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55D82" w:rsidRDefault="00655D82" w:rsidP="00E63D16">
      <w:pPr>
        <w:pStyle w:val="NoSpacing"/>
      </w:pPr>
    </w:p>
    <w:p w:rsidR="00B549DD" w:rsidRDefault="00B549DD"/>
    <w:p w:rsidR="00B549DD" w:rsidRDefault="00B549DD">
      <w:bookmarkStart w:id="0" w:name="_GoBack"/>
      <w:bookmarkEnd w:id="0"/>
    </w:p>
    <w:p w:rsidR="00B549DD" w:rsidRDefault="00B549DD"/>
    <w:p w:rsidR="00B549DD" w:rsidRDefault="00B549DD"/>
    <w:p w:rsidR="00B549DD" w:rsidRDefault="00B549DD"/>
    <w:p w:rsidR="00B549DD" w:rsidRDefault="00B549DD"/>
    <w:p w:rsidR="00B549DD" w:rsidRDefault="00B549DD"/>
    <w:p w:rsidR="00B549DD" w:rsidRDefault="00B549DD"/>
    <w:p w:rsidR="00B549DD" w:rsidRDefault="00B549DD"/>
    <w:p w:rsidR="00B549DD" w:rsidRDefault="00B549DD"/>
    <w:p w:rsidR="00B549DD" w:rsidRDefault="00B549DD"/>
    <w:p w:rsidR="00B549DD" w:rsidRPr="00E63D16" w:rsidRDefault="00B549DD" w:rsidP="00B549DD">
      <w:pPr>
        <w:jc w:val="center"/>
        <w:rPr>
          <w:rFonts w:ascii="Times New Roman" w:hAnsi="Times New Roman" w:cs="Times New Roman"/>
          <w:b/>
          <w:sz w:val="28"/>
          <w:szCs w:val="28"/>
        </w:rPr>
      </w:pPr>
      <w:r w:rsidRPr="00E63D16">
        <w:rPr>
          <w:rFonts w:ascii="Times New Roman" w:hAnsi="Times New Roman" w:cs="Times New Roman"/>
          <w:b/>
          <w:sz w:val="28"/>
          <w:szCs w:val="28"/>
        </w:rPr>
        <w:t>Module Code: BMSK4001</w:t>
      </w:r>
    </w:p>
    <w:p w:rsidR="00B549DD" w:rsidRPr="00E63D16" w:rsidRDefault="00B549DD" w:rsidP="00B549DD">
      <w:pPr>
        <w:jc w:val="center"/>
        <w:rPr>
          <w:rFonts w:ascii="Times New Roman" w:hAnsi="Times New Roman" w:cs="Times New Roman"/>
          <w:b/>
          <w:sz w:val="28"/>
          <w:szCs w:val="28"/>
        </w:rPr>
      </w:pPr>
      <w:r w:rsidRPr="00E63D16">
        <w:rPr>
          <w:rFonts w:ascii="Times New Roman" w:hAnsi="Times New Roman" w:cs="Times New Roman"/>
          <w:b/>
          <w:sz w:val="28"/>
          <w:szCs w:val="28"/>
        </w:rPr>
        <w:t>Module: Academic and Employability Skills</w:t>
      </w:r>
    </w:p>
    <w:p w:rsidR="00B549DD" w:rsidRPr="00E63D16" w:rsidRDefault="00B549DD" w:rsidP="00B549DD">
      <w:pPr>
        <w:jc w:val="center"/>
        <w:rPr>
          <w:rFonts w:ascii="Times New Roman" w:hAnsi="Times New Roman" w:cs="Times New Roman"/>
          <w:b/>
          <w:sz w:val="28"/>
          <w:szCs w:val="28"/>
        </w:rPr>
      </w:pPr>
      <w:r w:rsidRPr="00E63D16">
        <w:rPr>
          <w:rFonts w:ascii="Times New Roman" w:hAnsi="Times New Roman" w:cs="Times New Roman"/>
          <w:b/>
          <w:sz w:val="28"/>
          <w:szCs w:val="28"/>
        </w:rPr>
        <w:t>Student Name:</w:t>
      </w:r>
      <w:r w:rsidR="00E63D16" w:rsidRPr="00E63D16">
        <w:rPr>
          <w:rFonts w:ascii="Times New Roman" w:hAnsi="Times New Roman" w:cs="Times New Roman"/>
          <w:b/>
          <w:sz w:val="28"/>
          <w:szCs w:val="28"/>
        </w:rPr>
        <w:t xml:space="preserve"> Jean Pierre Kiangoma</w:t>
      </w:r>
    </w:p>
    <w:p w:rsidR="00B549DD" w:rsidRPr="00E63D16" w:rsidRDefault="00B549DD" w:rsidP="00B549DD">
      <w:pPr>
        <w:jc w:val="center"/>
        <w:rPr>
          <w:rFonts w:ascii="Times New Roman" w:hAnsi="Times New Roman" w:cs="Times New Roman"/>
          <w:b/>
          <w:sz w:val="28"/>
          <w:szCs w:val="28"/>
        </w:rPr>
      </w:pPr>
      <w:r w:rsidRPr="00E63D16">
        <w:rPr>
          <w:rFonts w:ascii="Times New Roman" w:hAnsi="Times New Roman" w:cs="Times New Roman"/>
          <w:b/>
          <w:sz w:val="28"/>
          <w:szCs w:val="28"/>
        </w:rPr>
        <w:t>Student ID:</w:t>
      </w:r>
      <w:r w:rsidR="00E63D16" w:rsidRPr="00E63D16">
        <w:rPr>
          <w:rFonts w:ascii="Times New Roman" w:hAnsi="Times New Roman" w:cs="Times New Roman"/>
          <w:b/>
          <w:sz w:val="28"/>
          <w:szCs w:val="28"/>
        </w:rPr>
        <w:t xml:space="preserve"> 1806274</w:t>
      </w:r>
    </w:p>
    <w:p w:rsidR="00E63D16" w:rsidRPr="00E63D16" w:rsidRDefault="00B549DD" w:rsidP="00E63D16">
      <w:pPr>
        <w:jc w:val="center"/>
        <w:rPr>
          <w:rFonts w:ascii="Times New Roman" w:hAnsi="Times New Roman" w:cs="Times New Roman"/>
          <w:b/>
          <w:sz w:val="28"/>
          <w:szCs w:val="28"/>
        </w:rPr>
      </w:pPr>
      <w:r w:rsidRPr="00E63D16">
        <w:rPr>
          <w:rFonts w:ascii="Times New Roman" w:hAnsi="Times New Roman" w:cs="Times New Roman"/>
          <w:b/>
          <w:sz w:val="28"/>
          <w:szCs w:val="28"/>
        </w:rPr>
        <w:t>Module Lectur</w:t>
      </w:r>
      <w:r w:rsidR="00E63D16" w:rsidRPr="00E63D16">
        <w:rPr>
          <w:rFonts w:ascii="Times New Roman" w:hAnsi="Times New Roman" w:cs="Times New Roman"/>
          <w:b/>
          <w:sz w:val="28"/>
          <w:szCs w:val="28"/>
        </w:rPr>
        <w:t>e: Anita Nan</w:t>
      </w:r>
    </w:p>
    <w:p w:rsidR="00B549DD" w:rsidRPr="00E63D16" w:rsidRDefault="00B549DD" w:rsidP="00E63D16">
      <w:pPr>
        <w:jc w:val="center"/>
        <w:rPr>
          <w:rFonts w:ascii="Times New Roman" w:hAnsi="Times New Roman" w:cs="Times New Roman"/>
          <w:b/>
          <w:sz w:val="28"/>
          <w:szCs w:val="28"/>
        </w:rPr>
      </w:pPr>
      <w:r w:rsidRPr="00E63D16">
        <w:rPr>
          <w:rFonts w:ascii="Times New Roman" w:hAnsi="Times New Roman" w:cs="Times New Roman"/>
          <w:b/>
          <w:sz w:val="28"/>
          <w:szCs w:val="28"/>
        </w:rPr>
        <w:t>Submission Date:</w:t>
      </w:r>
      <w:r w:rsidR="00E63D16" w:rsidRPr="00E63D16">
        <w:rPr>
          <w:rFonts w:ascii="Times New Roman" w:hAnsi="Times New Roman" w:cs="Times New Roman"/>
          <w:b/>
          <w:sz w:val="28"/>
          <w:szCs w:val="28"/>
        </w:rPr>
        <w:t xml:space="preserve"> 29/04/2019</w:t>
      </w:r>
    </w:p>
    <w:p w:rsidR="00B549DD" w:rsidRPr="00E63D16" w:rsidRDefault="00B549DD" w:rsidP="00B549DD">
      <w:pPr>
        <w:jc w:val="center"/>
        <w:rPr>
          <w:rFonts w:ascii="Times New Roman" w:hAnsi="Times New Roman" w:cs="Times New Roman"/>
          <w:sz w:val="28"/>
          <w:szCs w:val="28"/>
        </w:rPr>
      </w:pPr>
    </w:p>
    <w:p w:rsidR="00B549DD" w:rsidRDefault="00B549DD" w:rsidP="00B549DD">
      <w:pPr>
        <w:jc w:val="center"/>
        <w:rPr>
          <w:rFonts w:ascii="Times New Roman" w:hAnsi="Times New Roman" w:cs="Times New Roman"/>
          <w:sz w:val="24"/>
          <w:szCs w:val="24"/>
        </w:rPr>
      </w:pPr>
    </w:p>
    <w:p w:rsidR="00B549DD" w:rsidRDefault="00B549DD" w:rsidP="00B549DD">
      <w:pPr>
        <w:jc w:val="center"/>
        <w:rPr>
          <w:rFonts w:ascii="Times New Roman" w:hAnsi="Times New Roman" w:cs="Times New Roman"/>
          <w:sz w:val="24"/>
          <w:szCs w:val="24"/>
        </w:rPr>
      </w:pPr>
    </w:p>
    <w:p w:rsidR="00B549DD" w:rsidRDefault="00B549DD" w:rsidP="00B549DD">
      <w:pPr>
        <w:jc w:val="center"/>
        <w:rPr>
          <w:rFonts w:ascii="Times New Roman" w:hAnsi="Times New Roman" w:cs="Times New Roman"/>
          <w:sz w:val="24"/>
          <w:szCs w:val="24"/>
        </w:rPr>
      </w:pPr>
    </w:p>
    <w:p w:rsidR="00B549DD" w:rsidRDefault="00B549DD" w:rsidP="00B549DD">
      <w:pPr>
        <w:jc w:val="center"/>
        <w:rPr>
          <w:rFonts w:ascii="Times New Roman" w:hAnsi="Times New Roman" w:cs="Times New Roman"/>
          <w:sz w:val="24"/>
          <w:szCs w:val="24"/>
        </w:rPr>
      </w:pPr>
    </w:p>
    <w:p w:rsidR="00B549DD" w:rsidRDefault="00B549DD" w:rsidP="00B549DD">
      <w:pPr>
        <w:jc w:val="center"/>
        <w:rPr>
          <w:rFonts w:ascii="Times New Roman" w:hAnsi="Times New Roman" w:cs="Times New Roman"/>
          <w:sz w:val="24"/>
          <w:szCs w:val="24"/>
        </w:rPr>
      </w:pPr>
    </w:p>
    <w:p w:rsidR="00B549DD" w:rsidRDefault="00B549DD" w:rsidP="00B549DD">
      <w:pPr>
        <w:jc w:val="center"/>
        <w:rPr>
          <w:rFonts w:ascii="Times New Roman" w:hAnsi="Times New Roman" w:cs="Times New Roman"/>
          <w:sz w:val="24"/>
          <w:szCs w:val="24"/>
        </w:rPr>
      </w:pPr>
    </w:p>
    <w:p w:rsidR="00B549DD" w:rsidRDefault="00B549DD" w:rsidP="00B549DD">
      <w:pPr>
        <w:jc w:val="center"/>
        <w:rPr>
          <w:rFonts w:ascii="Times New Roman" w:hAnsi="Times New Roman" w:cs="Times New Roman"/>
          <w:sz w:val="24"/>
          <w:szCs w:val="24"/>
        </w:rPr>
      </w:pPr>
    </w:p>
    <w:p w:rsidR="00B549DD" w:rsidRDefault="00B549DD" w:rsidP="00B549DD">
      <w:pPr>
        <w:jc w:val="center"/>
        <w:rPr>
          <w:rFonts w:ascii="Times New Roman" w:hAnsi="Times New Roman" w:cs="Times New Roman"/>
          <w:sz w:val="24"/>
          <w:szCs w:val="24"/>
        </w:rPr>
      </w:pPr>
    </w:p>
    <w:p w:rsidR="00B549DD" w:rsidRDefault="00B549DD" w:rsidP="00B549DD">
      <w:pPr>
        <w:jc w:val="center"/>
        <w:rPr>
          <w:rFonts w:ascii="Times New Roman" w:hAnsi="Times New Roman" w:cs="Times New Roman"/>
          <w:sz w:val="24"/>
          <w:szCs w:val="24"/>
        </w:rPr>
      </w:pPr>
    </w:p>
    <w:p w:rsidR="00B549DD" w:rsidRDefault="00B549DD" w:rsidP="00B549DD">
      <w:pPr>
        <w:jc w:val="center"/>
        <w:rPr>
          <w:rFonts w:ascii="Times New Roman" w:hAnsi="Times New Roman" w:cs="Times New Roman"/>
          <w:sz w:val="24"/>
          <w:szCs w:val="24"/>
        </w:rPr>
      </w:pPr>
    </w:p>
    <w:p w:rsidR="00B549DD" w:rsidRDefault="00B549DD" w:rsidP="00B549DD">
      <w:pPr>
        <w:jc w:val="center"/>
        <w:rPr>
          <w:rFonts w:ascii="Times New Roman" w:hAnsi="Times New Roman" w:cs="Times New Roman"/>
          <w:sz w:val="24"/>
          <w:szCs w:val="24"/>
        </w:rPr>
      </w:pPr>
    </w:p>
    <w:p w:rsidR="00B549DD" w:rsidRDefault="00B549DD" w:rsidP="00B549DD">
      <w:pPr>
        <w:jc w:val="both"/>
        <w:rPr>
          <w:rFonts w:ascii="Times New Roman" w:hAnsi="Times New Roman" w:cs="Times New Roman"/>
          <w:b/>
          <w:color w:val="1F4E79" w:themeColor="accent1" w:themeShade="80"/>
          <w:sz w:val="24"/>
          <w:szCs w:val="24"/>
          <w:u w:val="single"/>
        </w:rPr>
      </w:pPr>
      <w:r>
        <w:rPr>
          <w:rFonts w:ascii="Times New Roman" w:hAnsi="Times New Roman" w:cs="Times New Roman"/>
          <w:b/>
          <w:color w:val="1F4E79" w:themeColor="accent1" w:themeShade="80"/>
          <w:sz w:val="24"/>
          <w:szCs w:val="24"/>
          <w:u w:val="single"/>
        </w:rPr>
        <w:lastRenderedPageBreak/>
        <w:t>Contents:</w:t>
      </w:r>
    </w:p>
    <w:tbl>
      <w:tblPr>
        <w:tblStyle w:val="TableGrid"/>
        <w:tblW w:w="9349" w:type="dxa"/>
        <w:tblLook w:val="04A0" w:firstRow="1" w:lastRow="0" w:firstColumn="1" w:lastColumn="0" w:noHBand="0" w:noVBand="1"/>
      </w:tblPr>
      <w:tblGrid>
        <w:gridCol w:w="7699"/>
        <w:gridCol w:w="1650"/>
      </w:tblGrid>
      <w:tr w:rsidR="00513F88" w:rsidTr="00513F88">
        <w:trPr>
          <w:trHeight w:val="556"/>
        </w:trPr>
        <w:tc>
          <w:tcPr>
            <w:tcW w:w="7699" w:type="dxa"/>
            <w:shd w:val="clear" w:color="auto" w:fill="F4B083" w:themeFill="accent2" w:themeFillTint="99"/>
          </w:tcPr>
          <w:p w:rsidR="00513F88" w:rsidRPr="00513F88" w:rsidRDefault="00513F88" w:rsidP="00513F88">
            <w:pPr>
              <w:jc w:val="center"/>
              <w:rPr>
                <w:rFonts w:ascii="Times New Roman" w:hAnsi="Times New Roman" w:cs="Times New Roman"/>
                <w:b/>
                <w:sz w:val="24"/>
                <w:szCs w:val="24"/>
              </w:rPr>
            </w:pPr>
            <w:r>
              <w:rPr>
                <w:rFonts w:ascii="Times New Roman" w:hAnsi="Times New Roman" w:cs="Times New Roman"/>
                <w:b/>
                <w:sz w:val="24"/>
                <w:szCs w:val="24"/>
              </w:rPr>
              <w:t xml:space="preserve">Particulars </w:t>
            </w:r>
          </w:p>
        </w:tc>
        <w:tc>
          <w:tcPr>
            <w:tcW w:w="1650" w:type="dxa"/>
            <w:shd w:val="clear" w:color="auto" w:fill="F4B083" w:themeFill="accent2" w:themeFillTint="99"/>
          </w:tcPr>
          <w:p w:rsidR="00513F88" w:rsidRPr="00513F88" w:rsidRDefault="00513F88" w:rsidP="00513F88">
            <w:pPr>
              <w:jc w:val="center"/>
              <w:rPr>
                <w:rFonts w:ascii="Times New Roman" w:hAnsi="Times New Roman" w:cs="Times New Roman"/>
                <w:b/>
                <w:sz w:val="24"/>
                <w:szCs w:val="24"/>
              </w:rPr>
            </w:pPr>
            <w:r>
              <w:rPr>
                <w:rFonts w:ascii="Times New Roman" w:hAnsi="Times New Roman" w:cs="Times New Roman"/>
                <w:b/>
                <w:sz w:val="24"/>
                <w:szCs w:val="24"/>
              </w:rPr>
              <w:t>Page no.</w:t>
            </w:r>
          </w:p>
        </w:tc>
      </w:tr>
      <w:tr w:rsidR="00513F88" w:rsidTr="00513F88">
        <w:trPr>
          <w:trHeight w:val="556"/>
        </w:trPr>
        <w:tc>
          <w:tcPr>
            <w:tcW w:w="7699" w:type="dxa"/>
          </w:tcPr>
          <w:p w:rsidR="00513F88" w:rsidRPr="007E0441" w:rsidRDefault="00513F88" w:rsidP="00513F88">
            <w:pPr>
              <w:jc w:val="both"/>
              <w:rPr>
                <w:rFonts w:ascii="Times New Roman" w:hAnsi="Times New Roman" w:cs="Times New Roman"/>
                <w:sz w:val="24"/>
                <w:szCs w:val="24"/>
              </w:rPr>
            </w:pPr>
            <w:r w:rsidRPr="007E0441">
              <w:rPr>
                <w:rFonts w:ascii="Times New Roman" w:hAnsi="Times New Roman" w:cs="Times New Roman"/>
                <w:sz w:val="24"/>
                <w:szCs w:val="24"/>
              </w:rPr>
              <w:t xml:space="preserve">Introduction </w:t>
            </w:r>
          </w:p>
        </w:tc>
        <w:tc>
          <w:tcPr>
            <w:tcW w:w="1650" w:type="dxa"/>
          </w:tcPr>
          <w:p w:rsidR="00513F88" w:rsidRDefault="00513F88" w:rsidP="00513F88">
            <w:pPr>
              <w:jc w:val="center"/>
              <w:rPr>
                <w:rFonts w:ascii="Times New Roman" w:hAnsi="Times New Roman" w:cs="Times New Roman"/>
                <w:sz w:val="24"/>
                <w:szCs w:val="24"/>
              </w:rPr>
            </w:pPr>
            <w:r>
              <w:rPr>
                <w:rFonts w:ascii="Times New Roman" w:hAnsi="Times New Roman" w:cs="Times New Roman"/>
                <w:sz w:val="24"/>
                <w:szCs w:val="24"/>
              </w:rPr>
              <w:t>3</w:t>
            </w:r>
          </w:p>
        </w:tc>
      </w:tr>
      <w:tr w:rsidR="00513F88" w:rsidTr="00513F88">
        <w:trPr>
          <w:trHeight w:val="556"/>
        </w:trPr>
        <w:tc>
          <w:tcPr>
            <w:tcW w:w="7699" w:type="dxa"/>
          </w:tcPr>
          <w:p w:rsidR="00513F88" w:rsidRPr="007E0441" w:rsidRDefault="00513F88" w:rsidP="00513F88">
            <w:pPr>
              <w:jc w:val="both"/>
              <w:rPr>
                <w:rFonts w:ascii="Times New Roman" w:hAnsi="Times New Roman" w:cs="Times New Roman"/>
                <w:sz w:val="24"/>
                <w:szCs w:val="24"/>
              </w:rPr>
            </w:pPr>
            <w:r w:rsidRPr="007E0441">
              <w:rPr>
                <w:rFonts w:ascii="Times New Roman" w:hAnsi="Times New Roman" w:cs="Times New Roman"/>
                <w:sz w:val="24"/>
                <w:szCs w:val="24"/>
              </w:rPr>
              <w:t>Report</w:t>
            </w:r>
          </w:p>
        </w:tc>
        <w:tc>
          <w:tcPr>
            <w:tcW w:w="1650" w:type="dxa"/>
          </w:tcPr>
          <w:p w:rsidR="00513F88" w:rsidRDefault="00513F88" w:rsidP="00513F88">
            <w:pPr>
              <w:jc w:val="center"/>
              <w:rPr>
                <w:rFonts w:ascii="Times New Roman" w:hAnsi="Times New Roman" w:cs="Times New Roman"/>
                <w:sz w:val="24"/>
                <w:szCs w:val="24"/>
              </w:rPr>
            </w:pPr>
            <w:r>
              <w:rPr>
                <w:rFonts w:ascii="Times New Roman" w:hAnsi="Times New Roman" w:cs="Times New Roman"/>
                <w:sz w:val="24"/>
                <w:szCs w:val="24"/>
              </w:rPr>
              <w:t>4</w:t>
            </w:r>
          </w:p>
        </w:tc>
      </w:tr>
      <w:tr w:rsidR="00513F88" w:rsidTr="00513F88">
        <w:trPr>
          <w:trHeight w:val="532"/>
        </w:trPr>
        <w:tc>
          <w:tcPr>
            <w:tcW w:w="7699" w:type="dxa"/>
          </w:tcPr>
          <w:p w:rsidR="00513F88" w:rsidRPr="007E0441" w:rsidRDefault="00513F88" w:rsidP="00513F88">
            <w:pPr>
              <w:jc w:val="both"/>
              <w:rPr>
                <w:rFonts w:ascii="Times New Roman" w:hAnsi="Times New Roman" w:cs="Times New Roman"/>
                <w:sz w:val="24"/>
                <w:szCs w:val="24"/>
              </w:rPr>
            </w:pPr>
            <w:r w:rsidRPr="007E0441">
              <w:rPr>
                <w:rFonts w:ascii="Times New Roman" w:hAnsi="Times New Roman" w:cs="Times New Roman"/>
                <w:sz w:val="24"/>
                <w:szCs w:val="24"/>
              </w:rPr>
              <w:t>Conclusion</w:t>
            </w:r>
          </w:p>
        </w:tc>
        <w:tc>
          <w:tcPr>
            <w:tcW w:w="1650" w:type="dxa"/>
          </w:tcPr>
          <w:p w:rsidR="00513F88" w:rsidRDefault="00513F88" w:rsidP="00513F88">
            <w:pPr>
              <w:jc w:val="center"/>
              <w:rPr>
                <w:rFonts w:ascii="Times New Roman" w:hAnsi="Times New Roman" w:cs="Times New Roman"/>
                <w:sz w:val="24"/>
                <w:szCs w:val="24"/>
              </w:rPr>
            </w:pPr>
            <w:r>
              <w:rPr>
                <w:rFonts w:ascii="Times New Roman" w:hAnsi="Times New Roman" w:cs="Times New Roman"/>
                <w:sz w:val="24"/>
                <w:szCs w:val="24"/>
              </w:rPr>
              <w:t>9</w:t>
            </w:r>
          </w:p>
        </w:tc>
      </w:tr>
      <w:tr w:rsidR="00513F88" w:rsidTr="00513F88">
        <w:trPr>
          <w:trHeight w:val="556"/>
        </w:trPr>
        <w:tc>
          <w:tcPr>
            <w:tcW w:w="7699" w:type="dxa"/>
          </w:tcPr>
          <w:p w:rsidR="00513F88" w:rsidRPr="007E0441" w:rsidRDefault="00513F88" w:rsidP="00513F88">
            <w:pPr>
              <w:jc w:val="both"/>
              <w:rPr>
                <w:rFonts w:ascii="Times New Roman" w:hAnsi="Times New Roman" w:cs="Times New Roman"/>
                <w:sz w:val="24"/>
                <w:szCs w:val="24"/>
              </w:rPr>
            </w:pPr>
            <w:r w:rsidRPr="007E0441">
              <w:rPr>
                <w:rFonts w:ascii="Times New Roman" w:hAnsi="Times New Roman" w:cs="Times New Roman"/>
                <w:sz w:val="24"/>
                <w:szCs w:val="24"/>
              </w:rPr>
              <w:t>References</w:t>
            </w:r>
          </w:p>
        </w:tc>
        <w:tc>
          <w:tcPr>
            <w:tcW w:w="1650" w:type="dxa"/>
          </w:tcPr>
          <w:p w:rsidR="00513F88" w:rsidRDefault="00513F88" w:rsidP="00513F88">
            <w:pPr>
              <w:jc w:val="center"/>
              <w:rPr>
                <w:rFonts w:ascii="Times New Roman" w:hAnsi="Times New Roman" w:cs="Times New Roman"/>
                <w:sz w:val="24"/>
                <w:szCs w:val="24"/>
              </w:rPr>
            </w:pPr>
            <w:r>
              <w:rPr>
                <w:rFonts w:ascii="Times New Roman" w:hAnsi="Times New Roman" w:cs="Times New Roman"/>
                <w:sz w:val="24"/>
                <w:szCs w:val="24"/>
              </w:rPr>
              <w:t>10</w:t>
            </w:r>
          </w:p>
        </w:tc>
      </w:tr>
      <w:tr w:rsidR="00513F88" w:rsidTr="00513F88">
        <w:trPr>
          <w:trHeight w:val="556"/>
        </w:trPr>
        <w:tc>
          <w:tcPr>
            <w:tcW w:w="7699" w:type="dxa"/>
          </w:tcPr>
          <w:p w:rsidR="00513F88" w:rsidRPr="007E0441" w:rsidRDefault="00513F88" w:rsidP="00513F88">
            <w:pPr>
              <w:jc w:val="both"/>
              <w:rPr>
                <w:rFonts w:ascii="Times New Roman" w:hAnsi="Times New Roman" w:cs="Times New Roman"/>
                <w:sz w:val="24"/>
                <w:szCs w:val="24"/>
              </w:rPr>
            </w:pPr>
            <w:r w:rsidRPr="007E0441">
              <w:rPr>
                <w:rFonts w:ascii="Times New Roman" w:hAnsi="Times New Roman" w:cs="Times New Roman"/>
                <w:sz w:val="24"/>
                <w:szCs w:val="24"/>
              </w:rPr>
              <w:t>Appendix</w:t>
            </w:r>
          </w:p>
        </w:tc>
        <w:tc>
          <w:tcPr>
            <w:tcW w:w="1650" w:type="dxa"/>
          </w:tcPr>
          <w:p w:rsidR="00513F88" w:rsidRDefault="00513F88" w:rsidP="00513F88">
            <w:pPr>
              <w:jc w:val="center"/>
              <w:rPr>
                <w:rFonts w:ascii="Times New Roman" w:hAnsi="Times New Roman" w:cs="Times New Roman"/>
                <w:sz w:val="24"/>
                <w:szCs w:val="24"/>
              </w:rPr>
            </w:pPr>
            <w:r>
              <w:rPr>
                <w:rFonts w:ascii="Times New Roman" w:hAnsi="Times New Roman" w:cs="Times New Roman"/>
                <w:sz w:val="24"/>
                <w:szCs w:val="24"/>
              </w:rPr>
              <w:t>12</w:t>
            </w:r>
          </w:p>
        </w:tc>
      </w:tr>
    </w:tbl>
    <w:p w:rsidR="00655D82" w:rsidRDefault="00655D82" w:rsidP="00B549DD">
      <w:pPr>
        <w:jc w:val="both"/>
        <w:rPr>
          <w:rFonts w:ascii="Times New Roman" w:hAnsi="Times New Roman" w:cs="Times New Roman"/>
          <w:sz w:val="24"/>
          <w:szCs w:val="24"/>
        </w:rPr>
      </w:pPr>
    </w:p>
    <w:p w:rsidR="00655D82" w:rsidRDefault="00655D82" w:rsidP="00B549DD">
      <w:pPr>
        <w:jc w:val="both"/>
        <w:rPr>
          <w:rFonts w:ascii="Times New Roman" w:hAnsi="Times New Roman" w:cs="Times New Roman"/>
          <w:sz w:val="24"/>
          <w:szCs w:val="24"/>
        </w:rPr>
      </w:pPr>
    </w:p>
    <w:p w:rsidR="00655D82" w:rsidRDefault="00655D82" w:rsidP="00B549DD">
      <w:pPr>
        <w:jc w:val="both"/>
        <w:rPr>
          <w:rFonts w:ascii="Times New Roman" w:hAnsi="Times New Roman" w:cs="Times New Roman"/>
          <w:sz w:val="24"/>
          <w:szCs w:val="24"/>
        </w:rPr>
      </w:pPr>
    </w:p>
    <w:p w:rsidR="00655D82" w:rsidRDefault="00655D82" w:rsidP="00B549DD">
      <w:pPr>
        <w:jc w:val="both"/>
        <w:rPr>
          <w:rFonts w:ascii="Times New Roman" w:hAnsi="Times New Roman" w:cs="Times New Roman"/>
          <w:sz w:val="24"/>
          <w:szCs w:val="24"/>
        </w:rPr>
      </w:pPr>
    </w:p>
    <w:p w:rsidR="00655D82" w:rsidRDefault="00655D82" w:rsidP="00B549DD">
      <w:pPr>
        <w:jc w:val="both"/>
        <w:rPr>
          <w:rFonts w:ascii="Times New Roman" w:hAnsi="Times New Roman" w:cs="Times New Roman"/>
          <w:sz w:val="24"/>
          <w:szCs w:val="24"/>
        </w:rPr>
      </w:pPr>
    </w:p>
    <w:p w:rsidR="00655D82" w:rsidRDefault="00655D82" w:rsidP="00B549DD">
      <w:pPr>
        <w:jc w:val="both"/>
        <w:rPr>
          <w:rFonts w:ascii="Times New Roman" w:hAnsi="Times New Roman" w:cs="Times New Roman"/>
          <w:sz w:val="24"/>
          <w:szCs w:val="24"/>
        </w:rPr>
      </w:pPr>
    </w:p>
    <w:p w:rsidR="00655D82" w:rsidRDefault="00655D82" w:rsidP="00B549DD">
      <w:pPr>
        <w:jc w:val="both"/>
        <w:rPr>
          <w:rFonts w:ascii="Times New Roman" w:hAnsi="Times New Roman" w:cs="Times New Roman"/>
          <w:sz w:val="24"/>
          <w:szCs w:val="24"/>
        </w:rPr>
      </w:pPr>
    </w:p>
    <w:p w:rsidR="00655D82" w:rsidRDefault="00655D82" w:rsidP="00B549DD">
      <w:pPr>
        <w:jc w:val="both"/>
        <w:rPr>
          <w:rFonts w:ascii="Times New Roman" w:hAnsi="Times New Roman" w:cs="Times New Roman"/>
          <w:sz w:val="24"/>
          <w:szCs w:val="24"/>
        </w:rPr>
      </w:pPr>
    </w:p>
    <w:p w:rsidR="00655D82" w:rsidRDefault="00655D82" w:rsidP="00B549DD">
      <w:pPr>
        <w:jc w:val="both"/>
        <w:rPr>
          <w:rFonts w:ascii="Times New Roman" w:hAnsi="Times New Roman" w:cs="Times New Roman"/>
          <w:sz w:val="24"/>
          <w:szCs w:val="24"/>
        </w:rPr>
      </w:pPr>
    </w:p>
    <w:p w:rsidR="00655D82" w:rsidRDefault="00655D82" w:rsidP="00B549DD">
      <w:pPr>
        <w:jc w:val="both"/>
        <w:rPr>
          <w:rFonts w:ascii="Times New Roman" w:hAnsi="Times New Roman" w:cs="Times New Roman"/>
          <w:sz w:val="24"/>
          <w:szCs w:val="24"/>
        </w:rPr>
      </w:pPr>
    </w:p>
    <w:p w:rsidR="00655D82" w:rsidRDefault="00655D82" w:rsidP="00B549DD">
      <w:pPr>
        <w:jc w:val="both"/>
        <w:rPr>
          <w:rFonts w:ascii="Times New Roman" w:hAnsi="Times New Roman" w:cs="Times New Roman"/>
          <w:sz w:val="24"/>
          <w:szCs w:val="24"/>
        </w:rPr>
      </w:pPr>
    </w:p>
    <w:p w:rsidR="00655D82" w:rsidRDefault="00655D82" w:rsidP="00B549DD">
      <w:pPr>
        <w:jc w:val="both"/>
        <w:rPr>
          <w:rFonts w:ascii="Times New Roman" w:hAnsi="Times New Roman" w:cs="Times New Roman"/>
          <w:sz w:val="24"/>
          <w:szCs w:val="24"/>
        </w:rPr>
      </w:pPr>
    </w:p>
    <w:p w:rsidR="00655D82" w:rsidRDefault="00655D82" w:rsidP="00B549DD">
      <w:pPr>
        <w:jc w:val="both"/>
        <w:rPr>
          <w:rFonts w:ascii="Times New Roman" w:hAnsi="Times New Roman" w:cs="Times New Roman"/>
          <w:sz w:val="24"/>
          <w:szCs w:val="24"/>
        </w:rPr>
      </w:pPr>
    </w:p>
    <w:p w:rsidR="00655D82" w:rsidRDefault="00655D82" w:rsidP="00B549DD">
      <w:pPr>
        <w:jc w:val="both"/>
        <w:rPr>
          <w:rFonts w:ascii="Times New Roman" w:hAnsi="Times New Roman" w:cs="Times New Roman"/>
          <w:sz w:val="24"/>
          <w:szCs w:val="24"/>
        </w:rPr>
      </w:pPr>
    </w:p>
    <w:p w:rsidR="00655D82" w:rsidRDefault="00655D82" w:rsidP="00B549DD">
      <w:pPr>
        <w:jc w:val="both"/>
        <w:rPr>
          <w:rFonts w:ascii="Times New Roman" w:hAnsi="Times New Roman" w:cs="Times New Roman"/>
          <w:sz w:val="24"/>
          <w:szCs w:val="24"/>
        </w:rPr>
      </w:pPr>
    </w:p>
    <w:p w:rsidR="00655D82" w:rsidRDefault="00655D82" w:rsidP="00B549DD">
      <w:pPr>
        <w:jc w:val="both"/>
        <w:rPr>
          <w:rFonts w:ascii="Times New Roman" w:hAnsi="Times New Roman" w:cs="Times New Roman"/>
          <w:sz w:val="24"/>
          <w:szCs w:val="24"/>
        </w:rPr>
      </w:pPr>
    </w:p>
    <w:p w:rsidR="00655D82" w:rsidRDefault="00655D82" w:rsidP="00B549DD">
      <w:pPr>
        <w:jc w:val="both"/>
        <w:rPr>
          <w:rFonts w:ascii="Times New Roman" w:hAnsi="Times New Roman" w:cs="Times New Roman"/>
          <w:sz w:val="24"/>
          <w:szCs w:val="24"/>
        </w:rPr>
      </w:pPr>
    </w:p>
    <w:p w:rsidR="00655D82" w:rsidRDefault="00655D82" w:rsidP="00B549DD">
      <w:pPr>
        <w:jc w:val="both"/>
        <w:rPr>
          <w:rFonts w:ascii="Times New Roman" w:hAnsi="Times New Roman" w:cs="Times New Roman"/>
          <w:sz w:val="24"/>
          <w:szCs w:val="24"/>
        </w:rPr>
      </w:pPr>
    </w:p>
    <w:p w:rsidR="00655D82" w:rsidRDefault="00655D82" w:rsidP="00B549DD">
      <w:pPr>
        <w:jc w:val="both"/>
        <w:rPr>
          <w:rFonts w:ascii="Times New Roman" w:hAnsi="Times New Roman" w:cs="Times New Roman"/>
          <w:sz w:val="24"/>
          <w:szCs w:val="24"/>
        </w:rPr>
      </w:pPr>
    </w:p>
    <w:p w:rsidR="00655D82" w:rsidRDefault="00655D82" w:rsidP="00B549DD">
      <w:pPr>
        <w:jc w:val="both"/>
        <w:rPr>
          <w:rFonts w:ascii="Times New Roman" w:hAnsi="Times New Roman" w:cs="Times New Roman"/>
          <w:sz w:val="24"/>
          <w:szCs w:val="24"/>
        </w:rPr>
      </w:pPr>
    </w:p>
    <w:p w:rsidR="00655D82" w:rsidRDefault="00655D82" w:rsidP="00B549DD">
      <w:pPr>
        <w:jc w:val="both"/>
        <w:rPr>
          <w:rFonts w:ascii="Times New Roman" w:hAnsi="Times New Roman" w:cs="Times New Roman"/>
          <w:sz w:val="24"/>
          <w:szCs w:val="24"/>
        </w:rPr>
      </w:pPr>
    </w:p>
    <w:p w:rsidR="00655D82" w:rsidRDefault="00655D82" w:rsidP="00B549DD">
      <w:pPr>
        <w:jc w:val="both"/>
        <w:rPr>
          <w:rFonts w:ascii="Times New Roman" w:hAnsi="Times New Roman" w:cs="Times New Roman"/>
          <w:sz w:val="24"/>
          <w:szCs w:val="24"/>
        </w:rPr>
      </w:pPr>
    </w:p>
    <w:p w:rsidR="00655D82" w:rsidRDefault="00655D82" w:rsidP="00B549DD">
      <w:pPr>
        <w:jc w:val="both"/>
        <w:rPr>
          <w:rFonts w:ascii="Times New Roman" w:hAnsi="Times New Roman" w:cs="Times New Roman"/>
          <w:b/>
          <w:color w:val="1F4E79" w:themeColor="accent1" w:themeShade="80"/>
          <w:sz w:val="24"/>
          <w:szCs w:val="24"/>
          <w:u w:val="single"/>
        </w:rPr>
      </w:pPr>
      <w:r>
        <w:rPr>
          <w:rFonts w:ascii="Times New Roman" w:hAnsi="Times New Roman" w:cs="Times New Roman"/>
          <w:b/>
          <w:color w:val="1F4E79" w:themeColor="accent1" w:themeShade="80"/>
          <w:sz w:val="24"/>
          <w:szCs w:val="24"/>
          <w:u w:val="single"/>
        </w:rPr>
        <w:lastRenderedPageBreak/>
        <w:t>Introduction:</w:t>
      </w:r>
    </w:p>
    <w:p w:rsidR="00655D82" w:rsidRDefault="00156737" w:rsidP="00513F88">
      <w:pPr>
        <w:spacing w:line="360" w:lineRule="auto"/>
        <w:jc w:val="both"/>
        <w:rPr>
          <w:rFonts w:ascii="Times New Roman" w:hAnsi="Times New Roman" w:cs="Times New Roman"/>
          <w:sz w:val="24"/>
          <w:szCs w:val="24"/>
        </w:rPr>
      </w:pPr>
      <w:r>
        <w:rPr>
          <w:rFonts w:ascii="Times New Roman" w:hAnsi="Times New Roman" w:cs="Times New Roman"/>
          <w:sz w:val="24"/>
          <w:szCs w:val="24"/>
        </w:rPr>
        <w:t>Reflective Writing refers to the practice w</w:t>
      </w:r>
      <w:r w:rsidR="00513F88">
        <w:rPr>
          <w:rFonts w:ascii="Times New Roman" w:hAnsi="Times New Roman" w:cs="Times New Roman"/>
          <w:sz w:val="24"/>
          <w:szCs w:val="24"/>
        </w:rPr>
        <w:t>h</w:t>
      </w:r>
      <w:r>
        <w:rPr>
          <w:rFonts w:ascii="Times New Roman" w:hAnsi="Times New Roman" w:cs="Times New Roman"/>
          <w:sz w:val="24"/>
          <w:szCs w:val="24"/>
        </w:rPr>
        <w:t>ere the writer narrates a real or imaginary scenario, thought, event, memory, mixing a personal impression on the context of the</w:t>
      </w:r>
      <w:r w:rsidR="00513F88">
        <w:rPr>
          <w:rFonts w:ascii="Times New Roman" w:hAnsi="Times New Roman" w:cs="Times New Roman"/>
          <w:sz w:val="24"/>
          <w:szCs w:val="24"/>
        </w:rPr>
        <w:t xml:space="preserve"> </w:t>
      </w:r>
      <w:r>
        <w:rPr>
          <w:rFonts w:ascii="Times New Roman" w:hAnsi="Times New Roman" w:cs="Times New Roman"/>
          <w:sz w:val="24"/>
          <w:szCs w:val="24"/>
        </w:rPr>
        <w:t xml:space="preserve">incident, memory, </w:t>
      </w:r>
      <w:r w:rsidR="00513F88">
        <w:rPr>
          <w:rFonts w:ascii="Times New Roman" w:hAnsi="Times New Roman" w:cs="Times New Roman"/>
          <w:sz w:val="24"/>
          <w:szCs w:val="24"/>
        </w:rPr>
        <w:t xml:space="preserve"> emotion,</w:t>
      </w:r>
      <w:r>
        <w:rPr>
          <w:rFonts w:ascii="Times New Roman" w:hAnsi="Times New Roman" w:cs="Times New Roman"/>
          <w:sz w:val="24"/>
          <w:szCs w:val="24"/>
        </w:rPr>
        <w:t xml:space="preserve"> event or situation in his/her existence</w:t>
      </w:r>
      <w:r w:rsidR="00513F88">
        <w:rPr>
          <w:rFonts w:ascii="Times New Roman" w:hAnsi="Times New Roman" w:cs="Times New Roman"/>
          <w:sz w:val="24"/>
          <w:szCs w:val="24"/>
        </w:rPr>
        <w:t xml:space="preserve"> (DasGupta, 2014). The course of the module Academic and Employability Skills has covered a wide range of topics including time management, note taking, academic writing, referencing techniques, report writing, summarising and public speaking (Appendix). This assignment is a reflective paper detailing how the elements of this module has helped m</w:t>
      </w:r>
      <w:r w:rsidR="00837E5A">
        <w:rPr>
          <w:rFonts w:ascii="Times New Roman" w:hAnsi="Times New Roman" w:cs="Times New Roman"/>
          <w:sz w:val="24"/>
          <w:szCs w:val="24"/>
        </w:rPr>
        <w:t xml:space="preserve">e in developing my </w:t>
      </w:r>
      <w:r w:rsidR="00513F88">
        <w:rPr>
          <w:rFonts w:ascii="Times New Roman" w:hAnsi="Times New Roman" w:cs="Times New Roman"/>
          <w:sz w:val="24"/>
          <w:szCs w:val="24"/>
        </w:rPr>
        <w:t xml:space="preserve">employability </w:t>
      </w:r>
      <w:r w:rsidR="00837E5A">
        <w:rPr>
          <w:rFonts w:ascii="Times New Roman" w:hAnsi="Times New Roman" w:cs="Times New Roman"/>
          <w:sz w:val="24"/>
          <w:szCs w:val="24"/>
        </w:rPr>
        <w:t xml:space="preserve">and academic </w:t>
      </w:r>
      <w:r w:rsidR="00513F88">
        <w:rPr>
          <w:rFonts w:ascii="Times New Roman" w:hAnsi="Times New Roman" w:cs="Times New Roman"/>
          <w:sz w:val="24"/>
          <w:szCs w:val="24"/>
        </w:rPr>
        <w:t>skills. It is a sort of feedback summary on what I have learnt through the duration of this course.</w:t>
      </w:r>
    </w:p>
    <w:p w:rsidR="00513F88" w:rsidRDefault="00513F88" w:rsidP="00513F88">
      <w:pPr>
        <w:spacing w:line="360" w:lineRule="auto"/>
        <w:jc w:val="both"/>
        <w:rPr>
          <w:rFonts w:ascii="Times New Roman" w:hAnsi="Times New Roman" w:cs="Times New Roman"/>
          <w:sz w:val="24"/>
          <w:szCs w:val="24"/>
        </w:rPr>
      </w:pPr>
    </w:p>
    <w:p w:rsidR="00513F88" w:rsidRDefault="00513F88" w:rsidP="00513F88">
      <w:pPr>
        <w:spacing w:line="360" w:lineRule="auto"/>
        <w:jc w:val="both"/>
        <w:rPr>
          <w:rFonts w:ascii="Times New Roman" w:hAnsi="Times New Roman" w:cs="Times New Roman"/>
          <w:sz w:val="24"/>
          <w:szCs w:val="24"/>
        </w:rPr>
      </w:pPr>
    </w:p>
    <w:p w:rsidR="00513F88" w:rsidRDefault="00513F88" w:rsidP="00513F88">
      <w:pPr>
        <w:spacing w:line="360" w:lineRule="auto"/>
        <w:jc w:val="both"/>
        <w:rPr>
          <w:rFonts w:ascii="Times New Roman" w:hAnsi="Times New Roman" w:cs="Times New Roman"/>
          <w:sz w:val="24"/>
          <w:szCs w:val="24"/>
        </w:rPr>
      </w:pPr>
    </w:p>
    <w:p w:rsidR="00513F88" w:rsidRDefault="00513F88" w:rsidP="00513F88">
      <w:pPr>
        <w:spacing w:line="360" w:lineRule="auto"/>
        <w:jc w:val="both"/>
        <w:rPr>
          <w:rFonts w:ascii="Times New Roman" w:hAnsi="Times New Roman" w:cs="Times New Roman"/>
          <w:sz w:val="24"/>
          <w:szCs w:val="24"/>
        </w:rPr>
      </w:pPr>
    </w:p>
    <w:p w:rsidR="00513F88" w:rsidRDefault="00513F88" w:rsidP="00513F88">
      <w:pPr>
        <w:spacing w:line="360" w:lineRule="auto"/>
        <w:jc w:val="both"/>
        <w:rPr>
          <w:rFonts w:ascii="Times New Roman" w:hAnsi="Times New Roman" w:cs="Times New Roman"/>
          <w:sz w:val="24"/>
          <w:szCs w:val="24"/>
        </w:rPr>
      </w:pPr>
    </w:p>
    <w:p w:rsidR="00513F88" w:rsidRDefault="00513F88" w:rsidP="00513F88">
      <w:pPr>
        <w:spacing w:line="360" w:lineRule="auto"/>
        <w:jc w:val="both"/>
        <w:rPr>
          <w:rFonts w:ascii="Times New Roman" w:hAnsi="Times New Roman" w:cs="Times New Roman"/>
          <w:sz w:val="24"/>
          <w:szCs w:val="24"/>
        </w:rPr>
      </w:pPr>
    </w:p>
    <w:p w:rsidR="00513F88" w:rsidRDefault="00513F88" w:rsidP="00513F88">
      <w:pPr>
        <w:spacing w:line="360" w:lineRule="auto"/>
        <w:jc w:val="both"/>
        <w:rPr>
          <w:rFonts w:ascii="Times New Roman" w:hAnsi="Times New Roman" w:cs="Times New Roman"/>
          <w:sz w:val="24"/>
          <w:szCs w:val="24"/>
        </w:rPr>
      </w:pPr>
    </w:p>
    <w:p w:rsidR="00513F88" w:rsidRDefault="00513F88" w:rsidP="00513F88">
      <w:pPr>
        <w:spacing w:line="360" w:lineRule="auto"/>
        <w:jc w:val="both"/>
        <w:rPr>
          <w:rFonts w:ascii="Times New Roman" w:hAnsi="Times New Roman" w:cs="Times New Roman"/>
          <w:sz w:val="24"/>
          <w:szCs w:val="24"/>
        </w:rPr>
      </w:pPr>
    </w:p>
    <w:p w:rsidR="00513F88" w:rsidRDefault="00513F88" w:rsidP="00513F88">
      <w:pPr>
        <w:spacing w:line="360" w:lineRule="auto"/>
        <w:jc w:val="both"/>
        <w:rPr>
          <w:rFonts w:ascii="Times New Roman" w:hAnsi="Times New Roman" w:cs="Times New Roman"/>
          <w:sz w:val="24"/>
          <w:szCs w:val="24"/>
        </w:rPr>
      </w:pPr>
    </w:p>
    <w:p w:rsidR="00513F88" w:rsidRDefault="00513F88" w:rsidP="00513F88">
      <w:pPr>
        <w:spacing w:line="360" w:lineRule="auto"/>
        <w:jc w:val="both"/>
        <w:rPr>
          <w:rFonts w:ascii="Times New Roman" w:hAnsi="Times New Roman" w:cs="Times New Roman"/>
          <w:sz w:val="24"/>
          <w:szCs w:val="24"/>
        </w:rPr>
      </w:pPr>
    </w:p>
    <w:p w:rsidR="00513F88" w:rsidRDefault="00513F88" w:rsidP="00513F88">
      <w:pPr>
        <w:spacing w:line="360" w:lineRule="auto"/>
        <w:jc w:val="both"/>
        <w:rPr>
          <w:rFonts w:ascii="Times New Roman" w:hAnsi="Times New Roman" w:cs="Times New Roman"/>
          <w:sz w:val="24"/>
          <w:szCs w:val="24"/>
        </w:rPr>
      </w:pPr>
    </w:p>
    <w:p w:rsidR="00513F88" w:rsidRDefault="00513F88" w:rsidP="00513F88">
      <w:pPr>
        <w:spacing w:line="360" w:lineRule="auto"/>
        <w:jc w:val="both"/>
        <w:rPr>
          <w:rFonts w:ascii="Times New Roman" w:hAnsi="Times New Roman" w:cs="Times New Roman"/>
          <w:sz w:val="24"/>
          <w:szCs w:val="24"/>
        </w:rPr>
      </w:pPr>
    </w:p>
    <w:p w:rsidR="00513F88" w:rsidRDefault="00513F88" w:rsidP="00513F88">
      <w:pPr>
        <w:spacing w:line="360" w:lineRule="auto"/>
        <w:jc w:val="both"/>
        <w:rPr>
          <w:rFonts w:ascii="Times New Roman" w:hAnsi="Times New Roman" w:cs="Times New Roman"/>
          <w:sz w:val="24"/>
          <w:szCs w:val="24"/>
        </w:rPr>
      </w:pPr>
    </w:p>
    <w:p w:rsidR="00513F88" w:rsidRDefault="00513F88" w:rsidP="00513F88">
      <w:pPr>
        <w:spacing w:line="360" w:lineRule="auto"/>
        <w:jc w:val="both"/>
        <w:rPr>
          <w:rFonts w:ascii="Times New Roman" w:hAnsi="Times New Roman" w:cs="Times New Roman"/>
          <w:sz w:val="24"/>
          <w:szCs w:val="24"/>
        </w:rPr>
      </w:pPr>
    </w:p>
    <w:p w:rsidR="00513F88" w:rsidRDefault="00513F88" w:rsidP="00513F88">
      <w:pPr>
        <w:spacing w:line="360" w:lineRule="auto"/>
        <w:jc w:val="both"/>
        <w:rPr>
          <w:rFonts w:ascii="Times New Roman" w:hAnsi="Times New Roman" w:cs="Times New Roman"/>
          <w:sz w:val="24"/>
          <w:szCs w:val="24"/>
        </w:rPr>
      </w:pPr>
    </w:p>
    <w:p w:rsidR="00513F88" w:rsidRDefault="00513F88" w:rsidP="00513F88">
      <w:pPr>
        <w:spacing w:line="360" w:lineRule="auto"/>
        <w:jc w:val="both"/>
        <w:rPr>
          <w:rFonts w:ascii="Times New Roman" w:hAnsi="Times New Roman" w:cs="Times New Roman"/>
          <w:sz w:val="24"/>
          <w:szCs w:val="24"/>
        </w:rPr>
      </w:pPr>
    </w:p>
    <w:p w:rsidR="00513F88" w:rsidRDefault="00513F88" w:rsidP="00513F88">
      <w:pPr>
        <w:spacing w:line="360" w:lineRule="auto"/>
        <w:jc w:val="both"/>
        <w:rPr>
          <w:rFonts w:ascii="Times New Roman" w:hAnsi="Times New Roman" w:cs="Times New Roman"/>
          <w:sz w:val="24"/>
          <w:szCs w:val="24"/>
        </w:rPr>
      </w:pPr>
    </w:p>
    <w:p w:rsidR="00513F88" w:rsidRDefault="00513F88" w:rsidP="00513F88">
      <w:pPr>
        <w:spacing w:line="360" w:lineRule="auto"/>
        <w:jc w:val="both"/>
        <w:rPr>
          <w:rFonts w:ascii="Times New Roman" w:hAnsi="Times New Roman" w:cs="Times New Roman"/>
          <w:b/>
          <w:color w:val="1F4E79" w:themeColor="accent1" w:themeShade="80"/>
          <w:sz w:val="24"/>
          <w:szCs w:val="24"/>
          <w:u w:val="single"/>
        </w:rPr>
      </w:pPr>
      <w:r>
        <w:rPr>
          <w:rFonts w:ascii="Times New Roman" w:hAnsi="Times New Roman" w:cs="Times New Roman"/>
          <w:b/>
          <w:color w:val="1F4E79" w:themeColor="accent1" w:themeShade="80"/>
          <w:sz w:val="24"/>
          <w:szCs w:val="24"/>
          <w:u w:val="single"/>
        </w:rPr>
        <w:lastRenderedPageBreak/>
        <w:t>Reflective Paper:</w:t>
      </w:r>
    </w:p>
    <w:p w:rsidR="00513F88" w:rsidRDefault="00513F88" w:rsidP="00513F88">
      <w:pPr>
        <w:spacing w:line="360" w:lineRule="auto"/>
        <w:jc w:val="both"/>
        <w:rPr>
          <w:rFonts w:ascii="Times New Roman" w:hAnsi="Times New Roman" w:cs="Times New Roman"/>
          <w:sz w:val="24"/>
          <w:szCs w:val="24"/>
        </w:rPr>
      </w:pPr>
      <w:r>
        <w:rPr>
          <w:rFonts w:ascii="Times New Roman" w:hAnsi="Times New Roman" w:cs="Times New Roman"/>
          <w:sz w:val="24"/>
          <w:szCs w:val="24"/>
        </w:rPr>
        <w:t>This paper is focused on not merely the theoretical content of the module, but all my version of the learning that I have experienced during the tenure of the course. At various points of this piece, I am going to revisit those scenes and note the emotions and details that I noticed and reflect its meaning on me. A lot of topics were discussed during my time in the course, some of which include academic writing, research methods and academic referencing techniques.</w:t>
      </w:r>
    </w:p>
    <w:p w:rsidR="00513F88" w:rsidRDefault="00513F88" w:rsidP="00513F88">
      <w:pPr>
        <w:spacing w:line="360" w:lineRule="auto"/>
        <w:jc w:val="both"/>
        <w:rPr>
          <w:rFonts w:ascii="Times New Roman" w:hAnsi="Times New Roman" w:cs="Times New Roman"/>
          <w:sz w:val="24"/>
          <w:szCs w:val="24"/>
        </w:rPr>
      </w:pPr>
      <w:r>
        <w:rPr>
          <w:rFonts w:ascii="Times New Roman" w:hAnsi="Times New Roman" w:cs="Times New Roman"/>
          <w:sz w:val="24"/>
          <w:szCs w:val="24"/>
        </w:rPr>
        <w:t>Academic writing is a prose style which is clear, concise, focussed, structured and backed up by evidence (Ivanic, 2011). According to my memory, most of the classes concentrated on ensuring one’s academic writing is groomed. The earlier classes personally helped me a lot in polishing my writing skills. The emphasis on understanding sentence structures and clause structures tuned my essays. It is during this time that I realised the importance of organising my thoughts into a basic structure of an essay. Parap</w:t>
      </w:r>
      <w:r w:rsidR="00837E5A">
        <w:rPr>
          <w:rFonts w:ascii="Times New Roman" w:hAnsi="Times New Roman" w:cs="Times New Roman"/>
          <w:sz w:val="24"/>
          <w:szCs w:val="24"/>
        </w:rPr>
        <w:t>hrasing which is the restatement or rendering of speech/writing that maintains</w:t>
      </w:r>
      <w:r>
        <w:rPr>
          <w:rFonts w:ascii="Times New Roman" w:hAnsi="Times New Roman" w:cs="Times New Roman"/>
          <w:sz w:val="24"/>
          <w:szCs w:val="24"/>
        </w:rPr>
        <w:t xml:space="preserve"> </w:t>
      </w:r>
      <w:r w:rsidR="00837E5A">
        <w:rPr>
          <w:rFonts w:ascii="Times New Roman" w:hAnsi="Times New Roman" w:cs="Times New Roman"/>
          <w:sz w:val="24"/>
          <w:szCs w:val="24"/>
        </w:rPr>
        <w:t>the basic meaning while modifying</w:t>
      </w:r>
      <w:r>
        <w:rPr>
          <w:rFonts w:ascii="Times New Roman" w:hAnsi="Times New Roman" w:cs="Times New Roman"/>
          <w:sz w:val="24"/>
          <w:szCs w:val="24"/>
        </w:rPr>
        <w:t xml:space="preserve"> the words, assisted me in translating technical articles into easily understandable lines (</w:t>
      </w:r>
      <w:proofErr w:type="spellStart"/>
      <w:r>
        <w:rPr>
          <w:rFonts w:ascii="Times New Roman" w:hAnsi="Times New Roman" w:cs="Times New Roman"/>
          <w:sz w:val="24"/>
          <w:szCs w:val="24"/>
        </w:rPr>
        <w:t>Bannard</w:t>
      </w:r>
      <w:proofErr w:type="spellEnd"/>
      <w:r>
        <w:rPr>
          <w:rFonts w:ascii="Times New Roman" w:hAnsi="Times New Roman" w:cs="Times New Roman"/>
          <w:sz w:val="24"/>
          <w:szCs w:val="24"/>
        </w:rPr>
        <w:t>, 2015). The extensive practice exercises which at that point of time felt tiring actually helped in getting used to the technique. All the attention I gave to these classes made me recognise the value of following a procedure for writing which includes – reading about the topic, researching on the topic, planning the essay, using quality sources of data, writing the essay and finally proof reading the essay.</w:t>
      </w:r>
    </w:p>
    <w:p w:rsidR="00513F88" w:rsidRDefault="00513F88" w:rsidP="00513F88">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IN"/>
        </w:rPr>
        <w:drawing>
          <wp:inline distT="0" distB="0" distL="0" distR="0">
            <wp:extent cx="5615940" cy="2979420"/>
            <wp:effectExtent l="76200" t="76200" r="137160" b="1257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e-Academic-Writing-Triangle-21.png"/>
                    <pic:cNvPicPr/>
                  </pic:nvPicPr>
                  <pic:blipFill>
                    <a:blip r:embed="rId7">
                      <a:extLst>
                        <a:ext uri="{28A0092B-C50C-407E-A947-70E740481C1C}">
                          <a14:useLocalDpi xmlns:a14="http://schemas.microsoft.com/office/drawing/2010/main" val="0"/>
                        </a:ext>
                      </a:extLst>
                    </a:blip>
                    <a:stretch>
                      <a:fillRect/>
                    </a:stretch>
                  </pic:blipFill>
                  <pic:spPr>
                    <a:xfrm>
                      <a:off x="0" y="0"/>
                      <a:ext cx="5638605" cy="299144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513F88" w:rsidRDefault="00513F88" w:rsidP="00513F88">
      <w:pPr>
        <w:spacing w:line="360" w:lineRule="auto"/>
        <w:jc w:val="both"/>
        <w:rPr>
          <w:rFonts w:ascii="Times New Roman" w:hAnsi="Times New Roman" w:cs="Times New Roman"/>
          <w:sz w:val="24"/>
          <w:szCs w:val="24"/>
        </w:rPr>
      </w:pPr>
      <w:r>
        <w:rPr>
          <w:rFonts w:ascii="Times New Roman" w:hAnsi="Times New Roman" w:cs="Times New Roman"/>
          <w:sz w:val="24"/>
          <w:szCs w:val="24"/>
        </w:rPr>
        <w:t>(Source: Kauchak, 2016)</w:t>
      </w:r>
    </w:p>
    <w:p w:rsidR="00A5525B" w:rsidRDefault="00837E5A" w:rsidP="00A5525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Research is referred as an accurate consideration of study regarding a specific</w:t>
      </w:r>
      <w:r w:rsidR="00513F88">
        <w:rPr>
          <w:rFonts w:ascii="Times New Roman" w:hAnsi="Times New Roman" w:cs="Times New Roman"/>
          <w:sz w:val="24"/>
          <w:szCs w:val="24"/>
        </w:rPr>
        <w:t xml:space="preserve"> conce</w:t>
      </w:r>
      <w:r>
        <w:rPr>
          <w:rFonts w:ascii="Times New Roman" w:hAnsi="Times New Roman" w:cs="Times New Roman"/>
          <w:sz w:val="24"/>
          <w:szCs w:val="24"/>
        </w:rPr>
        <w:t>rn or an issue deploying</w:t>
      </w:r>
      <w:r w:rsidR="00513F88">
        <w:rPr>
          <w:rFonts w:ascii="Times New Roman" w:hAnsi="Times New Roman" w:cs="Times New Roman"/>
          <w:sz w:val="24"/>
          <w:szCs w:val="24"/>
        </w:rPr>
        <w:t xml:space="preserve"> scientific methods (Ric</w:t>
      </w:r>
      <w:r>
        <w:rPr>
          <w:rFonts w:ascii="Times New Roman" w:hAnsi="Times New Roman" w:cs="Times New Roman"/>
          <w:sz w:val="24"/>
          <w:szCs w:val="24"/>
        </w:rPr>
        <w:t>hardson, 2013). According to an</w:t>
      </w:r>
      <w:r w:rsidR="00513F88">
        <w:rPr>
          <w:rFonts w:ascii="Times New Roman" w:hAnsi="Times New Roman" w:cs="Times New Roman"/>
          <w:sz w:val="24"/>
          <w:szCs w:val="24"/>
        </w:rPr>
        <w:t xml:space="preserve"> American Sociologist Earl </w:t>
      </w:r>
      <w:proofErr w:type="spellStart"/>
      <w:r w:rsidR="00513F88">
        <w:rPr>
          <w:rFonts w:ascii="Times New Roman" w:hAnsi="Times New Roman" w:cs="Times New Roman"/>
          <w:sz w:val="24"/>
          <w:szCs w:val="24"/>
        </w:rPr>
        <w:t>Rober</w:t>
      </w:r>
      <w:proofErr w:type="spellEnd"/>
      <w:r w:rsidR="00513F88">
        <w:rPr>
          <w:rFonts w:ascii="Times New Roman" w:hAnsi="Times New Roman" w:cs="Times New Roman"/>
          <w:sz w:val="24"/>
          <w:szCs w:val="24"/>
        </w:rPr>
        <w:t xml:space="preserve"> B</w:t>
      </w:r>
      <w:r w:rsidR="00A5525B">
        <w:rPr>
          <w:rFonts w:ascii="Times New Roman" w:hAnsi="Times New Roman" w:cs="Times New Roman"/>
          <w:sz w:val="24"/>
          <w:szCs w:val="24"/>
        </w:rPr>
        <w:t>abbie, “Research is a structured and analytical inquiry to define, explain, forecast</w:t>
      </w:r>
      <w:r w:rsidR="00513F88">
        <w:rPr>
          <w:rFonts w:ascii="Times New Roman" w:hAnsi="Times New Roman" w:cs="Times New Roman"/>
          <w:sz w:val="24"/>
          <w:szCs w:val="24"/>
        </w:rPr>
        <w:t xml:space="preserve"> and control the </w:t>
      </w:r>
      <w:r w:rsidR="00A5525B">
        <w:rPr>
          <w:rFonts w:ascii="Times New Roman" w:hAnsi="Times New Roman" w:cs="Times New Roman"/>
          <w:sz w:val="24"/>
          <w:szCs w:val="24"/>
        </w:rPr>
        <w:t>observed anomaly</w:t>
      </w:r>
      <w:r>
        <w:rPr>
          <w:rFonts w:ascii="Times New Roman" w:hAnsi="Times New Roman" w:cs="Times New Roman"/>
          <w:sz w:val="24"/>
          <w:szCs w:val="24"/>
        </w:rPr>
        <w:t>. It comprises of</w:t>
      </w:r>
      <w:r w:rsidR="00513F88">
        <w:rPr>
          <w:rFonts w:ascii="Times New Roman" w:hAnsi="Times New Roman" w:cs="Times New Roman"/>
          <w:sz w:val="24"/>
          <w:szCs w:val="24"/>
        </w:rPr>
        <w:t xml:space="preserve"> inductive and deductive m</w:t>
      </w:r>
      <w:r>
        <w:rPr>
          <w:rFonts w:ascii="Times New Roman" w:hAnsi="Times New Roman" w:cs="Times New Roman"/>
          <w:sz w:val="24"/>
          <w:szCs w:val="24"/>
        </w:rPr>
        <w:t>ethodologies</w:t>
      </w:r>
      <w:r w:rsidR="00513F88">
        <w:rPr>
          <w:rFonts w:ascii="Times New Roman" w:hAnsi="Times New Roman" w:cs="Times New Roman"/>
          <w:sz w:val="24"/>
          <w:szCs w:val="24"/>
        </w:rPr>
        <w:t>” (Richardson, 2013). The course components dedicated to research methodologies made me realise the difference between ‘searching for information’ and ‘researching on a topic’. Though the task of doing a thorough research on a topic is very demanding, it is definitely beneficial in making the researcher understand the past, present and future of the issue. It helped me confirm what I was already sure of and also encountered me to new and relevant information. The introduction to different research types and methods provided an open range of choices for me to choose from in order to pursue my research paper. Looking back to those sessions, I now feel primary data collection sources (original documents, surveys and observations) are better and relevant than secondary sources (textbooks, magazine articles, journals, papers and commentaries). Today I am a strong believer that any researcher has to religiously follow the traditional process of research in order to bring out a productive paper. This process includes defining a research area, clarification of the topic, defining research questions, forming hypotheses, preparing the research design, collecting data, analysing the data and forming answers for the research questions (</w:t>
      </w:r>
      <w:proofErr w:type="spellStart"/>
      <w:r w:rsidR="00513F88">
        <w:rPr>
          <w:rFonts w:ascii="Times New Roman" w:hAnsi="Times New Roman" w:cs="Times New Roman"/>
          <w:sz w:val="24"/>
          <w:szCs w:val="24"/>
        </w:rPr>
        <w:t>Lilis</w:t>
      </w:r>
      <w:proofErr w:type="spellEnd"/>
      <w:r w:rsidR="00513F88">
        <w:rPr>
          <w:rFonts w:ascii="Times New Roman" w:hAnsi="Times New Roman" w:cs="Times New Roman"/>
          <w:sz w:val="24"/>
          <w:szCs w:val="24"/>
        </w:rPr>
        <w:t xml:space="preserve">, 2016). Even the smallest of tasks like writing an article requires the process of research to some extent. It involves the creative and structured work undertaken to increase the stock of knowledge in the world and use this lot of knowledge to develop new applications. </w:t>
      </w:r>
    </w:p>
    <w:p w:rsidR="00513F88" w:rsidRDefault="00513F88" w:rsidP="00A5525B">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eastAsia="en-IN"/>
        </w:rPr>
        <w:drawing>
          <wp:inline distT="0" distB="0" distL="0" distR="0">
            <wp:extent cx="3741420" cy="2506980"/>
            <wp:effectExtent l="76200" t="76200" r="125730" b="1409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png"/>
                    <pic:cNvPicPr/>
                  </pic:nvPicPr>
                  <pic:blipFill>
                    <a:blip r:embed="rId8">
                      <a:extLst>
                        <a:ext uri="{28A0092B-C50C-407E-A947-70E740481C1C}">
                          <a14:useLocalDpi xmlns:a14="http://schemas.microsoft.com/office/drawing/2010/main" val="0"/>
                        </a:ext>
                      </a:extLst>
                    </a:blip>
                    <a:stretch>
                      <a:fillRect/>
                    </a:stretch>
                  </pic:blipFill>
                  <pic:spPr>
                    <a:xfrm>
                      <a:off x="0" y="0"/>
                      <a:ext cx="3741420" cy="25069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513F88" w:rsidRDefault="00513F88" w:rsidP="00513F88">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proofErr w:type="spellStart"/>
      <w:r>
        <w:rPr>
          <w:rFonts w:ascii="Times New Roman" w:hAnsi="Times New Roman" w:cs="Times New Roman"/>
          <w:sz w:val="24"/>
          <w:szCs w:val="24"/>
        </w:rPr>
        <w:t>Herndi</w:t>
      </w:r>
      <w:proofErr w:type="spellEnd"/>
      <w:r>
        <w:rPr>
          <w:rFonts w:ascii="Times New Roman" w:hAnsi="Times New Roman" w:cs="Times New Roman"/>
          <w:sz w:val="24"/>
          <w:szCs w:val="24"/>
        </w:rPr>
        <w:t>, 2013)</w:t>
      </w:r>
    </w:p>
    <w:p w:rsidR="00513F88" w:rsidRDefault="00A5525B" w:rsidP="00513F8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 referencing style is a critical part of a professional</w:t>
      </w:r>
      <w:r w:rsidR="00513F88">
        <w:rPr>
          <w:rFonts w:ascii="Times New Roman" w:hAnsi="Times New Roman" w:cs="Times New Roman"/>
          <w:sz w:val="24"/>
          <w:szCs w:val="24"/>
        </w:rPr>
        <w:t xml:space="preserve"> academic writing</w:t>
      </w:r>
      <w:r>
        <w:rPr>
          <w:rFonts w:ascii="Times New Roman" w:hAnsi="Times New Roman" w:cs="Times New Roman"/>
          <w:sz w:val="24"/>
          <w:szCs w:val="24"/>
        </w:rPr>
        <w:t xml:space="preserve"> routine and is collection of rules and procedures explaining one how to direct their ideas, thoughts and efforts of others in a specific direction</w:t>
      </w:r>
      <w:r w:rsidR="00513F88">
        <w:rPr>
          <w:rFonts w:ascii="Times New Roman" w:hAnsi="Times New Roman" w:cs="Times New Roman"/>
          <w:sz w:val="24"/>
          <w:szCs w:val="24"/>
        </w:rPr>
        <w:t xml:space="preserve"> (</w:t>
      </w:r>
      <w:proofErr w:type="spellStart"/>
      <w:r w:rsidR="00513F88">
        <w:rPr>
          <w:rFonts w:ascii="Times New Roman" w:hAnsi="Times New Roman" w:cs="Times New Roman"/>
          <w:sz w:val="24"/>
          <w:szCs w:val="24"/>
        </w:rPr>
        <w:t>Chatila</w:t>
      </w:r>
      <w:proofErr w:type="spellEnd"/>
      <w:r w:rsidR="00513F88">
        <w:rPr>
          <w:rFonts w:ascii="Times New Roman" w:hAnsi="Times New Roman" w:cs="Times New Roman"/>
          <w:sz w:val="24"/>
          <w:szCs w:val="24"/>
        </w:rPr>
        <w:t>, 2015). In my experience I have not felt that there exists a single standard referencing style. It purely depends upon the school, journal, discipline or lecturer and their preferences of referencing styles that matters the most. There are around twelve different globally accepted referencing styles including ACS, AGLC, AMA, AMJ, APA, Chicago, CSE, Harvard, IEEE, MLA and Vancouver (Payne, 2017). In my journey as a student, the most used referencing styles were APA (American Psychological Association) and Harvard referencing style. The module made me realise the ethical issues associated with plagiarism. It is deemed highly unethical for a writer to reproduce someone else’s work without giving credit to him/her. Plagiarism can be avoided either by summarising, paraphrasing or referencing. Throughout the course, emphasis was put on Harvard referencing style only. As a part of the student community I have encountered many students who personally prefer using Harvard Referencing style for all their assignments.</w:t>
      </w:r>
    </w:p>
    <w:p w:rsidR="00513F88" w:rsidRDefault="00513F88" w:rsidP="00513F88">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eastAsia="en-IN"/>
        </w:rPr>
        <w:drawing>
          <wp:inline distT="0" distB="0" distL="0" distR="0">
            <wp:extent cx="4792665" cy="4114800"/>
            <wp:effectExtent l="76200" t="76200" r="141605" b="133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7-04-17 at 4.34.31 PM.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98050" cy="41194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513F88" w:rsidRDefault="00513F88" w:rsidP="00513F88">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Stagg, 2013)</w:t>
      </w:r>
    </w:p>
    <w:p w:rsidR="00513F88" w:rsidRDefault="00513F88" w:rsidP="00513F88">
      <w:pPr>
        <w:spacing w:line="360" w:lineRule="auto"/>
        <w:jc w:val="both"/>
        <w:rPr>
          <w:rFonts w:ascii="Times New Roman" w:hAnsi="Times New Roman" w:cs="Times New Roman"/>
          <w:sz w:val="24"/>
          <w:szCs w:val="24"/>
        </w:rPr>
      </w:pPr>
    </w:p>
    <w:p w:rsidR="00513F88" w:rsidRDefault="00513F88" w:rsidP="00513F8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These components of the module not only impacted my academic skills but also contributed towards my employability skills. Employabi</w:t>
      </w:r>
      <w:r w:rsidR="00A5525B">
        <w:rPr>
          <w:rFonts w:ascii="Times New Roman" w:hAnsi="Times New Roman" w:cs="Times New Roman"/>
          <w:sz w:val="24"/>
          <w:szCs w:val="24"/>
        </w:rPr>
        <w:t>lity skills are the interchangeable competences required by a person to qualify</w:t>
      </w:r>
      <w:r>
        <w:rPr>
          <w:rFonts w:ascii="Times New Roman" w:hAnsi="Times New Roman" w:cs="Times New Roman"/>
          <w:sz w:val="24"/>
          <w:szCs w:val="24"/>
        </w:rPr>
        <w:t xml:space="preserve"> them </w:t>
      </w:r>
      <w:r w:rsidR="00A5525B">
        <w:rPr>
          <w:rFonts w:ascii="Times New Roman" w:hAnsi="Times New Roman" w:cs="Times New Roman"/>
          <w:sz w:val="24"/>
          <w:szCs w:val="24"/>
        </w:rPr>
        <w:t xml:space="preserve">to be </w:t>
      </w:r>
      <w:r w:rsidR="009E2568">
        <w:rPr>
          <w:rFonts w:ascii="Times New Roman" w:hAnsi="Times New Roman" w:cs="Times New Roman"/>
          <w:sz w:val="24"/>
          <w:szCs w:val="24"/>
        </w:rPr>
        <w:t xml:space="preserve">‘employable’. Good technical understanding plus </w:t>
      </w:r>
      <w:r>
        <w:rPr>
          <w:rFonts w:ascii="Times New Roman" w:hAnsi="Times New Roman" w:cs="Times New Roman"/>
          <w:sz w:val="24"/>
          <w:szCs w:val="24"/>
        </w:rPr>
        <w:t>subject knowledge</w:t>
      </w:r>
      <w:r w:rsidR="009E2568">
        <w:rPr>
          <w:rFonts w:ascii="Times New Roman" w:hAnsi="Times New Roman" w:cs="Times New Roman"/>
          <w:sz w:val="24"/>
          <w:szCs w:val="24"/>
        </w:rPr>
        <w:t xml:space="preserve"> </w:t>
      </w:r>
      <w:proofErr w:type="gramStart"/>
      <w:r w:rsidR="009E2568">
        <w:rPr>
          <w:rFonts w:ascii="Times New Roman" w:hAnsi="Times New Roman" w:cs="Times New Roman"/>
          <w:sz w:val="24"/>
          <w:szCs w:val="24"/>
        </w:rPr>
        <w:t>wont</w:t>
      </w:r>
      <w:proofErr w:type="gramEnd"/>
      <w:r w:rsidR="009E2568">
        <w:rPr>
          <w:rFonts w:ascii="Times New Roman" w:hAnsi="Times New Roman" w:cs="Times New Roman"/>
          <w:sz w:val="24"/>
          <w:szCs w:val="24"/>
        </w:rPr>
        <w:t xml:space="preserve"> suffice, employers demand an array of skills that they expect</w:t>
      </w:r>
      <w:r>
        <w:rPr>
          <w:rFonts w:ascii="Times New Roman" w:hAnsi="Times New Roman" w:cs="Times New Roman"/>
          <w:sz w:val="24"/>
          <w:szCs w:val="24"/>
        </w:rPr>
        <w:t xml:space="preserve"> f</w:t>
      </w:r>
      <w:r w:rsidR="009E2568">
        <w:rPr>
          <w:rFonts w:ascii="Times New Roman" w:hAnsi="Times New Roman" w:cs="Times New Roman"/>
          <w:sz w:val="24"/>
          <w:szCs w:val="24"/>
        </w:rPr>
        <w:t>rom an employee which will prepare</w:t>
      </w:r>
      <w:r>
        <w:rPr>
          <w:rFonts w:ascii="Times New Roman" w:hAnsi="Times New Roman" w:cs="Times New Roman"/>
          <w:sz w:val="24"/>
          <w:szCs w:val="24"/>
        </w:rPr>
        <w:t xml:space="preserve"> them to carry out their role to the best of their ability (</w:t>
      </w:r>
      <w:proofErr w:type="spellStart"/>
      <w:r>
        <w:rPr>
          <w:rFonts w:ascii="Times New Roman" w:hAnsi="Times New Roman" w:cs="Times New Roman"/>
          <w:sz w:val="24"/>
          <w:szCs w:val="24"/>
        </w:rPr>
        <w:t>Bridgstock</w:t>
      </w:r>
      <w:proofErr w:type="spellEnd"/>
      <w:r>
        <w:rPr>
          <w:rFonts w:ascii="Times New Roman" w:hAnsi="Times New Roman" w:cs="Times New Roman"/>
          <w:sz w:val="24"/>
          <w:szCs w:val="24"/>
        </w:rPr>
        <w:t>, 2017). Few of the skills that an employer look</w:t>
      </w:r>
      <w:r w:rsidR="009E2568">
        <w:rPr>
          <w:rFonts w:ascii="Times New Roman" w:hAnsi="Times New Roman" w:cs="Times New Roman"/>
          <w:sz w:val="24"/>
          <w:szCs w:val="24"/>
        </w:rPr>
        <w:t xml:space="preserve">s for include </w:t>
      </w:r>
      <w:r>
        <w:rPr>
          <w:rFonts w:ascii="Times New Roman" w:hAnsi="Times New Roman" w:cs="Times New Roman"/>
          <w:sz w:val="24"/>
          <w:szCs w:val="24"/>
        </w:rPr>
        <w:t xml:space="preserve">interpersonal skills, problem solving skills, being self-motivated, communication skills, writing skills, organisational skills, ability to learn and adapt and team work (Fallows, 2010). The elements of this course helped me on a personal level to be ready to face an employee-employer interview. Tasks as small as writing a Curriculum Vitae also made me realise the value of academic writing skills. It isn’t as simple as it appears to be. There a lot of CV building skills that one needs to learn before he/she attempts to prepare one. There exists wide spectrum of data that needs to be sorted, and classified under respective headings before presenting it. The course cycle made me acquaint to the various interview specific vocabularies that will increase my chances of getting selected. The task of writing a cover letter is not easy either. It requires the writer to analyse his/her qualifications for the position of employment. After thoroughly going through the job specifications, research needs to be done about the company, the job profile and job description. This helps one assess whether they fit into the organisation. </w:t>
      </w:r>
    </w:p>
    <w:p w:rsidR="00513F88" w:rsidRDefault="00513F88" w:rsidP="00513F8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After the application process is done with, the interview procedure is the next criteria usually for getting selected. There is usually a lot of homework which the candidate needs to do before facing the panel. This includes extensive re</w:t>
      </w:r>
      <w:r w:rsidR="009E2568">
        <w:rPr>
          <w:rFonts w:ascii="Times New Roman" w:hAnsi="Times New Roman" w:cs="Times New Roman"/>
          <w:sz w:val="24"/>
          <w:szCs w:val="24"/>
        </w:rPr>
        <w:t>search in the field of interest</w:t>
      </w:r>
      <w:r>
        <w:rPr>
          <w:rFonts w:ascii="Times New Roman" w:hAnsi="Times New Roman" w:cs="Times New Roman"/>
          <w:sz w:val="24"/>
          <w:szCs w:val="24"/>
        </w:rPr>
        <w:t xml:space="preserve">. The candidate is expected to be technically sound in his/her area of interest (Cassidy, 2016). Years of theoretical knowledge accompanied with practical experience would be beneficial for increasing the chances of getting selected. But in my experience of facing the interviewers, I have personally observed that apart from subject knowledge they also look at interpersonal skills of the candidate. These include communication skills – the </w:t>
      </w:r>
      <w:r w:rsidR="009E2568">
        <w:rPr>
          <w:rFonts w:ascii="Times New Roman" w:hAnsi="Times New Roman" w:cs="Times New Roman"/>
          <w:sz w:val="24"/>
          <w:szCs w:val="24"/>
        </w:rPr>
        <w:t>capability to hear, process and understand</w:t>
      </w:r>
      <w:r>
        <w:rPr>
          <w:rFonts w:ascii="Times New Roman" w:hAnsi="Times New Roman" w:cs="Times New Roman"/>
          <w:sz w:val="24"/>
          <w:szCs w:val="24"/>
        </w:rPr>
        <w:t xml:space="preserve"> information and adhere to instructions (Lowden, 2011). Interpersonal skills on the other hand include the ability to </w:t>
      </w:r>
      <w:r w:rsidR="009E2568">
        <w:rPr>
          <w:rFonts w:ascii="Times New Roman" w:hAnsi="Times New Roman" w:cs="Times New Roman"/>
          <w:sz w:val="24"/>
          <w:szCs w:val="24"/>
        </w:rPr>
        <w:t>communicate, network, build connections</w:t>
      </w:r>
      <w:r>
        <w:rPr>
          <w:rFonts w:ascii="Times New Roman" w:hAnsi="Times New Roman" w:cs="Times New Roman"/>
          <w:sz w:val="24"/>
          <w:szCs w:val="24"/>
        </w:rPr>
        <w:t xml:space="preserve"> and increase the affinity with people, colleagues and superiors, clients and public. They also trick the candidate into situations where he/she has to face a lot of stress in order to answer them. In such kinds of tasks, they try to assess whether the candidate is able to cope and manage stress levels (Mason, 2009). Some companies also believe that their employees should display a basic understanding of numeracy and its application in practical situations. Current affairs or knowledge of local </w:t>
      </w:r>
      <w:r>
        <w:rPr>
          <w:rFonts w:ascii="Times New Roman" w:hAnsi="Times New Roman" w:cs="Times New Roman"/>
          <w:sz w:val="24"/>
          <w:szCs w:val="24"/>
        </w:rPr>
        <w:lastRenderedPageBreak/>
        <w:t>and global politics and their impact on the organisation and its industry is also vital in order to show the interviewers that the candidate is not obsolete but keeps up with time (Atkins, 2009). The module also helped learn employability necessities like designing a power point presentation which is not specifically mentioned in the job description, but is one of the necessities to function in any organization in the present global economy.</w:t>
      </w:r>
      <w:r w:rsidR="006147F3">
        <w:rPr>
          <w:rFonts w:ascii="Times New Roman" w:hAnsi="Times New Roman" w:cs="Times New Roman"/>
          <w:sz w:val="24"/>
          <w:szCs w:val="24"/>
        </w:rPr>
        <w:t xml:space="preserve"> As per my knowledge and the </w:t>
      </w:r>
      <w:r w:rsidR="00D52302">
        <w:rPr>
          <w:rFonts w:ascii="Times New Roman" w:hAnsi="Times New Roman" w:cs="Times New Roman"/>
          <w:sz w:val="24"/>
          <w:szCs w:val="24"/>
        </w:rPr>
        <w:t>suggestions I got from my well-wishers it is very important for an employee to be an extrovert or at least have better a communication technique with people at the workplace and outside the office. Ultimately humans are the most important asset of an organisation and are involved in every operation of the organisation. So it is hence inevitable for an individual to work at a place and not be verbally connected. Having a common language at an organisation is very important in order to facilitate this. Therefore I should be careful while applying for jobs and ensure that I apply to a company which speaks my tongue or any of the national common languages like English which I am fluent in. If I am unaware of the local language then it would be very challenging for me to interact with clients let alone impressing or conveying my side of the argument to them</w:t>
      </w:r>
      <w:r w:rsidR="006F3F04">
        <w:rPr>
          <w:rFonts w:ascii="Times New Roman" w:hAnsi="Times New Roman" w:cs="Times New Roman"/>
          <w:sz w:val="24"/>
          <w:szCs w:val="24"/>
        </w:rPr>
        <w:t xml:space="preserve">. It is also important that I maintain a good body language as a lot can be communicated without the use of words. I should at all times keep a check on the tone of my voice while communicating, the way I stand or sit and always be in eye contact with the person who is speaking to me (this implies that I am interested in his or her conversation and they matter to me). I have always felt that people forget the difference between hearing and listening. Hearing refers to just </w:t>
      </w:r>
      <w:r w:rsidR="008F56E8">
        <w:rPr>
          <w:rFonts w:ascii="Times New Roman" w:hAnsi="Times New Roman" w:cs="Times New Roman"/>
          <w:sz w:val="24"/>
          <w:szCs w:val="24"/>
        </w:rPr>
        <w:t xml:space="preserve">perceiving the sound which just occurs or happens without any effort involved. Listening on the other hand includes concentration and attention in the process. The brain is put to use while listening, it helps break the sentence, analyse each word or phrase and evaluate the whole sentence and in the end interpret for its meaning. </w:t>
      </w:r>
    </w:p>
    <w:p w:rsidR="008F56E8" w:rsidRDefault="008F56E8" w:rsidP="00513F8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 totally agree that any employee shall learn to work in teams and try understanding other individuals within the team. I personally am a person who prefers working alone as I have trust issues with other’s work. It always occurs to me that other’s work is not up to mark or that I can produce the same work better than them. All my school and college life I have volunteered to work alone in all class assignments and projects. I am aware that once I join an office it won’t be the same for me. I will have to work with others whether I prefer or not. </w:t>
      </w:r>
      <w:r w:rsidR="0024296B">
        <w:rPr>
          <w:rFonts w:ascii="Times New Roman" w:hAnsi="Times New Roman" w:cs="Times New Roman"/>
          <w:sz w:val="24"/>
          <w:szCs w:val="24"/>
        </w:rPr>
        <w:t xml:space="preserve">I will have to learn to accept people as they are, understand their point of views, politely disregard their work if it is not in conformance with my ideologies, and at times change my </w:t>
      </w:r>
      <w:r w:rsidR="0024296B">
        <w:rPr>
          <w:rFonts w:ascii="Times New Roman" w:hAnsi="Times New Roman" w:cs="Times New Roman"/>
          <w:sz w:val="24"/>
          <w:szCs w:val="24"/>
        </w:rPr>
        <w:lastRenderedPageBreak/>
        <w:t>opinion on the basis of the group’s view about the work. It is better to adapt to such conditions and be prepared for such human interaction before I enter an office atmosphere.</w:t>
      </w:r>
    </w:p>
    <w:p w:rsidR="0024296B" w:rsidRDefault="0024296B" w:rsidP="00513F88">
      <w:pPr>
        <w:spacing w:line="360" w:lineRule="auto"/>
        <w:jc w:val="both"/>
        <w:rPr>
          <w:rFonts w:ascii="Times New Roman" w:hAnsi="Times New Roman" w:cs="Times New Roman"/>
          <w:b/>
          <w:color w:val="1F4E79" w:themeColor="accent1" w:themeShade="80"/>
          <w:sz w:val="24"/>
          <w:szCs w:val="24"/>
          <w:u w:val="single"/>
        </w:rPr>
      </w:pPr>
    </w:p>
    <w:p w:rsidR="00513F88" w:rsidRDefault="00513F88" w:rsidP="00513F88">
      <w:pPr>
        <w:spacing w:line="360" w:lineRule="auto"/>
        <w:jc w:val="both"/>
        <w:rPr>
          <w:rFonts w:ascii="Times New Roman" w:hAnsi="Times New Roman" w:cs="Times New Roman"/>
          <w:b/>
          <w:color w:val="1F4E79" w:themeColor="accent1" w:themeShade="80"/>
          <w:sz w:val="24"/>
          <w:szCs w:val="24"/>
          <w:u w:val="single"/>
        </w:rPr>
      </w:pPr>
      <w:r>
        <w:rPr>
          <w:rFonts w:ascii="Times New Roman" w:hAnsi="Times New Roman" w:cs="Times New Roman"/>
          <w:b/>
          <w:color w:val="1F4E79" w:themeColor="accent1" w:themeShade="80"/>
          <w:sz w:val="24"/>
          <w:szCs w:val="24"/>
          <w:u w:val="single"/>
        </w:rPr>
        <w:t>Conclusion:</w:t>
      </w:r>
    </w:p>
    <w:p w:rsidR="00513F88" w:rsidRDefault="00513F88" w:rsidP="00513F8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above paper is a reflective summary of what has been noticed, experienced and learned during the course of the module – Academic and Employability Skills. By reversing the sands of time, I went back to identify my feelings and details of the elements of module and how differently they reflect upon my opinion now. Specific concepts like academic writing, research methods and referencing techniques have had a totally different impact on my writing skills than I expected before started the course. I find my writing patterns to be more polished, fine-tuned and professional now. The extensive emphasis on research brought me closer to the methodologies and inspired me to start working on my own research thesis. The referencing techniques introduced me to the ethical side of this practice and made me recognise the ill-effects of plagiarism. I am confident these skills accompanied by other communication, interpersonal, personal, current affairs and numeracy skills is going to bring a better employable version of me at the end of this course. I deem it a privilege to have had the opportunity of realising the value this course added to my employability prospects. </w:t>
      </w:r>
    </w:p>
    <w:p w:rsidR="00513F88" w:rsidRDefault="00513F88" w:rsidP="00513F88">
      <w:pPr>
        <w:spacing w:line="360" w:lineRule="auto"/>
        <w:jc w:val="both"/>
        <w:rPr>
          <w:rFonts w:ascii="Times New Roman" w:hAnsi="Times New Roman" w:cs="Times New Roman"/>
          <w:sz w:val="24"/>
          <w:szCs w:val="24"/>
        </w:rPr>
      </w:pPr>
    </w:p>
    <w:p w:rsidR="00513F88" w:rsidRDefault="00513F88" w:rsidP="00513F88">
      <w:pPr>
        <w:spacing w:line="360" w:lineRule="auto"/>
        <w:jc w:val="both"/>
        <w:rPr>
          <w:rFonts w:ascii="Times New Roman" w:hAnsi="Times New Roman" w:cs="Times New Roman"/>
          <w:sz w:val="24"/>
          <w:szCs w:val="24"/>
        </w:rPr>
      </w:pPr>
    </w:p>
    <w:p w:rsidR="00513F88" w:rsidRPr="00513F88" w:rsidRDefault="00513F88" w:rsidP="00513F88">
      <w:pPr>
        <w:spacing w:line="360" w:lineRule="auto"/>
        <w:jc w:val="both"/>
        <w:rPr>
          <w:rFonts w:ascii="Times New Roman" w:hAnsi="Times New Roman" w:cs="Times New Roman"/>
          <w:sz w:val="24"/>
          <w:szCs w:val="24"/>
        </w:rPr>
      </w:pPr>
    </w:p>
    <w:p w:rsidR="00513F88" w:rsidRDefault="00513F88" w:rsidP="00513F88">
      <w:pPr>
        <w:spacing w:line="360" w:lineRule="auto"/>
        <w:jc w:val="both"/>
        <w:rPr>
          <w:rFonts w:ascii="Times New Roman" w:hAnsi="Times New Roman" w:cs="Times New Roman"/>
          <w:sz w:val="24"/>
          <w:szCs w:val="24"/>
        </w:rPr>
      </w:pPr>
    </w:p>
    <w:p w:rsidR="00513F88" w:rsidRDefault="00513F88" w:rsidP="00513F88">
      <w:pPr>
        <w:spacing w:line="360" w:lineRule="auto"/>
        <w:jc w:val="both"/>
        <w:rPr>
          <w:rFonts w:ascii="Times New Roman" w:hAnsi="Times New Roman" w:cs="Times New Roman"/>
          <w:sz w:val="24"/>
          <w:szCs w:val="24"/>
        </w:rPr>
      </w:pPr>
    </w:p>
    <w:p w:rsidR="00513F88" w:rsidRDefault="00513F88" w:rsidP="00513F88">
      <w:pPr>
        <w:spacing w:line="360" w:lineRule="auto"/>
        <w:jc w:val="both"/>
        <w:rPr>
          <w:rFonts w:ascii="Times New Roman" w:hAnsi="Times New Roman" w:cs="Times New Roman"/>
          <w:sz w:val="24"/>
          <w:szCs w:val="24"/>
        </w:rPr>
      </w:pPr>
    </w:p>
    <w:p w:rsidR="00513F88" w:rsidRPr="00513F88" w:rsidRDefault="00513F88" w:rsidP="00513F88">
      <w:pPr>
        <w:spacing w:line="360" w:lineRule="auto"/>
        <w:jc w:val="both"/>
        <w:rPr>
          <w:rFonts w:ascii="Times New Roman" w:hAnsi="Times New Roman" w:cs="Times New Roman"/>
          <w:sz w:val="24"/>
          <w:szCs w:val="24"/>
        </w:rPr>
      </w:pPr>
    </w:p>
    <w:p w:rsidR="00513F88" w:rsidRDefault="00513F88" w:rsidP="00B549DD">
      <w:pPr>
        <w:jc w:val="both"/>
        <w:rPr>
          <w:rFonts w:ascii="Times New Roman" w:hAnsi="Times New Roman" w:cs="Times New Roman"/>
          <w:sz w:val="24"/>
          <w:szCs w:val="24"/>
        </w:rPr>
      </w:pPr>
    </w:p>
    <w:p w:rsidR="00513F88" w:rsidRDefault="00513F88" w:rsidP="00B549DD">
      <w:pPr>
        <w:jc w:val="both"/>
        <w:rPr>
          <w:rFonts w:ascii="Times New Roman" w:hAnsi="Times New Roman" w:cs="Times New Roman"/>
          <w:sz w:val="24"/>
          <w:szCs w:val="24"/>
        </w:rPr>
      </w:pPr>
    </w:p>
    <w:p w:rsidR="00513F88" w:rsidRDefault="00513F88" w:rsidP="00B549DD">
      <w:pPr>
        <w:jc w:val="both"/>
        <w:rPr>
          <w:rFonts w:ascii="Times New Roman" w:hAnsi="Times New Roman" w:cs="Times New Roman"/>
          <w:sz w:val="24"/>
          <w:szCs w:val="24"/>
        </w:rPr>
      </w:pPr>
    </w:p>
    <w:p w:rsidR="00513F88" w:rsidRDefault="00513F88" w:rsidP="00B549DD">
      <w:pPr>
        <w:jc w:val="both"/>
        <w:rPr>
          <w:rFonts w:ascii="Times New Roman" w:hAnsi="Times New Roman" w:cs="Times New Roman"/>
          <w:sz w:val="24"/>
          <w:szCs w:val="24"/>
        </w:rPr>
      </w:pPr>
    </w:p>
    <w:p w:rsidR="00513F88" w:rsidRDefault="00513F88" w:rsidP="00B549DD">
      <w:pPr>
        <w:jc w:val="both"/>
        <w:rPr>
          <w:rFonts w:ascii="Times New Roman" w:hAnsi="Times New Roman" w:cs="Times New Roman"/>
          <w:sz w:val="24"/>
          <w:szCs w:val="24"/>
        </w:rPr>
      </w:pPr>
    </w:p>
    <w:p w:rsidR="00513F88" w:rsidRDefault="00513F88" w:rsidP="00B549DD">
      <w:pPr>
        <w:jc w:val="both"/>
        <w:rPr>
          <w:rFonts w:ascii="Times New Roman" w:hAnsi="Times New Roman" w:cs="Times New Roman"/>
          <w:sz w:val="24"/>
          <w:szCs w:val="24"/>
        </w:rPr>
      </w:pPr>
    </w:p>
    <w:p w:rsidR="00513F88" w:rsidRDefault="00513F88" w:rsidP="00B549DD">
      <w:pPr>
        <w:jc w:val="both"/>
        <w:rPr>
          <w:rFonts w:ascii="Times New Roman" w:hAnsi="Times New Roman" w:cs="Times New Roman"/>
          <w:sz w:val="24"/>
          <w:szCs w:val="24"/>
        </w:rPr>
      </w:pPr>
    </w:p>
    <w:p w:rsidR="00513F88" w:rsidRDefault="00513F88" w:rsidP="00B549DD">
      <w:pPr>
        <w:jc w:val="both"/>
        <w:rPr>
          <w:rFonts w:ascii="Times New Roman" w:hAnsi="Times New Roman" w:cs="Times New Roman"/>
          <w:sz w:val="24"/>
          <w:szCs w:val="24"/>
        </w:rPr>
      </w:pPr>
    </w:p>
    <w:p w:rsidR="00513F88" w:rsidRDefault="00513F88" w:rsidP="00B549DD">
      <w:pPr>
        <w:jc w:val="both"/>
        <w:rPr>
          <w:rFonts w:ascii="Times New Roman" w:hAnsi="Times New Roman" w:cs="Times New Roman"/>
          <w:b/>
          <w:color w:val="1F4E79" w:themeColor="accent1" w:themeShade="80"/>
          <w:sz w:val="24"/>
          <w:szCs w:val="24"/>
          <w:u w:val="single"/>
        </w:rPr>
      </w:pPr>
      <w:r>
        <w:rPr>
          <w:rFonts w:ascii="Times New Roman" w:hAnsi="Times New Roman" w:cs="Times New Roman"/>
          <w:b/>
          <w:color w:val="1F4E79" w:themeColor="accent1" w:themeShade="80"/>
          <w:sz w:val="24"/>
          <w:szCs w:val="24"/>
          <w:u w:val="single"/>
        </w:rPr>
        <w:t>References:</w:t>
      </w:r>
    </w:p>
    <w:p w:rsidR="00513F88" w:rsidRPr="00513F88" w:rsidRDefault="00513F88" w:rsidP="00387570">
      <w:pPr>
        <w:pStyle w:val="ListParagraph"/>
        <w:numPr>
          <w:ilvl w:val="0"/>
          <w:numId w:val="1"/>
        </w:numPr>
        <w:spacing w:line="360" w:lineRule="auto"/>
        <w:jc w:val="both"/>
        <w:rPr>
          <w:rFonts w:ascii="Times New Roman" w:hAnsi="Times New Roman" w:cs="Times New Roman"/>
          <w:b/>
          <w:color w:val="1F4E79" w:themeColor="accent1" w:themeShade="80"/>
          <w:sz w:val="24"/>
          <w:szCs w:val="24"/>
          <w:u w:val="single"/>
        </w:rPr>
      </w:pPr>
      <w:r w:rsidRPr="00513F88">
        <w:rPr>
          <w:rFonts w:ascii="Times New Roman" w:hAnsi="Times New Roman" w:cs="Times New Roman"/>
          <w:color w:val="222222"/>
          <w:sz w:val="24"/>
          <w:szCs w:val="24"/>
          <w:shd w:val="clear" w:color="auto" w:fill="FFFFFF"/>
        </w:rPr>
        <w:t>Atkins, M.J., 1999. Oven‐ready and self‐basting: taking stock of employability skills. </w:t>
      </w:r>
      <w:r w:rsidRPr="00513F88">
        <w:rPr>
          <w:rFonts w:ascii="Times New Roman" w:hAnsi="Times New Roman" w:cs="Times New Roman"/>
          <w:i/>
          <w:iCs/>
          <w:color w:val="222222"/>
          <w:sz w:val="24"/>
          <w:szCs w:val="24"/>
          <w:shd w:val="clear" w:color="auto" w:fill="FFFFFF"/>
        </w:rPr>
        <w:t>Teaching in higher education</w:t>
      </w:r>
      <w:r w:rsidRPr="00513F88">
        <w:rPr>
          <w:rFonts w:ascii="Times New Roman" w:hAnsi="Times New Roman" w:cs="Times New Roman"/>
          <w:color w:val="222222"/>
          <w:sz w:val="24"/>
          <w:szCs w:val="24"/>
          <w:shd w:val="clear" w:color="auto" w:fill="FFFFFF"/>
        </w:rPr>
        <w:t>, </w:t>
      </w:r>
      <w:r w:rsidRPr="00513F88">
        <w:rPr>
          <w:rFonts w:ascii="Times New Roman" w:hAnsi="Times New Roman" w:cs="Times New Roman"/>
          <w:i/>
          <w:iCs/>
          <w:color w:val="222222"/>
          <w:sz w:val="24"/>
          <w:szCs w:val="24"/>
          <w:shd w:val="clear" w:color="auto" w:fill="FFFFFF"/>
        </w:rPr>
        <w:t>4</w:t>
      </w:r>
      <w:r w:rsidRPr="00513F88">
        <w:rPr>
          <w:rFonts w:ascii="Times New Roman" w:hAnsi="Times New Roman" w:cs="Times New Roman"/>
          <w:color w:val="222222"/>
          <w:sz w:val="24"/>
          <w:szCs w:val="24"/>
          <w:shd w:val="clear" w:color="auto" w:fill="FFFFFF"/>
        </w:rPr>
        <w:t>(2), pp.267-280.</w:t>
      </w:r>
    </w:p>
    <w:p w:rsidR="00513F88" w:rsidRPr="00513F88" w:rsidRDefault="00513F88" w:rsidP="00387570">
      <w:pPr>
        <w:pStyle w:val="ListParagraph"/>
        <w:numPr>
          <w:ilvl w:val="0"/>
          <w:numId w:val="1"/>
        </w:numPr>
        <w:spacing w:line="360" w:lineRule="auto"/>
        <w:jc w:val="both"/>
        <w:rPr>
          <w:rFonts w:ascii="Times New Roman" w:hAnsi="Times New Roman" w:cs="Times New Roman"/>
          <w:b/>
          <w:color w:val="1F4E79" w:themeColor="accent1" w:themeShade="80"/>
          <w:sz w:val="24"/>
          <w:szCs w:val="24"/>
          <w:u w:val="single"/>
        </w:rPr>
      </w:pPr>
      <w:proofErr w:type="spellStart"/>
      <w:r w:rsidRPr="00513F88">
        <w:rPr>
          <w:rFonts w:ascii="Times New Roman" w:hAnsi="Times New Roman" w:cs="Times New Roman"/>
          <w:color w:val="222222"/>
          <w:sz w:val="24"/>
          <w:szCs w:val="24"/>
          <w:shd w:val="clear" w:color="auto" w:fill="FFFFFF"/>
        </w:rPr>
        <w:t>Bannard</w:t>
      </w:r>
      <w:proofErr w:type="spellEnd"/>
      <w:r w:rsidRPr="00513F88">
        <w:rPr>
          <w:rFonts w:ascii="Times New Roman" w:hAnsi="Times New Roman" w:cs="Times New Roman"/>
          <w:color w:val="222222"/>
          <w:sz w:val="24"/>
          <w:szCs w:val="24"/>
          <w:shd w:val="clear" w:color="auto" w:fill="FFFFFF"/>
        </w:rPr>
        <w:t xml:space="preserve">, C. and </w:t>
      </w:r>
      <w:proofErr w:type="spellStart"/>
      <w:r w:rsidRPr="00513F88">
        <w:rPr>
          <w:rFonts w:ascii="Times New Roman" w:hAnsi="Times New Roman" w:cs="Times New Roman"/>
          <w:color w:val="222222"/>
          <w:sz w:val="24"/>
          <w:szCs w:val="24"/>
          <w:shd w:val="clear" w:color="auto" w:fill="FFFFFF"/>
        </w:rPr>
        <w:t>Callison</w:t>
      </w:r>
      <w:proofErr w:type="spellEnd"/>
      <w:r w:rsidRPr="00513F88">
        <w:rPr>
          <w:rFonts w:ascii="Times New Roman" w:hAnsi="Times New Roman" w:cs="Times New Roman"/>
          <w:color w:val="222222"/>
          <w:sz w:val="24"/>
          <w:szCs w:val="24"/>
          <w:shd w:val="clear" w:color="auto" w:fill="FFFFFF"/>
        </w:rPr>
        <w:t>-Burch, C., 2015, June. Paraphrasing with bilingual parallel corpora. In </w:t>
      </w:r>
      <w:r w:rsidRPr="00513F88">
        <w:rPr>
          <w:rFonts w:ascii="Times New Roman" w:hAnsi="Times New Roman" w:cs="Times New Roman"/>
          <w:i/>
          <w:iCs/>
          <w:color w:val="222222"/>
          <w:sz w:val="24"/>
          <w:szCs w:val="24"/>
          <w:shd w:val="clear" w:color="auto" w:fill="FFFFFF"/>
        </w:rPr>
        <w:t xml:space="preserve">Proceedings of the 43rd Annual Meeting on Association for Computational </w:t>
      </w:r>
      <w:proofErr w:type="gramStart"/>
      <w:r w:rsidRPr="00513F88">
        <w:rPr>
          <w:rFonts w:ascii="Times New Roman" w:hAnsi="Times New Roman" w:cs="Times New Roman"/>
          <w:i/>
          <w:iCs/>
          <w:color w:val="222222"/>
          <w:sz w:val="24"/>
          <w:szCs w:val="24"/>
          <w:shd w:val="clear" w:color="auto" w:fill="FFFFFF"/>
        </w:rPr>
        <w:t>Linguistics</w:t>
      </w:r>
      <w:r w:rsidRPr="00513F88">
        <w:rPr>
          <w:rFonts w:ascii="Times New Roman" w:hAnsi="Times New Roman" w:cs="Times New Roman"/>
          <w:color w:val="222222"/>
          <w:sz w:val="24"/>
          <w:szCs w:val="24"/>
          <w:shd w:val="clear" w:color="auto" w:fill="FFFFFF"/>
        </w:rPr>
        <w:t>(</w:t>
      </w:r>
      <w:proofErr w:type="gramEnd"/>
      <w:r w:rsidRPr="00513F88">
        <w:rPr>
          <w:rFonts w:ascii="Times New Roman" w:hAnsi="Times New Roman" w:cs="Times New Roman"/>
          <w:color w:val="222222"/>
          <w:sz w:val="24"/>
          <w:szCs w:val="24"/>
          <w:shd w:val="clear" w:color="auto" w:fill="FFFFFF"/>
        </w:rPr>
        <w:t>pp. 597-604). Association for Computational Linguistics.</w:t>
      </w:r>
    </w:p>
    <w:p w:rsidR="00513F88" w:rsidRPr="00513F88" w:rsidRDefault="00513F88" w:rsidP="00387570">
      <w:pPr>
        <w:pStyle w:val="ListParagraph"/>
        <w:numPr>
          <w:ilvl w:val="0"/>
          <w:numId w:val="1"/>
        </w:numPr>
        <w:spacing w:line="360" w:lineRule="auto"/>
        <w:jc w:val="both"/>
        <w:rPr>
          <w:rFonts w:ascii="Times New Roman" w:hAnsi="Times New Roman" w:cs="Times New Roman"/>
          <w:b/>
          <w:color w:val="1F4E79" w:themeColor="accent1" w:themeShade="80"/>
          <w:sz w:val="24"/>
          <w:szCs w:val="24"/>
          <w:u w:val="single"/>
        </w:rPr>
      </w:pPr>
      <w:proofErr w:type="spellStart"/>
      <w:r>
        <w:rPr>
          <w:rFonts w:ascii="Times New Roman" w:hAnsi="Times New Roman" w:cs="Times New Roman"/>
          <w:color w:val="222222"/>
          <w:sz w:val="24"/>
          <w:szCs w:val="24"/>
          <w:shd w:val="clear" w:color="auto" w:fill="FFFFFF"/>
        </w:rPr>
        <w:t>Bridgstock</w:t>
      </w:r>
      <w:proofErr w:type="spellEnd"/>
      <w:r>
        <w:rPr>
          <w:rFonts w:ascii="Times New Roman" w:hAnsi="Times New Roman" w:cs="Times New Roman"/>
          <w:color w:val="222222"/>
          <w:sz w:val="24"/>
          <w:szCs w:val="24"/>
          <w:shd w:val="clear" w:color="auto" w:fill="FFFFFF"/>
        </w:rPr>
        <w:t>, R., 201</w:t>
      </w:r>
      <w:r w:rsidRPr="00513F88">
        <w:rPr>
          <w:rFonts w:ascii="Times New Roman" w:hAnsi="Times New Roman" w:cs="Times New Roman"/>
          <w:color w:val="222222"/>
          <w:sz w:val="24"/>
          <w:szCs w:val="24"/>
          <w:shd w:val="clear" w:color="auto" w:fill="FFFFFF"/>
        </w:rPr>
        <w:t>9. The graduate attributes we’ve overlooked: Enhancing graduate employability through career management skills. </w:t>
      </w:r>
      <w:r w:rsidRPr="00513F88">
        <w:rPr>
          <w:rFonts w:ascii="Times New Roman" w:hAnsi="Times New Roman" w:cs="Times New Roman"/>
          <w:i/>
          <w:iCs/>
          <w:color w:val="222222"/>
          <w:sz w:val="24"/>
          <w:szCs w:val="24"/>
          <w:shd w:val="clear" w:color="auto" w:fill="FFFFFF"/>
        </w:rPr>
        <w:t>Higher Education Research &amp; Development</w:t>
      </w:r>
      <w:r w:rsidRPr="00513F88">
        <w:rPr>
          <w:rFonts w:ascii="Times New Roman" w:hAnsi="Times New Roman" w:cs="Times New Roman"/>
          <w:color w:val="222222"/>
          <w:sz w:val="24"/>
          <w:szCs w:val="24"/>
          <w:shd w:val="clear" w:color="auto" w:fill="FFFFFF"/>
        </w:rPr>
        <w:t>, </w:t>
      </w:r>
      <w:r w:rsidRPr="00513F88">
        <w:rPr>
          <w:rFonts w:ascii="Times New Roman" w:hAnsi="Times New Roman" w:cs="Times New Roman"/>
          <w:i/>
          <w:iCs/>
          <w:color w:val="222222"/>
          <w:sz w:val="24"/>
          <w:szCs w:val="24"/>
          <w:shd w:val="clear" w:color="auto" w:fill="FFFFFF"/>
        </w:rPr>
        <w:t>28</w:t>
      </w:r>
      <w:r w:rsidRPr="00513F88">
        <w:rPr>
          <w:rFonts w:ascii="Times New Roman" w:hAnsi="Times New Roman" w:cs="Times New Roman"/>
          <w:color w:val="222222"/>
          <w:sz w:val="24"/>
          <w:szCs w:val="24"/>
          <w:shd w:val="clear" w:color="auto" w:fill="FFFFFF"/>
        </w:rPr>
        <w:t>(1), pp.31-44.</w:t>
      </w:r>
    </w:p>
    <w:p w:rsidR="00513F88" w:rsidRPr="00513F88" w:rsidRDefault="00513F88" w:rsidP="00387570">
      <w:pPr>
        <w:pStyle w:val="ListParagraph"/>
        <w:numPr>
          <w:ilvl w:val="0"/>
          <w:numId w:val="1"/>
        </w:numPr>
        <w:spacing w:line="360" w:lineRule="auto"/>
        <w:jc w:val="both"/>
        <w:rPr>
          <w:rFonts w:ascii="Times New Roman" w:hAnsi="Times New Roman" w:cs="Times New Roman"/>
          <w:b/>
          <w:color w:val="1F4E79" w:themeColor="accent1" w:themeShade="80"/>
          <w:sz w:val="24"/>
          <w:szCs w:val="24"/>
          <w:u w:val="single"/>
        </w:rPr>
      </w:pPr>
      <w:r>
        <w:rPr>
          <w:rFonts w:ascii="Times New Roman" w:hAnsi="Times New Roman" w:cs="Times New Roman"/>
          <w:color w:val="222222"/>
          <w:sz w:val="24"/>
          <w:szCs w:val="24"/>
          <w:shd w:val="clear" w:color="auto" w:fill="FFFFFF"/>
        </w:rPr>
        <w:t>Cassidy, S., 201</w:t>
      </w:r>
      <w:r w:rsidRPr="00513F88">
        <w:rPr>
          <w:rFonts w:ascii="Times New Roman" w:hAnsi="Times New Roman" w:cs="Times New Roman"/>
          <w:color w:val="222222"/>
          <w:sz w:val="24"/>
          <w:szCs w:val="24"/>
          <w:shd w:val="clear" w:color="auto" w:fill="FFFFFF"/>
        </w:rPr>
        <w:t>6. Developing employability skills: Peer assessment in higher education. </w:t>
      </w:r>
      <w:r w:rsidRPr="00513F88">
        <w:rPr>
          <w:rFonts w:ascii="Times New Roman" w:hAnsi="Times New Roman" w:cs="Times New Roman"/>
          <w:i/>
          <w:iCs/>
          <w:color w:val="222222"/>
          <w:sz w:val="24"/>
          <w:szCs w:val="24"/>
          <w:shd w:val="clear" w:color="auto" w:fill="FFFFFF"/>
        </w:rPr>
        <w:t>Education+ training</w:t>
      </w:r>
      <w:r w:rsidRPr="00513F88">
        <w:rPr>
          <w:rFonts w:ascii="Times New Roman" w:hAnsi="Times New Roman" w:cs="Times New Roman"/>
          <w:color w:val="222222"/>
          <w:sz w:val="24"/>
          <w:szCs w:val="24"/>
          <w:shd w:val="clear" w:color="auto" w:fill="FFFFFF"/>
        </w:rPr>
        <w:t>, </w:t>
      </w:r>
      <w:r w:rsidRPr="00513F88">
        <w:rPr>
          <w:rFonts w:ascii="Times New Roman" w:hAnsi="Times New Roman" w:cs="Times New Roman"/>
          <w:i/>
          <w:iCs/>
          <w:color w:val="222222"/>
          <w:sz w:val="24"/>
          <w:szCs w:val="24"/>
          <w:shd w:val="clear" w:color="auto" w:fill="FFFFFF"/>
        </w:rPr>
        <w:t>48</w:t>
      </w:r>
      <w:r w:rsidRPr="00513F88">
        <w:rPr>
          <w:rFonts w:ascii="Times New Roman" w:hAnsi="Times New Roman" w:cs="Times New Roman"/>
          <w:color w:val="222222"/>
          <w:sz w:val="24"/>
          <w:szCs w:val="24"/>
          <w:shd w:val="clear" w:color="auto" w:fill="FFFFFF"/>
        </w:rPr>
        <w:t>(7), pp.508-517.</w:t>
      </w:r>
    </w:p>
    <w:p w:rsidR="00513F88" w:rsidRPr="00513F88" w:rsidRDefault="00513F88" w:rsidP="00513F88">
      <w:pPr>
        <w:pStyle w:val="ListParagraph"/>
        <w:numPr>
          <w:ilvl w:val="0"/>
          <w:numId w:val="1"/>
        </w:numPr>
        <w:spacing w:line="360" w:lineRule="auto"/>
        <w:jc w:val="both"/>
        <w:rPr>
          <w:rFonts w:ascii="Times New Roman" w:hAnsi="Times New Roman" w:cs="Times New Roman"/>
          <w:b/>
          <w:color w:val="1F4E79" w:themeColor="accent1" w:themeShade="80"/>
          <w:sz w:val="24"/>
          <w:szCs w:val="24"/>
          <w:u w:val="single"/>
        </w:rPr>
      </w:pPr>
      <w:proofErr w:type="spellStart"/>
      <w:r w:rsidRPr="00513F88">
        <w:rPr>
          <w:rFonts w:ascii="Times New Roman" w:hAnsi="Times New Roman" w:cs="Times New Roman"/>
          <w:color w:val="222222"/>
          <w:sz w:val="24"/>
          <w:szCs w:val="24"/>
          <w:shd w:val="clear" w:color="auto" w:fill="FFFFFF"/>
        </w:rPr>
        <w:t>Chatila</w:t>
      </w:r>
      <w:proofErr w:type="spellEnd"/>
      <w:r w:rsidRPr="00513F88">
        <w:rPr>
          <w:rFonts w:ascii="Times New Roman" w:hAnsi="Times New Roman" w:cs="Times New Roman"/>
          <w:color w:val="222222"/>
          <w:sz w:val="24"/>
          <w:szCs w:val="24"/>
          <w:shd w:val="clear" w:color="auto" w:fill="FFFFFF"/>
        </w:rPr>
        <w:t xml:space="preserve">, R. and </w:t>
      </w:r>
      <w:proofErr w:type="spellStart"/>
      <w:r w:rsidRPr="00513F88">
        <w:rPr>
          <w:rFonts w:ascii="Times New Roman" w:hAnsi="Times New Roman" w:cs="Times New Roman"/>
          <w:color w:val="222222"/>
          <w:sz w:val="24"/>
          <w:szCs w:val="24"/>
          <w:shd w:val="clear" w:color="auto" w:fill="FFFFFF"/>
        </w:rPr>
        <w:t>Laumond</w:t>
      </w:r>
      <w:proofErr w:type="spellEnd"/>
      <w:r w:rsidRPr="00513F88">
        <w:rPr>
          <w:rFonts w:ascii="Times New Roman" w:hAnsi="Times New Roman" w:cs="Times New Roman"/>
          <w:color w:val="222222"/>
          <w:sz w:val="24"/>
          <w:szCs w:val="24"/>
          <w:shd w:val="clear" w:color="auto" w:fill="FFFFFF"/>
        </w:rPr>
        <w:t xml:space="preserve">, J.P., 2015, March. Position referencing and consistent world </w:t>
      </w:r>
      <w:proofErr w:type="spellStart"/>
      <w:r w:rsidRPr="00513F88">
        <w:rPr>
          <w:rFonts w:ascii="Times New Roman" w:hAnsi="Times New Roman" w:cs="Times New Roman"/>
          <w:color w:val="222222"/>
          <w:sz w:val="24"/>
          <w:szCs w:val="24"/>
          <w:shd w:val="clear" w:color="auto" w:fill="FFFFFF"/>
        </w:rPr>
        <w:t>modeling</w:t>
      </w:r>
      <w:proofErr w:type="spellEnd"/>
      <w:r w:rsidRPr="00513F88">
        <w:rPr>
          <w:rFonts w:ascii="Times New Roman" w:hAnsi="Times New Roman" w:cs="Times New Roman"/>
          <w:color w:val="222222"/>
          <w:sz w:val="24"/>
          <w:szCs w:val="24"/>
          <w:shd w:val="clear" w:color="auto" w:fill="FFFFFF"/>
        </w:rPr>
        <w:t xml:space="preserve"> for mobile robots. In </w:t>
      </w:r>
      <w:r w:rsidRPr="00513F88">
        <w:rPr>
          <w:rFonts w:ascii="Times New Roman" w:hAnsi="Times New Roman" w:cs="Times New Roman"/>
          <w:i/>
          <w:iCs/>
          <w:color w:val="222222"/>
          <w:sz w:val="24"/>
          <w:szCs w:val="24"/>
          <w:shd w:val="clear" w:color="auto" w:fill="FFFFFF"/>
        </w:rPr>
        <w:t>Proceedings. 1985 IEEE International Conference on Robotics and Automation</w:t>
      </w:r>
      <w:r w:rsidRPr="00513F88">
        <w:rPr>
          <w:rFonts w:ascii="Times New Roman" w:hAnsi="Times New Roman" w:cs="Times New Roman"/>
          <w:color w:val="222222"/>
          <w:sz w:val="24"/>
          <w:szCs w:val="24"/>
          <w:shd w:val="clear" w:color="auto" w:fill="FFFFFF"/>
        </w:rPr>
        <w:t> (Vol. 2, pp. 138-145). IEEE.</w:t>
      </w:r>
    </w:p>
    <w:p w:rsidR="00513F88" w:rsidRPr="00513F88" w:rsidRDefault="00513F88" w:rsidP="00513F88">
      <w:pPr>
        <w:pStyle w:val="ListParagraph"/>
        <w:numPr>
          <w:ilvl w:val="0"/>
          <w:numId w:val="1"/>
        </w:numPr>
        <w:spacing w:line="360" w:lineRule="auto"/>
        <w:jc w:val="both"/>
        <w:rPr>
          <w:rFonts w:ascii="Times New Roman" w:hAnsi="Times New Roman" w:cs="Times New Roman"/>
          <w:b/>
          <w:color w:val="1F4E79" w:themeColor="accent1" w:themeShade="80"/>
          <w:sz w:val="24"/>
          <w:szCs w:val="24"/>
          <w:u w:val="single"/>
        </w:rPr>
      </w:pPr>
      <w:r w:rsidRPr="00513F88">
        <w:rPr>
          <w:rFonts w:ascii="Times New Roman" w:hAnsi="Times New Roman" w:cs="Times New Roman"/>
          <w:color w:val="222222"/>
          <w:sz w:val="24"/>
          <w:szCs w:val="24"/>
          <w:shd w:val="clear" w:color="auto" w:fill="FFFFFF"/>
        </w:rPr>
        <w:t>DasGupta, S. and Charon, R., 2014. Personal illness narratives: using reflective writing to teach empathy. </w:t>
      </w:r>
      <w:r w:rsidRPr="00513F88">
        <w:rPr>
          <w:rFonts w:ascii="Times New Roman" w:hAnsi="Times New Roman" w:cs="Times New Roman"/>
          <w:i/>
          <w:iCs/>
          <w:color w:val="222222"/>
          <w:sz w:val="24"/>
          <w:szCs w:val="24"/>
          <w:shd w:val="clear" w:color="auto" w:fill="FFFFFF"/>
        </w:rPr>
        <w:t>Academic Medicine</w:t>
      </w:r>
      <w:r w:rsidRPr="00513F88">
        <w:rPr>
          <w:rFonts w:ascii="Times New Roman" w:hAnsi="Times New Roman" w:cs="Times New Roman"/>
          <w:color w:val="222222"/>
          <w:sz w:val="24"/>
          <w:szCs w:val="24"/>
          <w:shd w:val="clear" w:color="auto" w:fill="FFFFFF"/>
        </w:rPr>
        <w:t>, </w:t>
      </w:r>
      <w:r w:rsidRPr="00513F88">
        <w:rPr>
          <w:rFonts w:ascii="Times New Roman" w:hAnsi="Times New Roman" w:cs="Times New Roman"/>
          <w:i/>
          <w:iCs/>
          <w:color w:val="222222"/>
          <w:sz w:val="24"/>
          <w:szCs w:val="24"/>
          <w:shd w:val="clear" w:color="auto" w:fill="FFFFFF"/>
        </w:rPr>
        <w:t>79</w:t>
      </w:r>
      <w:r w:rsidRPr="00513F88">
        <w:rPr>
          <w:rFonts w:ascii="Times New Roman" w:hAnsi="Times New Roman" w:cs="Times New Roman"/>
          <w:color w:val="222222"/>
          <w:sz w:val="24"/>
          <w:szCs w:val="24"/>
          <w:shd w:val="clear" w:color="auto" w:fill="FFFFFF"/>
        </w:rPr>
        <w:t>(4), pp.351-356.</w:t>
      </w:r>
    </w:p>
    <w:p w:rsidR="00513F88" w:rsidRPr="00513F88" w:rsidRDefault="00513F88" w:rsidP="00513F88">
      <w:pPr>
        <w:pStyle w:val="ListParagraph"/>
        <w:numPr>
          <w:ilvl w:val="0"/>
          <w:numId w:val="1"/>
        </w:numPr>
        <w:spacing w:line="360" w:lineRule="auto"/>
        <w:jc w:val="both"/>
        <w:rPr>
          <w:rFonts w:ascii="Times New Roman" w:hAnsi="Times New Roman" w:cs="Times New Roman"/>
          <w:b/>
          <w:color w:val="1F4E79" w:themeColor="accent1" w:themeShade="80"/>
          <w:sz w:val="24"/>
          <w:szCs w:val="24"/>
          <w:u w:val="single"/>
        </w:rPr>
      </w:pPr>
      <w:r w:rsidRPr="00513F88">
        <w:rPr>
          <w:rFonts w:ascii="Times New Roman" w:hAnsi="Times New Roman" w:cs="Times New Roman"/>
          <w:color w:val="222222"/>
          <w:sz w:val="24"/>
          <w:szCs w:val="24"/>
          <w:shd w:val="clear" w:color="auto" w:fill="FFFFFF"/>
        </w:rPr>
        <w:t>Fallows, S. and Steven, C., 2000. Building employability skills into the higher education curriculum: a university-wide initiative. </w:t>
      </w:r>
      <w:r w:rsidRPr="00513F88">
        <w:rPr>
          <w:rFonts w:ascii="Times New Roman" w:hAnsi="Times New Roman" w:cs="Times New Roman"/>
          <w:i/>
          <w:iCs/>
          <w:color w:val="222222"/>
          <w:sz w:val="24"/>
          <w:szCs w:val="24"/>
          <w:shd w:val="clear" w:color="auto" w:fill="FFFFFF"/>
        </w:rPr>
        <w:t>Education+ training</w:t>
      </w:r>
      <w:r w:rsidRPr="00513F88">
        <w:rPr>
          <w:rFonts w:ascii="Times New Roman" w:hAnsi="Times New Roman" w:cs="Times New Roman"/>
          <w:color w:val="222222"/>
          <w:sz w:val="24"/>
          <w:szCs w:val="24"/>
          <w:shd w:val="clear" w:color="auto" w:fill="FFFFFF"/>
        </w:rPr>
        <w:t>, </w:t>
      </w:r>
      <w:r w:rsidRPr="00513F88">
        <w:rPr>
          <w:rFonts w:ascii="Times New Roman" w:hAnsi="Times New Roman" w:cs="Times New Roman"/>
          <w:i/>
          <w:iCs/>
          <w:color w:val="222222"/>
          <w:sz w:val="24"/>
          <w:szCs w:val="24"/>
          <w:shd w:val="clear" w:color="auto" w:fill="FFFFFF"/>
        </w:rPr>
        <w:t>42</w:t>
      </w:r>
      <w:r w:rsidRPr="00513F88">
        <w:rPr>
          <w:rFonts w:ascii="Times New Roman" w:hAnsi="Times New Roman" w:cs="Times New Roman"/>
          <w:color w:val="222222"/>
          <w:sz w:val="24"/>
          <w:szCs w:val="24"/>
          <w:shd w:val="clear" w:color="auto" w:fill="FFFFFF"/>
        </w:rPr>
        <w:t>(2), pp.75-83.</w:t>
      </w:r>
    </w:p>
    <w:p w:rsidR="00513F88" w:rsidRPr="00513F88" w:rsidRDefault="00513F88" w:rsidP="00513F88">
      <w:pPr>
        <w:pStyle w:val="ListParagraph"/>
        <w:numPr>
          <w:ilvl w:val="0"/>
          <w:numId w:val="1"/>
        </w:numPr>
        <w:spacing w:line="360" w:lineRule="auto"/>
        <w:jc w:val="both"/>
        <w:rPr>
          <w:rFonts w:ascii="Times New Roman" w:hAnsi="Times New Roman" w:cs="Times New Roman"/>
          <w:b/>
          <w:color w:val="1F4E79" w:themeColor="accent1" w:themeShade="80"/>
          <w:sz w:val="24"/>
          <w:szCs w:val="24"/>
          <w:u w:val="single"/>
        </w:rPr>
      </w:pPr>
      <w:proofErr w:type="spellStart"/>
      <w:r>
        <w:rPr>
          <w:rFonts w:ascii="Times New Roman" w:hAnsi="Times New Roman" w:cs="Times New Roman"/>
          <w:color w:val="222222"/>
          <w:sz w:val="24"/>
          <w:szCs w:val="24"/>
          <w:shd w:val="clear" w:color="auto" w:fill="FFFFFF"/>
        </w:rPr>
        <w:t>Herndl</w:t>
      </w:r>
      <w:proofErr w:type="spellEnd"/>
      <w:r>
        <w:rPr>
          <w:rFonts w:ascii="Times New Roman" w:hAnsi="Times New Roman" w:cs="Times New Roman"/>
          <w:color w:val="222222"/>
          <w:sz w:val="24"/>
          <w:szCs w:val="24"/>
          <w:shd w:val="clear" w:color="auto" w:fill="FFFFFF"/>
        </w:rPr>
        <w:t xml:space="preserve">, C.G., </w:t>
      </w:r>
      <w:proofErr w:type="gramStart"/>
      <w:r>
        <w:rPr>
          <w:rFonts w:ascii="Times New Roman" w:hAnsi="Times New Roman" w:cs="Times New Roman"/>
          <w:color w:val="222222"/>
          <w:sz w:val="24"/>
          <w:szCs w:val="24"/>
          <w:shd w:val="clear" w:color="auto" w:fill="FFFFFF"/>
        </w:rPr>
        <w:t xml:space="preserve">2013 </w:t>
      </w:r>
      <w:r w:rsidRPr="00513F88">
        <w:rPr>
          <w:rFonts w:ascii="Times New Roman" w:hAnsi="Times New Roman" w:cs="Times New Roman"/>
          <w:color w:val="222222"/>
          <w:sz w:val="24"/>
          <w:szCs w:val="24"/>
          <w:shd w:val="clear" w:color="auto" w:fill="FFFFFF"/>
        </w:rPr>
        <w:t>.</w:t>
      </w:r>
      <w:proofErr w:type="gramEnd"/>
      <w:r w:rsidRPr="00513F88">
        <w:rPr>
          <w:rFonts w:ascii="Times New Roman" w:hAnsi="Times New Roman" w:cs="Times New Roman"/>
          <w:color w:val="222222"/>
          <w:sz w:val="24"/>
          <w:szCs w:val="24"/>
          <w:shd w:val="clear" w:color="auto" w:fill="FFFFFF"/>
        </w:rPr>
        <w:t xml:space="preserve"> Teaching discourse and reproducing culture: A critique of research and pedagogy in professional and non-academic writing. </w:t>
      </w:r>
      <w:r w:rsidRPr="00513F88">
        <w:rPr>
          <w:rFonts w:ascii="Times New Roman" w:hAnsi="Times New Roman" w:cs="Times New Roman"/>
          <w:i/>
          <w:iCs/>
          <w:color w:val="222222"/>
          <w:sz w:val="24"/>
          <w:szCs w:val="24"/>
          <w:shd w:val="clear" w:color="auto" w:fill="FFFFFF"/>
        </w:rPr>
        <w:t>College Composition and Communication</w:t>
      </w:r>
      <w:r w:rsidRPr="00513F88">
        <w:rPr>
          <w:rFonts w:ascii="Times New Roman" w:hAnsi="Times New Roman" w:cs="Times New Roman"/>
          <w:color w:val="222222"/>
          <w:sz w:val="24"/>
          <w:szCs w:val="24"/>
          <w:shd w:val="clear" w:color="auto" w:fill="FFFFFF"/>
        </w:rPr>
        <w:t>, </w:t>
      </w:r>
      <w:r w:rsidRPr="00513F88">
        <w:rPr>
          <w:rFonts w:ascii="Times New Roman" w:hAnsi="Times New Roman" w:cs="Times New Roman"/>
          <w:i/>
          <w:iCs/>
          <w:color w:val="222222"/>
          <w:sz w:val="24"/>
          <w:szCs w:val="24"/>
          <w:shd w:val="clear" w:color="auto" w:fill="FFFFFF"/>
        </w:rPr>
        <w:t>44</w:t>
      </w:r>
      <w:r w:rsidRPr="00513F88">
        <w:rPr>
          <w:rFonts w:ascii="Times New Roman" w:hAnsi="Times New Roman" w:cs="Times New Roman"/>
          <w:color w:val="222222"/>
          <w:sz w:val="24"/>
          <w:szCs w:val="24"/>
          <w:shd w:val="clear" w:color="auto" w:fill="FFFFFF"/>
        </w:rPr>
        <w:t>(3), pp.349-363.</w:t>
      </w:r>
    </w:p>
    <w:p w:rsidR="00513F88" w:rsidRPr="00513F88" w:rsidRDefault="00513F88" w:rsidP="00513F88">
      <w:pPr>
        <w:pStyle w:val="ListParagraph"/>
        <w:numPr>
          <w:ilvl w:val="0"/>
          <w:numId w:val="1"/>
        </w:numPr>
        <w:spacing w:line="360" w:lineRule="auto"/>
        <w:jc w:val="both"/>
        <w:rPr>
          <w:rFonts w:ascii="Times New Roman" w:hAnsi="Times New Roman" w:cs="Times New Roman"/>
          <w:b/>
          <w:color w:val="1F4E79" w:themeColor="accent1" w:themeShade="80"/>
          <w:sz w:val="24"/>
          <w:szCs w:val="24"/>
          <w:u w:val="single"/>
        </w:rPr>
      </w:pPr>
      <w:proofErr w:type="spellStart"/>
      <w:r w:rsidRPr="00513F88">
        <w:rPr>
          <w:rFonts w:ascii="Times New Roman" w:hAnsi="Times New Roman" w:cs="Times New Roman"/>
          <w:color w:val="222222"/>
          <w:sz w:val="24"/>
          <w:szCs w:val="24"/>
          <w:shd w:val="clear" w:color="auto" w:fill="FFFFFF"/>
        </w:rPr>
        <w:t>Ivanič</w:t>
      </w:r>
      <w:proofErr w:type="spellEnd"/>
      <w:r w:rsidRPr="00513F88">
        <w:rPr>
          <w:rFonts w:ascii="Times New Roman" w:hAnsi="Times New Roman" w:cs="Times New Roman"/>
          <w:color w:val="222222"/>
          <w:sz w:val="24"/>
          <w:szCs w:val="24"/>
          <w:shd w:val="clear" w:color="auto" w:fill="FFFFFF"/>
        </w:rPr>
        <w:t>, R., 2011. </w:t>
      </w:r>
      <w:r w:rsidRPr="00513F88">
        <w:rPr>
          <w:rFonts w:ascii="Times New Roman" w:hAnsi="Times New Roman" w:cs="Times New Roman"/>
          <w:i/>
          <w:iCs/>
          <w:color w:val="222222"/>
          <w:sz w:val="24"/>
          <w:szCs w:val="24"/>
          <w:shd w:val="clear" w:color="auto" w:fill="FFFFFF"/>
        </w:rPr>
        <w:t>Writing and identity</w:t>
      </w:r>
      <w:r w:rsidRPr="00513F88">
        <w:rPr>
          <w:rFonts w:ascii="Times New Roman" w:hAnsi="Times New Roman" w:cs="Times New Roman"/>
          <w:color w:val="222222"/>
          <w:sz w:val="24"/>
          <w:szCs w:val="24"/>
          <w:shd w:val="clear" w:color="auto" w:fill="FFFFFF"/>
        </w:rPr>
        <w:t xml:space="preserve">. John </w:t>
      </w:r>
      <w:proofErr w:type="spellStart"/>
      <w:r w:rsidRPr="00513F88">
        <w:rPr>
          <w:rFonts w:ascii="Times New Roman" w:hAnsi="Times New Roman" w:cs="Times New Roman"/>
          <w:color w:val="222222"/>
          <w:sz w:val="24"/>
          <w:szCs w:val="24"/>
          <w:shd w:val="clear" w:color="auto" w:fill="FFFFFF"/>
        </w:rPr>
        <w:t>Benjamins</w:t>
      </w:r>
      <w:proofErr w:type="spellEnd"/>
      <w:r w:rsidRPr="00513F88">
        <w:rPr>
          <w:rFonts w:ascii="Times New Roman" w:hAnsi="Times New Roman" w:cs="Times New Roman"/>
          <w:color w:val="222222"/>
          <w:sz w:val="24"/>
          <w:szCs w:val="24"/>
          <w:shd w:val="clear" w:color="auto" w:fill="FFFFFF"/>
        </w:rPr>
        <w:t xml:space="preserve">. </w:t>
      </w:r>
    </w:p>
    <w:p w:rsidR="00513F88" w:rsidRPr="00513F88" w:rsidRDefault="00513F88" w:rsidP="00513F88">
      <w:pPr>
        <w:pStyle w:val="ListParagraph"/>
        <w:numPr>
          <w:ilvl w:val="0"/>
          <w:numId w:val="1"/>
        </w:numPr>
        <w:spacing w:line="360" w:lineRule="auto"/>
        <w:jc w:val="both"/>
        <w:rPr>
          <w:rFonts w:ascii="Times New Roman" w:hAnsi="Times New Roman" w:cs="Times New Roman"/>
          <w:b/>
          <w:color w:val="1F4E79" w:themeColor="accent1" w:themeShade="80"/>
          <w:sz w:val="24"/>
          <w:szCs w:val="24"/>
          <w:u w:val="single"/>
        </w:rPr>
      </w:pPr>
      <w:r w:rsidRPr="00513F88">
        <w:rPr>
          <w:rFonts w:ascii="Times New Roman" w:hAnsi="Times New Roman" w:cs="Times New Roman"/>
          <w:color w:val="222222"/>
          <w:sz w:val="24"/>
          <w:szCs w:val="24"/>
          <w:shd w:val="clear" w:color="auto" w:fill="FFFFFF"/>
        </w:rPr>
        <w:t xml:space="preserve">Kauchak, D. and </w:t>
      </w:r>
      <w:proofErr w:type="spellStart"/>
      <w:r>
        <w:rPr>
          <w:rFonts w:ascii="Times New Roman" w:hAnsi="Times New Roman" w:cs="Times New Roman"/>
          <w:color w:val="222222"/>
          <w:sz w:val="24"/>
          <w:szCs w:val="24"/>
          <w:shd w:val="clear" w:color="auto" w:fill="FFFFFF"/>
        </w:rPr>
        <w:t>Barzilay</w:t>
      </w:r>
      <w:proofErr w:type="spellEnd"/>
      <w:r>
        <w:rPr>
          <w:rFonts w:ascii="Times New Roman" w:hAnsi="Times New Roman" w:cs="Times New Roman"/>
          <w:color w:val="222222"/>
          <w:sz w:val="24"/>
          <w:szCs w:val="24"/>
          <w:shd w:val="clear" w:color="auto" w:fill="FFFFFF"/>
        </w:rPr>
        <w:t>, R., 201</w:t>
      </w:r>
      <w:r w:rsidRPr="00513F88">
        <w:rPr>
          <w:rFonts w:ascii="Times New Roman" w:hAnsi="Times New Roman" w:cs="Times New Roman"/>
          <w:color w:val="222222"/>
          <w:sz w:val="24"/>
          <w:szCs w:val="24"/>
          <w:shd w:val="clear" w:color="auto" w:fill="FFFFFF"/>
        </w:rPr>
        <w:t>6, June. Paraphrasing for automatic evaluation. In </w:t>
      </w:r>
      <w:r w:rsidRPr="00513F88">
        <w:rPr>
          <w:rFonts w:ascii="Times New Roman" w:hAnsi="Times New Roman" w:cs="Times New Roman"/>
          <w:i/>
          <w:iCs/>
          <w:color w:val="222222"/>
          <w:sz w:val="24"/>
          <w:szCs w:val="24"/>
          <w:shd w:val="clear" w:color="auto" w:fill="FFFFFF"/>
        </w:rPr>
        <w:t>Proceedings of the main conference on Human Language Technology Conference of the North American Chapter of the Association of Computational Linguistics</w:t>
      </w:r>
      <w:r w:rsidRPr="00513F88">
        <w:rPr>
          <w:rFonts w:ascii="Times New Roman" w:hAnsi="Times New Roman" w:cs="Times New Roman"/>
          <w:color w:val="222222"/>
          <w:sz w:val="24"/>
          <w:szCs w:val="24"/>
          <w:shd w:val="clear" w:color="auto" w:fill="FFFFFF"/>
        </w:rPr>
        <w:t> (pp. 455-462). Association for Computational Linguistics.</w:t>
      </w:r>
    </w:p>
    <w:p w:rsidR="00513F88" w:rsidRPr="00513F88" w:rsidRDefault="00513F88" w:rsidP="00513F88">
      <w:pPr>
        <w:pStyle w:val="ListParagraph"/>
        <w:numPr>
          <w:ilvl w:val="0"/>
          <w:numId w:val="1"/>
        </w:numPr>
        <w:spacing w:line="360" w:lineRule="auto"/>
        <w:jc w:val="both"/>
        <w:rPr>
          <w:rFonts w:ascii="Times New Roman" w:hAnsi="Times New Roman" w:cs="Times New Roman"/>
          <w:b/>
          <w:color w:val="1F4E79" w:themeColor="accent1" w:themeShade="80"/>
          <w:sz w:val="24"/>
          <w:szCs w:val="24"/>
          <w:u w:val="single"/>
        </w:rPr>
      </w:pPr>
      <w:r>
        <w:rPr>
          <w:rFonts w:ascii="Times New Roman" w:hAnsi="Times New Roman" w:cs="Times New Roman"/>
          <w:color w:val="222222"/>
          <w:sz w:val="24"/>
          <w:szCs w:val="24"/>
          <w:shd w:val="clear" w:color="auto" w:fill="FFFFFF"/>
        </w:rPr>
        <w:t>Lillis, T. and Curry, M.J., 201</w:t>
      </w:r>
      <w:r w:rsidRPr="00513F88">
        <w:rPr>
          <w:rFonts w:ascii="Times New Roman" w:hAnsi="Times New Roman" w:cs="Times New Roman"/>
          <w:color w:val="222222"/>
          <w:sz w:val="24"/>
          <w:szCs w:val="24"/>
          <w:shd w:val="clear" w:color="auto" w:fill="FFFFFF"/>
        </w:rPr>
        <w:t>6. Professional academic writing by multilingual scholars: Interactions with literacy brokers in the production of English-medium texts. </w:t>
      </w:r>
      <w:r w:rsidRPr="00513F88">
        <w:rPr>
          <w:rFonts w:ascii="Times New Roman" w:hAnsi="Times New Roman" w:cs="Times New Roman"/>
          <w:i/>
          <w:iCs/>
          <w:color w:val="222222"/>
          <w:sz w:val="24"/>
          <w:szCs w:val="24"/>
          <w:shd w:val="clear" w:color="auto" w:fill="FFFFFF"/>
        </w:rPr>
        <w:t>Written communication</w:t>
      </w:r>
      <w:r w:rsidRPr="00513F88">
        <w:rPr>
          <w:rFonts w:ascii="Times New Roman" w:hAnsi="Times New Roman" w:cs="Times New Roman"/>
          <w:color w:val="222222"/>
          <w:sz w:val="24"/>
          <w:szCs w:val="24"/>
          <w:shd w:val="clear" w:color="auto" w:fill="FFFFFF"/>
        </w:rPr>
        <w:t>, </w:t>
      </w:r>
      <w:r w:rsidRPr="00513F88">
        <w:rPr>
          <w:rFonts w:ascii="Times New Roman" w:hAnsi="Times New Roman" w:cs="Times New Roman"/>
          <w:i/>
          <w:iCs/>
          <w:color w:val="222222"/>
          <w:sz w:val="24"/>
          <w:szCs w:val="24"/>
          <w:shd w:val="clear" w:color="auto" w:fill="FFFFFF"/>
        </w:rPr>
        <w:t>23</w:t>
      </w:r>
      <w:r w:rsidRPr="00513F88">
        <w:rPr>
          <w:rFonts w:ascii="Times New Roman" w:hAnsi="Times New Roman" w:cs="Times New Roman"/>
          <w:color w:val="222222"/>
          <w:sz w:val="24"/>
          <w:szCs w:val="24"/>
          <w:shd w:val="clear" w:color="auto" w:fill="FFFFFF"/>
        </w:rPr>
        <w:t>(1), pp.3-35.</w:t>
      </w:r>
    </w:p>
    <w:p w:rsidR="00513F88" w:rsidRPr="00513F88" w:rsidRDefault="00513F88" w:rsidP="00513F88">
      <w:pPr>
        <w:pStyle w:val="ListParagraph"/>
        <w:numPr>
          <w:ilvl w:val="0"/>
          <w:numId w:val="1"/>
        </w:numPr>
        <w:spacing w:line="360" w:lineRule="auto"/>
        <w:jc w:val="both"/>
        <w:rPr>
          <w:rFonts w:ascii="Times New Roman" w:hAnsi="Times New Roman" w:cs="Times New Roman"/>
          <w:b/>
          <w:color w:val="1F4E79" w:themeColor="accent1" w:themeShade="80"/>
          <w:sz w:val="24"/>
          <w:szCs w:val="24"/>
          <w:u w:val="single"/>
        </w:rPr>
      </w:pPr>
      <w:r w:rsidRPr="00513F88">
        <w:rPr>
          <w:rFonts w:ascii="Times New Roman" w:hAnsi="Times New Roman" w:cs="Times New Roman"/>
          <w:color w:val="222222"/>
          <w:sz w:val="24"/>
          <w:szCs w:val="24"/>
          <w:shd w:val="clear" w:color="auto" w:fill="FFFFFF"/>
        </w:rPr>
        <w:lastRenderedPageBreak/>
        <w:t>Lowden, K., Hall, S., Elliot, D. and Lewin, J., 2011. Employers’ perceptions of the employability skills of new graduates. </w:t>
      </w:r>
      <w:r w:rsidRPr="00513F88">
        <w:rPr>
          <w:rFonts w:ascii="Times New Roman" w:hAnsi="Times New Roman" w:cs="Times New Roman"/>
          <w:i/>
          <w:iCs/>
          <w:color w:val="222222"/>
          <w:sz w:val="24"/>
          <w:szCs w:val="24"/>
          <w:shd w:val="clear" w:color="auto" w:fill="FFFFFF"/>
        </w:rPr>
        <w:t>London: Edge Foundation</w:t>
      </w:r>
      <w:r w:rsidRPr="00513F88">
        <w:rPr>
          <w:rFonts w:ascii="Times New Roman" w:hAnsi="Times New Roman" w:cs="Times New Roman"/>
          <w:color w:val="222222"/>
          <w:sz w:val="24"/>
          <w:szCs w:val="24"/>
          <w:shd w:val="clear" w:color="auto" w:fill="FFFFFF"/>
        </w:rPr>
        <w:t>.</w:t>
      </w:r>
    </w:p>
    <w:p w:rsidR="00513F88" w:rsidRPr="00513F88" w:rsidRDefault="00513F88" w:rsidP="00513F88">
      <w:pPr>
        <w:pStyle w:val="ListParagraph"/>
        <w:numPr>
          <w:ilvl w:val="0"/>
          <w:numId w:val="1"/>
        </w:numPr>
        <w:spacing w:line="360" w:lineRule="auto"/>
        <w:jc w:val="both"/>
        <w:rPr>
          <w:rFonts w:ascii="Times New Roman" w:hAnsi="Times New Roman" w:cs="Times New Roman"/>
          <w:b/>
          <w:color w:val="1F4E79" w:themeColor="accent1" w:themeShade="80"/>
          <w:sz w:val="24"/>
          <w:szCs w:val="24"/>
          <w:u w:val="single"/>
        </w:rPr>
      </w:pPr>
      <w:r w:rsidRPr="00513F88">
        <w:rPr>
          <w:rFonts w:ascii="Times New Roman" w:hAnsi="Times New Roman" w:cs="Times New Roman"/>
          <w:color w:val="222222"/>
          <w:sz w:val="24"/>
          <w:szCs w:val="24"/>
          <w:shd w:val="clear" w:color="auto" w:fill="FFFFFF"/>
        </w:rPr>
        <w:t xml:space="preserve">Mason, G., Williams, G. and Cranmer, S., 2009. Employability skills initiatives in higher education: what effects do they have on graduate labour market </w:t>
      </w:r>
      <w:proofErr w:type="gramStart"/>
      <w:r w:rsidRPr="00513F88">
        <w:rPr>
          <w:rFonts w:ascii="Times New Roman" w:hAnsi="Times New Roman" w:cs="Times New Roman"/>
          <w:color w:val="222222"/>
          <w:sz w:val="24"/>
          <w:szCs w:val="24"/>
          <w:shd w:val="clear" w:color="auto" w:fill="FFFFFF"/>
        </w:rPr>
        <w:t>outcomes?.</w:t>
      </w:r>
      <w:proofErr w:type="gramEnd"/>
      <w:r w:rsidRPr="00513F88">
        <w:rPr>
          <w:rFonts w:ascii="Times New Roman" w:hAnsi="Times New Roman" w:cs="Times New Roman"/>
          <w:color w:val="222222"/>
          <w:sz w:val="24"/>
          <w:szCs w:val="24"/>
          <w:shd w:val="clear" w:color="auto" w:fill="FFFFFF"/>
        </w:rPr>
        <w:t> </w:t>
      </w:r>
      <w:r w:rsidRPr="00513F88">
        <w:rPr>
          <w:rFonts w:ascii="Times New Roman" w:hAnsi="Times New Roman" w:cs="Times New Roman"/>
          <w:i/>
          <w:iCs/>
          <w:color w:val="222222"/>
          <w:sz w:val="24"/>
          <w:szCs w:val="24"/>
          <w:shd w:val="clear" w:color="auto" w:fill="FFFFFF"/>
        </w:rPr>
        <w:t>Education Economics</w:t>
      </w:r>
      <w:r w:rsidRPr="00513F88">
        <w:rPr>
          <w:rFonts w:ascii="Times New Roman" w:hAnsi="Times New Roman" w:cs="Times New Roman"/>
          <w:color w:val="222222"/>
          <w:sz w:val="24"/>
          <w:szCs w:val="24"/>
          <w:shd w:val="clear" w:color="auto" w:fill="FFFFFF"/>
        </w:rPr>
        <w:t>, </w:t>
      </w:r>
      <w:r w:rsidRPr="00513F88">
        <w:rPr>
          <w:rFonts w:ascii="Times New Roman" w:hAnsi="Times New Roman" w:cs="Times New Roman"/>
          <w:i/>
          <w:iCs/>
          <w:color w:val="222222"/>
          <w:sz w:val="24"/>
          <w:szCs w:val="24"/>
          <w:shd w:val="clear" w:color="auto" w:fill="FFFFFF"/>
        </w:rPr>
        <w:t>17</w:t>
      </w:r>
      <w:r w:rsidRPr="00513F88">
        <w:rPr>
          <w:rFonts w:ascii="Times New Roman" w:hAnsi="Times New Roman" w:cs="Times New Roman"/>
          <w:color w:val="222222"/>
          <w:sz w:val="24"/>
          <w:szCs w:val="24"/>
          <w:shd w:val="clear" w:color="auto" w:fill="FFFFFF"/>
        </w:rPr>
        <w:t>(1), pp.1-30.</w:t>
      </w:r>
    </w:p>
    <w:p w:rsidR="00513F88" w:rsidRPr="00513F88" w:rsidRDefault="00513F88" w:rsidP="00513F88">
      <w:pPr>
        <w:pStyle w:val="ListParagraph"/>
        <w:numPr>
          <w:ilvl w:val="0"/>
          <w:numId w:val="1"/>
        </w:numPr>
        <w:spacing w:line="360" w:lineRule="auto"/>
        <w:jc w:val="both"/>
        <w:rPr>
          <w:rFonts w:ascii="Times New Roman" w:hAnsi="Times New Roman" w:cs="Times New Roman"/>
          <w:b/>
          <w:color w:val="1F4E79" w:themeColor="accent1" w:themeShade="80"/>
          <w:sz w:val="24"/>
          <w:szCs w:val="24"/>
          <w:u w:val="single"/>
        </w:rPr>
      </w:pPr>
      <w:r w:rsidRPr="00513F88">
        <w:rPr>
          <w:rFonts w:ascii="Times New Roman" w:hAnsi="Times New Roman" w:cs="Times New Roman"/>
          <w:color w:val="222222"/>
          <w:sz w:val="24"/>
          <w:szCs w:val="24"/>
          <w:shd w:val="clear" w:color="auto" w:fill="FFFFFF"/>
        </w:rPr>
        <w:t>Payne, A.M., Brinkman, W.P. and Wilson, F.C., 2007. Towards effective feedback in e-learning packages: the design of a package to support literature searching, referencing and avoiding plagiarism. In </w:t>
      </w:r>
      <w:r w:rsidRPr="00513F88">
        <w:rPr>
          <w:rFonts w:ascii="Times New Roman" w:hAnsi="Times New Roman" w:cs="Times New Roman"/>
          <w:i/>
          <w:iCs/>
          <w:color w:val="222222"/>
          <w:sz w:val="24"/>
          <w:szCs w:val="24"/>
          <w:shd w:val="clear" w:color="auto" w:fill="FFFFFF"/>
        </w:rPr>
        <w:t>Proceedings of HCI2007 workshop: Design, use and experience of e-learning systems</w:t>
      </w:r>
      <w:r w:rsidRPr="00513F88">
        <w:rPr>
          <w:rFonts w:ascii="Times New Roman" w:hAnsi="Times New Roman" w:cs="Times New Roman"/>
          <w:color w:val="222222"/>
          <w:sz w:val="24"/>
          <w:szCs w:val="24"/>
          <w:shd w:val="clear" w:color="auto" w:fill="FFFFFF"/>
        </w:rPr>
        <w:t> (pp. 71-75).</w:t>
      </w:r>
    </w:p>
    <w:p w:rsidR="00513F88" w:rsidRPr="00513F88" w:rsidRDefault="00513F88" w:rsidP="00513F88">
      <w:pPr>
        <w:pStyle w:val="ListParagraph"/>
        <w:numPr>
          <w:ilvl w:val="0"/>
          <w:numId w:val="1"/>
        </w:numPr>
        <w:spacing w:line="360" w:lineRule="auto"/>
        <w:jc w:val="both"/>
        <w:rPr>
          <w:rFonts w:ascii="Times New Roman" w:hAnsi="Times New Roman" w:cs="Times New Roman"/>
          <w:b/>
          <w:color w:val="1F4E79" w:themeColor="accent1" w:themeShade="80"/>
          <w:sz w:val="24"/>
          <w:szCs w:val="24"/>
          <w:u w:val="single"/>
        </w:rPr>
      </w:pPr>
      <w:r>
        <w:rPr>
          <w:rFonts w:ascii="Times New Roman" w:hAnsi="Times New Roman" w:cs="Times New Roman"/>
          <w:color w:val="222222"/>
          <w:sz w:val="24"/>
          <w:szCs w:val="24"/>
          <w:shd w:val="clear" w:color="auto" w:fill="FFFFFF"/>
        </w:rPr>
        <w:t>Richardson, L., 201</w:t>
      </w:r>
      <w:r w:rsidRPr="00513F88">
        <w:rPr>
          <w:rFonts w:ascii="Times New Roman" w:hAnsi="Times New Roman" w:cs="Times New Roman"/>
          <w:color w:val="222222"/>
          <w:sz w:val="24"/>
          <w:szCs w:val="24"/>
          <w:shd w:val="clear" w:color="auto" w:fill="FFFFFF"/>
        </w:rPr>
        <w:t>3. Writing: A method of inquiry. </w:t>
      </w:r>
      <w:r w:rsidRPr="00513F88">
        <w:rPr>
          <w:rFonts w:ascii="Times New Roman" w:hAnsi="Times New Roman" w:cs="Times New Roman"/>
          <w:i/>
          <w:iCs/>
          <w:color w:val="222222"/>
          <w:sz w:val="24"/>
          <w:szCs w:val="24"/>
          <w:shd w:val="clear" w:color="auto" w:fill="FFFFFF"/>
        </w:rPr>
        <w:t>Turning points in qualitative research: Tying knots in a handkerchief</w:t>
      </w:r>
      <w:r w:rsidRPr="00513F88">
        <w:rPr>
          <w:rFonts w:ascii="Times New Roman" w:hAnsi="Times New Roman" w:cs="Times New Roman"/>
          <w:color w:val="222222"/>
          <w:sz w:val="24"/>
          <w:szCs w:val="24"/>
          <w:shd w:val="clear" w:color="auto" w:fill="FFFFFF"/>
        </w:rPr>
        <w:t>, pp.379-396.</w:t>
      </w:r>
    </w:p>
    <w:p w:rsidR="00513F88" w:rsidRPr="00513F88" w:rsidRDefault="00513F88" w:rsidP="00513F88">
      <w:pPr>
        <w:pStyle w:val="ListParagraph"/>
        <w:numPr>
          <w:ilvl w:val="0"/>
          <w:numId w:val="1"/>
        </w:numPr>
        <w:spacing w:line="360" w:lineRule="auto"/>
        <w:jc w:val="both"/>
        <w:rPr>
          <w:rFonts w:ascii="Times New Roman" w:hAnsi="Times New Roman" w:cs="Times New Roman"/>
          <w:b/>
          <w:color w:val="1F4E79" w:themeColor="accent1" w:themeShade="80"/>
          <w:sz w:val="24"/>
          <w:szCs w:val="24"/>
          <w:u w:val="single"/>
        </w:rPr>
      </w:pPr>
      <w:r w:rsidRPr="00513F88">
        <w:rPr>
          <w:rFonts w:ascii="Times New Roman" w:hAnsi="Times New Roman" w:cs="Times New Roman"/>
          <w:color w:val="222222"/>
          <w:sz w:val="24"/>
          <w:szCs w:val="24"/>
          <w:shd w:val="clear" w:color="auto" w:fill="FFFFFF"/>
        </w:rPr>
        <w:t xml:space="preserve">Stagg, A., </w:t>
      </w:r>
      <w:proofErr w:type="spellStart"/>
      <w:r w:rsidRPr="00513F88">
        <w:rPr>
          <w:rFonts w:ascii="Times New Roman" w:hAnsi="Times New Roman" w:cs="Times New Roman"/>
          <w:color w:val="222222"/>
          <w:sz w:val="24"/>
          <w:szCs w:val="24"/>
          <w:shd w:val="clear" w:color="auto" w:fill="FFFFFF"/>
        </w:rPr>
        <w:t>Kimmins</w:t>
      </w:r>
      <w:proofErr w:type="spellEnd"/>
      <w:r w:rsidRPr="00513F88">
        <w:rPr>
          <w:rFonts w:ascii="Times New Roman" w:hAnsi="Times New Roman" w:cs="Times New Roman"/>
          <w:color w:val="222222"/>
          <w:sz w:val="24"/>
          <w:szCs w:val="24"/>
          <w:shd w:val="clear" w:color="auto" w:fill="FFFFFF"/>
        </w:rPr>
        <w:t xml:space="preserve">, L. and </w:t>
      </w:r>
      <w:proofErr w:type="spellStart"/>
      <w:r w:rsidRPr="00513F88">
        <w:rPr>
          <w:rFonts w:ascii="Times New Roman" w:hAnsi="Times New Roman" w:cs="Times New Roman"/>
          <w:color w:val="222222"/>
          <w:sz w:val="24"/>
          <w:szCs w:val="24"/>
          <w:shd w:val="clear" w:color="auto" w:fill="FFFFFF"/>
        </w:rPr>
        <w:t>Pavlovski</w:t>
      </w:r>
      <w:proofErr w:type="spellEnd"/>
      <w:r w:rsidRPr="00513F88">
        <w:rPr>
          <w:rFonts w:ascii="Times New Roman" w:hAnsi="Times New Roman" w:cs="Times New Roman"/>
          <w:color w:val="222222"/>
          <w:sz w:val="24"/>
          <w:szCs w:val="24"/>
          <w:shd w:val="clear" w:color="auto" w:fill="FFFFFF"/>
        </w:rPr>
        <w:t xml:space="preserve">, N., 2013. Academic style with substance: A collaborative </w:t>
      </w:r>
      <w:proofErr w:type="spellStart"/>
      <w:r w:rsidRPr="00513F88">
        <w:rPr>
          <w:rFonts w:ascii="Times New Roman" w:hAnsi="Times New Roman" w:cs="Times New Roman"/>
          <w:color w:val="222222"/>
          <w:sz w:val="24"/>
          <w:szCs w:val="24"/>
          <w:shd w:val="clear" w:color="auto" w:fill="FFFFFF"/>
        </w:rPr>
        <w:t>screencasting</w:t>
      </w:r>
      <w:proofErr w:type="spellEnd"/>
      <w:r w:rsidRPr="00513F88">
        <w:rPr>
          <w:rFonts w:ascii="Times New Roman" w:hAnsi="Times New Roman" w:cs="Times New Roman"/>
          <w:color w:val="222222"/>
          <w:sz w:val="24"/>
          <w:szCs w:val="24"/>
          <w:shd w:val="clear" w:color="auto" w:fill="FFFFFF"/>
        </w:rPr>
        <w:t xml:space="preserve"> project to support referencing skills. </w:t>
      </w:r>
      <w:r w:rsidRPr="00513F88">
        <w:rPr>
          <w:rFonts w:ascii="Times New Roman" w:hAnsi="Times New Roman" w:cs="Times New Roman"/>
          <w:i/>
          <w:iCs/>
          <w:color w:val="222222"/>
          <w:sz w:val="24"/>
          <w:szCs w:val="24"/>
          <w:shd w:val="clear" w:color="auto" w:fill="FFFFFF"/>
        </w:rPr>
        <w:t>The Electronic Library</w:t>
      </w:r>
      <w:r w:rsidRPr="00513F88">
        <w:rPr>
          <w:rFonts w:ascii="Times New Roman" w:hAnsi="Times New Roman" w:cs="Times New Roman"/>
          <w:color w:val="222222"/>
          <w:sz w:val="24"/>
          <w:szCs w:val="24"/>
          <w:shd w:val="clear" w:color="auto" w:fill="FFFFFF"/>
        </w:rPr>
        <w:t>, </w:t>
      </w:r>
      <w:r w:rsidRPr="00513F88">
        <w:rPr>
          <w:rFonts w:ascii="Times New Roman" w:hAnsi="Times New Roman" w:cs="Times New Roman"/>
          <w:i/>
          <w:iCs/>
          <w:color w:val="222222"/>
          <w:sz w:val="24"/>
          <w:szCs w:val="24"/>
          <w:shd w:val="clear" w:color="auto" w:fill="FFFFFF"/>
        </w:rPr>
        <w:t>31</w:t>
      </w:r>
      <w:r w:rsidRPr="00513F88">
        <w:rPr>
          <w:rFonts w:ascii="Times New Roman" w:hAnsi="Times New Roman" w:cs="Times New Roman"/>
          <w:color w:val="222222"/>
          <w:sz w:val="24"/>
          <w:szCs w:val="24"/>
          <w:shd w:val="clear" w:color="auto" w:fill="FFFFFF"/>
        </w:rPr>
        <w:t>(4), pp.452-464.</w:t>
      </w:r>
    </w:p>
    <w:p w:rsidR="00513F88" w:rsidRDefault="00513F88" w:rsidP="00513F88">
      <w:pPr>
        <w:spacing w:line="360" w:lineRule="auto"/>
        <w:jc w:val="both"/>
        <w:rPr>
          <w:rFonts w:ascii="Times New Roman" w:hAnsi="Times New Roman" w:cs="Times New Roman"/>
          <w:b/>
          <w:color w:val="1F4E79" w:themeColor="accent1" w:themeShade="80"/>
          <w:sz w:val="24"/>
          <w:szCs w:val="24"/>
          <w:u w:val="single"/>
        </w:rPr>
      </w:pPr>
    </w:p>
    <w:p w:rsidR="00513F88" w:rsidRDefault="00513F88" w:rsidP="00513F88">
      <w:pPr>
        <w:spacing w:line="360" w:lineRule="auto"/>
        <w:jc w:val="both"/>
        <w:rPr>
          <w:rFonts w:ascii="Times New Roman" w:hAnsi="Times New Roman" w:cs="Times New Roman"/>
          <w:b/>
          <w:color w:val="1F4E79" w:themeColor="accent1" w:themeShade="80"/>
          <w:sz w:val="24"/>
          <w:szCs w:val="24"/>
          <w:u w:val="single"/>
        </w:rPr>
      </w:pPr>
    </w:p>
    <w:p w:rsidR="00513F88" w:rsidRDefault="00513F88" w:rsidP="00513F88">
      <w:pPr>
        <w:spacing w:line="360" w:lineRule="auto"/>
        <w:jc w:val="both"/>
        <w:rPr>
          <w:rFonts w:ascii="Times New Roman" w:hAnsi="Times New Roman" w:cs="Times New Roman"/>
          <w:b/>
          <w:color w:val="1F4E79" w:themeColor="accent1" w:themeShade="80"/>
          <w:sz w:val="24"/>
          <w:szCs w:val="24"/>
          <w:u w:val="single"/>
        </w:rPr>
      </w:pPr>
    </w:p>
    <w:p w:rsidR="00513F88" w:rsidRDefault="00513F88" w:rsidP="00513F88">
      <w:pPr>
        <w:spacing w:line="360" w:lineRule="auto"/>
        <w:jc w:val="both"/>
        <w:rPr>
          <w:rFonts w:ascii="Times New Roman" w:hAnsi="Times New Roman" w:cs="Times New Roman"/>
          <w:b/>
          <w:color w:val="1F4E79" w:themeColor="accent1" w:themeShade="80"/>
          <w:sz w:val="24"/>
          <w:szCs w:val="24"/>
          <w:u w:val="single"/>
        </w:rPr>
      </w:pPr>
    </w:p>
    <w:p w:rsidR="00513F88" w:rsidRDefault="00513F88" w:rsidP="00513F88">
      <w:pPr>
        <w:spacing w:line="360" w:lineRule="auto"/>
        <w:jc w:val="both"/>
        <w:rPr>
          <w:rFonts w:ascii="Times New Roman" w:hAnsi="Times New Roman" w:cs="Times New Roman"/>
          <w:b/>
          <w:color w:val="1F4E79" w:themeColor="accent1" w:themeShade="80"/>
          <w:sz w:val="24"/>
          <w:szCs w:val="24"/>
          <w:u w:val="single"/>
        </w:rPr>
      </w:pPr>
    </w:p>
    <w:p w:rsidR="00513F88" w:rsidRDefault="00513F88" w:rsidP="00513F88">
      <w:pPr>
        <w:spacing w:line="360" w:lineRule="auto"/>
        <w:jc w:val="both"/>
        <w:rPr>
          <w:rFonts w:ascii="Times New Roman" w:hAnsi="Times New Roman" w:cs="Times New Roman"/>
          <w:b/>
          <w:color w:val="1F4E79" w:themeColor="accent1" w:themeShade="80"/>
          <w:sz w:val="24"/>
          <w:szCs w:val="24"/>
          <w:u w:val="single"/>
        </w:rPr>
      </w:pPr>
    </w:p>
    <w:p w:rsidR="00513F88" w:rsidRDefault="00513F88" w:rsidP="00513F88">
      <w:pPr>
        <w:spacing w:line="360" w:lineRule="auto"/>
        <w:jc w:val="both"/>
        <w:rPr>
          <w:rFonts w:ascii="Times New Roman" w:hAnsi="Times New Roman" w:cs="Times New Roman"/>
          <w:b/>
          <w:color w:val="1F4E79" w:themeColor="accent1" w:themeShade="80"/>
          <w:sz w:val="24"/>
          <w:szCs w:val="24"/>
          <w:u w:val="single"/>
        </w:rPr>
      </w:pPr>
    </w:p>
    <w:p w:rsidR="00513F88" w:rsidRDefault="00513F88" w:rsidP="00513F88">
      <w:pPr>
        <w:spacing w:line="360" w:lineRule="auto"/>
        <w:jc w:val="both"/>
        <w:rPr>
          <w:rFonts w:ascii="Times New Roman" w:hAnsi="Times New Roman" w:cs="Times New Roman"/>
          <w:b/>
          <w:color w:val="1F4E79" w:themeColor="accent1" w:themeShade="80"/>
          <w:sz w:val="24"/>
          <w:szCs w:val="24"/>
          <w:u w:val="single"/>
        </w:rPr>
      </w:pPr>
    </w:p>
    <w:p w:rsidR="00513F88" w:rsidRDefault="00513F88" w:rsidP="00513F88">
      <w:pPr>
        <w:spacing w:line="360" w:lineRule="auto"/>
        <w:jc w:val="both"/>
        <w:rPr>
          <w:rFonts w:ascii="Times New Roman" w:hAnsi="Times New Roman" w:cs="Times New Roman"/>
          <w:b/>
          <w:color w:val="1F4E79" w:themeColor="accent1" w:themeShade="80"/>
          <w:sz w:val="24"/>
          <w:szCs w:val="24"/>
          <w:u w:val="single"/>
        </w:rPr>
      </w:pPr>
    </w:p>
    <w:p w:rsidR="00513F88" w:rsidRDefault="00513F88" w:rsidP="00513F88">
      <w:pPr>
        <w:spacing w:line="360" w:lineRule="auto"/>
        <w:jc w:val="both"/>
        <w:rPr>
          <w:rFonts w:ascii="Times New Roman" w:hAnsi="Times New Roman" w:cs="Times New Roman"/>
          <w:b/>
          <w:color w:val="1F4E79" w:themeColor="accent1" w:themeShade="80"/>
          <w:sz w:val="24"/>
          <w:szCs w:val="24"/>
          <w:u w:val="single"/>
        </w:rPr>
      </w:pPr>
    </w:p>
    <w:p w:rsidR="00513F88" w:rsidRDefault="00513F88" w:rsidP="00513F88">
      <w:pPr>
        <w:spacing w:line="360" w:lineRule="auto"/>
        <w:jc w:val="both"/>
        <w:rPr>
          <w:rFonts w:ascii="Times New Roman" w:hAnsi="Times New Roman" w:cs="Times New Roman"/>
          <w:b/>
          <w:color w:val="1F4E79" w:themeColor="accent1" w:themeShade="80"/>
          <w:sz w:val="24"/>
          <w:szCs w:val="24"/>
          <w:u w:val="single"/>
        </w:rPr>
      </w:pPr>
    </w:p>
    <w:p w:rsidR="00513F88" w:rsidRDefault="00513F88" w:rsidP="00513F88">
      <w:pPr>
        <w:spacing w:line="360" w:lineRule="auto"/>
        <w:jc w:val="both"/>
        <w:rPr>
          <w:rFonts w:ascii="Times New Roman" w:hAnsi="Times New Roman" w:cs="Times New Roman"/>
          <w:b/>
          <w:color w:val="1F4E79" w:themeColor="accent1" w:themeShade="80"/>
          <w:sz w:val="24"/>
          <w:szCs w:val="24"/>
          <w:u w:val="single"/>
        </w:rPr>
      </w:pPr>
    </w:p>
    <w:p w:rsidR="00513F88" w:rsidRDefault="00513F88" w:rsidP="00513F88">
      <w:pPr>
        <w:spacing w:line="360" w:lineRule="auto"/>
        <w:jc w:val="both"/>
        <w:rPr>
          <w:rFonts w:ascii="Times New Roman" w:hAnsi="Times New Roman" w:cs="Times New Roman"/>
          <w:b/>
          <w:color w:val="1F4E79" w:themeColor="accent1" w:themeShade="80"/>
          <w:sz w:val="24"/>
          <w:szCs w:val="24"/>
          <w:u w:val="single"/>
        </w:rPr>
      </w:pPr>
    </w:p>
    <w:p w:rsidR="00513F88" w:rsidRDefault="00513F88" w:rsidP="00513F88">
      <w:pPr>
        <w:spacing w:line="360" w:lineRule="auto"/>
        <w:jc w:val="both"/>
        <w:rPr>
          <w:rFonts w:ascii="Times New Roman" w:hAnsi="Times New Roman" w:cs="Times New Roman"/>
          <w:b/>
          <w:color w:val="1F4E79" w:themeColor="accent1" w:themeShade="80"/>
          <w:sz w:val="24"/>
          <w:szCs w:val="24"/>
          <w:u w:val="single"/>
        </w:rPr>
      </w:pPr>
    </w:p>
    <w:p w:rsidR="00513F88" w:rsidRDefault="00513F88" w:rsidP="00513F88">
      <w:pPr>
        <w:spacing w:line="360" w:lineRule="auto"/>
        <w:jc w:val="both"/>
        <w:rPr>
          <w:rFonts w:ascii="Times New Roman" w:hAnsi="Times New Roman" w:cs="Times New Roman"/>
          <w:b/>
          <w:color w:val="1F4E79" w:themeColor="accent1" w:themeShade="80"/>
          <w:sz w:val="24"/>
          <w:szCs w:val="24"/>
          <w:u w:val="single"/>
        </w:rPr>
      </w:pPr>
    </w:p>
    <w:p w:rsidR="00513F88" w:rsidRDefault="00513F88" w:rsidP="00513F88">
      <w:pPr>
        <w:spacing w:line="360" w:lineRule="auto"/>
        <w:jc w:val="both"/>
        <w:rPr>
          <w:rFonts w:ascii="Times New Roman" w:hAnsi="Times New Roman" w:cs="Times New Roman"/>
          <w:b/>
          <w:color w:val="1F4E79" w:themeColor="accent1" w:themeShade="80"/>
          <w:sz w:val="24"/>
          <w:szCs w:val="24"/>
          <w:u w:val="single"/>
        </w:rPr>
      </w:pPr>
      <w:r>
        <w:rPr>
          <w:rFonts w:ascii="Times New Roman" w:hAnsi="Times New Roman" w:cs="Times New Roman"/>
          <w:b/>
          <w:color w:val="1F4E79" w:themeColor="accent1" w:themeShade="80"/>
          <w:sz w:val="24"/>
          <w:szCs w:val="24"/>
          <w:u w:val="single"/>
        </w:rPr>
        <w:t>Appendix:</w:t>
      </w:r>
    </w:p>
    <w:p w:rsidR="00513F88" w:rsidRDefault="00513F88" w:rsidP="00513F88">
      <w:pPr>
        <w:spacing w:line="360" w:lineRule="auto"/>
        <w:jc w:val="both"/>
        <w:rPr>
          <w:rFonts w:ascii="Times New Roman" w:hAnsi="Times New Roman" w:cs="Times New Roman"/>
          <w:b/>
          <w:color w:val="1F4E79" w:themeColor="accent1" w:themeShade="80"/>
          <w:sz w:val="24"/>
          <w:szCs w:val="24"/>
          <w:u w:val="single"/>
        </w:rPr>
      </w:pPr>
      <w:r>
        <w:rPr>
          <w:rFonts w:ascii="Times New Roman" w:hAnsi="Times New Roman" w:cs="Times New Roman"/>
          <w:b/>
          <w:noProof/>
          <w:color w:val="5B9BD5" w:themeColor="accent1"/>
          <w:sz w:val="24"/>
          <w:szCs w:val="24"/>
          <w:u w:val="single"/>
          <w:lang w:eastAsia="en-IN"/>
        </w:rPr>
        <w:drawing>
          <wp:inline distT="0" distB="0" distL="0" distR="0">
            <wp:extent cx="5890260" cy="3733800"/>
            <wp:effectExtent l="76200" t="76200" r="129540" b="133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ramework-sm.png"/>
                    <pic:cNvPicPr/>
                  </pic:nvPicPr>
                  <pic:blipFill>
                    <a:blip r:embed="rId10">
                      <a:extLst>
                        <a:ext uri="{28A0092B-C50C-407E-A947-70E740481C1C}">
                          <a14:useLocalDpi xmlns:a14="http://schemas.microsoft.com/office/drawing/2010/main" val="0"/>
                        </a:ext>
                      </a:extLst>
                    </a:blip>
                    <a:stretch>
                      <a:fillRect/>
                    </a:stretch>
                  </pic:blipFill>
                  <pic:spPr>
                    <a:xfrm>
                      <a:off x="0" y="0"/>
                      <a:ext cx="5890260" cy="3733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513F88" w:rsidRPr="00513F88" w:rsidRDefault="00513F88" w:rsidP="00513F88">
      <w:pPr>
        <w:spacing w:line="360" w:lineRule="auto"/>
        <w:jc w:val="both"/>
        <w:rPr>
          <w:rFonts w:ascii="Times New Roman" w:hAnsi="Times New Roman" w:cs="Times New Roman"/>
          <w:sz w:val="24"/>
          <w:szCs w:val="24"/>
        </w:rPr>
      </w:pPr>
      <w:r>
        <w:rPr>
          <w:rFonts w:ascii="Times New Roman" w:hAnsi="Times New Roman" w:cs="Times New Roman"/>
          <w:sz w:val="24"/>
          <w:szCs w:val="24"/>
        </w:rPr>
        <w:t>(Source: Mason, 2009)</w:t>
      </w:r>
    </w:p>
    <w:sectPr w:rsidR="00513F88" w:rsidRPr="00513F88" w:rsidSect="00B549DD">
      <w:footerReference w:type="default" r:id="rId11"/>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56210" w:rsidRDefault="00356210" w:rsidP="00513F88">
      <w:pPr>
        <w:spacing w:after="0" w:line="240" w:lineRule="auto"/>
      </w:pPr>
      <w:r>
        <w:separator/>
      </w:r>
    </w:p>
  </w:endnote>
  <w:endnote w:type="continuationSeparator" w:id="0">
    <w:p w:rsidR="00356210" w:rsidRDefault="00356210" w:rsidP="00513F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4627126"/>
      <w:docPartObj>
        <w:docPartGallery w:val="Page Numbers (Bottom of Page)"/>
        <w:docPartUnique/>
      </w:docPartObj>
    </w:sdtPr>
    <w:sdtEndPr>
      <w:rPr>
        <w:noProof/>
      </w:rPr>
    </w:sdtEndPr>
    <w:sdtContent>
      <w:p w:rsidR="00513F88" w:rsidRDefault="00513F88">
        <w:pPr>
          <w:pStyle w:val="Footer"/>
          <w:jc w:val="right"/>
        </w:pPr>
        <w:r>
          <w:fldChar w:fldCharType="begin"/>
        </w:r>
        <w:r>
          <w:instrText xml:space="preserve"> PAGE   \* MERGEFORMAT </w:instrText>
        </w:r>
        <w:r>
          <w:fldChar w:fldCharType="separate"/>
        </w:r>
        <w:r w:rsidR="0024296B">
          <w:rPr>
            <w:noProof/>
          </w:rPr>
          <w:t>3</w:t>
        </w:r>
        <w:r>
          <w:rPr>
            <w:noProof/>
          </w:rPr>
          <w:fldChar w:fldCharType="end"/>
        </w:r>
      </w:p>
    </w:sdtContent>
  </w:sdt>
  <w:p w:rsidR="00513F88" w:rsidRDefault="00513F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56210" w:rsidRDefault="00356210" w:rsidP="00513F88">
      <w:pPr>
        <w:spacing w:after="0" w:line="240" w:lineRule="auto"/>
      </w:pPr>
      <w:r>
        <w:separator/>
      </w:r>
    </w:p>
  </w:footnote>
  <w:footnote w:type="continuationSeparator" w:id="0">
    <w:p w:rsidR="00356210" w:rsidRDefault="00356210" w:rsidP="00513F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78141D"/>
    <w:multiLevelType w:val="hybridMultilevel"/>
    <w:tmpl w:val="C0FE47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49DD"/>
    <w:rsid w:val="00156737"/>
    <w:rsid w:val="00171CD2"/>
    <w:rsid w:val="0024296B"/>
    <w:rsid w:val="00356210"/>
    <w:rsid w:val="00513F88"/>
    <w:rsid w:val="006147F3"/>
    <w:rsid w:val="00655D82"/>
    <w:rsid w:val="006F3F04"/>
    <w:rsid w:val="00837E5A"/>
    <w:rsid w:val="008F56E8"/>
    <w:rsid w:val="008F6679"/>
    <w:rsid w:val="009E2568"/>
    <w:rsid w:val="00A5525B"/>
    <w:rsid w:val="00B549DD"/>
    <w:rsid w:val="00C21B6C"/>
    <w:rsid w:val="00C8717D"/>
    <w:rsid w:val="00C9376A"/>
    <w:rsid w:val="00CF5920"/>
    <w:rsid w:val="00D52302"/>
    <w:rsid w:val="00E63D16"/>
    <w:rsid w:val="00FB3EA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A29D1"/>
  <w15:chartTrackingRefBased/>
  <w15:docId w15:val="{7689D631-C424-470F-ABDD-0976ED130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3F88"/>
    <w:pPr>
      <w:ind w:left="720"/>
      <w:contextualSpacing/>
    </w:pPr>
  </w:style>
  <w:style w:type="paragraph" w:styleId="Header">
    <w:name w:val="header"/>
    <w:basedOn w:val="Normal"/>
    <w:link w:val="HeaderChar"/>
    <w:uiPriority w:val="99"/>
    <w:unhideWhenUsed/>
    <w:rsid w:val="00513F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3F88"/>
  </w:style>
  <w:style w:type="paragraph" w:styleId="Footer">
    <w:name w:val="footer"/>
    <w:basedOn w:val="Normal"/>
    <w:link w:val="FooterChar"/>
    <w:uiPriority w:val="99"/>
    <w:unhideWhenUsed/>
    <w:rsid w:val="00513F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3F88"/>
  </w:style>
  <w:style w:type="table" w:styleId="TableGrid">
    <w:name w:val="Table Grid"/>
    <w:basedOn w:val="TableNormal"/>
    <w:uiPriority w:val="39"/>
    <w:rsid w:val="00513F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E63D16"/>
    <w:pPr>
      <w:spacing w:after="0" w:line="240" w:lineRule="auto"/>
    </w:pPr>
  </w:style>
  <w:style w:type="paragraph" w:styleId="BalloonText">
    <w:name w:val="Balloon Text"/>
    <w:basedOn w:val="Normal"/>
    <w:link w:val="BalloonTextChar"/>
    <w:uiPriority w:val="99"/>
    <w:semiHidden/>
    <w:unhideWhenUsed/>
    <w:rsid w:val="00E63D1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3D1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2431</Words>
  <Characters>13858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Megha</dc:creator>
  <cp:keywords/>
  <dc:description/>
  <cp:lastModifiedBy>Jean Pierre Kiangoma</cp:lastModifiedBy>
  <cp:revision>2</cp:revision>
  <dcterms:created xsi:type="dcterms:W3CDTF">2019-04-29T17:25:00Z</dcterms:created>
  <dcterms:modified xsi:type="dcterms:W3CDTF">2019-04-29T17:25:00Z</dcterms:modified>
</cp:coreProperties>
</file>