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22F297" w14:textId="75A75DDF" w:rsidR="00417778" w:rsidRDefault="00417778" w:rsidP="006E4C4E">
      <w:pPr>
        <w:pStyle w:val="Heading1"/>
        <w:rPr>
          <w:rFonts w:eastAsia="Times New Roman"/>
        </w:rPr>
      </w:pPr>
      <w:r>
        <w:rPr>
          <w:rFonts w:eastAsia="Times New Roman"/>
        </w:rPr>
        <w:t xml:space="preserve">                    </w:t>
      </w:r>
      <w:r>
        <w:rPr>
          <w:noProof/>
        </w:rPr>
        <w:drawing>
          <wp:inline distT="0" distB="0" distL="0" distR="0" wp14:anchorId="4EFFA948" wp14:editId="410E052D">
            <wp:extent cx="3810000" cy="868680"/>
            <wp:effectExtent l="0" t="0" r="0" b="762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3810000" cy="868680"/>
                    </a:xfrm>
                    <a:prstGeom prst="rect">
                      <a:avLst/>
                    </a:prstGeom>
                  </pic:spPr>
                </pic:pic>
              </a:graphicData>
            </a:graphic>
          </wp:inline>
        </w:drawing>
      </w:r>
    </w:p>
    <w:p w14:paraId="32C80970" w14:textId="77777777" w:rsidR="00417778" w:rsidRDefault="00417778" w:rsidP="00417778"/>
    <w:p w14:paraId="0F0D56CA" w14:textId="60AD9E7D" w:rsidR="00417778" w:rsidRDefault="00417778" w:rsidP="00417778">
      <w:pPr>
        <w:spacing w:line="360" w:lineRule="auto"/>
        <w:jc w:val="center"/>
        <w:rPr>
          <w:sz w:val="40"/>
          <w:szCs w:val="40"/>
        </w:rPr>
      </w:pPr>
      <w:r w:rsidRPr="00996374">
        <w:rPr>
          <w:sz w:val="40"/>
          <w:szCs w:val="40"/>
        </w:rPr>
        <w:t xml:space="preserve">Module Title: </w:t>
      </w:r>
      <w:r w:rsidR="007B1E9F">
        <w:rPr>
          <w:sz w:val="40"/>
          <w:szCs w:val="40"/>
        </w:rPr>
        <w:t>Developing Emotional Intelligence Skills</w:t>
      </w:r>
    </w:p>
    <w:p w14:paraId="0DC7476C" w14:textId="232A03CD" w:rsidR="00417778" w:rsidRDefault="00417778" w:rsidP="00417778">
      <w:pPr>
        <w:spacing w:line="360" w:lineRule="auto"/>
        <w:jc w:val="center"/>
        <w:rPr>
          <w:sz w:val="40"/>
          <w:szCs w:val="40"/>
        </w:rPr>
      </w:pPr>
      <w:r w:rsidRPr="005853A4">
        <w:rPr>
          <w:sz w:val="40"/>
          <w:szCs w:val="40"/>
        </w:rPr>
        <w:t xml:space="preserve">Module </w:t>
      </w:r>
      <w:proofErr w:type="gramStart"/>
      <w:r w:rsidRPr="005853A4">
        <w:rPr>
          <w:sz w:val="40"/>
          <w:szCs w:val="40"/>
        </w:rPr>
        <w:t>code</w:t>
      </w:r>
      <w:r>
        <w:rPr>
          <w:sz w:val="40"/>
          <w:szCs w:val="40"/>
        </w:rPr>
        <w:t>:</w:t>
      </w:r>
      <w:r w:rsidR="007B1E9F">
        <w:rPr>
          <w:sz w:val="40"/>
          <w:szCs w:val="40"/>
        </w:rPr>
        <w:t>LCLM</w:t>
      </w:r>
      <w:proofErr w:type="gramEnd"/>
      <w:r w:rsidR="007B1E9F">
        <w:rPr>
          <w:sz w:val="40"/>
          <w:szCs w:val="40"/>
        </w:rPr>
        <w:t>5006</w:t>
      </w:r>
    </w:p>
    <w:p w14:paraId="310BAB04" w14:textId="414E4935" w:rsidR="00417778" w:rsidRDefault="00417778" w:rsidP="00417778">
      <w:pPr>
        <w:spacing w:line="360" w:lineRule="auto"/>
        <w:jc w:val="center"/>
        <w:rPr>
          <w:sz w:val="40"/>
          <w:szCs w:val="40"/>
        </w:rPr>
      </w:pPr>
      <w:r w:rsidRPr="005853A4">
        <w:rPr>
          <w:sz w:val="40"/>
          <w:szCs w:val="40"/>
        </w:rPr>
        <w:t>Assignment Title:</w:t>
      </w:r>
      <w:r w:rsidR="007B1E9F">
        <w:rPr>
          <w:sz w:val="40"/>
          <w:szCs w:val="40"/>
        </w:rPr>
        <w:t xml:space="preserve"> Individual report</w:t>
      </w:r>
    </w:p>
    <w:p w14:paraId="27AC7572" w14:textId="77777777" w:rsidR="00417778" w:rsidRDefault="00417778" w:rsidP="00417778">
      <w:pPr>
        <w:spacing w:line="360" w:lineRule="auto"/>
        <w:jc w:val="center"/>
        <w:rPr>
          <w:sz w:val="40"/>
          <w:szCs w:val="40"/>
        </w:rPr>
      </w:pPr>
    </w:p>
    <w:p w14:paraId="1E226AB6" w14:textId="77777777" w:rsidR="00417778" w:rsidRPr="005853A4" w:rsidRDefault="00417778" w:rsidP="00417778">
      <w:pPr>
        <w:spacing w:line="360" w:lineRule="auto"/>
        <w:jc w:val="center"/>
        <w:rPr>
          <w:sz w:val="40"/>
          <w:szCs w:val="40"/>
        </w:rPr>
      </w:pPr>
      <w:r w:rsidRPr="005853A4">
        <w:rPr>
          <w:sz w:val="40"/>
          <w:szCs w:val="40"/>
        </w:rPr>
        <w:t>Student Name:</w:t>
      </w:r>
      <w:r>
        <w:rPr>
          <w:sz w:val="40"/>
          <w:szCs w:val="40"/>
        </w:rPr>
        <w:t xml:space="preserve"> </w:t>
      </w:r>
      <w:r w:rsidRPr="001025A6">
        <w:rPr>
          <w:sz w:val="40"/>
          <w:szCs w:val="40"/>
        </w:rPr>
        <w:t>Ivan Hristoforov Ivanov</w:t>
      </w:r>
    </w:p>
    <w:p w14:paraId="296488DB" w14:textId="77777777" w:rsidR="00417778" w:rsidRDefault="00417778" w:rsidP="00417778">
      <w:pPr>
        <w:spacing w:line="360" w:lineRule="auto"/>
        <w:jc w:val="center"/>
        <w:rPr>
          <w:rFonts w:cs="Arial"/>
          <w:color w:val="333333"/>
          <w:sz w:val="40"/>
          <w:szCs w:val="40"/>
          <w:shd w:val="clear" w:color="auto" w:fill="FFFFFF"/>
        </w:rPr>
      </w:pPr>
      <w:r>
        <w:rPr>
          <w:sz w:val="40"/>
          <w:szCs w:val="40"/>
        </w:rPr>
        <w:t xml:space="preserve">Student Number: </w:t>
      </w:r>
      <w:r w:rsidRPr="007837F3">
        <w:rPr>
          <w:rFonts w:cs="Arial"/>
          <w:color w:val="333333"/>
          <w:sz w:val="40"/>
          <w:szCs w:val="40"/>
          <w:shd w:val="clear" w:color="auto" w:fill="FFFFFF"/>
        </w:rPr>
        <w:t>2413302</w:t>
      </w:r>
    </w:p>
    <w:p w14:paraId="10E31101" w14:textId="77777777" w:rsidR="00417778" w:rsidRPr="005853A4" w:rsidRDefault="00417778" w:rsidP="00417778">
      <w:pPr>
        <w:spacing w:line="360" w:lineRule="auto"/>
        <w:jc w:val="center"/>
        <w:rPr>
          <w:sz w:val="40"/>
          <w:szCs w:val="40"/>
        </w:rPr>
      </w:pPr>
    </w:p>
    <w:p w14:paraId="721005DD" w14:textId="3F50370A" w:rsidR="00417778" w:rsidRDefault="00417778" w:rsidP="00417778">
      <w:pPr>
        <w:spacing w:line="360" w:lineRule="auto"/>
        <w:jc w:val="center"/>
        <w:rPr>
          <w:rFonts w:cs="Arial"/>
          <w:color w:val="424242"/>
          <w:sz w:val="40"/>
          <w:szCs w:val="40"/>
          <w:shd w:val="clear" w:color="auto" w:fill="FFFFFF"/>
        </w:rPr>
      </w:pPr>
      <w:r w:rsidRPr="005853A4">
        <w:rPr>
          <w:sz w:val="40"/>
          <w:szCs w:val="40"/>
        </w:rPr>
        <w:t xml:space="preserve">Lecturer </w:t>
      </w:r>
      <w:proofErr w:type="spellStart"/>
      <w:proofErr w:type="gramStart"/>
      <w:r w:rsidRPr="005853A4">
        <w:rPr>
          <w:sz w:val="40"/>
          <w:szCs w:val="40"/>
        </w:rPr>
        <w:t>Name:</w:t>
      </w:r>
      <w:r w:rsidR="007B1E9F">
        <w:rPr>
          <w:sz w:val="40"/>
          <w:szCs w:val="40"/>
        </w:rPr>
        <w:t>Nishi</w:t>
      </w:r>
      <w:proofErr w:type="spellEnd"/>
      <w:proofErr w:type="gramEnd"/>
      <w:r w:rsidR="007B1E9F">
        <w:rPr>
          <w:sz w:val="40"/>
          <w:szCs w:val="40"/>
        </w:rPr>
        <w:t xml:space="preserve"> Ramsurrun</w:t>
      </w:r>
    </w:p>
    <w:p w14:paraId="1CC7F8B2" w14:textId="4DD69E9F" w:rsidR="00417778" w:rsidRPr="00417778" w:rsidRDefault="00417778" w:rsidP="00417778">
      <w:r>
        <w:rPr>
          <w:sz w:val="40"/>
          <w:szCs w:val="40"/>
        </w:rPr>
        <w:t xml:space="preserve">                   Submission Date:</w:t>
      </w:r>
      <w:r w:rsidR="007B1E9F">
        <w:rPr>
          <w:sz w:val="40"/>
          <w:szCs w:val="40"/>
        </w:rPr>
        <w:t>20.08.2026</w:t>
      </w:r>
    </w:p>
    <w:p w14:paraId="198DD3F4" w14:textId="77777777" w:rsidR="00417778" w:rsidRDefault="00417778">
      <w:pPr>
        <w:rPr>
          <w:rFonts w:asciiTheme="majorHAnsi" w:eastAsia="Times New Roman" w:hAnsiTheme="majorHAnsi" w:cstheme="majorBidi"/>
          <w:color w:val="0F4761" w:themeColor="accent1" w:themeShade="BF"/>
          <w:sz w:val="40"/>
          <w:szCs w:val="40"/>
        </w:rPr>
      </w:pPr>
      <w:r>
        <w:rPr>
          <w:rFonts w:eastAsia="Times New Roman"/>
        </w:rPr>
        <w:br w:type="page"/>
      </w:r>
    </w:p>
    <w:sdt>
      <w:sdtPr>
        <w:rPr>
          <w:rFonts w:ascii="Arial" w:eastAsiaTheme="minorHAnsi" w:hAnsi="Arial" w:cstheme="minorBidi"/>
          <w:b w:val="0"/>
          <w:bCs w:val="0"/>
          <w:color w:val="auto"/>
          <w:kern w:val="2"/>
          <w:sz w:val="24"/>
          <w:szCs w:val="24"/>
          <w14:ligatures w14:val="standardContextual"/>
        </w:rPr>
        <w:id w:val="456152755"/>
        <w:docPartObj>
          <w:docPartGallery w:val="Table of Contents"/>
          <w:docPartUnique/>
        </w:docPartObj>
      </w:sdtPr>
      <w:sdtEndPr>
        <w:rPr>
          <w:noProof/>
        </w:rPr>
      </w:sdtEndPr>
      <w:sdtContent>
        <w:p w14:paraId="7108E592" w14:textId="4295F302" w:rsidR="00417778" w:rsidRDefault="00417778">
          <w:pPr>
            <w:pStyle w:val="TOCHeading"/>
          </w:pPr>
          <w:r>
            <w:t>Table of Contents</w:t>
          </w:r>
        </w:p>
        <w:p w14:paraId="15452062" w14:textId="7B74597E" w:rsidR="00417778" w:rsidRDefault="00417778">
          <w:pPr>
            <w:pStyle w:val="TOC1"/>
            <w:tabs>
              <w:tab w:val="right" w:leader="dot" w:pos="9350"/>
            </w:tabs>
            <w:rPr>
              <w:rFonts w:eastAsiaTheme="minorEastAsia"/>
              <w:b w:val="0"/>
              <w:bCs w:val="0"/>
              <w:i w:val="0"/>
              <w:iCs w:val="0"/>
              <w:noProof/>
            </w:rPr>
          </w:pPr>
          <w:r>
            <w:rPr>
              <w:b w:val="0"/>
              <w:bCs w:val="0"/>
            </w:rPr>
            <w:fldChar w:fldCharType="begin"/>
          </w:r>
          <w:r>
            <w:instrText xml:space="preserve"> TOC \o "1-3" \h \z \u </w:instrText>
          </w:r>
          <w:r>
            <w:rPr>
              <w:b w:val="0"/>
              <w:bCs w:val="0"/>
            </w:rPr>
            <w:fldChar w:fldCharType="separate"/>
          </w:r>
          <w:hyperlink w:anchor="_Toc238064024" w:history="1">
            <w:r w:rsidRPr="00C722FF">
              <w:rPr>
                <w:rStyle w:val="Hyperlink"/>
                <w:rFonts w:eastAsia="Times New Roman"/>
                <w:noProof/>
              </w:rPr>
              <w:t>Mindfulness and Emotional Intelligence in Contemporary Organisations</w:t>
            </w:r>
            <w:r>
              <w:rPr>
                <w:noProof/>
                <w:webHidden/>
              </w:rPr>
              <w:tab/>
            </w:r>
            <w:r>
              <w:rPr>
                <w:noProof/>
                <w:webHidden/>
              </w:rPr>
              <w:fldChar w:fldCharType="begin"/>
            </w:r>
            <w:r>
              <w:rPr>
                <w:noProof/>
                <w:webHidden/>
              </w:rPr>
              <w:instrText xml:space="preserve"> PAGEREF _Toc238064024 \h </w:instrText>
            </w:r>
            <w:r>
              <w:rPr>
                <w:noProof/>
                <w:webHidden/>
              </w:rPr>
            </w:r>
            <w:r>
              <w:rPr>
                <w:noProof/>
                <w:webHidden/>
              </w:rPr>
              <w:fldChar w:fldCharType="separate"/>
            </w:r>
            <w:r>
              <w:rPr>
                <w:noProof/>
                <w:webHidden/>
              </w:rPr>
              <w:t>3</w:t>
            </w:r>
            <w:r>
              <w:rPr>
                <w:noProof/>
                <w:webHidden/>
              </w:rPr>
              <w:fldChar w:fldCharType="end"/>
            </w:r>
          </w:hyperlink>
        </w:p>
        <w:p w14:paraId="17F809A3" w14:textId="6BE5AA72" w:rsidR="00417778" w:rsidRDefault="00417778">
          <w:pPr>
            <w:pStyle w:val="TOC2"/>
            <w:tabs>
              <w:tab w:val="right" w:leader="dot" w:pos="9350"/>
            </w:tabs>
            <w:rPr>
              <w:rFonts w:eastAsiaTheme="minorEastAsia"/>
              <w:b w:val="0"/>
              <w:bCs w:val="0"/>
              <w:noProof/>
              <w:sz w:val="24"/>
              <w:szCs w:val="24"/>
            </w:rPr>
          </w:pPr>
          <w:hyperlink w:anchor="_Toc238064025" w:history="1">
            <w:r w:rsidRPr="00C722FF">
              <w:rPr>
                <w:rStyle w:val="Hyperlink"/>
                <w:rFonts w:eastAsia="Times New Roman"/>
                <w:noProof/>
              </w:rPr>
              <w:t>Executive Summary</w:t>
            </w:r>
            <w:r>
              <w:rPr>
                <w:noProof/>
                <w:webHidden/>
              </w:rPr>
              <w:tab/>
            </w:r>
            <w:r>
              <w:rPr>
                <w:noProof/>
                <w:webHidden/>
              </w:rPr>
              <w:fldChar w:fldCharType="begin"/>
            </w:r>
            <w:r>
              <w:rPr>
                <w:noProof/>
                <w:webHidden/>
              </w:rPr>
              <w:instrText xml:space="preserve"> PAGEREF _Toc238064025 \h </w:instrText>
            </w:r>
            <w:r>
              <w:rPr>
                <w:noProof/>
                <w:webHidden/>
              </w:rPr>
            </w:r>
            <w:r>
              <w:rPr>
                <w:noProof/>
                <w:webHidden/>
              </w:rPr>
              <w:fldChar w:fldCharType="separate"/>
            </w:r>
            <w:r>
              <w:rPr>
                <w:noProof/>
                <w:webHidden/>
              </w:rPr>
              <w:t>3</w:t>
            </w:r>
            <w:r>
              <w:rPr>
                <w:noProof/>
                <w:webHidden/>
              </w:rPr>
              <w:fldChar w:fldCharType="end"/>
            </w:r>
          </w:hyperlink>
        </w:p>
        <w:p w14:paraId="21966CA0" w14:textId="0486A24B" w:rsidR="00417778" w:rsidRDefault="00417778">
          <w:pPr>
            <w:pStyle w:val="TOC2"/>
            <w:tabs>
              <w:tab w:val="right" w:leader="dot" w:pos="9350"/>
            </w:tabs>
            <w:rPr>
              <w:rFonts w:eastAsiaTheme="minorEastAsia"/>
              <w:b w:val="0"/>
              <w:bCs w:val="0"/>
              <w:noProof/>
              <w:sz w:val="24"/>
              <w:szCs w:val="24"/>
            </w:rPr>
          </w:pPr>
          <w:hyperlink w:anchor="_Toc238064026" w:history="1">
            <w:r w:rsidRPr="00C722FF">
              <w:rPr>
                <w:rStyle w:val="Hyperlink"/>
                <w:rFonts w:eastAsia="Times New Roman"/>
                <w:noProof/>
              </w:rPr>
              <w:t>Introduction</w:t>
            </w:r>
            <w:r>
              <w:rPr>
                <w:noProof/>
                <w:webHidden/>
              </w:rPr>
              <w:tab/>
            </w:r>
            <w:r>
              <w:rPr>
                <w:noProof/>
                <w:webHidden/>
              </w:rPr>
              <w:fldChar w:fldCharType="begin"/>
            </w:r>
            <w:r>
              <w:rPr>
                <w:noProof/>
                <w:webHidden/>
              </w:rPr>
              <w:instrText xml:space="preserve"> PAGEREF _Toc238064026 \h </w:instrText>
            </w:r>
            <w:r>
              <w:rPr>
                <w:noProof/>
                <w:webHidden/>
              </w:rPr>
            </w:r>
            <w:r>
              <w:rPr>
                <w:noProof/>
                <w:webHidden/>
              </w:rPr>
              <w:fldChar w:fldCharType="separate"/>
            </w:r>
            <w:r>
              <w:rPr>
                <w:noProof/>
                <w:webHidden/>
              </w:rPr>
              <w:t>3</w:t>
            </w:r>
            <w:r>
              <w:rPr>
                <w:noProof/>
                <w:webHidden/>
              </w:rPr>
              <w:fldChar w:fldCharType="end"/>
            </w:r>
          </w:hyperlink>
        </w:p>
        <w:p w14:paraId="22D1ED03" w14:textId="541172A0" w:rsidR="00417778" w:rsidRDefault="00417778">
          <w:pPr>
            <w:pStyle w:val="TOC2"/>
            <w:tabs>
              <w:tab w:val="right" w:leader="dot" w:pos="9350"/>
            </w:tabs>
            <w:rPr>
              <w:rFonts w:eastAsiaTheme="minorEastAsia"/>
              <w:b w:val="0"/>
              <w:bCs w:val="0"/>
              <w:noProof/>
              <w:sz w:val="24"/>
              <w:szCs w:val="24"/>
            </w:rPr>
          </w:pPr>
          <w:hyperlink w:anchor="_Toc238064027" w:history="1">
            <w:r w:rsidRPr="00C722FF">
              <w:rPr>
                <w:rStyle w:val="Hyperlink"/>
                <w:rFonts w:eastAsia="Times New Roman"/>
                <w:noProof/>
              </w:rPr>
              <w:t>Task 1: Emotional Intelligence in the Workplace</w:t>
            </w:r>
            <w:r>
              <w:rPr>
                <w:noProof/>
                <w:webHidden/>
              </w:rPr>
              <w:tab/>
            </w:r>
            <w:r>
              <w:rPr>
                <w:noProof/>
                <w:webHidden/>
              </w:rPr>
              <w:fldChar w:fldCharType="begin"/>
            </w:r>
            <w:r>
              <w:rPr>
                <w:noProof/>
                <w:webHidden/>
              </w:rPr>
              <w:instrText xml:space="preserve"> PAGEREF _Toc238064027 \h </w:instrText>
            </w:r>
            <w:r>
              <w:rPr>
                <w:noProof/>
                <w:webHidden/>
              </w:rPr>
            </w:r>
            <w:r>
              <w:rPr>
                <w:noProof/>
                <w:webHidden/>
              </w:rPr>
              <w:fldChar w:fldCharType="separate"/>
            </w:r>
            <w:r>
              <w:rPr>
                <w:noProof/>
                <w:webHidden/>
              </w:rPr>
              <w:t>4</w:t>
            </w:r>
            <w:r>
              <w:rPr>
                <w:noProof/>
                <w:webHidden/>
              </w:rPr>
              <w:fldChar w:fldCharType="end"/>
            </w:r>
          </w:hyperlink>
        </w:p>
        <w:p w14:paraId="6A7E54BB" w14:textId="60CC5260" w:rsidR="00417778" w:rsidRDefault="00417778">
          <w:pPr>
            <w:pStyle w:val="TOC3"/>
            <w:tabs>
              <w:tab w:val="right" w:leader="dot" w:pos="9350"/>
            </w:tabs>
            <w:rPr>
              <w:rFonts w:eastAsiaTheme="minorEastAsia"/>
              <w:noProof/>
              <w:sz w:val="24"/>
              <w:szCs w:val="24"/>
            </w:rPr>
          </w:pPr>
          <w:hyperlink w:anchor="_Toc238064028" w:history="1">
            <w:r w:rsidRPr="00C722FF">
              <w:rPr>
                <w:rStyle w:val="Hyperlink"/>
                <w:rFonts w:eastAsia="Times New Roman"/>
                <w:noProof/>
              </w:rPr>
              <w:t>1.1 Understanding Emotional Intelligence</w:t>
            </w:r>
            <w:r>
              <w:rPr>
                <w:noProof/>
                <w:webHidden/>
              </w:rPr>
              <w:tab/>
            </w:r>
            <w:r>
              <w:rPr>
                <w:noProof/>
                <w:webHidden/>
              </w:rPr>
              <w:fldChar w:fldCharType="begin"/>
            </w:r>
            <w:r>
              <w:rPr>
                <w:noProof/>
                <w:webHidden/>
              </w:rPr>
              <w:instrText xml:space="preserve"> PAGEREF _Toc238064028 \h </w:instrText>
            </w:r>
            <w:r>
              <w:rPr>
                <w:noProof/>
                <w:webHidden/>
              </w:rPr>
            </w:r>
            <w:r>
              <w:rPr>
                <w:noProof/>
                <w:webHidden/>
              </w:rPr>
              <w:fldChar w:fldCharType="separate"/>
            </w:r>
            <w:r>
              <w:rPr>
                <w:noProof/>
                <w:webHidden/>
              </w:rPr>
              <w:t>4</w:t>
            </w:r>
            <w:r>
              <w:rPr>
                <w:noProof/>
                <w:webHidden/>
              </w:rPr>
              <w:fldChar w:fldCharType="end"/>
            </w:r>
          </w:hyperlink>
        </w:p>
        <w:p w14:paraId="0B857AD1" w14:textId="05E88C49" w:rsidR="00417778" w:rsidRDefault="00417778">
          <w:pPr>
            <w:pStyle w:val="TOC3"/>
            <w:tabs>
              <w:tab w:val="right" w:leader="dot" w:pos="9350"/>
            </w:tabs>
            <w:rPr>
              <w:rFonts w:eastAsiaTheme="minorEastAsia"/>
              <w:noProof/>
              <w:sz w:val="24"/>
              <w:szCs w:val="24"/>
            </w:rPr>
          </w:pPr>
          <w:hyperlink w:anchor="_Toc238064029" w:history="1">
            <w:r w:rsidRPr="00C722FF">
              <w:rPr>
                <w:rStyle w:val="Hyperlink"/>
                <w:rFonts w:eastAsia="Times New Roman"/>
                <w:noProof/>
              </w:rPr>
              <w:t>1.2 Self-Awareness and Employee Performance</w:t>
            </w:r>
            <w:r>
              <w:rPr>
                <w:noProof/>
                <w:webHidden/>
              </w:rPr>
              <w:tab/>
            </w:r>
            <w:r>
              <w:rPr>
                <w:noProof/>
                <w:webHidden/>
              </w:rPr>
              <w:fldChar w:fldCharType="begin"/>
            </w:r>
            <w:r>
              <w:rPr>
                <w:noProof/>
                <w:webHidden/>
              </w:rPr>
              <w:instrText xml:space="preserve"> PAGEREF _Toc238064029 \h </w:instrText>
            </w:r>
            <w:r>
              <w:rPr>
                <w:noProof/>
                <w:webHidden/>
              </w:rPr>
            </w:r>
            <w:r>
              <w:rPr>
                <w:noProof/>
                <w:webHidden/>
              </w:rPr>
              <w:fldChar w:fldCharType="separate"/>
            </w:r>
            <w:r>
              <w:rPr>
                <w:noProof/>
                <w:webHidden/>
              </w:rPr>
              <w:t>5</w:t>
            </w:r>
            <w:r>
              <w:rPr>
                <w:noProof/>
                <w:webHidden/>
              </w:rPr>
              <w:fldChar w:fldCharType="end"/>
            </w:r>
          </w:hyperlink>
        </w:p>
        <w:p w14:paraId="1AC55CE0" w14:textId="3C7A04F9" w:rsidR="00417778" w:rsidRDefault="00417778">
          <w:pPr>
            <w:pStyle w:val="TOC3"/>
            <w:tabs>
              <w:tab w:val="right" w:leader="dot" w:pos="9350"/>
            </w:tabs>
            <w:rPr>
              <w:rFonts w:eastAsiaTheme="minorEastAsia"/>
              <w:noProof/>
              <w:sz w:val="24"/>
              <w:szCs w:val="24"/>
            </w:rPr>
          </w:pPr>
          <w:hyperlink w:anchor="_Toc238064030" w:history="1">
            <w:r w:rsidRPr="00C722FF">
              <w:rPr>
                <w:rStyle w:val="Hyperlink"/>
                <w:rFonts w:eastAsia="Times New Roman"/>
                <w:noProof/>
              </w:rPr>
              <w:t>1.3 Self-Regulation, Stress and Well-being</w:t>
            </w:r>
            <w:r>
              <w:rPr>
                <w:noProof/>
                <w:webHidden/>
              </w:rPr>
              <w:tab/>
            </w:r>
            <w:r>
              <w:rPr>
                <w:noProof/>
                <w:webHidden/>
              </w:rPr>
              <w:fldChar w:fldCharType="begin"/>
            </w:r>
            <w:r>
              <w:rPr>
                <w:noProof/>
                <w:webHidden/>
              </w:rPr>
              <w:instrText xml:space="preserve"> PAGEREF _Toc238064030 \h </w:instrText>
            </w:r>
            <w:r>
              <w:rPr>
                <w:noProof/>
                <w:webHidden/>
              </w:rPr>
            </w:r>
            <w:r>
              <w:rPr>
                <w:noProof/>
                <w:webHidden/>
              </w:rPr>
              <w:fldChar w:fldCharType="separate"/>
            </w:r>
            <w:r>
              <w:rPr>
                <w:noProof/>
                <w:webHidden/>
              </w:rPr>
              <w:t>6</w:t>
            </w:r>
            <w:r>
              <w:rPr>
                <w:noProof/>
                <w:webHidden/>
              </w:rPr>
              <w:fldChar w:fldCharType="end"/>
            </w:r>
          </w:hyperlink>
        </w:p>
        <w:p w14:paraId="2088B2A7" w14:textId="79B94D83" w:rsidR="00417778" w:rsidRDefault="00417778">
          <w:pPr>
            <w:pStyle w:val="TOC3"/>
            <w:tabs>
              <w:tab w:val="right" w:leader="dot" w:pos="9350"/>
            </w:tabs>
            <w:rPr>
              <w:rFonts w:eastAsiaTheme="minorEastAsia"/>
              <w:noProof/>
              <w:sz w:val="24"/>
              <w:szCs w:val="24"/>
            </w:rPr>
          </w:pPr>
          <w:hyperlink w:anchor="_Toc238064031" w:history="1">
            <w:r w:rsidRPr="00C722FF">
              <w:rPr>
                <w:rStyle w:val="Hyperlink"/>
                <w:rFonts w:eastAsia="Times New Roman"/>
                <w:noProof/>
              </w:rPr>
              <w:t>1.4 Empathy, Communication and Collaboration</w:t>
            </w:r>
            <w:r>
              <w:rPr>
                <w:noProof/>
                <w:webHidden/>
              </w:rPr>
              <w:tab/>
            </w:r>
            <w:r>
              <w:rPr>
                <w:noProof/>
                <w:webHidden/>
              </w:rPr>
              <w:fldChar w:fldCharType="begin"/>
            </w:r>
            <w:r>
              <w:rPr>
                <w:noProof/>
                <w:webHidden/>
              </w:rPr>
              <w:instrText xml:space="preserve"> PAGEREF _Toc238064031 \h </w:instrText>
            </w:r>
            <w:r>
              <w:rPr>
                <w:noProof/>
                <w:webHidden/>
              </w:rPr>
            </w:r>
            <w:r>
              <w:rPr>
                <w:noProof/>
                <w:webHidden/>
              </w:rPr>
              <w:fldChar w:fldCharType="separate"/>
            </w:r>
            <w:r>
              <w:rPr>
                <w:noProof/>
                <w:webHidden/>
              </w:rPr>
              <w:t>7</w:t>
            </w:r>
            <w:r>
              <w:rPr>
                <w:noProof/>
                <w:webHidden/>
              </w:rPr>
              <w:fldChar w:fldCharType="end"/>
            </w:r>
          </w:hyperlink>
        </w:p>
        <w:p w14:paraId="373A69C4" w14:textId="2208867F" w:rsidR="00417778" w:rsidRDefault="00417778">
          <w:pPr>
            <w:pStyle w:val="TOC3"/>
            <w:tabs>
              <w:tab w:val="right" w:leader="dot" w:pos="9350"/>
            </w:tabs>
            <w:rPr>
              <w:rFonts w:eastAsiaTheme="minorEastAsia"/>
              <w:noProof/>
              <w:sz w:val="24"/>
              <w:szCs w:val="24"/>
            </w:rPr>
          </w:pPr>
          <w:hyperlink w:anchor="_Toc238064032" w:history="1">
            <w:r w:rsidRPr="00C722FF">
              <w:rPr>
                <w:rStyle w:val="Hyperlink"/>
                <w:rFonts w:eastAsia="Times New Roman"/>
                <w:noProof/>
              </w:rPr>
              <w:t>1.5 Emotional Intelligence and Conflict Management</w:t>
            </w:r>
            <w:r>
              <w:rPr>
                <w:noProof/>
                <w:webHidden/>
              </w:rPr>
              <w:tab/>
            </w:r>
            <w:r>
              <w:rPr>
                <w:noProof/>
                <w:webHidden/>
              </w:rPr>
              <w:fldChar w:fldCharType="begin"/>
            </w:r>
            <w:r>
              <w:rPr>
                <w:noProof/>
                <w:webHidden/>
              </w:rPr>
              <w:instrText xml:space="preserve"> PAGEREF _Toc238064032 \h </w:instrText>
            </w:r>
            <w:r>
              <w:rPr>
                <w:noProof/>
                <w:webHidden/>
              </w:rPr>
            </w:r>
            <w:r>
              <w:rPr>
                <w:noProof/>
                <w:webHidden/>
              </w:rPr>
              <w:fldChar w:fldCharType="separate"/>
            </w:r>
            <w:r>
              <w:rPr>
                <w:noProof/>
                <w:webHidden/>
              </w:rPr>
              <w:t>8</w:t>
            </w:r>
            <w:r>
              <w:rPr>
                <w:noProof/>
                <w:webHidden/>
              </w:rPr>
              <w:fldChar w:fldCharType="end"/>
            </w:r>
          </w:hyperlink>
        </w:p>
        <w:p w14:paraId="56F8476A" w14:textId="2C5C778F" w:rsidR="00417778" w:rsidRDefault="00417778">
          <w:pPr>
            <w:pStyle w:val="TOC3"/>
            <w:tabs>
              <w:tab w:val="right" w:leader="dot" w:pos="9350"/>
            </w:tabs>
            <w:rPr>
              <w:rFonts w:eastAsiaTheme="minorEastAsia"/>
              <w:noProof/>
              <w:sz w:val="24"/>
              <w:szCs w:val="24"/>
            </w:rPr>
          </w:pPr>
          <w:hyperlink w:anchor="_Toc238064033" w:history="1">
            <w:r w:rsidRPr="00C722FF">
              <w:rPr>
                <w:rStyle w:val="Hyperlink"/>
                <w:rFonts w:eastAsia="Times New Roman"/>
                <w:noProof/>
              </w:rPr>
              <w:t>1.6 Leadership and Motivation</w:t>
            </w:r>
            <w:r>
              <w:rPr>
                <w:noProof/>
                <w:webHidden/>
              </w:rPr>
              <w:tab/>
            </w:r>
            <w:r>
              <w:rPr>
                <w:noProof/>
                <w:webHidden/>
              </w:rPr>
              <w:fldChar w:fldCharType="begin"/>
            </w:r>
            <w:r>
              <w:rPr>
                <w:noProof/>
                <w:webHidden/>
              </w:rPr>
              <w:instrText xml:space="preserve"> PAGEREF _Toc238064033 \h </w:instrText>
            </w:r>
            <w:r>
              <w:rPr>
                <w:noProof/>
                <w:webHidden/>
              </w:rPr>
            </w:r>
            <w:r>
              <w:rPr>
                <w:noProof/>
                <w:webHidden/>
              </w:rPr>
              <w:fldChar w:fldCharType="separate"/>
            </w:r>
            <w:r>
              <w:rPr>
                <w:noProof/>
                <w:webHidden/>
              </w:rPr>
              <w:t>9</w:t>
            </w:r>
            <w:r>
              <w:rPr>
                <w:noProof/>
                <w:webHidden/>
              </w:rPr>
              <w:fldChar w:fldCharType="end"/>
            </w:r>
          </w:hyperlink>
        </w:p>
        <w:p w14:paraId="0DD884BA" w14:textId="6A955F7B" w:rsidR="00417778" w:rsidRDefault="00417778">
          <w:pPr>
            <w:pStyle w:val="TOC3"/>
            <w:tabs>
              <w:tab w:val="right" w:leader="dot" w:pos="9350"/>
            </w:tabs>
            <w:rPr>
              <w:rFonts w:eastAsiaTheme="minorEastAsia"/>
              <w:noProof/>
              <w:sz w:val="24"/>
              <w:szCs w:val="24"/>
            </w:rPr>
          </w:pPr>
          <w:hyperlink w:anchor="_Toc238064034" w:history="1">
            <w:r w:rsidRPr="00C722FF">
              <w:rPr>
                <w:rStyle w:val="Hyperlink"/>
                <w:rFonts w:eastAsia="Times New Roman"/>
                <w:noProof/>
              </w:rPr>
              <w:t>1.7 Decision-Making</w:t>
            </w:r>
            <w:r>
              <w:rPr>
                <w:noProof/>
                <w:webHidden/>
              </w:rPr>
              <w:tab/>
            </w:r>
            <w:r>
              <w:rPr>
                <w:noProof/>
                <w:webHidden/>
              </w:rPr>
              <w:fldChar w:fldCharType="begin"/>
            </w:r>
            <w:r>
              <w:rPr>
                <w:noProof/>
                <w:webHidden/>
              </w:rPr>
              <w:instrText xml:space="preserve"> PAGEREF _Toc238064034 \h </w:instrText>
            </w:r>
            <w:r>
              <w:rPr>
                <w:noProof/>
                <w:webHidden/>
              </w:rPr>
            </w:r>
            <w:r>
              <w:rPr>
                <w:noProof/>
                <w:webHidden/>
              </w:rPr>
              <w:fldChar w:fldCharType="separate"/>
            </w:r>
            <w:r>
              <w:rPr>
                <w:noProof/>
                <w:webHidden/>
              </w:rPr>
              <w:t>10</w:t>
            </w:r>
            <w:r>
              <w:rPr>
                <w:noProof/>
                <w:webHidden/>
              </w:rPr>
              <w:fldChar w:fldCharType="end"/>
            </w:r>
          </w:hyperlink>
        </w:p>
        <w:p w14:paraId="46689788" w14:textId="74C9009F" w:rsidR="00417778" w:rsidRDefault="00417778">
          <w:pPr>
            <w:pStyle w:val="TOC2"/>
            <w:tabs>
              <w:tab w:val="right" w:leader="dot" w:pos="9350"/>
            </w:tabs>
            <w:rPr>
              <w:rFonts w:eastAsiaTheme="minorEastAsia"/>
              <w:b w:val="0"/>
              <w:bCs w:val="0"/>
              <w:noProof/>
              <w:sz w:val="24"/>
              <w:szCs w:val="24"/>
            </w:rPr>
          </w:pPr>
          <w:hyperlink w:anchor="_Toc238064035" w:history="1">
            <w:r w:rsidRPr="00C722FF">
              <w:rPr>
                <w:rStyle w:val="Hyperlink"/>
                <w:rFonts w:eastAsia="Times New Roman"/>
                <w:noProof/>
              </w:rPr>
              <w:t>Task 2: Managing a Multigenerational Workforce</w:t>
            </w:r>
            <w:r>
              <w:rPr>
                <w:noProof/>
                <w:webHidden/>
              </w:rPr>
              <w:tab/>
            </w:r>
            <w:r>
              <w:rPr>
                <w:noProof/>
                <w:webHidden/>
              </w:rPr>
              <w:fldChar w:fldCharType="begin"/>
            </w:r>
            <w:r>
              <w:rPr>
                <w:noProof/>
                <w:webHidden/>
              </w:rPr>
              <w:instrText xml:space="preserve"> PAGEREF _Toc238064035 \h </w:instrText>
            </w:r>
            <w:r>
              <w:rPr>
                <w:noProof/>
                <w:webHidden/>
              </w:rPr>
            </w:r>
            <w:r>
              <w:rPr>
                <w:noProof/>
                <w:webHidden/>
              </w:rPr>
              <w:fldChar w:fldCharType="separate"/>
            </w:r>
            <w:r>
              <w:rPr>
                <w:noProof/>
                <w:webHidden/>
              </w:rPr>
              <w:t>11</w:t>
            </w:r>
            <w:r>
              <w:rPr>
                <w:noProof/>
                <w:webHidden/>
              </w:rPr>
              <w:fldChar w:fldCharType="end"/>
            </w:r>
          </w:hyperlink>
        </w:p>
        <w:p w14:paraId="358A0C95" w14:textId="02B8DEE2" w:rsidR="00417778" w:rsidRDefault="00417778">
          <w:pPr>
            <w:pStyle w:val="TOC3"/>
            <w:tabs>
              <w:tab w:val="right" w:leader="dot" w:pos="9350"/>
            </w:tabs>
            <w:rPr>
              <w:rFonts w:eastAsiaTheme="minorEastAsia"/>
              <w:noProof/>
              <w:sz w:val="24"/>
              <w:szCs w:val="24"/>
            </w:rPr>
          </w:pPr>
          <w:hyperlink w:anchor="_Toc238064036" w:history="1">
            <w:r w:rsidRPr="00C722FF">
              <w:rPr>
                <w:rStyle w:val="Hyperlink"/>
                <w:rFonts w:eastAsia="Times New Roman"/>
                <w:noProof/>
              </w:rPr>
              <w:t>2.1 Generation X, Millennials and Generation Z</w:t>
            </w:r>
            <w:r>
              <w:rPr>
                <w:noProof/>
                <w:webHidden/>
              </w:rPr>
              <w:tab/>
            </w:r>
            <w:r>
              <w:rPr>
                <w:noProof/>
                <w:webHidden/>
              </w:rPr>
              <w:fldChar w:fldCharType="begin"/>
            </w:r>
            <w:r>
              <w:rPr>
                <w:noProof/>
                <w:webHidden/>
              </w:rPr>
              <w:instrText xml:space="preserve"> PAGEREF _Toc238064036 \h </w:instrText>
            </w:r>
            <w:r>
              <w:rPr>
                <w:noProof/>
                <w:webHidden/>
              </w:rPr>
            </w:r>
            <w:r>
              <w:rPr>
                <w:noProof/>
                <w:webHidden/>
              </w:rPr>
              <w:fldChar w:fldCharType="separate"/>
            </w:r>
            <w:r>
              <w:rPr>
                <w:noProof/>
                <w:webHidden/>
              </w:rPr>
              <w:t>11</w:t>
            </w:r>
            <w:r>
              <w:rPr>
                <w:noProof/>
                <w:webHidden/>
              </w:rPr>
              <w:fldChar w:fldCharType="end"/>
            </w:r>
          </w:hyperlink>
        </w:p>
        <w:p w14:paraId="0C11713F" w14:textId="24276B62" w:rsidR="00417778" w:rsidRDefault="00417778">
          <w:pPr>
            <w:pStyle w:val="TOC3"/>
            <w:tabs>
              <w:tab w:val="right" w:leader="dot" w:pos="9350"/>
            </w:tabs>
            <w:rPr>
              <w:rFonts w:eastAsiaTheme="minorEastAsia"/>
              <w:noProof/>
              <w:sz w:val="24"/>
              <w:szCs w:val="24"/>
            </w:rPr>
          </w:pPr>
          <w:hyperlink w:anchor="_Toc238064037" w:history="1">
            <w:r w:rsidRPr="00C722FF">
              <w:rPr>
                <w:rStyle w:val="Hyperlink"/>
                <w:rFonts w:eastAsia="Times New Roman"/>
                <w:noProof/>
              </w:rPr>
              <w:t>2.2 Values, Motivation and Retention</w:t>
            </w:r>
            <w:r>
              <w:rPr>
                <w:noProof/>
                <w:webHidden/>
              </w:rPr>
              <w:tab/>
            </w:r>
            <w:r>
              <w:rPr>
                <w:noProof/>
                <w:webHidden/>
              </w:rPr>
              <w:fldChar w:fldCharType="begin"/>
            </w:r>
            <w:r>
              <w:rPr>
                <w:noProof/>
                <w:webHidden/>
              </w:rPr>
              <w:instrText xml:space="preserve"> PAGEREF _Toc238064037 \h </w:instrText>
            </w:r>
            <w:r>
              <w:rPr>
                <w:noProof/>
                <w:webHidden/>
              </w:rPr>
            </w:r>
            <w:r>
              <w:rPr>
                <w:noProof/>
                <w:webHidden/>
              </w:rPr>
              <w:fldChar w:fldCharType="separate"/>
            </w:r>
            <w:r>
              <w:rPr>
                <w:noProof/>
                <w:webHidden/>
              </w:rPr>
              <w:t>12</w:t>
            </w:r>
            <w:r>
              <w:rPr>
                <w:noProof/>
                <w:webHidden/>
              </w:rPr>
              <w:fldChar w:fldCharType="end"/>
            </w:r>
          </w:hyperlink>
        </w:p>
        <w:p w14:paraId="14322B72" w14:textId="5A720340" w:rsidR="00417778" w:rsidRDefault="00417778">
          <w:pPr>
            <w:pStyle w:val="TOC3"/>
            <w:tabs>
              <w:tab w:val="right" w:leader="dot" w:pos="9350"/>
            </w:tabs>
            <w:rPr>
              <w:rFonts w:eastAsiaTheme="minorEastAsia"/>
              <w:noProof/>
              <w:sz w:val="24"/>
              <w:szCs w:val="24"/>
            </w:rPr>
          </w:pPr>
          <w:hyperlink w:anchor="_Toc238064038" w:history="1">
            <w:r w:rsidRPr="00C722FF">
              <w:rPr>
                <w:rStyle w:val="Hyperlink"/>
                <w:rFonts w:eastAsia="Times New Roman"/>
                <w:noProof/>
              </w:rPr>
              <w:t>2.3 Communication and Technological Adaptability</w:t>
            </w:r>
            <w:r>
              <w:rPr>
                <w:noProof/>
                <w:webHidden/>
              </w:rPr>
              <w:tab/>
            </w:r>
            <w:r>
              <w:rPr>
                <w:noProof/>
                <w:webHidden/>
              </w:rPr>
              <w:fldChar w:fldCharType="begin"/>
            </w:r>
            <w:r>
              <w:rPr>
                <w:noProof/>
                <w:webHidden/>
              </w:rPr>
              <w:instrText xml:space="preserve"> PAGEREF _Toc238064038 \h </w:instrText>
            </w:r>
            <w:r>
              <w:rPr>
                <w:noProof/>
                <w:webHidden/>
              </w:rPr>
            </w:r>
            <w:r>
              <w:rPr>
                <w:noProof/>
                <w:webHidden/>
              </w:rPr>
              <w:fldChar w:fldCharType="separate"/>
            </w:r>
            <w:r>
              <w:rPr>
                <w:noProof/>
                <w:webHidden/>
              </w:rPr>
              <w:t>13</w:t>
            </w:r>
            <w:r>
              <w:rPr>
                <w:noProof/>
                <w:webHidden/>
              </w:rPr>
              <w:fldChar w:fldCharType="end"/>
            </w:r>
          </w:hyperlink>
        </w:p>
        <w:p w14:paraId="63B978AC" w14:textId="34F64DC6" w:rsidR="00417778" w:rsidRDefault="00417778">
          <w:pPr>
            <w:pStyle w:val="TOC3"/>
            <w:tabs>
              <w:tab w:val="right" w:leader="dot" w:pos="9350"/>
            </w:tabs>
            <w:rPr>
              <w:rFonts w:eastAsiaTheme="minorEastAsia"/>
              <w:noProof/>
              <w:sz w:val="24"/>
              <w:szCs w:val="24"/>
            </w:rPr>
          </w:pPr>
          <w:hyperlink w:anchor="_Toc238064039" w:history="1">
            <w:r w:rsidRPr="00C722FF">
              <w:rPr>
                <w:rStyle w:val="Hyperlink"/>
                <w:rFonts w:eastAsia="Times New Roman"/>
                <w:noProof/>
              </w:rPr>
              <w:t>2.4 Mindfulness, Inclusion and Psychological Safety</w:t>
            </w:r>
            <w:r>
              <w:rPr>
                <w:noProof/>
                <w:webHidden/>
              </w:rPr>
              <w:tab/>
            </w:r>
            <w:r>
              <w:rPr>
                <w:noProof/>
                <w:webHidden/>
              </w:rPr>
              <w:fldChar w:fldCharType="begin"/>
            </w:r>
            <w:r>
              <w:rPr>
                <w:noProof/>
                <w:webHidden/>
              </w:rPr>
              <w:instrText xml:space="preserve"> PAGEREF _Toc238064039 \h </w:instrText>
            </w:r>
            <w:r>
              <w:rPr>
                <w:noProof/>
                <w:webHidden/>
              </w:rPr>
            </w:r>
            <w:r>
              <w:rPr>
                <w:noProof/>
                <w:webHidden/>
              </w:rPr>
              <w:fldChar w:fldCharType="separate"/>
            </w:r>
            <w:r>
              <w:rPr>
                <w:noProof/>
                <w:webHidden/>
              </w:rPr>
              <w:t>13</w:t>
            </w:r>
            <w:r>
              <w:rPr>
                <w:noProof/>
                <w:webHidden/>
              </w:rPr>
              <w:fldChar w:fldCharType="end"/>
            </w:r>
          </w:hyperlink>
        </w:p>
        <w:p w14:paraId="5D574A88" w14:textId="29C9AF67" w:rsidR="00417778" w:rsidRDefault="00417778">
          <w:pPr>
            <w:pStyle w:val="TOC3"/>
            <w:tabs>
              <w:tab w:val="right" w:leader="dot" w:pos="9350"/>
            </w:tabs>
            <w:rPr>
              <w:rFonts w:eastAsiaTheme="minorEastAsia"/>
              <w:noProof/>
              <w:sz w:val="24"/>
              <w:szCs w:val="24"/>
            </w:rPr>
          </w:pPr>
          <w:hyperlink w:anchor="_Toc238064040" w:history="1">
            <w:r w:rsidRPr="00C722FF">
              <w:rPr>
                <w:rStyle w:val="Hyperlink"/>
                <w:rFonts w:eastAsia="Times New Roman"/>
                <w:noProof/>
              </w:rPr>
              <w:t>2.5 Recruitment and Employee Development</w:t>
            </w:r>
            <w:r>
              <w:rPr>
                <w:noProof/>
                <w:webHidden/>
              </w:rPr>
              <w:tab/>
            </w:r>
            <w:r>
              <w:rPr>
                <w:noProof/>
                <w:webHidden/>
              </w:rPr>
              <w:fldChar w:fldCharType="begin"/>
            </w:r>
            <w:r>
              <w:rPr>
                <w:noProof/>
                <w:webHidden/>
              </w:rPr>
              <w:instrText xml:space="preserve"> PAGEREF _Toc238064040 \h </w:instrText>
            </w:r>
            <w:r>
              <w:rPr>
                <w:noProof/>
                <w:webHidden/>
              </w:rPr>
            </w:r>
            <w:r>
              <w:rPr>
                <w:noProof/>
                <w:webHidden/>
              </w:rPr>
              <w:fldChar w:fldCharType="separate"/>
            </w:r>
            <w:r>
              <w:rPr>
                <w:noProof/>
                <w:webHidden/>
              </w:rPr>
              <w:t>14</w:t>
            </w:r>
            <w:r>
              <w:rPr>
                <w:noProof/>
                <w:webHidden/>
              </w:rPr>
              <w:fldChar w:fldCharType="end"/>
            </w:r>
          </w:hyperlink>
        </w:p>
        <w:p w14:paraId="78D31A65" w14:textId="6AD82324" w:rsidR="00417778" w:rsidRDefault="00417778">
          <w:pPr>
            <w:pStyle w:val="TOC3"/>
            <w:tabs>
              <w:tab w:val="right" w:leader="dot" w:pos="9350"/>
            </w:tabs>
            <w:rPr>
              <w:rFonts w:eastAsiaTheme="minorEastAsia"/>
              <w:noProof/>
              <w:sz w:val="24"/>
              <w:szCs w:val="24"/>
            </w:rPr>
          </w:pPr>
          <w:hyperlink w:anchor="_Toc238064041" w:history="1">
            <w:r w:rsidRPr="00C722FF">
              <w:rPr>
                <w:rStyle w:val="Hyperlink"/>
                <w:rFonts w:eastAsia="Times New Roman"/>
                <w:noProof/>
              </w:rPr>
              <w:t>Recommendations</w:t>
            </w:r>
            <w:r>
              <w:rPr>
                <w:noProof/>
                <w:webHidden/>
              </w:rPr>
              <w:tab/>
            </w:r>
            <w:r>
              <w:rPr>
                <w:noProof/>
                <w:webHidden/>
              </w:rPr>
              <w:fldChar w:fldCharType="begin"/>
            </w:r>
            <w:r>
              <w:rPr>
                <w:noProof/>
                <w:webHidden/>
              </w:rPr>
              <w:instrText xml:space="preserve"> PAGEREF _Toc238064041 \h </w:instrText>
            </w:r>
            <w:r>
              <w:rPr>
                <w:noProof/>
                <w:webHidden/>
              </w:rPr>
            </w:r>
            <w:r>
              <w:rPr>
                <w:noProof/>
                <w:webHidden/>
              </w:rPr>
              <w:fldChar w:fldCharType="separate"/>
            </w:r>
            <w:r>
              <w:rPr>
                <w:noProof/>
                <w:webHidden/>
              </w:rPr>
              <w:t>15</w:t>
            </w:r>
            <w:r>
              <w:rPr>
                <w:noProof/>
                <w:webHidden/>
              </w:rPr>
              <w:fldChar w:fldCharType="end"/>
            </w:r>
          </w:hyperlink>
        </w:p>
        <w:p w14:paraId="55A89079" w14:textId="3D37F460" w:rsidR="00417778" w:rsidRDefault="00417778">
          <w:pPr>
            <w:pStyle w:val="TOC3"/>
            <w:tabs>
              <w:tab w:val="right" w:leader="dot" w:pos="9350"/>
            </w:tabs>
            <w:rPr>
              <w:rFonts w:eastAsiaTheme="minorEastAsia"/>
              <w:noProof/>
              <w:sz w:val="24"/>
              <w:szCs w:val="24"/>
            </w:rPr>
          </w:pPr>
          <w:hyperlink w:anchor="_Toc238064042" w:history="1">
            <w:r w:rsidRPr="00C722FF">
              <w:rPr>
                <w:rStyle w:val="Hyperlink"/>
                <w:rFonts w:eastAsia="Times New Roman"/>
                <w:noProof/>
              </w:rPr>
              <w:t>Conclusion</w:t>
            </w:r>
            <w:r>
              <w:rPr>
                <w:noProof/>
                <w:webHidden/>
              </w:rPr>
              <w:tab/>
            </w:r>
            <w:r>
              <w:rPr>
                <w:noProof/>
                <w:webHidden/>
              </w:rPr>
              <w:fldChar w:fldCharType="begin"/>
            </w:r>
            <w:r>
              <w:rPr>
                <w:noProof/>
                <w:webHidden/>
              </w:rPr>
              <w:instrText xml:space="preserve"> PAGEREF _Toc238064042 \h </w:instrText>
            </w:r>
            <w:r>
              <w:rPr>
                <w:noProof/>
                <w:webHidden/>
              </w:rPr>
            </w:r>
            <w:r>
              <w:rPr>
                <w:noProof/>
                <w:webHidden/>
              </w:rPr>
              <w:fldChar w:fldCharType="separate"/>
            </w:r>
            <w:r>
              <w:rPr>
                <w:noProof/>
                <w:webHidden/>
              </w:rPr>
              <w:t>16</w:t>
            </w:r>
            <w:r>
              <w:rPr>
                <w:noProof/>
                <w:webHidden/>
              </w:rPr>
              <w:fldChar w:fldCharType="end"/>
            </w:r>
          </w:hyperlink>
        </w:p>
        <w:p w14:paraId="3EBB4E7E" w14:textId="67A0B0CD" w:rsidR="00417778" w:rsidRDefault="00417778">
          <w:pPr>
            <w:pStyle w:val="TOC2"/>
            <w:tabs>
              <w:tab w:val="right" w:leader="dot" w:pos="9350"/>
            </w:tabs>
            <w:rPr>
              <w:rFonts w:eastAsiaTheme="minorEastAsia"/>
              <w:b w:val="0"/>
              <w:bCs w:val="0"/>
              <w:noProof/>
              <w:sz w:val="24"/>
              <w:szCs w:val="24"/>
            </w:rPr>
          </w:pPr>
          <w:hyperlink w:anchor="_Toc238064043" w:history="1">
            <w:r w:rsidRPr="00C722FF">
              <w:rPr>
                <w:rStyle w:val="Hyperlink"/>
                <w:rFonts w:eastAsia="Times New Roman"/>
                <w:noProof/>
              </w:rPr>
              <w:t>Reference List</w:t>
            </w:r>
            <w:r>
              <w:rPr>
                <w:noProof/>
                <w:webHidden/>
              </w:rPr>
              <w:tab/>
            </w:r>
            <w:r>
              <w:rPr>
                <w:noProof/>
                <w:webHidden/>
              </w:rPr>
              <w:fldChar w:fldCharType="begin"/>
            </w:r>
            <w:r>
              <w:rPr>
                <w:noProof/>
                <w:webHidden/>
              </w:rPr>
              <w:instrText xml:space="preserve"> PAGEREF _Toc238064043 \h </w:instrText>
            </w:r>
            <w:r>
              <w:rPr>
                <w:noProof/>
                <w:webHidden/>
              </w:rPr>
            </w:r>
            <w:r>
              <w:rPr>
                <w:noProof/>
                <w:webHidden/>
              </w:rPr>
              <w:fldChar w:fldCharType="separate"/>
            </w:r>
            <w:r>
              <w:rPr>
                <w:noProof/>
                <w:webHidden/>
              </w:rPr>
              <w:t>16</w:t>
            </w:r>
            <w:r>
              <w:rPr>
                <w:noProof/>
                <w:webHidden/>
              </w:rPr>
              <w:fldChar w:fldCharType="end"/>
            </w:r>
          </w:hyperlink>
        </w:p>
        <w:p w14:paraId="7D5BF923" w14:textId="1AAB8EE7" w:rsidR="00417778" w:rsidRDefault="00417778">
          <w:r>
            <w:rPr>
              <w:b/>
              <w:bCs/>
              <w:noProof/>
            </w:rPr>
            <w:fldChar w:fldCharType="end"/>
          </w:r>
        </w:p>
      </w:sdtContent>
    </w:sdt>
    <w:p w14:paraId="0485DE65" w14:textId="77777777" w:rsidR="00417778" w:rsidRDefault="00417778" w:rsidP="006E4C4E">
      <w:pPr>
        <w:pStyle w:val="Heading1"/>
        <w:rPr>
          <w:rFonts w:eastAsia="Times New Roman"/>
        </w:rPr>
      </w:pPr>
    </w:p>
    <w:p w14:paraId="7FEA6AB4" w14:textId="77777777" w:rsidR="00417778" w:rsidRDefault="00417778">
      <w:pPr>
        <w:rPr>
          <w:rFonts w:asciiTheme="majorHAnsi" w:eastAsia="Times New Roman" w:hAnsiTheme="majorHAnsi" w:cstheme="majorBidi"/>
          <w:color w:val="0F4761" w:themeColor="accent1" w:themeShade="BF"/>
          <w:sz w:val="40"/>
          <w:szCs w:val="40"/>
        </w:rPr>
      </w:pPr>
      <w:r>
        <w:rPr>
          <w:rFonts w:eastAsia="Times New Roman"/>
        </w:rPr>
        <w:br w:type="page"/>
      </w:r>
    </w:p>
    <w:p w14:paraId="3E017093" w14:textId="7DC1691D" w:rsidR="006E4C4E" w:rsidRPr="006E4C4E" w:rsidRDefault="006E4C4E" w:rsidP="006E4C4E">
      <w:pPr>
        <w:pStyle w:val="Heading1"/>
        <w:rPr>
          <w:rFonts w:eastAsia="Times New Roman"/>
        </w:rPr>
      </w:pPr>
      <w:bookmarkStart w:id="0" w:name="_Toc238064024"/>
      <w:r w:rsidRPr="006E4C4E">
        <w:rPr>
          <w:rFonts w:eastAsia="Times New Roman"/>
        </w:rPr>
        <w:lastRenderedPageBreak/>
        <w:t xml:space="preserve">Mindfulness and Emotional Intelligence in Contemporary </w:t>
      </w:r>
      <w:proofErr w:type="spellStart"/>
      <w:r w:rsidRPr="006E4C4E">
        <w:rPr>
          <w:rFonts w:eastAsia="Times New Roman"/>
        </w:rPr>
        <w:t>Organisations</w:t>
      </w:r>
      <w:bookmarkEnd w:id="0"/>
      <w:proofErr w:type="spellEnd"/>
    </w:p>
    <w:p w14:paraId="74DBB377" w14:textId="77777777" w:rsidR="006E4C4E" w:rsidRPr="006E4C4E" w:rsidRDefault="006E4C4E" w:rsidP="006E4C4E">
      <w:pPr>
        <w:pStyle w:val="Heading2"/>
        <w:rPr>
          <w:rFonts w:eastAsia="Times New Roman"/>
        </w:rPr>
      </w:pPr>
      <w:bookmarkStart w:id="1" w:name="_Toc238064025"/>
      <w:r w:rsidRPr="006E4C4E">
        <w:rPr>
          <w:rFonts w:eastAsia="Times New Roman"/>
        </w:rPr>
        <w:t>Executive Summary</w:t>
      </w:r>
      <w:bookmarkEnd w:id="1"/>
    </w:p>
    <w:p w14:paraId="2B80DA30" w14:textId="77777777" w:rsidR="006E4C4E" w:rsidRPr="006E4C4E" w:rsidRDefault="006E4C4E" w:rsidP="006E4C4E">
      <w:pPr>
        <w:spacing w:before="100" w:beforeAutospacing="1" w:after="100" w:afterAutospacing="1" w:line="360" w:lineRule="auto"/>
        <w:jc w:val="both"/>
        <w:rPr>
          <w:rFonts w:eastAsia="Times New Roman" w:cs="Arial"/>
          <w:kern w:val="0"/>
          <w14:ligatures w14:val="none"/>
        </w:rPr>
      </w:pPr>
      <w:r w:rsidRPr="006E4C4E">
        <w:rPr>
          <w:rFonts w:eastAsia="Times New Roman" w:cs="Arial"/>
          <w:kern w:val="0"/>
          <w14:ligatures w14:val="none"/>
        </w:rPr>
        <w:t xml:space="preserve">Emotional intelligence (EI) and mindfulness have become increasingly relevant to </w:t>
      </w:r>
      <w:proofErr w:type="spellStart"/>
      <w:r w:rsidRPr="006E4C4E">
        <w:rPr>
          <w:rFonts w:eastAsia="Times New Roman" w:cs="Arial"/>
          <w:kern w:val="0"/>
          <w14:ligatures w14:val="none"/>
        </w:rPr>
        <w:t>organisational</w:t>
      </w:r>
      <w:proofErr w:type="spellEnd"/>
      <w:r w:rsidRPr="006E4C4E">
        <w:rPr>
          <w:rFonts w:eastAsia="Times New Roman" w:cs="Arial"/>
          <w:kern w:val="0"/>
          <w14:ligatures w14:val="none"/>
        </w:rPr>
        <w:t xml:space="preserve"> performance because employees operate in environments </w:t>
      </w:r>
      <w:proofErr w:type="spellStart"/>
      <w:r w:rsidRPr="006E4C4E">
        <w:rPr>
          <w:rFonts w:eastAsia="Times New Roman" w:cs="Arial"/>
          <w:kern w:val="0"/>
          <w14:ligatures w14:val="none"/>
        </w:rPr>
        <w:t>characterised</w:t>
      </w:r>
      <w:proofErr w:type="spellEnd"/>
      <w:r w:rsidRPr="006E4C4E">
        <w:rPr>
          <w:rFonts w:eastAsia="Times New Roman" w:cs="Arial"/>
          <w:kern w:val="0"/>
          <w14:ligatures w14:val="none"/>
        </w:rPr>
        <w:t xml:space="preserve"> by rapid change, technological disruption, interpersonal complexity and workforce diversity. This report critically evaluates the application of EI within the workplace and examines its significance for managing a multigenerational workforce. It compares Goleman’s competency framework, Mayer and Salovey’s Ability Model and Bar-On’s Emotional-Social Intelligence Model, identifying their practical value and conceptual limitations. The analysis demonstrates that self-awareness, emotional regulation, empathy, motivation and interpersonal competence can contribute to communication, conflict management, decision-making, leadership effectiveness and employee well-being. However, EI should not be treated as a substitute for cognitive ability, technical competence or supportive </w:t>
      </w:r>
      <w:proofErr w:type="spellStart"/>
      <w:r w:rsidRPr="006E4C4E">
        <w:rPr>
          <w:rFonts w:eastAsia="Times New Roman" w:cs="Arial"/>
          <w:kern w:val="0"/>
          <w14:ligatures w14:val="none"/>
        </w:rPr>
        <w:t>organisational</w:t>
      </w:r>
      <w:proofErr w:type="spellEnd"/>
      <w:r w:rsidRPr="006E4C4E">
        <w:rPr>
          <w:rFonts w:eastAsia="Times New Roman" w:cs="Arial"/>
          <w:kern w:val="0"/>
          <w14:ligatures w14:val="none"/>
        </w:rPr>
        <w:t xml:space="preserve"> structures.</w:t>
      </w:r>
    </w:p>
    <w:p w14:paraId="093F23F4" w14:textId="77777777" w:rsidR="006E4C4E" w:rsidRPr="006E4C4E" w:rsidRDefault="006E4C4E" w:rsidP="006E4C4E">
      <w:pPr>
        <w:spacing w:before="100" w:beforeAutospacing="1" w:after="100" w:afterAutospacing="1" w:line="360" w:lineRule="auto"/>
        <w:jc w:val="both"/>
        <w:rPr>
          <w:rFonts w:eastAsia="Times New Roman" w:cs="Arial"/>
          <w:kern w:val="0"/>
          <w14:ligatures w14:val="none"/>
        </w:rPr>
      </w:pPr>
      <w:r w:rsidRPr="006E4C4E">
        <w:rPr>
          <w:rFonts w:eastAsia="Times New Roman" w:cs="Arial"/>
          <w:kern w:val="0"/>
          <w14:ligatures w14:val="none"/>
        </w:rPr>
        <w:t xml:space="preserve">The report also considers Generation X, Generation Y (Millennials) and Generation Z. Although differences in technology use, career expectations and communication preferences can occur, research cautions against </w:t>
      </w:r>
      <w:proofErr w:type="gramStart"/>
      <w:r w:rsidRPr="006E4C4E">
        <w:rPr>
          <w:rFonts w:eastAsia="Times New Roman" w:cs="Arial"/>
          <w:kern w:val="0"/>
          <w14:ligatures w14:val="none"/>
        </w:rPr>
        <w:t>assuming that</w:t>
      </w:r>
      <w:proofErr w:type="gramEnd"/>
      <w:r w:rsidRPr="006E4C4E">
        <w:rPr>
          <w:rFonts w:eastAsia="Times New Roman" w:cs="Arial"/>
          <w:kern w:val="0"/>
          <w14:ligatures w14:val="none"/>
        </w:rPr>
        <w:t xml:space="preserve"> generational membership determines </w:t>
      </w:r>
      <w:proofErr w:type="spellStart"/>
      <w:r w:rsidRPr="006E4C4E">
        <w:rPr>
          <w:rFonts w:eastAsia="Times New Roman" w:cs="Arial"/>
          <w:kern w:val="0"/>
          <w14:ligatures w14:val="none"/>
        </w:rPr>
        <w:t>behaviour</w:t>
      </w:r>
      <w:proofErr w:type="spellEnd"/>
      <w:r w:rsidRPr="006E4C4E">
        <w:rPr>
          <w:rFonts w:eastAsia="Times New Roman" w:cs="Arial"/>
          <w:kern w:val="0"/>
          <w14:ligatures w14:val="none"/>
        </w:rPr>
        <w:t xml:space="preserve">. Consequently, emotionally intelligent and mindful management should </w:t>
      </w:r>
      <w:proofErr w:type="spellStart"/>
      <w:r w:rsidRPr="006E4C4E">
        <w:rPr>
          <w:rFonts w:eastAsia="Times New Roman" w:cs="Arial"/>
          <w:kern w:val="0"/>
          <w14:ligatures w14:val="none"/>
        </w:rPr>
        <w:t>emphasise</w:t>
      </w:r>
      <w:proofErr w:type="spellEnd"/>
      <w:r w:rsidRPr="006E4C4E">
        <w:rPr>
          <w:rFonts w:eastAsia="Times New Roman" w:cs="Arial"/>
          <w:kern w:val="0"/>
          <w14:ligatures w14:val="none"/>
        </w:rPr>
        <w:t xml:space="preserve"> individual needs, psychological safety, flexible communication and inclusive development rather than relying on generational stereotypes.</w:t>
      </w:r>
    </w:p>
    <w:p w14:paraId="56530A2D" w14:textId="77777777" w:rsidR="006E4C4E" w:rsidRPr="006E4C4E" w:rsidRDefault="006E4C4E" w:rsidP="006E4C4E">
      <w:pPr>
        <w:pStyle w:val="Heading2"/>
        <w:rPr>
          <w:rFonts w:eastAsia="Times New Roman"/>
        </w:rPr>
      </w:pPr>
      <w:bookmarkStart w:id="2" w:name="_Toc238064026"/>
      <w:r w:rsidRPr="006E4C4E">
        <w:rPr>
          <w:rFonts w:eastAsia="Times New Roman"/>
        </w:rPr>
        <w:t>Introduction</w:t>
      </w:r>
      <w:bookmarkEnd w:id="2"/>
    </w:p>
    <w:p w14:paraId="4ABA4593" w14:textId="77777777" w:rsidR="006E4C4E" w:rsidRPr="006E4C4E" w:rsidRDefault="006E4C4E" w:rsidP="006E4C4E">
      <w:pPr>
        <w:spacing w:before="100" w:beforeAutospacing="1" w:after="100" w:afterAutospacing="1" w:line="360" w:lineRule="auto"/>
        <w:jc w:val="both"/>
        <w:rPr>
          <w:rFonts w:eastAsia="Times New Roman" w:cs="Arial"/>
          <w:kern w:val="0"/>
          <w14:ligatures w14:val="none"/>
        </w:rPr>
      </w:pPr>
      <w:r w:rsidRPr="006E4C4E">
        <w:rPr>
          <w:rFonts w:eastAsia="Times New Roman" w:cs="Arial"/>
          <w:kern w:val="0"/>
          <w14:ligatures w14:val="none"/>
        </w:rPr>
        <w:t xml:space="preserve">Contemporary </w:t>
      </w:r>
      <w:proofErr w:type="spellStart"/>
      <w:r w:rsidRPr="006E4C4E">
        <w:rPr>
          <w:rFonts w:eastAsia="Times New Roman" w:cs="Arial"/>
          <w:kern w:val="0"/>
          <w14:ligatures w14:val="none"/>
        </w:rPr>
        <w:t>organisations</w:t>
      </w:r>
      <w:proofErr w:type="spellEnd"/>
      <w:r w:rsidRPr="006E4C4E">
        <w:rPr>
          <w:rFonts w:eastAsia="Times New Roman" w:cs="Arial"/>
          <w:kern w:val="0"/>
          <w14:ligatures w14:val="none"/>
        </w:rPr>
        <w:t xml:space="preserve"> increasingly depend on employees’ ability to manage not only technical responsibilities but also relationships, emotional demands and uncertainty. Emotional intelligence broadly concerns the recognition, understanding and management of emotions in oneself and others. Mindfulness complements this capability by </w:t>
      </w:r>
      <w:r w:rsidRPr="006E4C4E">
        <w:rPr>
          <w:rFonts w:eastAsia="Times New Roman" w:cs="Arial"/>
          <w:kern w:val="0"/>
          <w14:ligatures w14:val="none"/>
        </w:rPr>
        <w:lastRenderedPageBreak/>
        <w:t xml:space="preserve">encouraging deliberate, </w:t>
      </w:r>
      <w:proofErr w:type="spellStart"/>
      <w:r w:rsidRPr="006E4C4E">
        <w:rPr>
          <w:rFonts w:eastAsia="Times New Roman" w:cs="Arial"/>
          <w:kern w:val="0"/>
          <w14:ligatures w14:val="none"/>
        </w:rPr>
        <w:t>non-judgemental</w:t>
      </w:r>
      <w:proofErr w:type="spellEnd"/>
      <w:r w:rsidRPr="006E4C4E">
        <w:rPr>
          <w:rFonts w:eastAsia="Times New Roman" w:cs="Arial"/>
          <w:kern w:val="0"/>
          <w14:ligatures w14:val="none"/>
        </w:rPr>
        <w:t xml:space="preserve"> awareness of present experience, potentially allowing individuals to respond to workplace situations rather than react automatically.</w:t>
      </w:r>
    </w:p>
    <w:p w14:paraId="670C0173" w14:textId="77777777" w:rsidR="006E4C4E" w:rsidRPr="006E4C4E" w:rsidRDefault="006E4C4E" w:rsidP="006E4C4E">
      <w:pPr>
        <w:spacing w:before="100" w:beforeAutospacing="1" w:after="100" w:afterAutospacing="1" w:line="360" w:lineRule="auto"/>
        <w:jc w:val="both"/>
        <w:rPr>
          <w:rFonts w:eastAsia="Times New Roman" w:cs="Arial"/>
          <w:kern w:val="0"/>
          <w14:ligatures w14:val="none"/>
        </w:rPr>
      </w:pPr>
      <w:r w:rsidRPr="006E4C4E">
        <w:rPr>
          <w:rFonts w:eastAsia="Times New Roman" w:cs="Arial"/>
          <w:kern w:val="0"/>
          <w14:ligatures w14:val="none"/>
        </w:rPr>
        <w:t xml:space="preserve">Interest in EI expanded significantly through Goleman’s work, although the academic concept originated in ability-based approaches developed by Salovey and Mayer. Different theoretical traditions have subsequently produced competing definitions of EI. Mayer, Salovey and Caruso (2004), for example, </w:t>
      </w:r>
      <w:proofErr w:type="spellStart"/>
      <w:r w:rsidRPr="006E4C4E">
        <w:rPr>
          <w:rFonts w:eastAsia="Times New Roman" w:cs="Arial"/>
          <w:kern w:val="0"/>
          <w14:ligatures w14:val="none"/>
        </w:rPr>
        <w:t>conceptualise</w:t>
      </w:r>
      <w:proofErr w:type="spellEnd"/>
      <w:r w:rsidRPr="006E4C4E">
        <w:rPr>
          <w:rFonts w:eastAsia="Times New Roman" w:cs="Arial"/>
          <w:kern w:val="0"/>
          <w14:ligatures w14:val="none"/>
        </w:rPr>
        <w:t xml:space="preserve"> EI as an ability involving emotional information processing, whereas Goleman (1998) combines emotional abilities with broader social and motivational competencies. Bar-On (2006) adopts a wider emotional-social perspective.</w:t>
      </w:r>
    </w:p>
    <w:p w14:paraId="52A08BF1" w14:textId="77777777" w:rsidR="006E4C4E" w:rsidRPr="006E4C4E" w:rsidRDefault="006E4C4E" w:rsidP="006E4C4E">
      <w:pPr>
        <w:spacing w:before="100" w:beforeAutospacing="1" w:after="100" w:afterAutospacing="1" w:line="360" w:lineRule="auto"/>
        <w:jc w:val="both"/>
        <w:rPr>
          <w:rFonts w:eastAsia="Times New Roman" w:cs="Arial"/>
          <w:kern w:val="0"/>
          <w14:ligatures w14:val="none"/>
        </w:rPr>
      </w:pPr>
      <w:r w:rsidRPr="006E4C4E">
        <w:rPr>
          <w:rFonts w:eastAsia="Times New Roman" w:cs="Arial"/>
          <w:kern w:val="0"/>
          <w14:ligatures w14:val="none"/>
        </w:rPr>
        <w:t>This report evaluates how these ideas can improve employee performance, collaboration and well-being before considering their application to managing Generation X, Millennials and Generation Z.</w:t>
      </w:r>
    </w:p>
    <w:p w14:paraId="74257D5B" w14:textId="77777777" w:rsidR="006E4C4E" w:rsidRPr="006E4C4E" w:rsidRDefault="006E4C4E" w:rsidP="006E4C4E">
      <w:pPr>
        <w:pStyle w:val="Heading2"/>
        <w:rPr>
          <w:rFonts w:eastAsia="Times New Roman"/>
        </w:rPr>
      </w:pPr>
      <w:bookmarkStart w:id="3" w:name="_Toc238064027"/>
      <w:r w:rsidRPr="006E4C4E">
        <w:rPr>
          <w:rFonts w:eastAsia="Times New Roman"/>
        </w:rPr>
        <w:t>Task 1: Emotional Intelligence in the Workplace</w:t>
      </w:r>
      <w:bookmarkEnd w:id="3"/>
    </w:p>
    <w:p w14:paraId="5D46FFF9" w14:textId="77777777" w:rsidR="006E4C4E" w:rsidRPr="006E4C4E" w:rsidRDefault="006E4C4E" w:rsidP="006E4C4E">
      <w:pPr>
        <w:pStyle w:val="Heading3"/>
        <w:rPr>
          <w:rFonts w:eastAsia="Times New Roman"/>
        </w:rPr>
      </w:pPr>
      <w:bookmarkStart w:id="4" w:name="_Toc238064028"/>
      <w:r w:rsidRPr="006E4C4E">
        <w:rPr>
          <w:rFonts w:eastAsia="Times New Roman"/>
        </w:rPr>
        <w:t>1.1 Understanding Emotional Intelligence</w:t>
      </w:r>
      <w:bookmarkEnd w:id="4"/>
    </w:p>
    <w:p w14:paraId="07D6CD4D" w14:textId="77777777" w:rsidR="006E4C4E" w:rsidRPr="006E4C4E" w:rsidRDefault="006E4C4E" w:rsidP="006E4C4E">
      <w:pPr>
        <w:spacing w:before="100" w:beforeAutospacing="1" w:after="100" w:afterAutospacing="1" w:line="360" w:lineRule="auto"/>
        <w:jc w:val="both"/>
        <w:rPr>
          <w:rFonts w:eastAsia="Times New Roman" w:cs="Arial"/>
          <w:kern w:val="0"/>
          <w14:ligatures w14:val="none"/>
        </w:rPr>
      </w:pPr>
      <w:r w:rsidRPr="006E4C4E">
        <w:rPr>
          <w:rFonts w:eastAsia="Times New Roman" w:cs="Arial"/>
          <w:kern w:val="0"/>
          <w14:ligatures w14:val="none"/>
        </w:rPr>
        <w:t xml:space="preserve">Emotional intelligence is not represented by a single universally accepted model. This distinction is important because </w:t>
      </w:r>
      <w:proofErr w:type="spellStart"/>
      <w:r w:rsidRPr="006E4C4E">
        <w:rPr>
          <w:rFonts w:eastAsia="Times New Roman" w:cs="Arial"/>
          <w:kern w:val="0"/>
          <w14:ligatures w14:val="none"/>
        </w:rPr>
        <w:t>organisations</w:t>
      </w:r>
      <w:proofErr w:type="spellEnd"/>
      <w:r w:rsidRPr="006E4C4E">
        <w:rPr>
          <w:rFonts w:eastAsia="Times New Roman" w:cs="Arial"/>
          <w:kern w:val="0"/>
          <w14:ligatures w14:val="none"/>
        </w:rPr>
        <w:t xml:space="preserve"> risk treating EI as a vague collection of desirable personality characteristics rather than a theoretically defined construct.</w:t>
      </w:r>
    </w:p>
    <w:p w14:paraId="568EAE48" w14:textId="77777777" w:rsidR="006E4C4E" w:rsidRPr="006E4C4E" w:rsidRDefault="006E4C4E" w:rsidP="006E4C4E">
      <w:pPr>
        <w:spacing w:before="100" w:beforeAutospacing="1" w:after="100" w:afterAutospacing="1" w:line="360" w:lineRule="auto"/>
        <w:jc w:val="both"/>
        <w:rPr>
          <w:rFonts w:eastAsia="Times New Roman" w:cs="Arial"/>
          <w:kern w:val="0"/>
          <w14:ligatures w14:val="none"/>
        </w:rPr>
      </w:pPr>
      <w:r w:rsidRPr="006E4C4E">
        <w:rPr>
          <w:rFonts w:eastAsia="Times New Roman" w:cs="Arial"/>
          <w:kern w:val="0"/>
          <w14:ligatures w14:val="none"/>
        </w:rPr>
        <w:t xml:space="preserve">Mayer, Salovey and Caruso’s (2004) Ability Model offers one of the most academically precise approaches. It presents EI through four related abilities: perceiving emotion, using emotion to facilitate thought, understanding emotion and managing emotion. The model views EI as a form of intelligence concerned with reasoning about emotional information. For example, an employee who </w:t>
      </w:r>
      <w:proofErr w:type="spellStart"/>
      <w:r w:rsidRPr="006E4C4E">
        <w:rPr>
          <w:rFonts w:eastAsia="Times New Roman" w:cs="Arial"/>
          <w:kern w:val="0"/>
          <w14:ligatures w14:val="none"/>
        </w:rPr>
        <w:t>recognises</w:t>
      </w:r>
      <w:proofErr w:type="spellEnd"/>
      <w:r w:rsidRPr="006E4C4E">
        <w:rPr>
          <w:rFonts w:eastAsia="Times New Roman" w:cs="Arial"/>
          <w:kern w:val="0"/>
          <w14:ligatures w14:val="none"/>
        </w:rPr>
        <w:t xml:space="preserve"> frustration during a meeting, understands its source and adjusts their response is performing emotional processing rather than merely demonstrating a positive personality.</w:t>
      </w:r>
    </w:p>
    <w:p w14:paraId="3AC0D98C" w14:textId="77777777" w:rsidR="006E4C4E" w:rsidRPr="006E4C4E" w:rsidRDefault="006E4C4E" w:rsidP="006E4C4E">
      <w:pPr>
        <w:spacing w:before="100" w:beforeAutospacing="1" w:after="100" w:afterAutospacing="1" w:line="360" w:lineRule="auto"/>
        <w:jc w:val="both"/>
        <w:rPr>
          <w:rFonts w:eastAsia="Times New Roman" w:cs="Arial"/>
          <w:kern w:val="0"/>
          <w14:ligatures w14:val="none"/>
        </w:rPr>
      </w:pPr>
      <w:r w:rsidRPr="006E4C4E">
        <w:rPr>
          <w:rFonts w:eastAsia="Times New Roman" w:cs="Arial"/>
          <w:kern w:val="0"/>
          <w14:ligatures w14:val="none"/>
        </w:rPr>
        <w:t xml:space="preserve">Goleman’s (1998) framework is broader and particularly influential within management practice. It </w:t>
      </w:r>
      <w:proofErr w:type="spellStart"/>
      <w:r w:rsidRPr="006E4C4E">
        <w:rPr>
          <w:rFonts w:eastAsia="Times New Roman" w:cs="Arial"/>
          <w:kern w:val="0"/>
          <w14:ligatures w14:val="none"/>
        </w:rPr>
        <w:t>emphasises</w:t>
      </w:r>
      <w:proofErr w:type="spellEnd"/>
      <w:r w:rsidRPr="006E4C4E">
        <w:rPr>
          <w:rFonts w:eastAsia="Times New Roman" w:cs="Arial"/>
          <w:kern w:val="0"/>
          <w14:ligatures w14:val="none"/>
        </w:rPr>
        <w:t xml:space="preserve"> competencies including self-awareness, self-regulation, motivation, empathy and social skills. Its strength lies in translating emotional capability </w:t>
      </w:r>
      <w:r w:rsidRPr="006E4C4E">
        <w:rPr>
          <w:rFonts w:eastAsia="Times New Roman" w:cs="Arial"/>
          <w:kern w:val="0"/>
          <w14:ligatures w14:val="none"/>
        </w:rPr>
        <w:lastRenderedPageBreak/>
        <w:t xml:space="preserve">into observable workplace </w:t>
      </w:r>
      <w:proofErr w:type="spellStart"/>
      <w:r w:rsidRPr="006E4C4E">
        <w:rPr>
          <w:rFonts w:eastAsia="Times New Roman" w:cs="Arial"/>
          <w:kern w:val="0"/>
          <w14:ligatures w14:val="none"/>
        </w:rPr>
        <w:t>behaviour</w:t>
      </w:r>
      <w:proofErr w:type="spellEnd"/>
      <w:r w:rsidRPr="006E4C4E">
        <w:rPr>
          <w:rFonts w:eastAsia="Times New Roman" w:cs="Arial"/>
          <w:kern w:val="0"/>
          <w14:ligatures w14:val="none"/>
        </w:rPr>
        <w:t xml:space="preserve">. A manager who remains composed during disagreement, </w:t>
      </w:r>
      <w:proofErr w:type="spellStart"/>
      <w:r w:rsidRPr="006E4C4E">
        <w:rPr>
          <w:rFonts w:eastAsia="Times New Roman" w:cs="Arial"/>
          <w:kern w:val="0"/>
          <w14:ligatures w14:val="none"/>
        </w:rPr>
        <w:t>recognises</w:t>
      </w:r>
      <w:proofErr w:type="spellEnd"/>
      <w:r w:rsidRPr="006E4C4E">
        <w:rPr>
          <w:rFonts w:eastAsia="Times New Roman" w:cs="Arial"/>
          <w:kern w:val="0"/>
          <w14:ligatures w14:val="none"/>
        </w:rPr>
        <w:t xml:space="preserve"> colleagues’ concerns and facilitates constructive discussion demonstrates several competencies simultaneously.</w:t>
      </w:r>
    </w:p>
    <w:p w14:paraId="13669E16" w14:textId="77777777" w:rsidR="006E4C4E" w:rsidRPr="006E4C4E" w:rsidRDefault="006E4C4E" w:rsidP="006E4C4E">
      <w:pPr>
        <w:spacing w:before="100" w:beforeAutospacing="1" w:after="100" w:afterAutospacing="1" w:line="360" w:lineRule="auto"/>
        <w:jc w:val="both"/>
        <w:rPr>
          <w:rFonts w:eastAsia="Times New Roman" w:cs="Arial"/>
          <w:kern w:val="0"/>
          <w14:ligatures w14:val="none"/>
        </w:rPr>
      </w:pPr>
      <w:r w:rsidRPr="006E4C4E">
        <w:rPr>
          <w:rFonts w:eastAsia="Times New Roman" w:cs="Arial"/>
          <w:kern w:val="0"/>
          <w14:ligatures w14:val="none"/>
        </w:rPr>
        <w:t>However, this breadth is also a weakness. Joseph et al. (2015) argue that mixed models of EI can overlap substantially with established constructs such as personality, raising questions about whether such models measure a distinct intelligence. Consequently, Goleman’s framework may be useful for leadership development without providing the conceptual precision of the Mayer-Salovey model.</w:t>
      </w:r>
    </w:p>
    <w:p w14:paraId="62CB7DBE" w14:textId="77777777" w:rsidR="006E4C4E" w:rsidRPr="006E4C4E" w:rsidRDefault="006E4C4E" w:rsidP="006E4C4E">
      <w:pPr>
        <w:spacing w:before="100" w:beforeAutospacing="1" w:after="100" w:afterAutospacing="1" w:line="360" w:lineRule="auto"/>
        <w:jc w:val="both"/>
        <w:rPr>
          <w:rFonts w:eastAsia="Times New Roman" w:cs="Arial"/>
          <w:kern w:val="0"/>
          <w14:ligatures w14:val="none"/>
        </w:rPr>
      </w:pPr>
      <w:r w:rsidRPr="006E4C4E">
        <w:rPr>
          <w:rFonts w:eastAsia="Times New Roman" w:cs="Arial"/>
          <w:kern w:val="0"/>
          <w14:ligatures w14:val="none"/>
        </w:rPr>
        <w:t xml:space="preserve">Bar-On (2006) defines emotional-social intelligence more broadly through intrapersonal abilities, interpersonal abilities, adaptability, stress management and general mood. Its emphasis on coping and adaptation makes the model particularly relevant to </w:t>
      </w:r>
      <w:proofErr w:type="spellStart"/>
      <w:r w:rsidRPr="006E4C4E">
        <w:rPr>
          <w:rFonts w:eastAsia="Times New Roman" w:cs="Arial"/>
          <w:kern w:val="0"/>
          <w14:ligatures w14:val="none"/>
        </w:rPr>
        <w:t>organisational</w:t>
      </w:r>
      <w:proofErr w:type="spellEnd"/>
      <w:r w:rsidRPr="006E4C4E">
        <w:rPr>
          <w:rFonts w:eastAsia="Times New Roman" w:cs="Arial"/>
          <w:kern w:val="0"/>
          <w14:ligatures w14:val="none"/>
        </w:rPr>
        <w:t xml:space="preserve"> resilience and employee well-being. Nevertheless, because it includes characteristics such as optimism and stress tolerance, distinguishing EI from personality and psychological adjustment becomes difficult.</w:t>
      </w:r>
    </w:p>
    <w:p w14:paraId="33A3D45D" w14:textId="77777777" w:rsidR="006E4C4E" w:rsidRPr="006E4C4E" w:rsidRDefault="006E4C4E" w:rsidP="006E4C4E">
      <w:pPr>
        <w:spacing w:before="100" w:beforeAutospacing="1" w:after="100" w:afterAutospacing="1" w:line="360" w:lineRule="auto"/>
        <w:jc w:val="both"/>
        <w:rPr>
          <w:rFonts w:eastAsia="Times New Roman" w:cs="Arial"/>
          <w:kern w:val="0"/>
          <w14:ligatures w14:val="none"/>
        </w:rPr>
      </w:pPr>
      <w:r w:rsidRPr="006E4C4E">
        <w:rPr>
          <w:rFonts w:eastAsia="Times New Roman" w:cs="Arial"/>
          <w:kern w:val="0"/>
          <w14:ligatures w14:val="none"/>
        </w:rPr>
        <w:t xml:space="preserve">Rather than viewing the three models as interchangeable, </w:t>
      </w:r>
      <w:proofErr w:type="spellStart"/>
      <w:r w:rsidRPr="006E4C4E">
        <w:rPr>
          <w:rFonts w:eastAsia="Times New Roman" w:cs="Arial"/>
          <w:kern w:val="0"/>
          <w14:ligatures w14:val="none"/>
        </w:rPr>
        <w:t>organisations</w:t>
      </w:r>
      <w:proofErr w:type="spellEnd"/>
      <w:r w:rsidRPr="006E4C4E">
        <w:rPr>
          <w:rFonts w:eastAsia="Times New Roman" w:cs="Arial"/>
          <w:kern w:val="0"/>
          <w14:ligatures w14:val="none"/>
        </w:rPr>
        <w:t xml:space="preserve"> should </w:t>
      </w:r>
      <w:proofErr w:type="spellStart"/>
      <w:r w:rsidRPr="006E4C4E">
        <w:rPr>
          <w:rFonts w:eastAsia="Times New Roman" w:cs="Arial"/>
          <w:kern w:val="0"/>
          <w14:ligatures w14:val="none"/>
        </w:rPr>
        <w:t>recognise</w:t>
      </w:r>
      <w:proofErr w:type="spellEnd"/>
      <w:r w:rsidRPr="006E4C4E">
        <w:rPr>
          <w:rFonts w:eastAsia="Times New Roman" w:cs="Arial"/>
          <w:kern w:val="0"/>
          <w14:ligatures w14:val="none"/>
        </w:rPr>
        <w:t xml:space="preserve"> that they serve different purposes. Ability models offer greater conceptual specificity, whereas mixed models such as Goleman’s and Bar-On’s may provide more accessible frameworks for workplace development.</w:t>
      </w:r>
    </w:p>
    <w:p w14:paraId="2F16D4AB" w14:textId="77777777" w:rsidR="006E4C4E" w:rsidRPr="006E4C4E" w:rsidRDefault="006E4C4E" w:rsidP="006E4C4E">
      <w:pPr>
        <w:pStyle w:val="Heading3"/>
        <w:rPr>
          <w:rFonts w:eastAsia="Times New Roman"/>
        </w:rPr>
      </w:pPr>
      <w:bookmarkStart w:id="5" w:name="_Toc238064029"/>
      <w:r w:rsidRPr="006E4C4E">
        <w:rPr>
          <w:rFonts w:eastAsia="Times New Roman"/>
        </w:rPr>
        <w:t>1.2 Self-Awareness and Employee Performance</w:t>
      </w:r>
      <w:bookmarkEnd w:id="5"/>
    </w:p>
    <w:p w14:paraId="19E978A5" w14:textId="77777777" w:rsidR="006E4C4E" w:rsidRPr="006E4C4E" w:rsidRDefault="006E4C4E" w:rsidP="006E4C4E">
      <w:pPr>
        <w:spacing w:before="100" w:beforeAutospacing="1" w:after="100" w:afterAutospacing="1" w:line="360" w:lineRule="auto"/>
        <w:jc w:val="both"/>
        <w:rPr>
          <w:rFonts w:eastAsia="Times New Roman" w:cs="Arial"/>
          <w:kern w:val="0"/>
          <w14:ligatures w14:val="none"/>
        </w:rPr>
      </w:pPr>
      <w:r w:rsidRPr="006E4C4E">
        <w:rPr>
          <w:rFonts w:eastAsia="Times New Roman" w:cs="Arial"/>
          <w:kern w:val="0"/>
          <w14:ligatures w14:val="none"/>
        </w:rPr>
        <w:t xml:space="preserve">Self-awareness concerns an individual’s ability to </w:t>
      </w:r>
      <w:proofErr w:type="spellStart"/>
      <w:r w:rsidRPr="006E4C4E">
        <w:rPr>
          <w:rFonts w:eastAsia="Times New Roman" w:cs="Arial"/>
          <w:kern w:val="0"/>
          <w14:ligatures w14:val="none"/>
        </w:rPr>
        <w:t>recognise</w:t>
      </w:r>
      <w:proofErr w:type="spellEnd"/>
      <w:r w:rsidRPr="006E4C4E">
        <w:rPr>
          <w:rFonts w:eastAsia="Times New Roman" w:cs="Arial"/>
          <w:kern w:val="0"/>
          <w14:ligatures w14:val="none"/>
        </w:rPr>
        <w:t xml:space="preserve"> emotions, </w:t>
      </w:r>
      <w:proofErr w:type="spellStart"/>
      <w:r w:rsidRPr="006E4C4E">
        <w:rPr>
          <w:rFonts w:eastAsia="Times New Roman" w:cs="Arial"/>
          <w:kern w:val="0"/>
          <w14:ligatures w14:val="none"/>
        </w:rPr>
        <w:t>behavioural</w:t>
      </w:r>
      <w:proofErr w:type="spellEnd"/>
      <w:r w:rsidRPr="006E4C4E">
        <w:rPr>
          <w:rFonts w:eastAsia="Times New Roman" w:cs="Arial"/>
          <w:kern w:val="0"/>
          <w14:ligatures w14:val="none"/>
        </w:rPr>
        <w:t xml:space="preserve"> tendencies, strengths and limitations. Within Goleman’s framework, it represents a foundation for other EI competencies because regulating an emotion requires </w:t>
      </w:r>
      <w:proofErr w:type="spellStart"/>
      <w:r w:rsidRPr="006E4C4E">
        <w:rPr>
          <w:rFonts w:eastAsia="Times New Roman" w:cs="Arial"/>
          <w:kern w:val="0"/>
          <w14:ligatures w14:val="none"/>
        </w:rPr>
        <w:t>recognising</w:t>
      </w:r>
      <w:proofErr w:type="spellEnd"/>
      <w:r w:rsidRPr="006E4C4E">
        <w:rPr>
          <w:rFonts w:eastAsia="Times New Roman" w:cs="Arial"/>
          <w:kern w:val="0"/>
          <w14:ligatures w14:val="none"/>
        </w:rPr>
        <w:t xml:space="preserve"> it first (Goleman, 1998).</w:t>
      </w:r>
    </w:p>
    <w:p w14:paraId="2CC60139" w14:textId="77777777" w:rsidR="006E4C4E" w:rsidRPr="006E4C4E" w:rsidRDefault="006E4C4E" w:rsidP="006E4C4E">
      <w:pPr>
        <w:spacing w:before="100" w:beforeAutospacing="1" w:after="100" w:afterAutospacing="1" w:line="360" w:lineRule="auto"/>
        <w:jc w:val="both"/>
        <w:rPr>
          <w:rFonts w:eastAsia="Times New Roman" w:cs="Arial"/>
          <w:kern w:val="0"/>
          <w14:ligatures w14:val="none"/>
        </w:rPr>
      </w:pPr>
      <w:r w:rsidRPr="006E4C4E">
        <w:rPr>
          <w:rFonts w:eastAsia="Times New Roman" w:cs="Arial"/>
          <w:kern w:val="0"/>
          <w14:ligatures w14:val="none"/>
        </w:rPr>
        <w:t xml:space="preserve">In practical terms, an employee who becomes aware that criticism triggers defensiveness can consciously prevent that reaction from dominating a performance discussion. Similarly, a manager </w:t>
      </w:r>
      <w:proofErr w:type="spellStart"/>
      <w:r w:rsidRPr="006E4C4E">
        <w:rPr>
          <w:rFonts w:eastAsia="Times New Roman" w:cs="Arial"/>
          <w:kern w:val="0"/>
          <w14:ligatures w14:val="none"/>
        </w:rPr>
        <w:t>recognising</w:t>
      </w:r>
      <w:proofErr w:type="spellEnd"/>
      <w:r w:rsidRPr="006E4C4E">
        <w:rPr>
          <w:rFonts w:eastAsia="Times New Roman" w:cs="Arial"/>
          <w:kern w:val="0"/>
          <w14:ligatures w14:val="none"/>
        </w:rPr>
        <w:t xml:space="preserve"> anxiety before delivering difficult feedback can avoid </w:t>
      </w:r>
      <w:r w:rsidRPr="006E4C4E">
        <w:rPr>
          <w:rFonts w:eastAsia="Times New Roman" w:cs="Arial"/>
          <w:kern w:val="0"/>
          <w14:ligatures w14:val="none"/>
        </w:rPr>
        <w:lastRenderedPageBreak/>
        <w:t xml:space="preserve">communicating uncertainty or hostility unintentionally. Within Mayer et </w:t>
      </w:r>
      <w:proofErr w:type="gramStart"/>
      <w:r w:rsidRPr="006E4C4E">
        <w:rPr>
          <w:rFonts w:eastAsia="Times New Roman" w:cs="Arial"/>
          <w:kern w:val="0"/>
          <w14:ligatures w14:val="none"/>
        </w:rPr>
        <w:t>al.’s</w:t>
      </w:r>
      <w:proofErr w:type="gramEnd"/>
      <w:r w:rsidRPr="006E4C4E">
        <w:rPr>
          <w:rFonts w:eastAsia="Times New Roman" w:cs="Arial"/>
          <w:kern w:val="0"/>
          <w14:ligatures w14:val="none"/>
        </w:rPr>
        <w:t xml:space="preserve"> (2004) Ability Model, this corresponds closely to accurately perceiving emotional information.</w:t>
      </w:r>
    </w:p>
    <w:p w14:paraId="4329B2C9" w14:textId="77777777" w:rsidR="006E4C4E" w:rsidRPr="006E4C4E" w:rsidRDefault="006E4C4E" w:rsidP="006E4C4E">
      <w:pPr>
        <w:spacing w:before="100" w:beforeAutospacing="1" w:after="100" w:afterAutospacing="1" w:line="360" w:lineRule="auto"/>
        <w:jc w:val="both"/>
        <w:rPr>
          <w:rFonts w:eastAsia="Times New Roman" w:cs="Arial"/>
          <w:kern w:val="0"/>
          <w14:ligatures w14:val="none"/>
        </w:rPr>
      </w:pPr>
      <w:r w:rsidRPr="006E4C4E">
        <w:rPr>
          <w:rFonts w:eastAsia="Times New Roman" w:cs="Arial"/>
          <w:kern w:val="0"/>
          <w14:ligatures w14:val="none"/>
        </w:rPr>
        <w:t>Self-awareness can also improve decision-making. Emotions influence judgements even when decision-makers believe they are behaving rationally. Identifying frustration, excessive confidence or anxiety enables employees to distinguish emotional signals containing useful information from emotional reactions that may distort judgement.</w:t>
      </w:r>
    </w:p>
    <w:p w14:paraId="31BCA302" w14:textId="77777777" w:rsidR="006E4C4E" w:rsidRPr="006E4C4E" w:rsidRDefault="006E4C4E" w:rsidP="006E4C4E">
      <w:pPr>
        <w:spacing w:before="100" w:beforeAutospacing="1" w:after="100" w:afterAutospacing="1" w:line="360" w:lineRule="auto"/>
        <w:jc w:val="both"/>
        <w:rPr>
          <w:rFonts w:eastAsia="Times New Roman" w:cs="Arial"/>
          <w:kern w:val="0"/>
          <w14:ligatures w14:val="none"/>
        </w:rPr>
      </w:pPr>
      <w:r w:rsidRPr="006E4C4E">
        <w:rPr>
          <w:rFonts w:eastAsia="Times New Roman" w:cs="Arial"/>
          <w:kern w:val="0"/>
          <w14:ligatures w14:val="none"/>
        </w:rPr>
        <w:t xml:space="preserve">However, awareness without appropriate </w:t>
      </w:r>
      <w:proofErr w:type="spellStart"/>
      <w:r w:rsidRPr="006E4C4E">
        <w:rPr>
          <w:rFonts w:eastAsia="Times New Roman" w:cs="Arial"/>
          <w:kern w:val="0"/>
          <w14:ligatures w14:val="none"/>
        </w:rPr>
        <w:t>behavioural</w:t>
      </w:r>
      <w:proofErr w:type="spellEnd"/>
      <w:r w:rsidRPr="006E4C4E">
        <w:rPr>
          <w:rFonts w:eastAsia="Times New Roman" w:cs="Arial"/>
          <w:kern w:val="0"/>
          <w14:ligatures w14:val="none"/>
        </w:rPr>
        <w:t xml:space="preserve"> regulation may produce little practical benefit. EI should therefore operate as an integrated process rather than as isolated competencies.</w:t>
      </w:r>
    </w:p>
    <w:p w14:paraId="2CC66356" w14:textId="77777777" w:rsidR="006E4C4E" w:rsidRPr="006E4C4E" w:rsidRDefault="006E4C4E" w:rsidP="006E4C4E">
      <w:pPr>
        <w:spacing w:before="100" w:beforeAutospacing="1" w:after="100" w:afterAutospacing="1" w:line="360" w:lineRule="auto"/>
        <w:jc w:val="both"/>
        <w:rPr>
          <w:rFonts w:eastAsia="Times New Roman" w:cs="Arial"/>
          <w:kern w:val="0"/>
          <w14:ligatures w14:val="none"/>
        </w:rPr>
      </w:pPr>
      <w:r w:rsidRPr="006E4C4E">
        <w:rPr>
          <w:rFonts w:eastAsia="Times New Roman" w:cs="Arial"/>
          <w:kern w:val="0"/>
          <w14:ligatures w14:val="none"/>
        </w:rPr>
        <w:t xml:space="preserve">Mindfulness may strengthen this process because it involves sustained attention to present experience. Instead of immediately acting upon irritation during a disagreement, an employee may </w:t>
      </w:r>
      <w:proofErr w:type="spellStart"/>
      <w:r w:rsidRPr="006E4C4E">
        <w:rPr>
          <w:rFonts w:eastAsia="Times New Roman" w:cs="Arial"/>
          <w:kern w:val="0"/>
          <w14:ligatures w14:val="none"/>
        </w:rPr>
        <w:t>recognise</w:t>
      </w:r>
      <w:proofErr w:type="spellEnd"/>
      <w:r w:rsidRPr="006E4C4E">
        <w:rPr>
          <w:rFonts w:eastAsia="Times New Roman" w:cs="Arial"/>
          <w:kern w:val="0"/>
          <w14:ligatures w14:val="none"/>
        </w:rPr>
        <w:t xml:space="preserve"> the emotional response before deciding how to communicate it. Workplace mindfulness research indicates beneficial effects particularly in stress and psychological well-being, although effects on performance are less consistently established (Bartlett et al., 2019). Mindfulness should therefore be regarded as a support for emotional regulation rather than a guaranteed productivity intervention.</w:t>
      </w:r>
    </w:p>
    <w:p w14:paraId="51DDAB64" w14:textId="77777777" w:rsidR="006E4C4E" w:rsidRPr="006E4C4E" w:rsidRDefault="006E4C4E" w:rsidP="006E4C4E">
      <w:pPr>
        <w:pStyle w:val="Heading3"/>
        <w:rPr>
          <w:rFonts w:eastAsia="Times New Roman"/>
        </w:rPr>
      </w:pPr>
      <w:bookmarkStart w:id="6" w:name="_Toc238064030"/>
      <w:r w:rsidRPr="006E4C4E">
        <w:rPr>
          <w:rFonts w:eastAsia="Times New Roman"/>
        </w:rPr>
        <w:t>1.3 Self-Regulation, Stress and Well-being</w:t>
      </w:r>
      <w:bookmarkEnd w:id="6"/>
    </w:p>
    <w:p w14:paraId="4004EA4E" w14:textId="77777777" w:rsidR="006E4C4E" w:rsidRPr="006E4C4E" w:rsidRDefault="006E4C4E" w:rsidP="006E4C4E">
      <w:pPr>
        <w:spacing w:before="100" w:beforeAutospacing="1" w:after="100" w:afterAutospacing="1" w:line="360" w:lineRule="auto"/>
        <w:jc w:val="both"/>
        <w:rPr>
          <w:rFonts w:eastAsia="Times New Roman" w:cs="Arial"/>
          <w:kern w:val="0"/>
          <w14:ligatures w14:val="none"/>
        </w:rPr>
      </w:pPr>
      <w:r w:rsidRPr="006E4C4E">
        <w:rPr>
          <w:rFonts w:eastAsia="Times New Roman" w:cs="Arial"/>
          <w:kern w:val="0"/>
          <w14:ligatures w14:val="none"/>
        </w:rPr>
        <w:t xml:space="preserve">Self-regulation involves managing emotional responses so that </w:t>
      </w:r>
      <w:proofErr w:type="spellStart"/>
      <w:r w:rsidRPr="006E4C4E">
        <w:rPr>
          <w:rFonts w:eastAsia="Times New Roman" w:cs="Arial"/>
          <w:kern w:val="0"/>
          <w14:ligatures w14:val="none"/>
        </w:rPr>
        <w:t>behaviour</w:t>
      </w:r>
      <w:proofErr w:type="spellEnd"/>
      <w:r w:rsidRPr="006E4C4E">
        <w:rPr>
          <w:rFonts w:eastAsia="Times New Roman" w:cs="Arial"/>
          <w:kern w:val="0"/>
          <w14:ligatures w14:val="none"/>
        </w:rPr>
        <w:t xml:space="preserve"> remains appropriate to </w:t>
      </w:r>
      <w:proofErr w:type="spellStart"/>
      <w:r w:rsidRPr="006E4C4E">
        <w:rPr>
          <w:rFonts w:eastAsia="Times New Roman" w:cs="Arial"/>
          <w:kern w:val="0"/>
          <w14:ligatures w14:val="none"/>
        </w:rPr>
        <w:t>organisational</w:t>
      </w:r>
      <w:proofErr w:type="spellEnd"/>
      <w:r w:rsidRPr="006E4C4E">
        <w:rPr>
          <w:rFonts w:eastAsia="Times New Roman" w:cs="Arial"/>
          <w:kern w:val="0"/>
          <w14:ligatures w14:val="none"/>
        </w:rPr>
        <w:t xml:space="preserve"> objectives. This does not mean suppressing emotion. Effective regulation involves </w:t>
      </w:r>
      <w:proofErr w:type="spellStart"/>
      <w:r w:rsidRPr="006E4C4E">
        <w:rPr>
          <w:rFonts w:eastAsia="Times New Roman" w:cs="Arial"/>
          <w:kern w:val="0"/>
          <w14:ligatures w14:val="none"/>
        </w:rPr>
        <w:t>recognising</w:t>
      </w:r>
      <w:proofErr w:type="spellEnd"/>
      <w:r w:rsidRPr="006E4C4E">
        <w:rPr>
          <w:rFonts w:eastAsia="Times New Roman" w:cs="Arial"/>
          <w:kern w:val="0"/>
          <w14:ligatures w14:val="none"/>
        </w:rPr>
        <w:t xml:space="preserve"> emotional information while preventing temporary emotional states from producing counterproductive </w:t>
      </w:r>
      <w:proofErr w:type="spellStart"/>
      <w:r w:rsidRPr="006E4C4E">
        <w:rPr>
          <w:rFonts w:eastAsia="Times New Roman" w:cs="Arial"/>
          <w:kern w:val="0"/>
          <w14:ligatures w14:val="none"/>
        </w:rPr>
        <w:t>behaviour</w:t>
      </w:r>
      <w:proofErr w:type="spellEnd"/>
      <w:r w:rsidRPr="006E4C4E">
        <w:rPr>
          <w:rFonts w:eastAsia="Times New Roman" w:cs="Arial"/>
          <w:kern w:val="0"/>
          <w14:ligatures w14:val="none"/>
        </w:rPr>
        <w:t>.</w:t>
      </w:r>
    </w:p>
    <w:p w14:paraId="179D770C" w14:textId="77777777" w:rsidR="006E4C4E" w:rsidRPr="006E4C4E" w:rsidRDefault="006E4C4E" w:rsidP="006E4C4E">
      <w:pPr>
        <w:spacing w:before="100" w:beforeAutospacing="1" w:after="100" w:afterAutospacing="1" w:line="360" w:lineRule="auto"/>
        <w:jc w:val="both"/>
        <w:rPr>
          <w:rFonts w:eastAsia="Times New Roman" w:cs="Arial"/>
          <w:kern w:val="0"/>
          <w14:ligatures w14:val="none"/>
        </w:rPr>
      </w:pPr>
      <w:r w:rsidRPr="006E4C4E">
        <w:rPr>
          <w:rFonts w:eastAsia="Times New Roman" w:cs="Arial"/>
          <w:kern w:val="0"/>
          <w14:ligatures w14:val="none"/>
        </w:rPr>
        <w:t xml:space="preserve">Consider an employee receiving unexpectedly negative feedback. An impulsive response may involve blaming colleagues or challenging the manager aggressively. Emotionally intelligent regulation instead permits the employee to </w:t>
      </w:r>
      <w:proofErr w:type="spellStart"/>
      <w:r w:rsidRPr="006E4C4E">
        <w:rPr>
          <w:rFonts w:eastAsia="Times New Roman" w:cs="Arial"/>
          <w:kern w:val="0"/>
          <w14:ligatures w14:val="none"/>
        </w:rPr>
        <w:t>recognise</w:t>
      </w:r>
      <w:proofErr w:type="spellEnd"/>
      <w:r w:rsidRPr="006E4C4E">
        <w:rPr>
          <w:rFonts w:eastAsia="Times New Roman" w:cs="Arial"/>
          <w:kern w:val="0"/>
          <w14:ligatures w14:val="none"/>
        </w:rPr>
        <w:t xml:space="preserve"> disappointment, seek clarification and identify practical improvements. Similar capabilities </w:t>
      </w:r>
      <w:proofErr w:type="gramStart"/>
      <w:r w:rsidRPr="006E4C4E">
        <w:rPr>
          <w:rFonts w:eastAsia="Times New Roman" w:cs="Arial"/>
          <w:kern w:val="0"/>
          <w14:ligatures w14:val="none"/>
        </w:rPr>
        <w:t>become</w:t>
      </w:r>
      <w:proofErr w:type="gramEnd"/>
      <w:r w:rsidRPr="006E4C4E">
        <w:rPr>
          <w:rFonts w:eastAsia="Times New Roman" w:cs="Arial"/>
          <w:kern w:val="0"/>
          <w14:ligatures w14:val="none"/>
        </w:rPr>
        <w:t xml:space="preserve"> important during </w:t>
      </w:r>
      <w:proofErr w:type="spellStart"/>
      <w:r w:rsidRPr="006E4C4E">
        <w:rPr>
          <w:rFonts w:eastAsia="Times New Roman" w:cs="Arial"/>
          <w:kern w:val="0"/>
          <w14:ligatures w14:val="none"/>
        </w:rPr>
        <w:t>organisational</w:t>
      </w:r>
      <w:proofErr w:type="spellEnd"/>
      <w:r w:rsidRPr="006E4C4E">
        <w:rPr>
          <w:rFonts w:eastAsia="Times New Roman" w:cs="Arial"/>
          <w:kern w:val="0"/>
          <w14:ligatures w14:val="none"/>
        </w:rPr>
        <w:t xml:space="preserve"> restructuring, customer complaints and high-pressure deadlines.</w:t>
      </w:r>
    </w:p>
    <w:p w14:paraId="0EECD07E" w14:textId="77777777" w:rsidR="006E4C4E" w:rsidRPr="006E4C4E" w:rsidRDefault="006E4C4E" w:rsidP="006E4C4E">
      <w:pPr>
        <w:spacing w:before="100" w:beforeAutospacing="1" w:after="100" w:afterAutospacing="1" w:line="360" w:lineRule="auto"/>
        <w:jc w:val="both"/>
        <w:rPr>
          <w:rFonts w:eastAsia="Times New Roman" w:cs="Arial"/>
          <w:kern w:val="0"/>
          <w14:ligatures w14:val="none"/>
        </w:rPr>
      </w:pPr>
      <w:r w:rsidRPr="006E4C4E">
        <w:rPr>
          <w:rFonts w:eastAsia="Times New Roman" w:cs="Arial"/>
          <w:kern w:val="0"/>
          <w14:ligatures w14:val="none"/>
        </w:rPr>
        <w:lastRenderedPageBreak/>
        <w:t xml:space="preserve">Bar-On’s (2006) model is particularly relevant because stress tolerance, impulse control and adaptability are explicit components of emotional-social functioning. Employees able to tolerate uncertainty without becoming overwhelmed may remain more effective during </w:t>
      </w:r>
      <w:proofErr w:type="spellStart"/>
      <w:r w:rsidRPr="006E4C4E">
        <w:rPr>
          <w:rFonts w:eastAsia="Times New Roman" w:cs="Arial"/>
          <w:kern w:val="0"/>
          <w14:ligatures w14:val="none"/>
        </w:rPr>
        <w:t>organisational</w:t>
      </w:r>
      <w:proofErr w:type="spellEnd"/>
      <w:r w:rsidRPr="006E4C4E">
        <w:rPr>
          <w:rFonts w:eastAsia="Times New Roman" w:cs="Arial"/>
          <w:kern w:val="0"/>
          <w14:ligatures w14:val="none"/>
        </w:rPr>
        <w:t xml:space="preserve"> change.</w:t>
      </w:r>
    </w:p>
    <w:p w14:paraId="2E07300A" w14:textId="77777777" w:rsidR="006E4C4E" w:rsidRPr="006E4C4E" w:rsidRDefault="006E4C4E" w:rsidP="006E4C4E">
      <w:pPr>
        <w:spacing w:before="100" w:beforeAutospacing="1" w:after="100" w:afterAutospacing="1" w:line="360" w:lineRule="auto"/>
        <w:jc w:val="both"/>
        <w:rPr>
          <w:rFonts w:eastAsia="Times New Roman" w:cs="Arial"/>
          <w:kern w:val="0"/>
          <w14:ligatures w14:val="none"/>
        </w:rPr>
      </w:pPr>
      <w:r w:rsidRPr="006E4C4E">
        <w:rPr>
          <w:rFonts w:eastAsia="Times New Roman" w:cs="Arial"/>
          <w:kern w:val="0"/>
          <w14:ligatures w14:val="none"/>
        </w:rPr>
        <w:t xml:space="preserve">Evidence generally supports a relationship between EI and workplace outcomes, although interpretation requires caution. O’Boyle et al.’s (2011) meta-analysis identified positive associations between emotional intelligence and job performance across different EI measures. Joseph et al. (2015), however, demonstrated that the validity of some self-reported mixed EI measures may partly reflect overlap with personality characteristics. </w:t>
      </w:r>
      <w:proofErr w:type="spellStart"/>
      <w:r w:rsidRPr="006E4C4E">
        <w:rPr>
          <w:rFonts w:eastAsia="Times New Roman" w:cs="Arial"/>
          <w:kern w:val="0"/>
          <w14:ligatures w14:val="none"/>
        </w:rPr>
        <w:t>Organisations</w:t>
      </w:r>
      <w:proofErr w:type="spellEnd"/>
      <w:r w:rsidRPr="006E4C4E">
        <w:rPr>
          <w:rFonts w:eastAsia="Times New Roman" w:cs="Arial"/>
          <w:kern w:val="0"/>
          <w14:ligatures w14:val="none"/>
        </w:rPr>
        <w:t xml:space="preserve"> should therefore avoid treating EI scores as definitive indicators of employee potential.</w:t>
      </w:r>
    </w:p>
    <w:p w14:paraId="64CAC74C" w14:textId="77777777" w:rsidR="006E4C4E" w:rsidRPr="006E4C4E" w:rsidRDefault="006E4C4E" w:rsidP="006E4C4E">
      <w:pPr>
        <w:spacing w:before="100" w:beforeAutospacing="1" w:after="100" w:afterAutospacing="1" w:line="360" w:lineRule="auto"/>
        <w:jc w:val="both"/>
        <w:rPr>
          <w:rFonts w:eastAsia="Times New Roman" w:cs="Arial"/>
          <w:kern w:val="0"/>
          <w14:ligatures w14:val="none"/>
        </w:rPr>
      </w:pPr>
      <w:r w:rsidRPr="006E4C4E">
        <w:rPr>
          <w:rFonts w:eastAsia="Times New Roman" w:cs="Arial"/>
          <w:kern w:val="0"/>
          <w14:ligatures w14:val="none"/>
        </w:rPr>
        <w:t xml:space="preserve">Mindfulness offers an additional mechanism for regulation. Bartlett et al. (2019) found that workplace mindfulness training showed benefits in mindfulness, stress, anxiety, psychological distress and well-being, although evidence varied between outcomes. Such findings support carefully designed mindfulness </w:t>
      </w:r>
      <w:proofErr w:type="spellStart"/>
      <w:r w:rsidRPr="006E4C4E">
        <w:rPr>
          <w:rFonts w:eastAsia="Times New Roman" w:cs="Arial"/>
          <w:kern w:val="0"/>
          <w14:ligatures w14:val="none"/>
        </w:rPr>
        <w:t>programmes</w:t>
      </w:r>
      <w:proofErr w:type="spellEnd"/>
      <w:r w:rsidRPr="006E4C4E">
        <w:rPr>
          <w:rFonts w:eastAsia="Times New Roman" w:cs="Arial"/>
          <w:kern w:val="0"/>
          <w14:ligatures w14:val="none"/>
        </w:rPr>
        <w:t xml:space="preserve">, particularly for employee health, but </w:t>
      </w:r>
      <w:proofErr w:type="spellStart"/>
      <w:r w:rsidRPr="006E4C4E">
        <w:rPr>
          <w:rFonts w:eastAsia="Times New Roman" w:cs="Arial"/>
          <w:kern w:val="0"/>
          <w14:ligatures w14:val="none"/>
        </w:rPr>
        <w:t>organisations</w:t>
      </w:r>
      <w:proofErr w:type="spellEnd"/>
      <w:r w:rsidRPr="006E4C4E">
        <w:rPr>
          <w:rFonts w:eastAsia="Times New Roman" w:cs="Arial"/>
          <w:kern w:val="0"/>
          <w14:ligatures w14:val="none"/>
        </w:rPr>
        <w:t xml:space="preserve"> should avoid presenting mindfulness as a solution to structural problems such as excessive workloads, inadequate staffing or harmful management practices.</w:t>
      </w:r>
    </w:p>
    <w:p w14:paraId="524C9C61" w14:textId="77777777" w:rsidR="006E4C4E" w:rsidRPr="006E4C4E" w:rsidRDefault="006E4C4E" w:rsidP="006E4C4E">
      <w:pPr>
        <w:spacing w:before="100" w:beforeAutospacing="1" w:after="100" w:afterAutospacing="1" w:line="360" w:lineRule="auto"/>
        <w:jc w:val="both"/>
        <w:rPr>
          <w:rFonts w:eastAsia="Times New Roman" w:cs="Arial"/>
          <w:kern w:val="0"/>
          <w14:ligatures w14:val="none"/>
        </w:rPr>
      </w:pPr>
      <w:r w:rsidRPr="006E4C4E">
        <w:rPr>
          <w:rFonts w:eastAsia="Times New Roman" w:cs="Arial"/>
          <w:kern w:val="0"/>
          <w14:ligatures w14:val="none"/>
        </w:rPr>
        <w:t xml:space="preserve">Teaching employees to regulate reactions to unreasonable working conditions should not replace </w:t>
      </w:r>
      <w:proofErr w:type="spellStart"/>
      <w:r w:rsidRPr="006E4C4E">
        <w:rPr>
          <w:rFonts w:eastAsia="Times New Roman" w:cs="Arial"/>
          <w:kern w:val="0"/>
          <w14:ligatures w14:val="none"/>
        </w:rPr>
        <w:t>organisational</w:t>
      </w:r>
      <w:proofErr w:type="spellEnd"/>
      <w:r w:rsidRPr="006E4C4E">
        <w:rPr>
          <w:rFonts w:eastAsia="Times New Roman" w:cs="Arial"/>
          <w:kern w:val="0"/>
          <w14:ligatures w14:val="none"/>
        </w:rPr>
        <w:t xml:space="preserve"> responsibility for improving those conditions.</w:t>
      </w:r>
    </w:p>
    <w:p w14:paraId="6018130C" w14:textId="77777777" w:rsidR="006E4C4E" w:rsidRPr="006E4C4E" w:rsidRDefault="006E4C4E" w:rsidP="006E4C4E">
      <w:pPr>
        <w:pStyle w:val="Heading3"/>
        <w:rPr>
          <w:rFonts w:eastAsia="Times New Roman"/>
        </w:rPr>
      </w:pPr>
      <w:bookmarkStart w:id="7" w:name="_Toc238064031"/>
      <w:r w:rsidRPr="006E4C4E">
        <w:rPr>
          <w:rFonts w:eastAsia="Times New Roman"/>
        </w:rPr>
        <w:t>1.4 Empathy, Communication and Collaboration</w:t>
      </w:r>
      <w:bookmarkEnd w:id="7"/>
    </w:p>
    <w:p w14:paraId="169F9D16" w14:textId="77777777" w:rsidR="006E4C4E" w:rsidRPr="006E4C4E" w:rsidRDefault="006E4C4E" w:rsidP="006E4C4E">
      <w:pPr>
        <w:spacing w:before="100" w:beforeAutospacing="1" w:after="100" w:afterAutospacing="1" w:line="360" w:lineRule="auto"/>
        <w:jc w:val="both"/>
        <w:rPr>
          <w:rFonts w:eastAsia="Times New Roman" w:cs="Arial"/>
          <w:kern w:val="0"/>
          <w14:ligatures w14:val="none"/>
        </w:rPr>
      </w:pPr>
      <w:r w:rsidRPr="006E4C4E">
        <w:rPr>
          <w:rFonts w:eastAsia="Times New Roman" w:cs="Arial"/>
          <w:kern w:val="0"/>
          <w14:ligatures w14:val="none"/>
        </w:rPr>
        <w:t xml:space="preserve">Empathy is central to Goleman’s model and Bar-On’s interpersonal dimension. It involves </w:t>
      </w:r>
      <w:proofErr w:type="spellStart"/>
      <w:r w:rsidRPr="006E4C4E">
        <w:rPr>
          <w:rFonts w:eastAsia="Times New Roman" w:cs="Arial"/>
          <w:kern w:val="0"/>
          <w14:ligatures w14:val="none"/>
        </w:rPr>
        <w:t>recognising</w:t>
      </w:r>
      <w:proofErr w:type="spellEnd"/>
      <w:r w:rsidRPr="006E4C4E">
        <w:rPr>
          <w:rFonts w:eastAsia="Times New Roman" w:cs="Arial"/>
          <w:kern w:val="0"/>
          <w14:ligatures w14:val="none"/>
        </w:rPr>
        <w:t xml:space="preserve"> and understanding the perspectives and emotional states of others. In </w:t>
      </w:r>
      <w:proofErr w:type="spellStart"/>
      <w:r w:rsidRPr="006E4C4E">
        <w:rPr>
          <w:rFonts w:eastAsia="Times New Roman" w:cs="Arial"/>
          <w:kern w:val="0"/>
          <w14:ligatures w14:val="none"/>
        </w:rPr>
        <w:t>organisations</w:t>
      </w:r>
      <w:proofErr w:type="spellEnd"/>
      <w:r w:rsidRPr="006E4C4E">
        <w:rPr>
          <w:rFonts w:eastAsia="Times New Roman" w:cs="Arial"/>
          <w:kern w:val="0"/>
          <w14:ligatures w14:val="none"/>
        </w:rPr>
        <w:t xml:space="preserve">, empathy can improve both </w:t>
      </w:r>
      <w:proofErr w:type="gramStart"/>
      <w:r w:rsidRPr="006E4C4E">
        <w:rPr>
          <w:rFonts w:eastAsia="Times New Roman" w:cs="Arial"/>
          <w:kern w:val="0"/>
          <w14:ligatures w14:val="none"/>
        </w:rPr>
        <w:t>the accuracy</w:t>
      </w:r>
      <w:proofErr w:type="gramEnd"/>
      <w:r w:rsidRPr="006E4C4E">
        <w:rPr>
          <w:rFonts w:eastAsia="Times New Roman" w:cs="Arial"/>
          <w:kern w:val="0"/>
          <w14:ligatures w14:val="none"/>
        </w:rPr>
        <w:t xml:space="preserve"> and tone of communication.</w:t>
      </w:r>
    </w:p>
    <w:p w14:paraId="045A13C9" w14:textId="77777777" w:rsidR="006E4C4E" w:rsidRPr="006E4C4E" w:rsidRDefault="006E4C4E" w:rsidP="006E4C4E">
      <w:pPr>
        <w:spacing w:before="100" w:beforeAutospacing="1" w:after="100" w:afterAutospacing="1" w:line="360" w:lineRule="auto"/>
        <w:jc w:val="both"/>
        <w:rPr>
          <w:rFonts w:eastAsia="Times New Roman" w:cs="Arial"/>
          <w:kern w:val="0"/>
          <w14:ligatures w14:val="none"/>
        </w:rPr>
      </w:pPr>
      <w:r w:rsidRPr="006E4C4E">
        <w:rPr>
          <w:rFonts w:eastAsia="Times New Roman" w:cs="Arial"/>
          <w:kern w:val="0"/>
          <w14:ligatures w14:val="none"/>
        </w:rPr>
        <w:t xml:space="preserve">For example, a manager announcing a major process change may focus exclusively on technical benefits. An empathetic manager also anticipates employee concerns regarding </w:t>
      </w:r>
      <w:r w:rsidRPr="006E4C4E">
        <w:rPr>
          <w:rFonts w:eastAsia="Times New Roman" w:cs="Arial"/>
          <w:kern w:val="0"/>
          <w14:ligatures w14:val="none"/>
        </w:rPr>
        <w:lastRenderedPageBreak/>
        <w:t xml:space="preserve">workload, competence or job security. The change can therefore be communicated in a way that acknowledges concerns without abandoning </w:t>
      </w:r>
      <w:proofErr w:type="spellStart"/>
      <w:r w:rsidRPr="006E4C4E">
        <w:rPr>
          <w:rFonts w:eastAsia="Times New Roman" w:cs="Arial"/>
          <w:kern w:val="0"/>
          <w14:ligatures w14:val="none"/>
        </w:rPr>
        <w:t>organisational</w:t>
      </w:r>
      <w:proofErr w:type="spellEnd"/>
      <w:r w:rsidRPr="006E4C4E">
        <w:rPr>
          <w:rFonts w:eastAsia="Times New Roman" w:cs="Arial"/>
          <w:kern w:val="0"/>
          <w14:ligatures w14:val="none"/>
        </w:rPr>
        <w:t xml:space="preserve"> objectives.</w:t>
      </w:r>
    </w:p>
    <w:p w14:paraId="0EB5C1BE" w14:textId="77777777" w:rsidR="006E4C4E" w:rsidRPr="006E4C4E" w:rsidRDefault="006E4C4E" w:rsidP="006E4C4E">
      <w:pPr>
        <w:spacing w:before="100" w:beforeAutospacing="1" w:after="100" w:afterAutospacing="1" w:line="360" w:lineRule="auto"/>
        <w:jc w:val="both"/>
        <w:rPr>
          <w:rFonts w:eastAsia="Times New Roman" w:cs="Arial"/>
          <w:kern w:val="0"/>
          <w14:ligatures w14:val="none"/>
        </w:rPr>
      </w:pPr>
      <w:r w:rsidRPr="006E4C4E">
        <w:rPr>
          <w:rFonts w:eastAsia="Times New Roman" w:cs="Arial"/>
          <w:kern w:val="0"/>
          <w14:ligatures w14:val="none"/>
        </w:rPr>
        <w:t xml:space="preserve">Similarly, employees engaged in cross-functional collaboration frequently interpret the same situation differently. Someone focusing entirely on their own objectives may interpret resistance as incompetence or unwillingness. An emotionally intelligent employee considers whether competing priorities, uncertainty or previous experiences explain the </w:t>
      </w:r>
      <w:proofErr w:type="spellStart"/>
      <w:r w:rsidRPr="006E4C4E">
        <w:rPr>
          <w:rFonts w:eastAsia="Times New Roman" w:cs="Arial"/>
          <w:kern w:val="0"/>
          <w14:ligatures w14:val="none"/>
        </w:rPr>
        <w:t>behaviour</w:t>
      </w:r>
      <w:proofErr w:type="spellEnd"/>
      <w:r w:rsidRPr="006E4C4E">
        <w:rPr>
          <w:rFonts w:eastAsia="Times New Roman" w:cs="Arial"/>
          <w:kern w:val="0"/>
          <w14:ligatures w14:val="none"/>
        </w:rPr>
        <w:t>.</w:t>
      </w:r>
    </w:p>
    <w:p w14:paraId="6DD64095" w14:textId="77777777" w:rsidR="006E4C4E" w:rsidRPr="006E4C4E" w:rsidRDefault="006E4C4E" w:rsidP="006E4C4E">
      <w:pPr>
        <w:spacing w:before="100" w:beforeAutospacing="1" w:after="100" w:afterAutospacing="1" w:line="360" w:lineRule="auto"/>
        <w:jc w:val="both"/>
        <w:rPr>
          <w:rFonts w:eastAsia="Times New Roman" w:cs="Arial"/>
          <w:kern w:val="0"/>
          <w14:ligatures w14:val="none"/>
        </w:rPr>
      </w:pPr>
      <w:r w:rsidRPr="006E4C4E">
        <w:rPr>
          <w:rFonts w:eastAsia="Times New Roman" w:cs="Arial"/>
          <w:kern w:val="0"/>
          <w14:ligatures w14:val="none"/>
        </w:rPr>
        <w:t>Empathy must nevertheless be distinguished from agreement. Excessive emphasis on harmony may discourage necessary criticism or difficult decisions. Emotionally intelligent leadership requires understanding another person’s position while remaining capable of setting boundaries and addressing poor performance.</w:t>
      </w:r>
    </w:p>
    <w:p w14:paraId="4F787490" w14:textId="77777777" w:rsidR="006E4C4E" w:rsidRPr="006E4C4E" w:rsidRDefault="006E4C4E" w:rsidP="006E4C4E">
      <w:pPr>
        <w:spacing w:before="100" w:beforeAutospacing="1" w:after="100" w:afterAutospacing="1" w:line="360" w:lineRule="auto"/>
        <w:jc w:val="both"/>
        <w:rPr>
          <w:rFonts w:eastAsia="Times New Roman" w:cs="Arial"/>
          <w:kern w:val="0"/>
          <w14:ligatures w14:val="none"/>
        </w:rPr>
      </w:pPr>
      <w:r w:rsidRPr="006E4C4E">
        <w:rPr>
          <w:rFonts w:eastAsia="Times New Roman" w:cs="Arial"/>
          <w:kern w:val="0"/>
          <w14:ligatures w14:val="none"/>
        </w:rPr>
        <w:t xml:space="preserve">Communication also depends on emotional perception. Mayer et al. (2004) </w:t>
      </w:r>
      <w:proofErr w:type="spellStart"/>
      <w:r w:rsidRPr="006E4C4E">
        <w:rPr>
          <w:rFonts w:eastAsia="Times New Roman" w:cs="Arial"/>
          <w:kern w:val="0"/>
          <w14:ligatures w14:val="none"/>
        </w:rPr>
        <w:t>emphasise</w:t>
      </w:r>
      <w:proofErr w:type="spellEnd"/>
      <w:r w:rsidRPr="006E4C4E">
        <w:rPr>
          <w:rFonts w:eastAsia="Times New Roman" w:cs="Arial"/>
          <w:kern w:val="0"/>
          <w14:ligatures w14:val="none"/>
        </w:rPr>
        <w:t xml:space="preserve"> </w:t>
      </w:r>
      <w:proofErr w:type="spellStart"/>
      <w:r w:rsidRPr="006E4C4E">
        <w:rPr>
          <w:rFonts w:eastAsia="Times New Roman" w:cs="Arial"/>
          <w:kern w:val="0"/>
          <w14:ligatures w14:val="none"/>
        </w:rPr>
        <w:t>recognising</w:t>
      </w:r>
      <w:proofErr w:type="spellEnd"/>
      <w:r w:rsidRPr="006E4C4E">
        <w:rPr>
          <w:rFonts w:eastAsia="Times New Roman" w:cs="Arial"/>
          <w:kern w:val="0"/>
          <w14:ligatures w14:val="none"/>
        </w:rPr>
        <w:t xml:space="preserve"> emotions from expressions, language and other signals. In digital and hybrid workplaces, some of these cues are reduced, increasing the potential for misinterpretation. Managers may therefore need to communicate more deliberately, clarify ambiguous messages and create opportunities for employees to raise concerns.</w:t>
      </w:r>
    </w:p>
    <w:p w14:paraId="5B1C8975" w14:textId="77777777" w:rsidR="006E4C4E" w:rsidRPr="006E4C4E" w:rsidRDefault="006E4C4E" w:rsidP="006E4C4E">
      <w:pPr>
        <w:pStyle w:val="Heading3"/>
        <w:rPr>
          <w:rFonts w:eastAsia="Times New Roman"/>
        </w:rPr>
      </w:pPr>
      <w:bookmarkStart w:id="8" w:name="_Toc238064032"/>
      <w:r w:rsidRPr="006E4C4E">
        <w:rPr>
          <w:rFonts w:eastAsia="Times New Roman"/>
        </w:rPr>
        <w:t>1.5 Emotional Intelligence and Conflict Management</w:t>
      </w:r>
      <w:bookmarkEnd w:id="8"/>
    </w:p>
    <w:p w14:paraId="70D242D7" w14:textId="77777777" w:rsidR="006E4C4E" w:rsidRPr="006E4C4E" w:rsidRDefault="006E4C4E" w:rsidP="006E4C4E">
      <w:pPr>
        <w:spacing w:before="100" w:beforeAutospacing="1" w:after="100" w:afterAutospacing="1" w:line="360" w:lineRule="auto"/>
        <w:jc w:val="both"/>
        <w:rPr>
          <w:rFonts w:eastAsia="Times New Roman" w:cs="Arial"/>
          <w:kern w:val="0"/>
          <w14:ligatures w14:val="none"/>
        </w:rPr>
      </w:pPr>
      <w:r w:rsidRPr="006E4C4E">
        <w:rPr>
          <w:rFonts w:eastAsia="Times New Roman" w:cs="Arial"/>
          <w:kern w:val="0"/>
          <w14:ligatures w14:val="none"/>
        </w:rPr>
        <w:t xml:space="preserve">Conflict is unavoidable where individuals differ in objectives, roles, resources and perspectives. The </w:t>
      </w:r>
      <w:proofErr w:type="spellStart"/>
      <w:r w:rsidRPr="006E4C4E">
        <w:rPr>
          <w:rFonts w:eastAsia="Times New Roman" w:cs="Arial"/>
          <w:kern w:val="0"/>
          <w14:ligatures w14:val="none"/>
        </w:rPr>
        <w:t>organisational</w:t>
      </w:r>
      <w:proofErr w:type="spellEnd"/>
      <w:r w:rsidRPr="006E4C4E">
        <w:rPr>
          <w:rFonts w:eastAsia="Times New Roman" w:cs="Arial"/>
          <w:kern w:val="0"/>
          <w14:ligatures w14:val="none"/>
        </w:rPr>
        <w:t xml:space="preserve"> consequences depend considerably on how conflict is handled.</w:t>
      </w:r>
    </w:p>
    <w:p w14:paraId="4D5B1D2D" w14:textId="77777777" w:rsidR="006E4C4E" w:rsidRPr="006E4C4E" w:rsidRDefault="006E4C4E" w:rsidP="006E4C4E">
      <w:pPr>
        <w:spacing w:before="100" w:beforeAutospacing="1" w:after="100" w:afterAutospacing="1" w:line="360" w:lineRule="auto"/>
        <w:jc w:val="both"/>
        <w:rPr>
          <w:rFonts w:eastAsia="Times New Roman" w:cs="Arial"/>
          <w:kern w:val="0"/>
          <w14:ligatures w14:val="none"/>
        </w:rPr>
      </w:pPr>
      <w:r w:rsidRPr="006E4C4E">
        <w:rPr>
          <w:rFonts w:eastAsia="Times New Roman" w:cs="Arial"/>
          <w:kern w:val="0"/>
          <w14:ligatures w14:val="none"/>
        </w:rPr>
        <w:t xml:space="preserve">Self-awareness allows participants to identify emotional </w:t>
      </w:r>
      <w:proofErr w:type="gramStart"/>
      <w:r w:rsidRPr="006E4C4E">
        <w:rPr>
          <w:rFonts w:eastAsia="Times New Roman" w:cs="Arial"/>
          <w:kern w:val="0"/>
          <w14:ligatures w14:val="none"/>
        </w:rPr>
        <w:t>escalation</w:t>
      </w:r>
      <w:proofErr w:type="gramEnd"/>
      <w:r w:rsidRPr="006E4C4E">
        <w:rPr>
          <w:rFonts w:eastAsia="Times New Roman" w:cs="Arial"/>
          <w:kern w:val="0"/>
          <w14:ligatures w14:val="none"/>
        </w:rPr>
        <w:t>. Self-regulation reduces impulsive responses, while empathy encourages consideration of the other party’s interests. Social competence then enables disagreement to be communicated constructively.</w:t>
      </w:r>
    </w:p>
    <w:p w14:paraId="3B7B36EB" w14:textId="77777777" w:rsidR="006E4C4E" w:rsidRPr="006E4C4E" w:rsidRDefault="006E4C4E" w:rsidP="006E4C4E">
      <w:pPr>
        <w:spacing w:before="100" w:beforeAutospacing="1" w:after="100" w:afterAutospacing="1" w:line="360" w:lineRule="auto"/>
        <w:jc w:val="both"/>
        <w:rPr>
          <w:rFonts w:eastAsia="Times New Roman" w:cs="Arial"/>
          <w:kern w:val="0"/>
          <w14:ligatures w14:val="none"/>
        </w:rPr>
      </w:pPr>
      <w:r w:rsidRPr="006E4C4E">
        <w:rPr>
          <w:rFonts w:eastAsia="Times New Roman" w:cs="Arial"/>
          <w:kern w:val="0"/>
          <w14:ligatures w14:val="none"/>
        </w:rPr>
        <w:t xml:space="preserve">For example, two employees disputing ownership of a project may initially frame the disagreement personally. An EI-based response would involve separating emotional </w:t>
      </w:r>
      <w:r w:rsidRPr="006E4C4E">
        <w:rPr>
          <w:rFonts w:eastAsia="Times New Roman" w:cs="Arial"/>
          <w:kern w:val="0"/>
          <w14:ligatures w14:val="none"/>
        </w:rPr>
        <w:lastRenderedPageBreak/>
        <w:t xml:space="preserve">reactions from substantive issues, identifying the interests underlying each position and establishing a solution based on </w:t>
      </w:r>
      <w:proofErr w:type="spellStart"/>
      <w:r w:rsidRPr="006E4C4E">
        <w:rPr>
          <w:rFonts w:eastAsia="Times New Roman" w:cs="Arial"/>
          <w:kern w:val="0"/>
          <w14:ligatures w14:val="none"/>
        </w:rPr>
        <w:t>organisational</w:t>
      </w:r>
      <w:proofErr w:type="spellEnd"/>
      <w:r w:rsidRPr="006E4C4E">
        <w:rPr>
          <w:rFonts w:eastAsia="Times New Roman" w:cs="Arial"/>
          <w:kern w:val="0"/>
          <w14:ligatures w14:val="none"/>
        </w:rPr>
        <w:t xml:space="preserve"> requirements.</w:t>
      </w:r>
    </w:p>
    <w:p w14:paraId="00F69A9C" w14:textId="77777777" w:rsidR="006E4C4E" w:rsidRPr="006E4C4E" w:rsidRDefault="006E4C4E" w:rsidP="006E4C4E">
      <w:pPr>
        <w:spacing w:before="100" w:beforeAutospacing="1" w:after="100" w:afterAutospacing="1" w:line="360" w:lineRule="auto"/>
        <w:jc w:val="both"/>
        <w:rPr>
          <w:rFonts w:eastAsia="Times New Roman" w:cs="Arial"/>
          <w:kern w:val="0"/>
          <w14:ligatures w14:val="none"/>
        </w:rPr>
      </w:pPr>
      <w:r w:rsidRPr="006E4C4E">
        <w:rPr>
          <w:rFonts w:eastAsia="Times New Roman" w:cs="Arial"/>
          <w:kern w:val="0"/>
          <w14:ligatures w14:val="none"/>
        </w:rPr>
        <w:t xml:space="preserve">The value of EI lies not in eliminating conflict but in preventing task disagreement from deteriorating into interpersonal hostility. Constructive disagreement can improve decision quality because alternative assumptions are challenged. An </w:t>
      </w:r>
      <w:proofErr w:type="spellStart"/>
      <w:r w:rsidRPr="006E4C4E">
        <w:rPr>
          <w:rFonts w:eastAsia="Times New Roman" w:cs="Arial"/>
          <w:kern w:val="0"/>
          <w14:ligatures w14:val="none"/>
        </w:rPr>
        <w:t>organisation</w:t>
      </w:r>
      <w:proofErr w:type="spellEnd"/>
      <w:r w:rsidRPr="006E4C4E">
        <w:rPr>
          <w:rFonts w:eastAsia="Times New Roman" w:cs="Arial"/>
          <w:kern w:val="0"/>
          <w14:ligatures w14:val="none"/>
        </w:rPr>
        <w:t xml:space="preserve"> </w:t>
      </w:r>
      <w:proofErr w:type="spellStart"/>
      <w:r w:rsidRPr="006E4C4E">
        <w:rPr>
          <w:rFonts w:eastAsia="Times New Roman" w:cs="Arial"/>
          <w:kern w:val="0"/>
          <w14:ligatures w14:val="none"/>
        </w:rPr>
        <w:t>characterised</w:t>
      </w:r>
      <w:proofErr w:type="spellEnd"/>
      <w:r w:rsidRPr="006E4C4E">
        <w:rPr>
          <w:rFonts w:eastAsia="Times New Roman" w:cs="Arial"/>
          <w:kern w:val="0"/>
          <w14:ligatures w14:val="none"/>
        </w:rPr>
        <w:t xml:space="preserve"> by artificial harmony may perform poorly if employees become reluctant to question decisions.</w:t>
      </w:r>
    </w:p>
    <w:p w14:paraId="0F95FFDB" w14:textId="77777777" w:rsidR="006E4C4E" w:rsidRPr="006E4C4E" w:rsidRDefault="006E4C4E" w:rsidP="006E4C4E">
      <w:pPr>
        <w:spacing w:before="100" w:beforeAutospacing="1" w:after="100" w:afterAutospacing="1" w:line="360" w:lineRule="auto"/>
        <w:jc w:val="both"/>
        <w:rPr>
          <w:rFonts w:eastAsia="Times New Roman" w:cs="Arial"/>
          <w:kern w:val="0"/>
          <w14:ligatures w14:val="none"/>
        </w:rPr>
      </w:pPr>
      <w:r w:rsidRPr="006E4C4E">
        <w:rPr>
          <w:rFonts w:eastAsia="Times New Roman" w:cs="Arial"/>
          <w:kern w:val="0"/>
          <w14:ligatures w14:val="none"/>
        </w:rPr>
        <w:t>This connects EI to psychological safety. Psychologically safe environments allow employees to raise concerns, admit mistakes and contribute ideas without excessive fear of humiliation or retaliation. Leaders who respond defensively to criticism can undermine such environments even when formal policies encourage openness. Emotionally regulated leadership can therefore support psychological safety by modelling respectful responses to disagreement.</w:t>
      </w:r>
    </w:p>
    <w:p w14:paraId="08853C58" w14:textId="77777777" w:rsidR="006E4C4E" w:rsidRPr="006E4C4E" w:rsidRDefault="006E4C4E" w:rsidP="006E4C4E">
      <w:pPr>
        <w:spacing w:before="100" w:beforeAutospacing="1" w:after="100" w:afterAutospacing="1" w:line="360" w:lineRule="auto"/>
        <w:jc w:val="both"/>
        <w:rPr>
          <w:rFonts w:eastAsia="Times New Roman" w:cs="Arial"/>
          <w:kern w:val="0"/>
          <w14:ligatures w14:val="none"/>
        </w:rPr>
      </w:pPr>
      <w:r w:rsidRPr="006E4C4E">
        <w:rPr>
          <w:rFonts w:eastAsia="Times New Roman" w:cs="Arial"/>
          <w:kern w:val="0"/>
          <w14:ligatures w14:val="none"/>
        </w:rPr>
        <w:t xml:space="preserve">However, EI can potentially be used manipulatively. Individuals skilled at </w:t>
      </w:r>
      <w:proofErr w:type="spellStart"/>
      <w:r w:rsidRPr="006E4C4E">
        <w:rPr>
          <w:rFonts w:eastAsia="Times New Roman" w:cs="Arial"/>
          <w:kern w:val="0"/>
          <w14:ligatures w14:val="none"/>
        </w:rPr>
        <w:t>recognising</w:t>
      </w:r>
      <w:proofErr w:type="spellEnd"/>
      <w:r w:rsidRPr="006E4C4E">
        <w:rPr>
          <w:rFonts w:eastAsia="Times New Roman" w:cs="Arial"/>
          <w:kern w:val="0"/>
          <w14:ligatures w14:val="none"/>
        </w:rPr>
        <w:t xml:space="preserve"> others’ emotions may use that knowledge for persuasion or self-interest rather than collaboration. Emotional skill therefore requires ethical leadership and </w:t>
      </w:r>
      <w:proofErr w:type="spellStart"/>
      <w:r w:rsidRPr="006E4C4E">
        <w:rPr>
          <w:rFonts w:eastAsia="Times New Roman" w:cs="Arial"/>
          <w:kern w:val="0"/>
          <w14:ligatures w14:val="none"/>
        </w:rPr>
        <w:t>organisational</w:t>
      </w:r>
      <w:proofErr w:type="spellEnd"/>
      <w:r w:rsidRPr="006E4C4E">
        <w:rPr>
          <w:rFonts w:eastAsia="Times New Roman" w:cs="Arial"/>
          <w:kern w:val="0"/>
          <w14:ligatures w14:val="none"/>
        </w:rPr>
        <w:t xml:space="preserve"> accountability rather than being treated as inherently positive.</w:t>
      </w:r>
    </w:p>
    <w:p w14:paraId="7A68BB64" w14:textId="77777777" w:rsidR="006E4C4E" w:rsidRPr="006E4C4E" w:rsidRDefault="006E4C4E" w:rsidP="006E4C4E">
      <w:pPr>
        <w:pStyle w:val="Heading3"/>
        <w:rPr>
          <w:rFonts w:eastAsia="Times New Roman"/>
        </w:rPr>
      </w:pPr>
      <w:bookmarkStart w:id="9" w:name="_Toc238064033"/>
      <w:r w:rsidRPr="006E4C4E">
        <w:rPr>
          <w:rFonts w:eastAsia="Times New Roman"/>
        </w:rPr>
        <w:t>1.6 Leadership and Motivation</w:t>
      </w:r>
      <w:bookmarkEnd w:id="9"/>
    </w:p>
    <w:p w14:paraId="1EE9F576" w14:textId="77777777" w:rsidR="006E4C4E" w:rsidRPr="006E4C4E" w:rsidRDefault="006E4C4E" w:rsidP="006E4C4E">
      <w:pPr>
        <w:spacing w:before="100" w:beforeAutospacing="1" w:after="100" w:afterAutospacing="1" w:line="360" w:lineRule="auto"/>
        <w:jc w:val="both"/>
        <w:rPr>
          <w:rFonts w:eastAsia="Times New Roman" w:cs="Arial"/>
          <w:kern w:val="0"/>
          <w14:ligatures w14:val="none"/>
        </w:rPr>
      </w:pPr>
      <w:r w:rsidRPr="006E4C4E">
        <w:rPr>
          <w:rFonts w:eastAsia="Times New Roman" w:cs="Arial"/>
          <w:kern w:val="0"/>
          <w14:ligatures w14:val="none"/>
        </w:rPr>
        <w:t xml:space="preserve">Goleman’s model has become particularly influential in leadership because leadership requires influencing people as well as managing processes. Emotionally intelligent leaders may </w:t>
      </w:r>
      <w:proofErr w:type="spellStart"/>
      <w:r w:rsidRPr="006E4C4E">
        <w:rPr>
          <w:rFonts w:eastAsia="Times New Roman" w:cs="Arial"/>
          <w:kern w:val="0"/>
          <w14:ligatures w14:val="none"/>
        </w:rPr>
        <w:t>recognise</w:t>
      </w:r>
      <w:proofErr w:type="spellEnd"/>
      <w:r w:rsidRPr="006E4C4E">
        <w:rPr>
          <w:rFonts w:eastAsia="Times New Roman" w:cs="Arial"/>
          <w:kern w:val="0"/>
          <w14:ligatures w14:val="none"/>
        </w:rPr>
        <w:t xml:space="preserve"> changes in team morale, adapt communication styles and understand what different employees </w:t>
      </w:r>
      <w:proofErr w:type="gramStart"/>
      <w:r w:rsidRPr="006E4C4E">
        <w:rPr>
          <w:rFonts w:eastAsia="Times New Roman" w:cs="Arial"/>
          <w:kern w:val="0"/>
          <w14:ligatures w14:val="none"/>
        </w:rPr>
        <w:t>require</w:t>
      </w:r>
      <w:proofErr w:type="gramEnd"/>
      <w:r w:rsidRPr="006E4C4E">
        <w:rPr>
          <w:rFonts w:eastAsia="Times New Roman" w:cs="Arial"/>
          <w:kern w:val="0"/>
          <w14:ligatures w14:val="none"/>
        </w:rPr>
        <w:t xml:space="preserve"> to perform effectively.</w:t>
      </w:r>
    </w:p>
    <w:p w14:paraId="107A70FC" w14:textId="77777777" w:rsidR="006E4C4E" w:rsidRPr="006E4C4E" w:rsidRDefault="006E4C4E" w:rsidP="006E4C4E">
      <w:pPr>
        <w:spacing w:before="100" w:beforeAutospacing="1" w:after="100" w:afterAutospacing="1" w:line="360" w:lineRule="auto"/>
        <w:jc w:val="both"/>
        <w:rPr>
          <w:rFonts w:eastAsia="Times New Roman" w:cs="Arial"/>
          <w:kern w:val="0"/>
          <w14:ligatures w14:val="none"/>
        </w:rPr>
      </w:pPr>
      <w:r w:rsidRPr="006E4C4E">
        <w:rPr>
          <w:rFonts w:eastAsia="Times New Roman" w:cs="Arial"/>
          <w:kern w:val="0"/>
          <w14:ligatures w14:val="none"/>
        </w:rPr>
        <w:t>Motivation within Goleman’s framework concerns persistence and commitment beyond immediate external reward. A leader demonstrating emotional regulation during uncertainty can influence the emotional climate of a team. Conversely, a leader communicating panic or anger may transmit those reactions throughout the group.</w:t>
      </w:r>
    </w:p>
    <w:p w14:paraId="444D211A" w14:textId="77777777" w:rsidR="006E4C4E" w:rsidRPr="006E4C4E" w:rsidRDefault="006E4C4E" w:rsidP="006E4C4E">
      <w:pPr>
        <w:spacing w:before="100" w:beforeAutospacing="1" w:after="100" w:afterAutospacing="1" w:line="360" w:lineRule="auto"/>
        <w:jc w:val="both"/>
        <w:rPr>
          <w:rFonts w:eastAsia="Times New Roman" w:cs="Arial"/>
          <w:kern w:val="0"/>
          <w14:ligatures w14:val="none"/>
        </w:rPr>
      </w:pPr>
      <w:r w:rsidRPr="006E4C4E">
        <w:rPr>
          <w:rFonts w:eastAsia="Times New Roman" w:cs="Arial"/>
          <w:kern w:val="0"/>
          <w14:ligatures w14:val="none"/>
        </w:rPr>
        <w:lastRenderedPageBreak/>
        <w:t xml:space="preserve">EI can contribute to transformational forms of leadership because inspiring and individually supporting employees requires social awareness. Yet emotional intelligence should not be overstated as the defining characteristic of effective leadership. Technical knowledge, strategic judgement, ethical conduct and </w:t>
      </w:r>
      <w:proofErr w:type="spellStart"/>
      <w:r w:rsidRPr="006E4C4E">
        <w:rPr>
          <w:rFonts w:eastAsia="Times New Roman" w:cs="Arial"/>
          <w:kern w:val="0"/>
          <w14:ligatures w14:val="none"/>
        </w:rPr>
        <w:t>organisational</w:t>
      </w:r>
      <w:proofErr w:type="spellEnd"/>
      <w:r w:rsidRPr="006E4C4E">
        <w:rPr>
          <w:rFonts w:eastAsia="Times New Roman" w:cs="Arial"/>
          <w:kern w:val="0"/>
          <w14:ligatures w14:val="none"/>
        </w:rPr>
        <w:t xml:space="preserve"> resources remain essential.</w:t>
      </w:r>
    </w:p>
    <w:p w14:paraId="5DFBCD11" w14:textId="77777777" w:rsidR="006E4C4E" w:rsidRPr="006E4C4E" w:rsidRDefault="006E4C4E" w:rsidP="006E4C4E">
      <w:pPr>
        <w:spacing w:before="100" w:beforeAutospacing="1" w:after="100" w:afterAutospacing="1" w:line="360" w:lineRule="auto"/>
        <w:jc w:val="both"/>
        <w:rPr>
          <w:rFonts w:eastAsia="Times New Roman" w:cs="Arial"/>
          <w:kern w:val="0"/>
          <w14:ligatures w14:val="none"/>
        </w:rPr>
      </w:pPr>
      <w:r w:rsidRPr="006E4C4E">
        <w:rPr>
          <w:rFonts w:eastAsia="Times New Roman" w:cs="Arial"/>
          <w:kern w:val="0"/>
          <w14:ligatures w14:val="none"/>
        </w:rPr>
        <w:t xml:space="preserve">The same qualification applies to employee selection. Although </w:t>
      </w:r>
      <w:proofErr w:type="spellStart"/>
      <w:r w:rsidRPr="006E4C4E">
        <w:rPr>
          <w:rFonts w:eastAsia="Times New Roman" w:cs="Arial"/>
          <w:kern w:val="0"/>
          <w14:ligatures w14:val="none"/>
        </w:rPr>
        <w:t>organisations</w:t>
      </w:r>
      <w:proofErr w:type="spellEnd"/>
      <w:r w:rsidRPr="006E4C4E">
        <w:rPr>
          <w:rFonts w:eastAsia="Times New Roman" w:cs="Arial"/>
          <w:kern w:val="0"/>
          <w14:ligatures w14:val="none"/>
        </w:rPr>
        <w:t xml:space="preserve"> may use EI assessments when recruiting managers, measurement problems mean EI should not become an unquestioned screening mechanism. Different EI models measure substantially different constructs. Selection decisions should therefore combine validated assessment methods, structured interviews, job-relevant evidence and cognitive or technical requirements where appropriate.</w:t>
      </w:r>
    </w:p>
    <w:p w14:paraId="1FF6F13A" w14:textId="77777777" w:rsidR="006E4C4E" w:rsidRPr="006E4C4E" w:rsidRDefault="006E4C4E" w:rsidP="006E4C4E">
      <w:pPr>
        <w:spacing w:before="100" w:beforeAutospacing="1" w:after="100" w:afterAutospacing="1" w:line="360" w:lineRule="auto"/>
        <w:jc w:val="both"/>
        <w:rPr>
          <w:rFonts w:eastAsia="Times New Roman" w:cs="Arial"/>
          <w:kern w:val="0"/>
          <w14:ligatures w14:val="none"/>
        </w:rPr>
      </w:pPr>
      <w:r w:rsidRPr="006E4C4E">
        <w:rPr>
          <w:rFonts w:eastAsia="Times New Roman" w:cs="Arial"/>
          <w:kern w:val="0"/>
          <w14:ligatures w14:val="none"/>
        </w:rPr>
        <w:t xml:space="preserve">Importantly, EI is not entirely fixed. Mattingly and </w:t>
      </w:r>
      <w:proofErr w:type="spellStart"/>
      <w:r w:rsidRPr="006E4C4E">
        <w:rPr>
          <w:rFonts w:eastAsia="Times New Roman" w:cs="Arial"/>
          <w:kern w:val="0"/>
          <w14:ligatures w14:val="none"/>
        </w:rPr>
        <w:t>Kraiger’s</w:t>
      </w:r>
      <w:proofErr w:type="spellEnd"/>
      <w:r w:rsidRPr="006E4C4E">
        <w:rPr>
          <w:rFonts w:eastAsia="Times New Roman" w:cs="Arial"/>
          <w:kern w:val="0"/>
          <w14:ligatures w14:val="none"/>
        </w:rPr>
        <w:t xml:space="preserve"> (2019) meta-analysis </w:t>
      </w:r>
      <w:proofErr w:type="gramStart"/>
      <w:r w:rsidRPr="006E4C4E">
        <w:rPr>
          <w:rFonts w:eastAsia="Times New Roman" w:cs="Arial"/>
          <w:kern w:val="0"/>
          <w14:ligatures w14:val="none"/>
        </w:rPr>
        <w:t>suggests</w:t>
      </w:r>
      <w:proofErr w:type="gramEnd"/>
      <w:r w:rsidRPr="006E4C4E">
        <w:rPr>
          <w:rFonts w:eastAsia="Times New Roman" w:cs="Arial"/>
          <w:kern w:val="0"/>
          <w14:ligatures w14:val="none"/>
        </w:rPr>
        <w:t xml:space="preserve"> that emotional intelligence can be improved through training. This supports investment in coaching, feedback, role-play, conflict-management practice and reflective leadership development rather than treating EI exclusively as an innate characteristic.</w:t>
      </w:r>
    </w:p>
    <w:p w14:paraId="5F90EEB2" w14:textId="77777777" w:rsidR="006E4C4E" w:rsidRPr="006E4C4E" w:rsidRDefault="006E4C4E" w:rsidP="006E4C4E">
      <w:pPr>
        <w:pStyle w:val="Heading3"/>
        <w:rPr>
          <w:rFonts w:eastAsia="Times New Roman"/>
        </w:rPr>
      </w:pPr>
      <w:bookmarkStart w:id="10" w:name="_Toc238064034"/>
      <w:r w:rsidRPr="006E4C4E">
        <w:rPr>
          <w:rFonts w:eastAsia="Times New Roman"/>
        </w:rPr>
        <w:t>1.7 Decision-Making</w:t>
      </w:r>
      <w:bookmarkEnd w:id="10"/>
    </w:p>
    <w:p w14:paraId="56221E72" w14:textId="77777777" w:rsidR="006E4C4E" w:rsidRPr="006E4C4E" w:rsidRDefault="006E4C4E" w:rsidP="006E4C4E">
      <w:pPr>
        <w:spacing w:before="100" w:beforeAutospacing="1" w:after="100" w:afterAutospacing="1" w:line="360" w:lineRule="auto"/>
        <w:jc w:val="both"/>
        <w:rPr>
          <w:rFonts w:eastAsia="Times New Roman" w:cs="Arial"/>
          <w:kern w:val="0"/>
          <w14:ligatures w14:val="none"/>
        </w:rPr>
      </w:pPr>
      <w:r w:rsidRPr="006E4C4E">
        <w:rPr>
          <w:rFonts w:eastAsia="Times New Roman" w:cs="Arial"/>
          <w:kern w:val="0"/>
          <w14:ligatures w14:val="none"/>
        </w:rPr>
        <w:t xml:space="preserve">Traditional </w:t>
      </w:r>
      <w:proofErr w:type="spellStart"/>
      <w:r w:rsidRPr="006E4C4E">
        <w:rPr>
          <w:rFonts w:eastAsia="Times New Roman" w:cs="Arial"/>
          <w:kern w:val="0"/>
          <w14:ligatures w14:val="none"/>
        </w:rPr>
        <w:t>organisational</w:t>
      </w:r>
      <w:proofErr w:type="spellEnd"/>
      <w:r w:rsidRPr="006E4C4E">
        <w:rPr>
          <w:rFonts w:eastAsia="Times New Roman" w:cs="Arial"/>
          <w:kern w:val="0"/>
          <w14:ligatures w14:val="none"/>
        </w:rPr>
        <w:t xml:space="preserve"> thinking sometimes presents rational decision-making and emotion as opposites. The Ability Model challenges this assumption by </w:t>
      </w:r>
      <w:proofErr w:type="spellStart"/>
      <w:r w:rsidRPr="006E4C4E">
        <w:rPr>
          <w:rFonts w:eastAsia="Times New Roman" w:cs="Arial"/>
          <w:kern w:val="0"/>
          <w14:ligatures w14:val="none"/>
        </w:rPr>
        <w:t>recognising</w:t>
      </w:r>
      <w:proofErr w:type="spellEnd"/>
      <w:r w:rsidRPr="006E4C4E">
        <w:rPr>
          <w:rFonts w:eastAsia="Times New Roman" w:cs="Arial"/>
          <w:kern w:val="0"/>
          <w14:ligatures w14:val="none"/>
        </w:rPr>
        <w:t xml:space="preserve"> emotion as information that can facilitate thought (Mayer et al., 2004).</w:t>
      </w:r>
    </w:p>
    <w:p w14:paraId="75F6D7F3" w14:textId="77777777" w:rsidR="006E4C4E" w:rsidRPr="006E4C4E" w:rsidRDefault="006E4C4E" w:rsidP="006E4C4E">
      <w:pPr>
        <w:spacing w:before="100" w:beforeAutospacing="1" w:after="100" w:afterAutospacing="1" w:line="360" w:lineRule="auto"/>
        <w:jc w:val="both"/>
        <w:rPr>
          <w:rFonts w:eastAsia="Times New Roman" w:cs="Arial"/>
          <w:kern w:val="0"/>
          <w14:ligatures w14:val="none"/>
        </w:rPr>
      </w:pPr>
      <w:r w:rsidRPr="006E4C4E">
        <w:rPr>
          <w:rFonts w:eastAsia="Times New Roman" w:cs="Arial"/>
          <w:kern w:val="0"/>
          <w14:ligatures w14:val="none"/>
        </w:rPr>
        <w:t>Emotional reactions can signal risk, interpersonal tension or stakeholder concerns that quantitative data alone may not capture. A manager sensing discomfort in a project meeting should not automatically reject the feeling as irrational; it may indicate unresolved concerns. EI allows the manager to investigate rather than blindly following or suppressing the emotional response.</w:t>
      </w:r>
    </w:p>
    <w:p w14:paraId="19C76BA2" w14:textId="77777777" w:rsidR="006E4C4E" w:rsidRPr="006E4C4E" w:rsidRDefault="006E4C4E" w:rsidP="006E4C4E">
      <w:pPr>
        <w:spacing w:before="100" w:beforeAutospacing="1" w:after="100" w:afterAutospacing="1" w:line="360" w:lineRule="auto"/>
        <w:jc w:val="both"/>
        <w:rPr>
          <w:rFonts w:eastAsia="Times New Roman" w:cs="Arial"/>
          <w:kern w:val="0"/>
          <w14:ligatures w14:val="none"/>
        </w:rPr>
      </w:pPr>
      <w:r w:rsidRPr="006E4C4E">
        <w:rPr>
          <w:rFonts w:eastAsia="Times New Roman" w:cs="Arial"/>
          <w:kern w:val="0"/>
          <w14:ligatures w14:val="none"/>
        </w:rPr>
        <w:t xml:space="preserve">At the same time, emotional intelligence does not guarantee objective judgement. Employees may still experience confirmation bias, groupthink or excessive optimism. The </w:t>
      </w:r>
      <w:r w:rsidRPr="006E4C4E">
        <w:rPr>
          <w:rFonts w:eastAsia="Times New Roman" w:cs="Arial"/>
          <w:kern w:val="0"/>
          <w14:ligatures w14:val="none"/>
        </w:rPr>
        <w:lastRenderedPageBreak/>
        <w:t>strongest decision-making processes therefore combine emotional awareness with evidence, analytical reasoning and structured challenge.</w:t>
      </w:r>
    </w:p>
    <w:p w14:paraId="1278DDFA" w14:textId="77777777" w:rsidR="006E4C4E" w:rsidRPr="006E4C4E" w:rsidRDefault="006E4C4E" w:rsidP="006E4C4E">
      <w:pPr>
        <w:spacing w:before="100" w:beforeAutospacing="1" w:after="100" w:afterAutospacing="1" w:line="360" w:lineRule="auto"/>
        <w:jc w:val="both"/>
        <w:rPr>
          <w:rFonts w:eastAsia="Times New Roman" w:cs="Arial"/>
          <w:kern w:val="0"/>
          <w14:ligatures w14:val="none"/>
        </w:rPr>
      </w:pPr>
      <w:r w:rsidRPr="006E4C4E">
        <w:rPr>
          <w:rFonts w:eastAsia="Times New Roman" w:cs="Arial"/>
          <w:kern w:val="0"/>
          <w14:ligatures w14:val="none"/>
        </w:rPr>
        <w:t xml:space="preserve">This demonstrates the broader limitation of treating EI as a universal predictor of success. Meta-analytic research supports its relevance to job performance, but its contribution exists alongside cognitive ability, personality, job knowledge and contextual factors (O’Boyle et al., 2011; Joseph et al., 2015). The most defensible </w:t>
      </w:r>
      <w:proofErr w:type="spellStart"/>
      <w:r w:rsidRPr="006E4C4E">
        <w:rPr>
          <w:rFonts w:eastAsia="Times New Roman" w:cs="Arial"/>
          <w:kern w:val="0"/>
          <w14:ligatures w14:val="none"/>
        </w:rPr>
        <w:t>organisational</w:t>
      </w:r>
      <w:proofErr w:type="spellEnd"/>
      <w:r w:rsidRPr="006E4C4E">
        <w:rPr>
          <w:rFonts w:eastAsia="Times New Roman" w:cs="Arial"/>
          <w:kern w:val="0"/>
          <w14:ligatures w14:val="none"/>
        </w:rPr>
        <w:t xml:space="preserve"> approach is therefore integration rather than substitution.</w:t>
      </w:r>
    </w:p>
    <w:p w14:paraId="41E8752B" w14:textId="77777777" w:rsidR="006E4C4E" w:rsidRPr="006E4C4E" w:rsidRDefault="006E4C4E" w:rsidP="006E4C4E">
      <w:pPr>
        <w:pStyle w:val="Heading2"/>
        <w:rPr>
          <w:rFonts w:eastAsia="Times New Roman"/>
        </w:rPr>
      </w:pPr>
      <w:bookmarkStart w:id="11" w:name="_Toc238064035"/>
      <w:r w:rsidRPr="006E4C4E">
        <w:rPr>
          <w:rFonts w:eastAsia="Times New Roman"/>
        </w:rPr>
        <w:t>Task 2: Managing a Multigenerational Workforce</w:t>
      </w:r>
      <w:bookmarkEnd w:id="11"/>
    </w:p>
    <w:p w14:paraId="0DE3D90D" w14:textId="77777777" w:rsidR="006E4C4E" w:rsidRPr="006E4C4E" w:rsidRDefault="006E4C4E" w:rsidP="006E4C4E">
      <w:pPr>
        <w:pStyle w:val="Heading3"/>
        <w:rPr>
          <w:rFonts w:eastAsia="Times New Roman"/>
        </w:rPr>
      </w:pPr>
      <w:bookmarkStart w:id="12" w:name="_Toc238064036"/>
      <w:r w:rsidRPr="006E4C4E">
        <w:rPr>
          <w:rFonts w:eastAsia="Times New Roman"/>
        </w:rPr>
        <w:t>2.1 Generation X, Millennials and Generation Z</w:t>
      </w:r>
      <w:bookmarkEnd w:id="12"/>
    </w:p>
    <w:p w14:paraId="790A86CF" w14:textId="77777777" w:rsidR="006E4C4E" w:rsidRPr="006E4C4E" w:rsidRDefault="006E4C4E" w:rsidP="006E4C4E">
      <w:pPr>
        <w:spacing w:before="100" w:beforeAutospacing="1" w:after="100" w:afterAutospacing="1" w:line="360" w:lineRule="auto"/>
        <w:jc w:val="both"/>
        <w:rPr>
          <w:rFonts w:eastAsia="Times New Roman" w:cs="Arial"/>
          <w:kern w:val="0"/>
          <w14:ligatures w14:val="none"/>
        </w:rPr>
      </w:pPr>
      <w:r w:rsidRPr="006E4C4E">
        <w:rPr>
          <w:rFonts w:eastAsia="Times New Roman" w:cs="Arial"/>
          <w:kern w:val="0"/>
          <w14:ligatures w14:val="none"/>
        </w:rPr>
        <w:t xml:space="preserve">Modern </w:t>
      </w:r>
      <w:proofErr w:type="spellStart"/>
      <w:r w:rsidRPr="006E4C4E">
        <w:rPr>
          <w:rFonts w:eastAsia="Times New Roman" w:cs="Arial"/>
          <w:kern w:val="0"/>
          <w14:ligatures w14:val="none"/>
        </w:rPr>
        <w:t>organisations</w:t>
      </w:r>
      <w:proofErr w:type="spellEnd"/>
      <w:r w:rsidRPr="006E4C4E">
        <w:rPr>
          <w:rFonts w:eastAsia="Times New Roman" w:cs="Arial"/>
          <w:kern w:val="0"/>
          <w14:ligatures w14:val="none"/>
        </w:rPr>
        <w:t xml:space="preserve"> commonly employ members of Generation X, Generation Y and Generation Z simultaneously. Generational frameworks generally associate Generation X with those born from the mid-1960s to around 1980, Millennials with approximately 1981–1996, and Generation Z with those born from the late 1990s onwards. Exact boundaries vary between sources, illustrating that the categories are analytical conventions rather than natural divisions.</w:t>
      </w:r>
    </w:p>
    <w:p w14:paraId="23E2B128" w14:textId="77777777" w:rsidR="006E4C4E" w:rsidRPr="006E4C4E" w:rsidRDefault="006E4C4E" w:rsidP="006E4C4E">
      <w:pPr>
        <w:spacing w:before="100" w:beforeAutospacing="1" w:after="100" w:afterAutospacing="1" w:line="360" w:lineRule="auto"/>
        <w:jc w:val="both"/>
        <w:rPr>
          <w:rFonts w:eastAsia="Times New Roman" w:cs="Arial"/>
          <w:kern w:val="0"/>
          <w14:ligatures w14:val="none"/>
        </w:rPr>
      </w:pPr>
      <w:r w:rsidRPr="006E4C4E">
        <w:rPr>
          <w:rFonts w:eastAsia="Times New Roman" w:cs="Arial"/>
          <w:kern w:val="0"/>
          <w14:ligatures w14:val="none"/>
        </w:rPr>
        <w:t xml:space="preserve">Generation X entered employment during a period when digital technology was developing but had not yet become embedded in everyday life. Members of this cohort are frequently </w:t>
      </w:r>
      <w:proofErr w:type="spellStart"/>
      <w:r w:rsidRPr="006E4C4E">
        <w:rPr>
          <w:rFonts w:eastAsia="Times New Roman" w:cs="Arial"/>
          <w:kern w:val="0"/>
          <w14:ligatures w14:val="none"/>
        </w:rPr>
        <w:t>characterised</w:t>
      </w:r>
      <w:proofErr w:type="spellEnd"/>
      <w:r w:rsidRPr="006E4C4E">
        <w:rPr>
          <w:rFonts w:eastAsia="Times New Roman" w:cs="Arial"/>
          <w:kern w:val="0"/>
          <w14:ligatures w14:val="none"/>
        </w:rPr>
        <w:t xml:space="preserve"> as independent, adaptable and comfortable with managerial autonomy. Millennials experienced the expansion of the internet, mobile communication and digitally mediated work during formative stages of their careers. They are frequently associated with expectations of feedback, development and flexible working. Generation Z entered employment in a highly connected environment shaped by smartphones, social media, economic uncertainty and, for many younger workers, disruption caused by the COVID-19 period. Schroth (2019) identifies communication, development and managerial support among important considerations when </w:t>
      </w:r>
      <w:proofErr w:type="spellStart"/>
      <w:r w:rsidRPr="006E4C4E">
        <w:rPr>
          <w:rFonts w:eastAsia="Times New Roman" w:cs="Arial"/>
          <w:kern w:val="0"/>
          <w14:ligatures w14:val="none"/>
        </w:rPr>
        <w:t>organisations</w:t>
      </w:r>
      <w:proofErr w:type="spellEnd"/>
      <w:r w:rsidRPr="006E4C4E">
        <w:rPr>
          <w:rFonts w:eastAsia="Times New Roman" w:cs="Arial"/>
          <w:kern w:val="0"/>
          <w14:ligatures w14:val="none"/>
        </w:rPr>
        <w:t xml:space="preserve"> integrate Gen Z employees.</w:t>
      </w:r>
    </w:p>
    <w:p w14:paraId="4AB30C0B" w14:textId="77777777" w:rsidR="006E4C4E" w:rsidRPr="006E4C4E" w:rsidRDefault="006E4C4E" w:rsidP="006E4C4E">
      <w:pPr>
        <w:spacing w:before="100" w:beforeAutospacing="1" w:after="100" w:afterAutospacing="1" w:line="360" w:lineRule="auto"/>
        <w:jc w:val="both"/>
        <w:rPr>
          <w:rFonts w:eastAsia="Times New Roman" w:cs="Arial"/>
          <w:kern w:val="0"/>
          <w14:ligatures w14:val="none"/>
        </w:rPr>
      </w:pPr>
      <w:r w:rsidRPr="006E4C4E">
        <w:rPr>
          <w:rFonts w:eastAsia="Times New Roman" w:cs="Arial"/>
          <w:kern w:val="0"/>
          <w14:ligatures w14:val="none"/>
        </w:rPr>
        <w:t xml:space="preserve">However, these descriptions require critical interpretation. Costanza et al. (2012) found that differences between generations in work-related attitudes were generally small. </w:t>
      </w:r>
      <w:r w:rsidRPr="006E4C4E">
        <w:rPr>
          <w:rFonts w:eastAsia="Times New Roman" w:cs="Arial"/>
          <w:kern w:val="0"/>
          <w14:ligatures w14:val="none"/>
        </w:rPr>
        <w:lastRenderedPageBreak/>
        <w:t>Rudolph et al. (2020) further argue that apparent generational differences are difficult to separate from age, career stage and historical period effects. More recent meta-analytic research has similarly found limited support for large generational differences across many workplace variables (Rudolph et al., 2024).</w:t>
      </w:r>
    </w:p>
    <w:p w14:paraId="51E1EAE5" w14:textId="77777777" w:rsidR="006E4C4E" w:rsidRPr="006E4C4E" w:rsidRDefault="006E4C4E" w:rsidP="006E4C4E">
      <w:pPr>
        <w:spacing w:before="100" w:beforeAutospacing="1" w:after="100" w:afterAutospacing="1" w:line="360" w:lineRule="auto"/>
        <w:jc w:val="both"/>
        <w:rPr>
          <w:rFonts w:eastAsia="Times New Roman" w:cs="Arial"/>
          <w:kern w:val="0"/>
          <w14:ligatures w14:val="none"/>
        </w:rPr>
      </w:pPr>
      <w:r w:rsidRPr="006E4C4E">
        <w:rPr>
          <w:rFonts w:eastAsia="Times New Roman" w:cs="Arial"/>
          <w:kern w:val="0"/>
          <w14:ligatures w14:val="none"/>
        </w:rPr>
        <w:t xml:space="preserve">Managers who assume that a Gen Z employee automatically </w:t>
      </w:r>
      <w:proofErr w:type="gramStart"/>
      <w:r w:rsidRPr="006E4C4E">
        <w:rPr>
          <w:rFonts w:eastAsia="Times New Roman" w:cs="Arial"/>
          <w:kern w:val="0"/>
          <w14:ligatures w14:val="none"/>
        </w:rPr>
        <w:t>prefers</w:t>
      </w:r>
      <w:proofErr w:type="gramEnd"/>
      <w:r w:rsidRPr="006E4C4E">
        <w:rPr>
          <w:rFonts w:eastAsia="Times New Roman" w:cs="Arial"/>
          <w:kern w:val="0"/>
          <w14:ligatures w14:val="none"/>
        </w:rPr>
        <w:t xml:space="preserve"> digital communication, that Millennials require constant praise, or that Generation X resists technological change therefore risk replacing evidence-based management with stereotypes.</w:t>
      </w:r>
    </w:p>
    <w:p w14:paraId="62FD386B" w14:textId="77777777" w:rsidR="006E4C4E" w:rsidRPr="006E4C4E" w:rsidRDefault="006E4C4E" w:rsidP="006E4C4E">
      <w:pPr>
        <w:pStyle w:val="Heading3"/>
        <w:rPr>
          <w:rFonts w:eastAsia="Times New Roman"/>
        </w:rPr>
      </w:pPr>
      <w:bookmarkStart w:id="13" w:name="_Toc238064037"/>
      <w:r w:rsidRPr="006E4C4E">
        <w:rPr>
          <w:rFonts w:eastAsia="Times New Roman"/>
        </w:rPr>
        <w:t>2.2 Values, Motivation and Retention</w:t>
      </w:r>
      <w:bookmarkEnd w:id="13"/>
    </w:p>
    <w:p w14:paraId="276A49EC" w14:textId="77777777" w:rsidR="006E4C4E" w:rsidRPr="006E4C4E" w:rsidRDefault="006E4C4E" w:rsidP="006E4C4E">
      <w:pPr>
        <w:spacing w:before="100" w:beforeAutospacing="1" w:after="100" w:afterAutospacing="1" w:line="360" w:lineRule="auto"/>
        <w:jc w:val="both"/>
        <w:rPr>
          <w:rFonts w:eastAsia="Times New Roman" w:cs="Arial"/>
          <w:kern w:val="0"/>
          <w14:ligatures w14:val="none"/>
        </w:rPr>
      </w:pPr>
      <w:r w:rsidRPr="006E4C4E">
        <w:rPr>
          <w:rFonts w:eastAsia="Times New Roman" w:cs="Arial"/>
          <w:kern w:val="0"/>
          <w14:ligatures w14:val="none"/>
        </w:rPr>
        <w:t xml:space="preserve">Employees at different life and career stages may legitimately </w:t>
      </w:r>
      <w:proofErr w:type="spellStart"/>
      <w:r w:rsidRPr="006E4C4E">
        <w:rPr>
          <w:rFonts w:eastAsia="Times New Roman" w:cs="Arial"/>
          <w:kern w:val="0"/>
          <w14:ligatures w14:val="none"/>
        </w:rPr>
        <w:t>prioritise</w:t>
      </w:r>
      <w:proofErr w:type="spellEnd"/>
      <w:r w:rsidRPr="006E4C4E">
        <w:rPr>
          <w:rFonts w:eastAsia="Times New Roman" w:cs="Arial"/>
          <w:kern w:val="0"/>
          <w14:ligatures w14:val="none"/>
        </w:rPr>
        <w:t xml:space="preserve"> different benefits. A younger employee establishing a career may </w:t>
      </w:r>
      <w:proofErr w:type="spellStart"/>
      <w:r w:rsidRPr="006E4C4E">
        <w:rPr>
          <w:rFonts w:eastAsia="Times New Roman" w:cs="Arial"/>
          <w:kern w:val="0"/>
          <w14:ligatures w14:val="none"/>
        </w:rPr>
        <w:t>emphasise</w:t>
      </w:r>
      <w:proofErr w:type="spellEnd"/>
      <w:r w:rsidRPr="006E4C4E">
        <w:rPr>
          <w:rFonts w:eastAsia="Times New Roman" w:cs="Arial"/>
          <w:kern w:val="0"/>
          <w14:ligatures w14:val="none"/>
        </w:rPr>
        <w:t xml:space="preserve"> development opportunities, while an experienced worker may place greater value on autonomy, stability or flexibility. These differences can resemble generational effects but may instead reflect age or career stage.</w:t>
      </w:r>
    </w:p>
    <w:p w14:paraId="33A2AF89" w14:textId="77777777" w:rsidR="006E4C4E" w:rsidRPr="006E4C4E" w:rsidRDefault="006E4C4E" w:rsidP="006E4C4E">
      <w:pPr>
        <w:spacing w:before="100" w:beforeAutospacing="1" w:after="100" w:afterAutospacing="1" w:line="360" w:lineRule="auto"/>
        <w:jc w:val="both"/>
        <w:rPr>
          <w:rFonts w:eastAsia="Times New Roman" w:cs="Arial"/>
          <w:kern w:val="0"/>
          <w14:ligatures w14:val="none"/>
        </w:rPr>
      </w:pPr>
      <w:r w:rsidRPr="006E4C4E">
        <w:rPr>
          <w:rFonts w:eastAsia="Times New Roman" w:cs="Arial"/>
          <w:kern w:val="0"/>
          <w14:ligatures w14:val="none"/>
        </w:rPr>
        <w:t>Lyons and Kuron (2014) conclude that research into generations contains significant methodological limitations and that differences within generations can be substantial. Managers should therefore use generational knowledge as contextual information rather than as a template for individual employees.</w:t>
      </w:r>
    </w:p>
    <w:p w14:paraId="0334FB95" w14:textId="77777777" w:rsidR="006E4C4E" w:rsidRPr="006E4C4E" w:rsidRDefault="006E4C4E" w:rsidP="006E4C4E">
      <w:pPr>
        <w:spacing w:before="100" w:beforeAutospacing="1" w:after="100" w:afterAutospacing="1" w:line="360" w:lineRule="auto"/>
        <w:jc w:val="both"/>
        <w:rPr>
          <w:rFonts w:eastAsia="Times New Roman" w:cs="Arial"/>
          <w:kern w:val="0"/>
          <w14:ligatures w14:val="none"/>
        </w:rPr>
      </w:pPr>
      <w:r w:rsidRPr="006E4C4E">
        <w:rPr>
          <w:rFonts w:eastAsia="Times New Roman" w:cs="Arial"/>
          <w:kern w:val="0"/>
          <w14:ligatures w14:val="none"/>
        </w:rPr>
        <w:t xml:space="preserve">Emotional intelligence provides a practical alternative. Instead of deciding what motivates a person based on birth year, an emotionally intelligent manager can listen, ask appropriate questions and </w:t>
      </w:r>
      <w:proofErr w:type="spellStart"/>
      <w:r w:rsidRPr="006E4C4E">
        <w:rPr>
          <w:rFonts w:eastAsia="Times New Roman" w:cs="Arial"/>
          <w:kern w:val="0"/>
          <w14:ligatures w14:val="none"/>
        </w:rPr>
        <w:t>recognise</w:t>
      </w:r>
      <w:proofErr w:type="spellEnd"/>
      <w:r w:rsidRPr="006E4C4E">
        <w:rPr>
          <w:rFonts w:eastAsia="Times New Roman" w:cs="Arial"/>
          <w:kern w:val="0"/>
          <w14:ligatures w14:val="none"/>
        </w:rPr>
        <w:t xml:space="preserve"> individual priorities. Performance discussions can identify whether the employee values advancement, autonomy, recognition, flexibility, financial reward or skill development.</w:t>
      </w:r>
    </w:p>
    <w:p w14:paraId="22A42A52" w14:textId="77777777" w:rsidR="006E4C4E" w:rsidRPr="006E4C4E" w:rsidRDefault="006E4C4E" w:rsidP="006E4C4E">
      <w:pPr>
        <w:spacing w:before="100" w:beforeAutospacing="1" w:after="100" w:afterAutospacing="1" w:line="360" w:lineRule="auto"/>
        <w:jc w:val="both"/>
        <w:rPr>
          <w:rFonts w:eastAsia="Times New Roman" w:cs="Arial"/>
          <w:kern w:val="0"/>
          <w14:ligatures w14:val="none"/>
        </w:rPr>
      </w:pPr>
      <w:r w:rsidRPr="006E4C4E">
        <w:rPr>
          <w:rFonts w:eastAsia="Times New Roman" w:cs="Arial"/>
          <w:kern w:val="0"/>
          <w14:ligatures w14:val="none"/>
        </w:rPr>
        <w:t xml:space="preserve">This approach is also relevant to retention. Uniform employment propositions may be less effective than offering multiple development routes, flexible benefits and transparent career opportunities. However, flexibility must remain equitable so that </w:t>
      </w:r>
      <w:proofErr w:type="spellStart"/>
      <w:r w:rsidRPr="006E4C4E">
        <w:rPr>
          <w:rFonts w:eastAsia="Times New Roman" w:cs="Arial"/>
          <w:kern w:val="0"/>
          <w14:ligatures w14:val="none"/>
        </w:rPr>
        <w:t>individualisation</w:t>
      </w:r>
      <w:proofErr w:type="spellEnd"/>
      <w:r w:rsidRPr="006E4C4E">
        <w:rPr>
          <w:rFonts w:eastAsia="Times New Roman" w:cs="Arial"/>
          <w:kern w:val="0"/>
          <w14:ligatures w14:val="none"/>
        </w:rPr>
        <w:t xml:space="preserve"> is not interpreted as </w:t>
      </w:r>
      <w:proofErr w:type="spellStart"/>
      <w:r w:rsidRPr="006E4C4E">
        <w:rPr>
          <w:rFonts w:eastAsia="Times New Roman" w:cs="Arial"/>
          <w:kern w:val="0"/>
          <w14:ligatures w14:val="none"/>
        </w:rPr>
        <w:t>favouritism</w:t>
      </w:r>
      <w:proofErr w:type="spellEnd"/>
      <w:r w:rsidRPr="006E4C4E">
        <w:rPr>
          <w:rFonts w:eastAsia="Times New Roman" w:cs="Arial"/>
          <w:kern w:val="0"/>
          <w14:ligatures w14:val="none"/>
        </w:rPr>
        <w:t>.</w:t>
      </w:r>
    </w:p>
    <w:p w14:paraId="0EF83F32" w14:textId="77777777" w:rsidR="006E4C4E" w:rsidRPr="006E4C4E" w:rsidRDefault="006E4C4E" w:rsidP="006E4C4E">
      <w:pPr>
        <w:pStyle w:val="Heading3"/>
        <w:rPr>
          <w:rFonts w:eastAsia="Times New Roman"/>
        </w:rPr>
      </w:pPr>
      <w:bookmarkStart w:id="14" w:name="_Toc238064038"/>
      <w:r w:rsidRPr="006E4C4E">
        <w:rPr>
          <w:rFonts w:eastAsia="Times New Roman"/>
        </w:rPr>
        <w:lastRenderedPageBreak/>
        <w:t>2.3 Communication and Technological Adaptability</w:t>
      </w:r>
      <w:bookmarkEnd w:id="14"/>
    </w:p>
    <w:p w14:paraId="649D1C81" w14:textId="77777777" w:rsidR="006E4C4E" w:rsidRPr="006E4C4E" w:rsidRDefault="006E4C4E" w:rsidP="006E4C4E">
      <w:pPr>
        <w:spacing w:before="100" w:beforeAutospacing="1" w:after="100" w:afterAutospacing="1" w:line="360" w:lineRule="auto"/>
        <w:jc w:val="both"/>
        <w:rPr>
          <w:rFonts w:eastAsia="Times New Roman" w:cs="Arial"/>
          <w:kern w:val="0"/>
          <w14:ligatures w14:val="none"/>
        </w:rPr>
      </w:pPr>
      <w:r w:rsidRPr="006E4C4E">
        <w:rPr>
          <w:rFonts w:eastAsia="Times New Roman" w:cs="Arial"/>
          <w:kern w:val="0"/>
          <w14:ligatures w14:val="none"/>
        </w:rPr>
        <w:t xml:space="preserve">Communication represents one area in which age-related experiences may influence workplace </w:t>
      </w:r>
      <w:proofErr w:type="spellStart"/>
      <w:r w:rsidRPr="006E4C4E">
        <w:rPr>
          <w:rFonts w:eastAsia="Times New Roman" w:cs="Arial"/>
          <w:kern w:val="0"/>
          <w14:ligatures w14:val="none"/>
        </w:rPr>
        <w:t>behaviour</w:t>
      </w:r>
      <w:proofErr w:type="spellEnd"/>
      <w:r w:rsidRPr="006E4C4E">
        <w:rPr>
          <w:rFonts w:eastAsia="Times New Roman" w:cs="Arial"/>
          <w:kern w:val="0"/>
          <w14:ligatures w14:val="none"/>
        </w:rPr>
        <w:t>. Gen X workers developed professional habits before instant messaging and continuous digital connectivity became dominant, whereas Millennials experienced the transition toward digital working and Gen Z has generally grown up surrounded by digital communication.</w:t>
      </w:r>
    </w:p>
    <w:p w14:paraId="7A5B7BAB" w14:textId="77777777" w:rsidR="006E4C4E" w:rsidRPr="006E4C4E" w:rsidRDefault="006E4C4E" w:rsidP="006E4C4E">
      <w:pPr>
        <w:spacing w:before="100" w:beforeAutospacing="1" w:after="100" w:afterAutospacing="1" w:line="360" w:lineRule="auto"/>
        <w:jc w:val="both"/>
        <w:rPr>
          <w:rFonts w:eastAsia="Times New Roman" w:cs="Arial"/>
          <w:kern w:val="0"/>
          <w14:ligatures w14:val="none"/>
        </w:rPr>
      </w:pPr>
      <w:r w:rsidRPr="006E4C4E">
        <w:rPr>
          <w:rFonts w:eastAsia="Times New Roman" w:cs="Arial"/>
          <w:kern w:val="0"/>
          <w14:ligatures w14:val="none"/>
        </w:rPr>
        <w:t>Nevertheless, digital familiarity should not be confused with universal competence. Familiarity with social media does not automatically create expertise in enterprise systems, cybersecurity, data analysis or professional written communication. Similarly, older employees should not be presumed technologically resistant.</w:t>
      </w:r>
    </w:p>
    <w:p w14:paraId="22A44429" w14:textId="77777777" w:rsidR="006E4C4E" w:rsidRPr="006E4C4E" w:rsidRDefault="006E4C4E" w:rsidP="006E4C4E">
      <w:pPr>
        <w:spacing w:before="100" w:beforeAutospacing="1" w:after="100" w:afterAutospacing="1" w:line="360" w:lineRule="auto"/>
        <w:jc w:val="both"/>
        <w:rPr>
          <w:rFonts w:eastAsia="Times New Roman" w:cs="Arial"/>
          <w:kern w:val="0"/>
          <w14:ligatures w14:val="none"/>
        </w:rPr>
      </w:pPr>
      <w:proofErr w:type="spellStart"/>
      <w:r w:rsidRPr="006E4C4E">
        <w:rPr>
          <w:rFonts w:eastAsia="Times New Roman" w:cs="Arial"/>
          <w:kern w:val="0"/>
          <w14:ligatures w14:val="none"/>
        </w:rPr>
        <w:t>Organisations</w:t>
      </w:r>
      <w:proofErr w:type="spellEnd"/>
      <w:r w:rsidRPr="006E4C4E">
        <w:rPr>
          <w:rFonts w:eastAsia="Times New Roman" w:cs="Arial"/>
          <w:kern w:val="0"/>
          <w14:ligatures w14:val="none"/>
        </w:rPr>
        <w:t xml:space="preserve"> can use reciprocal or reverse mentoring to address these differences. More experienced employees can transfer </w:t>
      </w:r>
      <w:proofErr w:type="spellStart"/>
      <w:r w:rsidRPr="006E4C4E">
        <w:rPr>
          <w:rFonts w:eastAsia="Times New Roman" w:cs="Arial"/>
          <w:kern w:val="0"/>
          <w14:ligatures w14:val="none"/>
        </w:rPr>
        <w:t>organisational</w:t>
      </w:r>
      <w:proofErr w:type="spellEnd"/>
      <w:r w:rsidRPr="006E4C4E">
        <w:rPr>
          <w:rFonts w:eastAsia="Times New Roman" w:cs="Arial"/>
          <w:kern w:val="0"/>
          <w14:ligatures w14:val="none"/>
        </w:rPr>
        <w:t xml:space="preserve"> knowledge, judgement and professional expertise, while younger colleagues can contribute familiarity with newer technologies and digital practices. Such collaboration positions generational diversity as a resource rather than a problem.</w:t>
      </w:r>
    </w:p>
    <w:p w14:paraId="12D7A819" w14:textId="77777777" w:rsidR="006E4C4E" w:rsidRPr="006E4C4E" w:rsidRDefault="006E4C4E" w:rsidP="006E4C4E">
      <w:pPr>
        <w:spacing w:before="100" w:beforeAutospacing="1" w:after="100" w:afterAutospacing="1" w:line="360" w:lineRule="auto"/>
        <w:jc w:val="both"/>
        <w:rPr>
          <w:rFonts w:eastAsia="Times New Roman" w:cs="Arial"/>
          <w:kern w:val="0"/>
          <w14:ligatures w14:val="none"/>
        </w:rPr>
      </w:pPr>
      <w:r w:rsidRPr="006E4C4E">
        <w:rPr>
          <w:rFonts w:eastAsia="Times New Roman" w:cs="Arial"/>
          <w:kern w:val="0"/>
          <w14:ligatures w14:val="none"/>
        </w:rPr>
        <w:t>EI supports this exchange through humility and empathy. Experienced employees must be willing to learn without interpreting assistance as a threat to status, while younger employees need to communicate knowledge respectfully rather than assuming technological superiority.</w:t>
      </w:r>
    </w:p>
    <w:p w14:paraId="76587A54" w14:textId="77777777" w:rsidR="006E4C4E" w:rsidRPr="006E4C4E" w:rsidRDefault="006E4C4E" w:rsidP="006E4C4E">
      <w:pPr>
        <w:spacing w:before="100" w:beforeAutospacing="1" w:after="100" w:afterAutospacing="1" w:line="360" w:lineRule="auto"/>
        <w:jc w:val="both"/>
        <w:rPr>
          <w:rFonts w:eastAsia="Times New Roman" w:cs="Arial"/>
          <w:kern w:val="0"/>
          <w14:ligatures w14:val="none"/>
        </w:rPr>
      </w:pPr>
      <w:r w:rsidRPr="006E4C4E">
        <w:rPr>
          <w:rFonts w:eastAsia="Times New Roman" w:cs="Arial"/>
          <w:kern w:val="0"/>
          <w14:ligatures w14:val="none"/>
        </w:rPr>
        <w:t>Managers should also provide multimodal communication where appropriate. Complex or sensitive discussions may benefit from direct conversation, whereas routine updates can be communicated digitally. The objective should be communication effectiveness rather than assigning one channel to an entire generation.</w:t>
      </w:r>
    </w:p>
    <w:p w14:paraId="3B59F202" w14:textId="77777777" w:rsidR="006E4C4E" w:rsidRPr="006E4C4E" w:rsidRDefault="006E4C4E" w:rsidP="006E4C4E">
      <w:pPr>
        <w:pStyle w:val="Heading3"/>
        <w:rPr>
          <w:rFonts w:eastAsia="Times New Roman"/>
        </w:rPr>
      </w:pPr>
      <w:bookmarkStart w:id="15" w:name="_Toc238064039"/>
      <w:r w:rsidRPr="006E4C4E">
        <w:rPr>
          <w:rFonts w:eastAsia="Times New Roman"/>
        </w:rPr>
        <w:t>2.4 Mindfulness, Inclusion and Psychological Safety</w:t>
      </w:r>
      <w:bookmarkEnd w:id="15"/>
    </w:p>
    <w:p w14:paraId="04A61C8F" w14:textId="77777777" w:rsidR="006E4C4E" w:rsidRPr="006E4C4E" w:rsidRDefault="006E4C4E" w:rsidP="006E4C4E">
      <w:pPr>
        <w:spacing w:before="100" w:beforeAutospacing="1" w:after="100" w:afterAutospacing="1" w:line="360" w:lineRule="auto"/>
        <w:jc w:val="both"/>
        <w:rPr>
          <w:rFonts w:eastAsia="Times New Roman" w:cs="Arial"/>
          <w:kern w:val="0"/>
          <w14:ligatures w14:val="none"/>
        </w:rPr>
      </w:pPr>
      <w:r w:rsidRPr="006E4C4E">
        <w:rPr>
          <w:rFonts w:eastAsia="Times New Roman" w:cs="Arial"/>
          <w:kern w:val="0"/>
          <w14:ligatures w14:val="none"/>
        </w:rPr>
        <w:t xml:space="preserve">Mindfulness can complement EI when managing workforce diversity because it encourages managers to notice automatic assumptions before acting upon them. A </w:t>
      </w:r>
      <w:r w:rsidRPr="006E4C4E">
        <w:rPr>
          <w:rFonts w:eastAsia="Times New Roman" w:cs="Arial"/>
          <w:kern w:val="0"/>
          <w14:ligatures w14:val="none"/>
        </w:rPr>
        <w:lastRenderedPageBreak/>
        <w:t>manager who interprets a younger employee’s request for flexibility as a lack of commitment, for example, can examine that judgement before allowing it to influence promotion or recruitment decisions.</w:t>
      </w:r>
    </w:p>
    <w:p w14:paraId="73A247A7" w14:textId="77777777" w:rsidR="006E4C4E" w:rsidRPr="006E4C4E" w:rsidRDefault="006E4C4E" w:rsidP="006E4C4E">
      <w:pPr>
        <w:spacing w:before="100" w:beforeAutospacing="1" w:after="100" w:afterAutospacing="1" w:line="360" w:lineRule="auto"/>
        <w:jc w:val="both"/>
        <w:rPr>
          <w:rFonts w:eastAsia="Times New Roman" w:cs="Arial"/>
          <w:kern w:val="0"/>
          <w14:ligatures w14:val="none"/>
        </w:rPr>
      </w:pPr>
      <w:r w:rsidRPr="006E4C4E">
        <w:rPr>
          <w:rFonts w:eastAsia="Times New Roman" w:cs="Arial"/>
          <w:kern w:val="0"/>
          <w14:ligatures w14:val="none"/>
        </w:rPr>
        <w:t xml:space="preserve">This has implications for psychological safety. Employees from all generations should be able to ask questions, challenge assumptions and acknowledge mistakes without being dismissed through stereotypes. Labelling disagreement as “typical Gen Z </w:t>
      </w:r>
      <w:proofErr w:type="spellStart"/>
      <w:r w:rsidRPr="006E4C4E">
        <w:rPr>
          <w:rFonts w:eastAsia="Times New Roman" w:cs="Arial"/>
          <w:kern w:val="0"/>
          <w14:ligatures w14:val="none"/>
        </w:rPr>
        <w:t>behaviour</w:t>
      </w:r>
      <w:proofErr w:type="spellEnd"/>
      <w:r w:rsidRPr="006E4C4E">
        <w:rPr>
          <w:rFonts w:eastAsia="Times New Roman" w:cs="Arial"/>
          <w:kern w:val="0"/>
          <w14:ligatures w14:val="none"/>
        </w:rPr>
        <w:t xml:space="preserve">” or technological caution as a “Gen X problem” can undermine inclusion because it attributes individual </w:t>
      </w:r>
      <w:proofErr w:type="spellStart"/>
      <w:r w:rsidRPr="006E4C4E">
        <w:rPr>
          <w:rFonts w:eastAsia="Times New Roman" w:cs="Arial"/>
          <w:kern w:val="0"/>
          <w14:ligatures w14:val="none"/>
        </w:rPr>
        <w:t>behaviour</w:t>
      </w:r>
      <w:proofErr w:type="spellEnd"/>
      <w:r w:rsidRPr="006E4C4E">
        <w:rPr>
          <w:rFonts w:eastAsia="Times New Roman" w:cs="Arial"/>
          <w:kern w:val="0"/>
          <w14:ligatures w14:val="none"/>
        </w:rPr>
        <w:t xml:space="preserve"> to group membership.</w:t>
      </w:r>
    </w:p>
    <w:p w14:paraId="33A3CA3B" w14:textId="77777777" w:rsidR="006E4C4E" w:rsidRPr="006E4C4E" w:rsidRDefault="006E4C4E" w:rsidP="006E4C4E">
      <w:pPr>
        <w:spacing w:before="100" w:beforeAutospacing="1" w:after="100" w:afterAutospacing="1" w:line="360" w:lineRule="auto"/>
        <w:jc w:val="both"/>
        <w:rPr>
          <w:rFonts w:eastAsia="Times New Roman" w:cs="Arial"/>
          <w:kern w:val="0"/>
          <w14:ligatures w14:val="none"/>
        </w:rPr>
      </w:pPr>
      <w:r w:rsidRPr="006E4C4E">
        <w:rPr>
          <w:rFonts w:eastAsia="Times New Roman" w:cs="Arial"/>
          <w:kern w:val="0"/>
          <w14:ligatures w14:val="none"/>
        </w:rPr>
        <w:t>Mindful leadership encourages managers to remain attentive during conversations rather than preparing immediate responses. Combined with empathy, this improves the possibility that employees feel heard even where their requests cannot be accepted.</w:t>
      </w:r>
    </w:p>
    <w:p w14:paraId="2D91F6F4" w14:textId="77777777" w:rsidR="006E4C4E" w:rsidRPr="006E4C4E" w:rsidRDefault="006E4C4E" w:rsidP="006E4C4E">
      <w:pPr>
        <w:spacing w:before="100" w:beforeAutospacing="1" w:after="100" w:afterAutospacing="1" w:line="360" w:lineRule="auto"/>
        <w:jc w:val="both"/>
        <w:rPr>
          <w:rFonts w:eastAsia="Times New Roman" w:cs="Arial"/>
          <w:kern w:val="0"/>
          <w14:ligatures w14:val="none"/>
        </w:rPr>
      </w:pPr>
      <w:r w:rsidRPr="006E4C4E">
        <w:rPr>
          <w:rFonts w:eastAsia="Times New Roman" w:cs="Arial"/>
          <w:kern w:val="0"/>
          <w14:ligatures w14:val="none"/>
        </w:rPr>
        <w:t xml:space="preserve">The benefits of mindfulness should nevertheless remain proportionate to the evidence. Bartlett et al. (2019) report promising workplace outcomes, particularly concerning stress and well-being, but mindfulness cannot compensate for discriminatory management, poor job design or inadequate resources. </w:t>
      </w:r>
      <w:proofErr w:type="spellStart"/>
      <w:r w:rsidRPr="006E4C4E">
        <w:rPr>
          <w:rFonts w:eastAsia="Times New Roman" w:cs="Arial"/>
          <w:kern w:val="0"/>
          <w14:ligatures w14:val="none"/>
        </w:rPr>
        <w:t>Organisational</w:t>
      </w:r>
      <w:proofErr w:type="spellEnd"/>
      <w:r w:rsidRPr="006E4C4E">
        <w:rPr>
          <w:rFonts w:eastAsia="Times New Roman" w:cs="Arial"/>
          <w:kern w:val="0"/>
          <w14:ligatures w14:val="none"/>
        </w:rPr>
        <w:t xml:space="preserve"> systems must reinforce the interpersonal </w:t>
      </w:r>
      <w:proofErr w:type="spellStart"/>
      <w:r w:rsidRPr="006E4C4E">
        <w:rPr>
          <w:rFonts w:eastAsia="Times New Roman" w:cs="Arial"/>
          <w:kern w:val="0"/>
          <w14:ligatures w14:val="none"/>
        </w:rPr>
        <w:t>behaviours</w:t>
      </w:r>
      <w:proofErr w:type="spellEnd"/>
      <w:r w:rsidRPr="006E4C4E">
        <w:rPr>
          <w:rFonts w:eastAsia="Times New Roman" w:cs="Arial"/>
          <w:kern w:val="0"/>
          <w14:ligatures w14:val="none"/>
        </w:rPr>
        <w:t xml:space="preserve"> encouraged through EI.</w:t>
      </w:r>
    </w:p>
    <w:p w14:paraId="53BBA6FC" w14:textId="77777777" w:rsidR="006E4C4E" w:rsidRPr="006E4C4E" w:rsidRDefault="006E4C4E" w:rsidP="006E4C4E">
      <w:pPr>
        <w:pStyle w:val="Heading3"/>
        <w:rPr>
          <w:rFonts w:eastAsia="Times New Roman"/>
        </w:rPr>
      </w:pPr>
      <w:bookmarkStart w:id="16" w:name="_Toc238064040"/>
      <w:r w:rsidRPr="006E4C4E">
        <w:rPr>
          <w:rFonts w:eastAsia="Times New Roman"/>
        </w:rPr>
        <w:t>2.5 Recruitment and Employee Development</w:t>
      </w:r>
      <w:bookmarkEnd w:id="16"/>
    </w:p>
    <w:p w14:paraId="6102022A" w14:textId="77777777" w:rsidR="006E4C4E" w:rsidRPr="006E4C4E" w:rsidRDefault="006E4C4E" w:rsidP="006E4C4E">
      <w:pPr>
        <w:spacing w:before="100" w:beforeAutospacing="1" w:after="100" w:afterAutospacing="1" w:line="360" w:lineRule="auto"/>
        <w:jc w:val="both"/>
        <w:rPr>
          <w:rFonts w:eastAsia="Times New Roman" w:cs="Arial"/>
          <w:kern w:val="0"/>
          <w14:ligatures w14:val="none"/>
        </w:rPr>
      </w:pPr>
      <w:r w:rsidRPr="006E4C4E">
        <w:rPr>
          <w:rFonts w:eastAsia="Times New Roman" w:cs="Arial"/>
          <w:kern w:val="0"/>
          <w14:ligatures w14:val="none"/>
        </w:rPr>
        <w:t xml:space="preserve">Recruitment strategies should avoid generational assumptions. Job advertisements aimed explicitly at stereotypical characteristics of a particular generation may unintentionally exclude capable candidates. Instead, </w:t>
      </w:r>
      <w:proofErr w:type="spellStart"/>
      <w:r w:rsidRPr="006E4C4E">
        <w:rPr>
          <w:rFonts w:eastAsia="Times New Roman" w:cs="Arial"/>
          <w:kern w:val="0"/>
          <w14:ligatures w14:val="none"/>
        </w:rPr>
        <w:t>organisations</w:t>
      </w:r>
      <w:proofErr w:type="spellEnd"/>
      <w:r w:rsidRPr="006E4C4E">
        <w:rPr>
          <w:rFonts w:eastAsia="Times New Roman" w:cs="Arial"/>
          <w:kern w:val="0"/>
          <w14:ligatures w14:val="none"/>
        </w:rPr>
        <w:t xml:space="preserve"> should communicate clear responsibilities, realistic development opportunities, flexible working arrangements where operationally possible and transparent expectations.</w:t>
      </w:r>
    </w:p>
    <w:p w14:paraId="2519DF53" w14:textId="77777777" w:rsidR="006E4C4E" w:rsidRPr="006E4C4E" w:rsidRDefault="006E4C4E" w:rsidP="006E4C4E">
      <w:pPr>
        <w:spacing w:before="100" w:beforeAutospacing="1" w:after="100" w:afterAutospacing="1" w:line="360" w:lineRule="auto"/>
        <w:jc w:val="both"/>
        <w:rPr>
          <w:rFonts w:eastAsia="Times New Roman" w:cs="Arial"/>
          <w:kern w:val="0"/>
          <w14:ligatures w14:val="none"/>
        </w:rPr>
      </w:pPr>
      <w:r w:rsidRPr="006E4C4E">
        <w:rPr>
          <w:rFonts w:eastAsia="Times New Roman" w:cs="Arial"/>
          <w:kern w:val="0"/>
          <w14:ligatures w14:val="none"/>
        </w:rPr>
        <w:t>Structured recruitment processes also reduce the risk that managers interpret communication style through generational bias. Candidates should be evaluated against job-relevant competencies rather than perceived cultural similarity to the interviewer.</w:t>
      </w:r>
    </w:p>
    <w:p w14:paraId="6C99335D" w14:textId="77777777" w:rsidR="006E4C4E" w:rsidRPr="006E4C4E" w:rsidRDefault="006E4C4E" w:rsidP="006E4C4E">
      <w:pPr>
        <w:spacing w:before="100" w:beforeAutospacing="1" w:after="100" w:afterAutospacing="1" w:line="360" w:lineRule="auto"/>
        <w:jc w:val="both"/>
        <w:rPr>
          <w:rFonts w:eastAsia="Times New Roman" w:cs="Arial"/>
          <w:kern w:val="0"/>
          <w14:ligatures w14:val="none"/>
        </w:rPr>
      </w:pPr>
      <w:r w:rsidRPr="006E4C4E">
        <w:rPr>
          <w:rFonts w:eastAsia="Times New Roman" w:cs="Arial"/>
          <w:kern w:val="0"/>
          <w14:ligatures w14:val="none"/>
        </w:rPr>
        <w:lastRenderedPageBreak/>
        <w:t xml:space="preserve">After recruitment, EI development can support both managers and employees. Mattingly and </w:t>
      </w:r>
      <w:proofErr w:type="spellStart"/>
      <w:r w:rsidRPr="006E4C4E">
        <w:rPr>
          <w:rFonts w:eastAsia="Times New Roman" w:cs="Arial"/>
          <w:kern w:val="0"/>
          <w14:ligatures w14:val="none"/>
        </w:rPr>
        <w:t>Kraiger</w:t>
      </w:r>
      <w:proofErr w:type="spellEnd"/>
      <w:r w:rsidRPr="006E4C4E">
        <w:rPr>
          <w:rFonts w:eastAsia="Times New Roman" w:cs="Arial"/>
          <w:kern w:val="0"/>
          <w14:ligatures w14:val="none"/>
        </w:rPr>
        <w:t xml:space="preserve"> (2019) provide evidence that EI training can produce improvements, supporting interventions such as coaching, reflective practice, conflict simulations and communication training. Mindfulness exercises can additionally support attention and emotional regulation.</w:t>
      </w:r>
    </w:p>
    <w:p w14:paraId="4C546A2D" w14:textId="77777777" w:rsidR="006E4C4E" w:rsidRPr="006E4C4E" w:rsidRDefault="006E4C4E" w:rsidP="006E4C4E">
      <w:pPr>
        <w:spacing w:before="100" w:beforeAutospacing="1" w:after="100" w:afterAutospacing="1" w:line="360" w:lineRule="auto"/>
        <w:jc w:val="both"/>
        <w:rPr>
          <w:rFonts w:eastAsia="Times New Roman" w:cs="Arial"/>
          <w:kern w:val="0"/>
          <w14:ligatures w14:val="none"/>
        </w:rPr>
      </w:pPr>
      <w:r w:rsidRPr="006E4C4E">
        <w:rPr>
          <w:rFonts w:eastAsia="Times New Roman" w:cs="Arial"/>
          <w:kern w:val="0"/>
          <w14:ligatures w14:val="none"/>
        </w:rPr>
        <w:t xml:space="preserve">The most effective approach is therefore not to design separate management systems for Gen X, Millennials and Gen Z. Instead, </w:t>
      </w:r>
      <w:proofErr w:type="spellStart"/>
      <w:r w:rsidRPr="006E4C4E">
        <w:rPr>
          <w:rFonts w:eastAsia="Times New Roman" w:cs="Arial"/>
          <w:kern w:val="0"/>
          <w14:ligatures w14:val="none"/>
        </w:rPr>
        <w:t>organisations</w:t>
      </w:r>
      <w:proofErr w:type="spellEnd"/>
      <w:r w:rsidRPr="006E4C4E">
        <w:rPr>
          <w:rFonts w:eastAsia="Times New Roman" w:cs="Arial"/>
          <w:kern w:val="0"/>
          <w14:ligatures w14:val="none"/>
        </w:rPr>
        <w:t xml:space="preserve"> should create flexible systems capable of accommodating meaningful individual differences while maintaining consistent standards of fairness, performance and respect.</w:t>
      </w:r>
    </w:p>
    <w:p w14:paraId="5D7A0FB2" w14:textId="77777777" w:rsidR="006E4C4E" w:rsidRPr="006E4C4E" w:rsidRDefault="006E4C4E" w:rsidP="006E4C4E">
      <w:pPr>
        <w:pStyle w:val="Heading3"/>
        <w:rPr>
          <w:rFonts w:eastAsia="Times New Roman"/>
        </w:rPr>
      </w:pPr>
      <w:bookmarkStart w:id="17" w:name="_Toc238064041"/>
      <w:r w:rsidRPr="006E4C4E">
        <w:rPr>
          <w:rFonts w:eastAsia="Times New Roman"/>
        </w:rPr>
        <w:t>Recommendations</w:t>
      </w:r>
      <w:bookmarkEnd w:id="17"/>
    </w:p>
    <w:p w14:paraId="2EB90737" w14:textId="77777777" w:rsidR="006E4C4E" w:rsidRPr="006E4C4E" w:rsidRDefault="006E4C4E" w:rsidP="006E4C4E">
      <w:pPr>
        <w:spacing w:before="100" w:beforeAutospacing="1" w:after="100" w:afterAutospacing="1" w:line="360" w:lineRule="auto"/>
        <w:jc w:val="both"/>
        <w:rPr>
          <w:rFonts w:eastAsia="Times New Roman" w:cs="Arial"/>
          <w:kern w:val="0"/>
          <w14:ligatures w14:val="none"/>
        </w:rPr>
      </w:pPr>
      <w:r w:rsidRPr="006E4C4E">
        <w:rPr>
          <w:rFonts w:eastAsia="Times New Roman" w:cs="Arial"/>
          <w:kern w:val="0"/>
          <w14:ligatures w14:val="none"/>
        </w:rPr>
        <w:t xml:space="preserve">Based on the analysis, the Senior Management Team should integrate emotional intelligence into leadership development while avoiding reliance on a single EI assessment model. Development </w:t>
      </w:r>
      <w:proofErr w:type="spellStart"/>
      <w:r w:rsidRPr="006E4C4E">
        <w:rPr>
          <w:rFonts w:eastAsia="Times New Roman" w:cs="Arial"/>
          <w:kern w:val="0"/>
          <w14:ligatures w14:val="none"/>
        </w:rPr>
        <w:t>programmes</w:t>
      </w:r>
      <w:proofErr w:type="spellEnd"/>
      <w:r w:rsidRPr="006E4C4E">
        <w:rPr>
          <w:rFonts w:eastAsia="Times New Roman" w:cs="Arial"/>
          <w:kern w:val="0"/>
          <w14:ligatures w14:val="none"/>
        </w:rPr>
        <w:t xml:space="preserve"> should combine self-awareness, emotional regulation, empathy, communication and conflict-management training with measurable workplace outcomes.</w:t>
      </w:r>
    </w:p>
    <w:p w14:paraId="0B56A3DF" w14:textId="77777777" w:rsidR="006E4C4E" w:rsidRPr="006E4C4E" w:rsidRDefault="006E4C4E" w:rsidP="006E4C4E">
      <w:pPr>
        <w:spacing w:before="100" w:beforeAutospacing="1" w:after="100" w:afterAutospacing="1" w:line="360" w:lineRule="auto"/>
        <w:jc w:val="both"/>
        <w:rPr>
          <w:rFonts w:eastAsia="Times New Roman" w:cs="Arial"/>
          <w:kern w:val="0"/>
          <w14:ligatures w14:val="none"/>
        </w:rPr>
      </w:pPr>
      <w:r w:rsidRPr="006E4C4E">
        <w:rPr>
          <w:rFonts w:eastAsia="Times New Roman" w:cs="Arial"/>
          <w:kern w:val="0"/>
          <w14:ligatures w14:val="none"/>
        </w:rPr>
        <w:t xml:space="preserve">Mindfulness initiatives should be voluntary, evidence-based and positioned as </w:t>
      </w:r>
      <w:proofErr w:type="gramStart"/>
      <w:r w:rsidRPr="006E4C4E">
        <w:rPr>
          <w:rFonts w:eastAsia="Times New Roman" w:cs="Arial"/>
          <w:kern w:val="0"/>
          <w14:ligatures w14:val="none"/>
        </w:rPr>
        <w:t>a support</w:t>
      </w:r>
      <w:proofErr w:type="gramEnd"/>
      <w:r w:rsidRPr="006E4C4E">
        <w:rPr>
          <w:rFonts w:eastAsia="Times New Roman" w:cs="Arial"/>
          <w:kern w:val="0"/>
          <w14:ligatures w14:val="none"/>
        </w:rPr>
        <w:t xml:space="preserve"> for attention and well-being rather than a substitute for appropriate workloads and effective management. Managers should also receive training in </w:t>
      </w:r>
      <w:proofErr w:type="spellStart"/>
      <w:r w:rsidRPr="006E4C4E">
        <w:rPr>
          <w:rFonts w:eastAsia="Times New Roman" w:cs="Arial"/>
          <w:kern w:val="0"/>
          <w14:ligatures w14:val="none"/>
        </w:rPr>
        <w:t>recognising</w:t>
      </w:r>
      <w:proofErr w:type="spellEnd"/>
      <w:r w:rsidRPr="006E4C4E">
        <w:rPr>
          <w:rFonts w:eastAsia="Times New Roman" w:cs="Arial"/>
          <w:kern w:val="0"/>
          <w14:ligatures w14:val="none"/>
        </w:rPr>
        <w:t xml:space="preserve"> generational stereotypes and distinguishing genuine individual preferences from assumptions based on age.</w:t>
      </w:r>
    </w:p>
    <w:p w14:paraId="15D96227" w14:textId="77777777" w:rsidR="006E4C4E" w:rsidRPr="006E4C4E" w:rsidRDefault="006E4C4E" w:rsidP="006E4C4E">
      <w:pPr>
        <w:spacing w:before="100" w:beforeAutospacing="1" w:after="100" w:afterAutospacing="1" w:line="360" w:lineRule="auto"/>
        <w:jc w:val="both"/>
        <w:rPr>
          <w:rFonts w:eastAsia="Times New Roman" w:cs="Arial"/>
          <w:kern w:val="0"/>
          <w14:ligatures w14:val="none"/>
        </w:rPr>
      </w:pPr>
      <w:r w:rsidRPr="006E4C4E">
        <w:rPr>
          <w:rFonts w:eastAsia="Times New Roman" w:cs="Arial"/>
          <w:kern w:val="0"/>
          <w14:ligatures w14:val="none"/>
        </w:rPr>
        <w:t xml:space="preserve">Recruitment and retention strategies should </w:t>
      </w:r>
      <w:proofErr w:type="spellStart"/>
      <w:r w:rsidRPr="006E4C4E">
        <w:rPr>
          <w:rFonts w:eastAsia="Times New Roman" w:cs="Arial"/>
          <w:kern w:val="0"/>
          <w14:ligatures w14:val="none"/>
        </w:rPr>
        <w:t>prioritise</w:t>
      </w:r>
      <w:proofErr w:type="spellEnd"/>
      <w:r w:rsidRPr="006E4C4E">
        <w:rPr>
          <w:rFonts w:eastAsia="Times New Roman" w:cs="Arial"/>
          <w:kern w:val="0"/>
          <w14:ligatures w14:val="none"/>
        </w:rPr>
        <w:t xml:space="preserve"> structured assessment, flexible development opportunities, psychological safety and </w:t>
      </w:r>
      <w:proofErr w:type="spellStart"/>
      <w:r w:rsidRPr="006E4C4E">
        <w:rPr>
          <w:rFonts w:eastAsia="Times New Roman" w:cs="Arial"/>
          <w:kern w:val="0"/>
          <w14:ligatures w14:val="none"/>
        </w:rPr>
        <w:t>individualised</w:t>
      </w:r>
      <w:proofErr w:type="spellEnd"/>
      <w:r w:rsidRPr="006E4C4E">
        <w:rPr>
          <w:rFonts w:eastAsia="Times New Roman" w:cs="Arial"/>
          <w:kern w:val="0"/>
          <w14:ligatures w14:val="none"/>
        </w:rPr>
        <w:t xml:space="preserve"> communication. Cross-generational mentoring should be encouraged to facilitate two-way knowledge transfer and reduce stereotypes.</w:t>
      </w:r>
    </w:p>
    <w:p w14:paraId="4F97383A" w14:textId="77777777" w:rsidR="006E4C4E" w:rsidRPr="006E4C4E" w:rsidRDefault="006E4C4E" w:rsidP="006E4C4E">
      <w:pPr>
        <w:pStyle w:val="Heading3"/>
        <w:rPr>
          <w:rFonts w:eastAsia="Times New Roman"/>
        </w:rPr>
      </w:pPr>
      <w:bookmarkStart w:id="18" w:name="_Toc238064042"/>
      <w:r w:rsidRPr="006E4C4E">
        <w:rPr>
          <w:rFonts w:eastAsia="Times New Roman"/>
        </w:rPr>
        <w:lastRenderedPageBreak/>
        <w:t>Conclusion</w:t>
      </w:r>
      <w:bookmarkEnd w:id="18"/>
    </w:p>
    <w:p w14:paraId="7754DC8A" w14:textId="77777777" w:rsidR="006E4C4E" w:rsidRPr="006E4C4E" w:rsidRDefault="006E4C4E" w:rsidP="006E4C4E">
      <w:pPr>
        <w:spacing w:before="100" w:beforeAutospacing="1" w:after="100" w:afterAutospacing="1" w:line="360" w:lineRule="auto"/>
        <w:jc w:val="both"/>
        <w:rPr>
          <w:rFonts w:eastAsia="Times New Roman" w:cs="Arial"/>
          <w:kern w:val="0"/>
          <w14:ligatures w14:val="none"/>
        </w:rPr>
      </w:pPr>
      <w:r w:rsidRPr="006E4C4E">
        <w:rPr>
          <w:rFonts w:eastAsia="Times New Roman" w:cs="Arial"/>
          <w:kern w:val="0"/>
          <w14:ligatures w14:val="none"/>
        </w:rPr>
        <w:t xml:space="preserve">Emotional intelligence provides a valuable framework for understanding how emotions influence workplace </w:t>
      </w:r>
      <w:proofErr w:type="spellStart"/>
      <w:r w:rsidRPr="006E4C4E">
        <w:rPr>
          <w:rFonts w:eastAsia="Times New Roman" w:cs="Arial"/>
          <w:kern w:val="0"/>
          <w14:ligatures w14:val="none"/>
        </w:rPr>
        <w:t>behaviour</w:t>
      </w:r>
      <w:proofErr w:type="spellEnd"/>
      <w:r w:rsidRPr="006E4C4E">
        <w:rPr>
          <w:rFonts w:eastAsia="Times New Roman" w:cs="Arial"/>
          <w:kern w:val="0"/>
          <w14:ligatures w14:val="none"/>
        </w:rPr>
        <w:t xml:space="preserve">, communication, conflict, leadership and decision-making. Goleman’s model offers practical accessibility, Mayer and Salovey provide greater conceptual precision, and Bar-On broadens the analysis toward adaptability and well-being. Evidence suggests that EI is related to workplace performance and can be developed, although its effects should not be exaggerated or separated from cognitive ability, personality, technical competence and </w:t>
      </w:r>
      <w:proofErr w:type="spellStart"/>
      <w:r w:rsidRPr="006E4C4E">
        <w:rPr>
          <w:rFonts w:eastAsia="Times New Roman" w:cs="Arial"/>
          <w:kern w:val="0"/>
          <w14:ligatures w14:val="none"/>
        </w:rPr>
        <w:t>organisational</w:t>
      </w:r>
      <w:proofErr w:type="spellEnd"/>
      <w:r w:rsidRPr="006E4C4E">
        <w:rPr>
          <w:rFonts w:eastAsia="Times New Roman" w:cs="Arial"/>
          <w:kern w:val="0"/>
          <w14:ligatures w14:val="none"/>
        </w:rPr>
        <w:t xml:space="preserve"> context.</w:t>
      </w:r>
    </w:p>
    <w:p w14:paraId="0D9D8150" w14:textId="77777777" w:rsidR="006E4C4E" w:rsidRPr="006E4C4E" w:rsidRDefault="006E4C4E" w:rsidP="006E4C4E">
      <w:pPr>
        <w:spacing w:before="100" w:beforeAutospacing="1" w:after="100" w:afterAutospacing="1" w:line="360" w:lineRule="auto"/>
        <w:jc w:val="both"/>
        <w:rPr>
          <w:rFonts w:eastAsia="Times New Roman" w:cs="Arial"/>
          <w:kern w:val="0"/>
          <w14:ligatures w14:val="none"/>
        </w:rPr>
      </w:pPr>
      <w:r w:rsidRPr="006E4C4E">
        <w:rPr>
          <w:rFonts w:eastAsia="Times New Roman" w:cs="Arial"/>
          <w:kern w:val="0"/>
          <w14:ligatures w14:val="none"/>
        </w:rPr>
        <w:t xml:space="preserve">Mindfulness can reinforce EI by improving awareness of emotional reactions and potentially reducing employee stress. Its greatest </w:t>
      </w:r>
      <w:proofErr w:type="spellStart"/>
      <w:r w:rsidRPr="006E4C4E">
        <w:rPr>
          <w:rFonts w:eastAsia="Times New Roman" w:cs="Arial"/>
          <w:kern w:val="0"/>
          <w14:ligatures w14:val="none"/>
        </w:rPr>
        <w:t>organisational</w:t>
      </w:r>
      <w:proofErr w:type="spellEnd"/>
      <w:r w:rsidRPr="006E4C4E">
        <w:rPr>
          <w:rFonts w:eastAsia="Times New Roman" w:cs="Arial"/>
          <w:kern w:val="0"/>
          <w14:ligatures w14:val="none"/>
        </w:rPr>
        <w:t xml:space="preserve"> value arises when it complements rather than replaces supportive working conditions.</w:t>
      </w:r>
    </w:p>
    <w:p w14:paraId="6E76922E" w14:textId="77777777" w:rsidR="006E4C4E" w:rsidRPr="006E4C4E" w:rsidRDefault="006E4C4E" w:rsidP="006E4C4E">
      <w:pPr>
        <w:spacing w:before="100" w:beforeAutospacing="1" w:after="100" w:afterAutospacing="1" w:line="360" w:lineRule="auto"/>
        <w:jc w:val="both"/>
        <w:rPr>
          <w:rFonts w:eastAsia="Times New Roman" w:cs="Arial"/>
          <w:kern w:val="0"/>
          <w14:ligatures w14:val="none"/>
        </w:rPr>
      </w:pPr>
      <w:r w:rsidRPr="006E4C4E">
        <w:rPr>
          <w:rFonts w:eastAsia="Times New Roman" w:cs="Arial"/>
          <w:kern w:val="0"/>
          <w14:ligatures w14:val="none"/>
        </w:rPr>
        <w:t xml:space="preserve">For multigenerational workforces, managers should understand generational context without managing through stereotypes. Gen X, Millennials and Gen Z may have experienced different technological and social environments, but within-generation variation and age or career-stage effects significantly limit broad </w:t>
      </w:r>
      <w:proofErr w:type="spellStart"/>
      <w:r w:rsidRPr="006E4C4E">
        <w:rPr>
          <w:rFonts w:eastAsia="Times New Roman" w:cs="Arial"/>
          <w:kern w:val="0"/>
          <w14:ligatures w14:val="none"/>
        </w:rPr>
        <w:t>generalisations</w:t>
      </w:r>
      <w:proofErr w:type="spellEnd"/>
      <w:r w:rsidRPr="006E4C4E">
        <w:rPr>
          <w:rFonts w:eastAsia="Times New Roman" w:cs="Arial"/>
          <w:kern w:val="0"/>
          <w14:ligatures w14:val="none"/>
        </w:rPr>
        <w:t>. Emotionally intelligent, mindful and psychologically safe management therefore provides a more defensible basis for recruitment, leadership and retention than generation-specific assumptions.</w:t>
      </w:r>
    </w:p>
    <w:p w14:paraId="55D2F0C9" w14:textId="77777777" w:rsidR="006E4C4E" w:rsidRPr="006E4C4E" w:rsidRDefault="006E4C4E" w:rsidP="006E4C4E">
      <w:pPr>
        <w:pStyle w:val="Heading2"/>
        <w:rPr>
          <w:rFonts w:eastAsia="Times New Roman"/>
        </w:rPr>
      </w:pPr>
      <w:bookmarkStart w:id="19" w:name="_Toc238064043"/>
      <w:r w:rsidRPr="006E4C4E">
        <w:rPr>
          <w:rFonts w:eastAsia="Times New Roman"/>
        </w:rPr>
        <w:t>Reference List</w:t>
      </w:r>
      <w:bookmarkEnd w:id="19"/>
    </w:p>
    <w:p w14:paraId="186C3573" w14:textId="143B6663" w:rsidR="006E4C4E" w:rsidRPr="00417778" w:rsidRDefault="006E4C4E" w:rsidP="00417778">
      <w:pPr>
        <w:pStyle w:val="ListParagraph"/>
        <w:numPr>
          <w:ilvl w:val="0"/>
          <w:numId w:val="1"/>
        </w:numPr>
        <w:spacing w:before="100" w:beforeAutospacing="1" w:after="100" w:afterAutospacing="1" w:line="240" w:lineRule="auto"/>
        <w:rPr>
          <w:rFonts w:eastAsia="Times New Roman" w:cs="Arial"/>
          <w:kern w:val="0"/>
          <w14:ligatures w14:val="none"/>
        </w:rPr>
      </w:pPr>
      <w:r w:rsidRPr="00417778">
        <w:rPr>
          <w:rFonts w:eastAsia="Times New Roman" w:cs="Arial"/>
          <w:kern w:val="0"/>
          <w14:ligatures w14:val="none"/>
        </w:rPr>
        <w:t xml:space="preserve">Bar-On, R. (2006) ‘The Bar-On model of emotional-social intelligence (ESI)’, </w:t>
      </w:r>
      <w:proofErr w:type="spellStart"/>
      <w:r w:rsidRPr="00417778">
        <w:rPr>
          <w:rFonts w:eastAsia="Times New Roman" w:cs="Arial"/>
          <w:i/>
          <w:iCs/>
          <w:kern w:val="0"/>
          <w14:ligatures w14:val="none"/>
        </w:rPr>
        <w:t>Psicothema</w:t>
      </w:r>
      <w:proofErr w:type="spellEnd"/>
      <w:r w:rsidRPr="00417778">
        <w:rPr>
          <w:rFonts w:eastAsia="Times New Roman" w:cs="Arial"/>
          <w:kern w:val="0"/>
          <w14:ligatures w14:val="none"/>
        </w:rPr>
        <w:t xml:space="preserve">, 18(Suppl.), pp. 13–25. Available at: </w:t>
      </w:r>
      <w:hyperlink r:id="rId7" w:history="1">
        <w:r w:rsidRPr="00417778">
          <w:rPr>
            <w:rStyle w:val="Hyperlink"/>
            <w:rFonts w:eastAsia="Times New Roman" w:cs="Arial"/>
            <w:kern w:val="0"/>
            <w14:ligatures w14:val="none"/>
          </w:rPr>
          <w:t>https://www.psicothema.com/pii?pii=3271</w:t>
        </w:r>
      </w:hyperlink>
      <w:r w:rsidRPr="00417778">
        <w:rPr>
          <w:rFonts w:eastAsia="Times New Roman" w:cs="Arial"/>
          <w:kern w:val="0"/>
          <w14:ligatures w14:val="none"/>
        </w:rPr>
        <w:t xml:space="preserve"> (Accessed: 9 August 2026).</w:t>
      </w:r>
    </w:p>
    <w:p w14:paraId="0A4B3BDF" w14:textId="1A73F216" w:rsidR="006E4C4E" w:rsidRPr="00417778" w:rsidRDefault="006E4C4E" w:rsidP="00417778">
      <w:pPr>
        <w:pStyle w:val="ListParagraph"/>
        <w:numPr>
          <w:ilvl w:val="0"/>
          <w:numId w:val="1"/>
        </w:numPr>
        <w:spacing w:before="100" w:beforeAutospacing="1" w:after="100" w:afterAutospacing="1" w:line="240" w:lineRule="auto"/>
        <w:rPr>
          <w:rFonts w:eastAsia="Times New Roman" w:cs="Arial"/>
          <w:kern w:val="0"/>
          <w14:ligatures w14:val="none"/>
        </w:rPr>
      </w:pPr>
      <w:r w:rsidRPr="00417778">
        <w:rPr>
          <w:rFonts w:eastAsia="Times New Roman" w:cs="Arial"/>
          <w:kern w:val="0"/>
          <w14:ligatures w14:val="none"/>
        </w:rPr>
        <w:t xml:space="preserve">Bartlett, L., Martin, A., Neil, A.L., Memish, K., </w:t>
      </w:r>
      <w:proofErr w:type="spellStart"/>
      <w:r w:rsidRPr="00417778">
        <w:rPr>
          <w:rFonts w:eastAsia="Times New Roman" w:cs="Arial"/>
          <w:kern w:val="0"/>
          <w14:ligatures w14:val="none"/>
        </w:rPr>
        <w:t>Otahal</w:t>
      </w:r>
      <w:proofErr w:type="spellEnd"/>
      <w:r w:rsidRPr="00417778">
        <w:rPr>
          <w:rFonts w:eastAsia="Times New Roman" w:cs="Arial"/>
          <w:kern w:val="0"/>
          <w14:ligatures w14:val="none"/>
        </w:rPr>
        <w:t xml:space="preserve">, P., Kilpatrick, M. and Sanderson, K. (2019) ‘A systematic review and meta-analysis of workplace mindfulness training randomized controlled trials’, </w:t>
      </w:r>
      <w:r w:rsidRPr="00417778">
        <w:rPr>
          <w:rFonts w:eastAsia="Times New Roman" w:cs="Arial"/>
          <w:i/>
          <w:iCs/>
          <w:kern w:val="0"/>
          <w14:ligatures w14:val="none"/>
        </w:rPr>
        <w:t>Journal of Occupational Health Psychology</w:t>
      </w:r>
      <w:r w:rsidRPr="00417778">
        <w:rPr>
          <w:rFonts w:eastAsia="Times New Roman" w:cs="Arial"/>
          <w:kern w:val="0"/>
          <w14:ligatures w14:val="none"/>
        </w:rPr>
        <w:t xml:space="preserve">, 24(1), pp. 108–126. </w:t>
      </w:r>
      <w:hyperlink r:id="rId8" w:history="1">
        <w:r w:rsidRPr="00417778">
          <w:rPr>
            <w:rStyle w:val="Hyperlink"/>
            <w:rFonts w:eastAsia="Times New Roman" w:cs="Arial"/>
            <w:kern w:val="0"/>
            <w14:ligatures w14:val="none"/>
          </w:rPr>
          <w:t>https://doi.org/10.1037/ocp0000146</w:t>
        </w:r>
      </w:hyperlink>
    </w:p>
    <w:p w14:paraId="03448B3E" w14:textId="20D34013" w:rsidR="006E4C4E" w:rsidRPr="00417778" w:rsidRDefault="006E4C4E" w:rsidP="00417778">
      <w:pPr>
        <w:pStyle w:val="ListParagraph"/>
        <w:numPr>
          <w:ilvl w:val="0"/>
          <w:numId w:val="1"/>
        </w:numPr>
        <w:spacing w:before="100" w:beforeAutospacing="1" w:after="100" w:afterAutospacing="1" w:line="240" w:lineRule="auto"/>
        <w:rPr>
          <w:rFonts w:eastAsia="Times New Roman" w:cs="Arial"/>
          <w:kern w:val="0"/>
          <w14:ligatures w14:val="none"/>
        </w:rPr>
      </w:pPr>
      <w:r w:rsidRPr="00417778">
        <w:rPr>
          <w:rFonts w:eastAsia="Times New Roman" w:cs="Arial"/>
          <w:kern w:val="0"/>
          <w14:ligatures w14:val="none"/>
        </w:rPr>
        <w:t xml:space="preserve">Costanza, D.P., Badger, J.M., Fraser, R.L., Severt, J.B. and Gade, P.A. (2012) ‘Generational differences in work-related attitudes: A meta-analysis’, </w:t>
      </w:r>
      <w:r w:rsidRPr="00417778">
        <w:rPr>
          <w:rFonts w:eastAsia="Times New Roman" w:cs="Arial"/>
          <w:i/>
          <w:iCs/>
          <w:kern w:val="0"/>
          <w14:ligatures w14:val="none"/>
        </w:rPr>
        <w:t>Journal of Business and Psychology</w:t>
      </w:r>
      <w:r w:rsidRPr="00417778">
        <w:rPr>
          <w:rFonts w:eastAsia="Times New Roman" w:cs="Arial"/>
          <w:kern w:val="0"/>
          <w14:ligatures w14:val="none"/>
        </w:rPr>
        <w:t xml:space="preserve">, 27(4), pp. 375–394. </w:t>
      </w:r>
      <w:hyperlink r:id="rId9" w:history="1">
        <w:r w:rsidRPr="00417778">
          <w:rPr>
            <w:rStyle w:val="Hyperlink"/>
            <w:rFonts w:eastAsia="Times New Roman" w:cs="Arial"/>
            <w:kern w:val="0"/>
            <w14:ligatures w14:val="none"/>
          </w:rPr>
          <w:t>https://doi.org/10.1007/s10869-012-9259-4</w:t>
        </w:r>
      </w:hyperlink>
    </w:p>
    <w:p w14:paraId="779E89F5" w14:textId="651FF0C9" w:rsidR="006E4C4E" w:rsidRPr="00417778" w:rsidRDefault="006E4C4E" w:rsidP="00417778">
      <w:pPr>
        <w:pStyle w:val="ListParagraph"/>
        <w:numPr>
          <w:ilvl w:val="0"/>
          <w:numId w:val="1"/>
        </w:numPr>
        <w:spacing w:before="100" w:beforeAutospacing="1" w:after="100" w:afterAutospacing="1" w:line="240" w:lineRule="auto"/>
        <w:rPr>
          <w:rFonts w:eastAsia="Times New Roman" w:cs="Arial"/>
          <w:kern w:val="0"/>
          <w14:ligatures w14:val="none"/>
        </w:rPr>
      </w:pPr>
      <w:r w:rsidRPr="00417778">
        <w:rPr>
          <w:rFonts w:eastAsia="Times New Roman" w:cs="Arial"/>
          <w:kern w:val="0"/>
          <w14:ligatures w14:val="none"/>
        </w:rPr>
        <w:lastRenderedPageBreak/>
        <w:t xml:space="preserve">Goleman, D. (1998) </w:t>
      </w:r>
      <w:r w:rsidRPr="00417778">
        <w:rPr>
          <w:rFonts w:eastAsia="Times New Roman" w:cs="Arial"/>
          <w:i/>
          <w:iCs/>
          <w:kern w:val="0"/>
          <w14:ligatures w14:val="none"/>
        </w:rPr>
        <w:t>Working with Emotional Intelligence</w:t>
      </w:r>
      <w:r w:rsidRPr="00417778">
        <w:rPr>
          <w:rFonts w:eastAsia="Times New Roman" w:cs="Arial"/>
          <w:kern w:val="0"/>
          <w14:ligatures w14:val="none"/>
        </w:rPr>
        <w:t xml:space="preserve">. New York: Bantam Books. Available at: </w:t>
      </w:r>
      <w:hyperlink r:id="rId10" w:history="1">
        <w:r w:rsidRPr="00417778">
          <w:rPr>
            <w:rStyle w:val="Hyperlink"/>
            <w:rFonts w:eastAsia="Times New Roman" w:cs="Arial"/>
            <w:kern w:val="0"/>
            <w14:ligatures w14:val="none"/>
          </w:rPr>
          <w:t>https://books.google.com/books?id=ZNbsngEACAAJ</w:t>
        </w:r>
      </w:hyperlink>
      <w:r w:rsidRPr="00417778">
        <w:rPr>
          <w:rFonts w:eastAsia="Times New Roman" w:cs="Arial"/>
          <w:kern w:val="0"/>
          <w14:ligatures w14:val="none"/>
        </w:rPr>
        <w:t xml:space="preserve"> (Accessed: </w:t>
      </w:r>
      <w:r w:rsidR="00417778">
        <w:rPr>
          <w:rFonts w:eastAsia="Times New Roman" w:cs="Arial"/>
          <w:kern w:val="0"/>
          <w14:ligatures w14:val="none"/>
        </w:rPr>
        <w:t>7</w:t>
      </w:r>
      <w:r w:rsidRPr="00417778">
        <w:rPr>
          <w:rFonts w:eastAsia="Times New Roman" w:cs="Arial"/>
          <w:kern w:val="0"/>
          <w14:ligatures w14:val="none"/>
        </w:rPr>
        <w:t xml:space="preserve"> August 2026).</w:t>
      </w:r>
    </w:p>
    <w:p w14:paraId="181F844E" w14:textId="6B4222AB" w:rsidR="006E4C4E" w:rsidRPr="00417778" w:rsidRDefault="006E4C4E" w:rsidP="00417778">
      <w:pPr>
        <w:pStyle w:val="ListParagraph"/>
        <w:numPr>
          <w:ilvl w:val="0"/>
          <w:numId w:val="1"/>
        </w:numPr>
        <w:spacing w:before="100" w:beforeAutospacing="1" w:after="100" w:afterAutospacing="1" w:line="240" w:lineRule="auto"/>
        <w:rPr>
          <w:rFonts w:eastAsia="Times New Roman" w:cs="Arial"/>
          <w:kern w:val="0"/>
          <w14:ligatures w14:val="none"/>
        </w:rPr>
      </w:pPr>
      <w:r w:rsidRPr="00417778">
        <w:rPr>
          <w:rFonts w:eastAsia="Times New Roman" w:cs="Arial"/>
          <w:kern w:val="0"/>
          <w14:ligatures w14:val="none"/>
        </w:rPr>
        <w:t xml:space="preserve">Jamieson, S.D. and Tuckey, M.R. (2017) ‘Mindfulness interventions in the workplace: A critique of the current state of the literature’, </w:t>
      </w:r>
      <w:r w:rsidRPr="00417778">
        <w:rPr>
          <w:rFonts w:eastAsia="Times New Roman" w:cs="Arial"/>
          <w:i/>
          <w:iCs/>
          <w:kern w:val="0"/>
          <w14:ligatures w14:val="none"/>
        </w:rPr>
        <w:t>Journal of Occupational Health Psychology</w:t>
      </w:r>
      <w:r w:rsidRPr="00417778">
        <w:rPr>
          <w:rFonts w:eastAsia="Times New Roman" w:cs="Arial"/>
          <w:kern w:val="0"/>
          <w14:ligatures w14:val="none"/>
        </w:rPr>
        <w:t xml:space="preserve">, 22(2), pp. 180–193. </w:t>
      </w:r>
      <w:hyperlink r:id="rId11" w:history="1">
        <w:r w:rsidRPr="00417778">
          <w:rPr>
            <w:rStyle w:val="Hyperlink"/>
            <w:rFonts w:eastAsia="Times New Roman" w:cs="Arial"/>
            <w:kern w:val="0"/>
            <w14:ligatures w14:val="none"/>
          </w:rPr>
          <w:t>https://doi.org/10.1037/ocp0000048</w:t>
        </w:r>
      </w:hyperlink>
    </w:p>
    <w:p w14:paraId="0C2357F7" w14:textId="27FB6B44" w:rsidR="006E4C4E" w:rsidRPr="00417778" w:rsidRDefault="006E4C4E" w:rsidP="00417778">
      <w:pPr>
        <w:pStyle w:val="ListParagraph"/>
        <w:numPr>
          <w:ilvl w:val="0"/>
          <w:numId w:val="1"/>
        </w:numPr>
        <w:spacing w:before="100" w:beforeAutospacing="1" w:after="100" w:afterAutospacing="1" w:line="240" w:lineRule="auto"/>
        <w:rPr>
          <w:rFonts w:eastAsia="Times New Roman" w:cs="Arial"/>
          <w:kern w:val="0"/>
          <w14:ligatures w14:val="none"/>
        </w:rPr>
      </w:pPr>
      <w:r w:rsidRPr="00417778">
        <w:rPr>
          <w:rFonts w:eastAsia="Times New Roman" w:cs="Arial"/>
          <w:kern w:val="0"/>
          <w14:ligatures w14:val="none"/>
        </w:rPr>
        <w:t>Joseph, D.L., Jin, J., Newman, D.A. and O’Boyle, E.H. (</w:t>
      </w:r>
      <w:proofErr w:type="gramStart"/>
      <w:r w:rsidRPr="00417778">
        <w:rPr>
          <w:rFonts w:eastAsia="Times New Roman" w:cs="Arial"/>
          <w:kern w:val="0"/>
          <w14:ligatures w14:val="none"/>
        </w:rPr>
        <w:t>2015) ‘</w:t>
      </w:r>
      <w:proofErr w:type="gramEnd"/>
      <w:r w:rsidRPr="00417778">
        <w:rPr>
          <w:rFonts w:eastAsia="Times New Roman" w:cs="Arial"/>
          <w:kern w:val="0"/>
          <w14:ligatures w14:val="none"/>
        </w:rPr>
        <w:t xml:space="preserve">Why does self-reported emotional intelligence predict job performance? A meta-analytic investigation of mixed EI’, </w:t>
      </w:r>
      <w:r w:rsidRPr="00417778">
        <w:rPr>
          <w:rFonts w:eastAsia="Times New Roman" w:cs="Arial"/>
          <w:i/>
          <w:iCs/>
          <w:kern w:val="0"/>
          <w14:ligatures w14:val="none"/>
        </w:rPr>
        <w:t>Journal of Applied Psychology</w:t>
      </w:r>
      <w:r w:rsidRPr="00417778">
        <w:rPr>
          <w:rFonts w:eastAsia="Times New Roman" w:cs="Arial"/>
          <w:kern w:val="0"/>
          <w14:ligatures w14:val="none"/>
        </w:rPr>
        <w:t xml:space="preserve">, 100(2), pp. 298–342. </w:t>
      </w:r>
      <w:hyperlink r:id="rId12" w:history="1">
        <w:r w:rsidRPr="00417778">
          <w:rPr>
            <w:rStyle w:val="Hyperlink"/>
            <w:rFonts w:eastAsia="Times New Roman" w:cs="Arial"/>
            <w:kern w:val="0"/>
            <w14:ligatures w14:val="none"/>
          </w:rPr>
          <w:t>https://doi.org/10.1037/a0037681</w:t>
        </w:r>
      </w:hyperlink>
    </w:p>
    <w:p w14:paraId="42F257FA" w14:textId="1987FE43" w:rsidR="006E4C4E" w:rsidRPr="00417778" w:rsidRDefault="006E4C4E" w:rsidP="00417778">
      <w:pPr>
        <w:pStyle w:val="ListParagraph"/>
        <w:numPr>
          <w:ilvl w:val="0"/>
          <w:numId w:val="1"/>
        </w:numPr>
        <w:spacing w:before="100" w:beforeAutospacing="1" w:after="100" w:afterAutospacing="1" w:line="240" w:lineRule="auto"/>
        <w:rPr>
          <w:rFonts w:eastAsia="Times New Roman" w:cs="Arial"/>
          <w:kern w:val="0"/>
          <w14:ligatures w14:val="none"/>
        </w:rPr>
      </w:pPr>
      <w:r w:rsidRPr="00417778">
        <w:rPr>
          <w:rFonts w:eastAsia="Times New Roman" w:cs="Arial"/>
          <w:kern w:val="0"/>
          <w14:ligatures w14:val="none"/>
        </w:rPr>
        <w:t xml:space="preserve">Lyons, S. and Kuron, L. (2014) ‘Generational differences in the workplace: A review of the evidence and directions for future research’, </w:t>
      </w:r>
      <w:r w:rsidRPr="00417778">
        <w:rPr>
          <w:rFonts w:eastAsia="Times New Roman" w:cs="Arial"/>
          <w:i/>
          <w:iCs/>
          <w:kern w:val="0"/>
          <w14:ligatures w14:val="none"/>
        </w:rPr>
        <w:t>Journal of Organizational Behavior</w:t>
      </w:r>
      <w:r w:rsidRPr="00417778">
        <w:rPr>
          <w:rFonts w:eastAsia="Times New Roman" w:cs="Arial"/>
          <w:kern w:val="0"/>
          <w14:ligatures w14:val="none"/>
        </w:rPr>
        <w:t xml:space="preserve">, 35(S1), pp. S139–S157. </w:t>
      </w:r>
      <w:hyperlink r:id="rId13" w:history="1">
        <w:r w:rsidRPr="00417778">
          <w:rPr>
            <w:rStyle w:val="Hyperlink"/>
            <w:rFonts w:eastAsia="Times New Roman" w:cs="Arial"/>
            <w:kern w:val="0"/>
            <w14:ligatures w14:val="none"/>
          </w:rPr>
          <w:t>https://doi.org/10.1002/job.1913</w:t>
        </w:r>
      </w:hyperlink>
    </w:p>
    <w:p w14:paraId="6625E2F7" w14:textId="278F004C" w:rsidR="006E4C4E" w:rsidRPr="00417778" w:rsidRDefault="006E4C4E" w:rsidP="00417778">
      <w:pPr>
        <w:pStyle w:val="ListParagraph"/>
        <w:numPr>
          <w:ilvl w:val="0"/>
          <w:numId w:val="1"/>
        </w:numPr>
        <w:spacing w:before="100" w:beforeAutospacing="1" w:after="100" w:afterAutospacing="1" w:line="240" w:lineRule="auto"/>
        <w:rPr>
          <w:rFonts w:eastAsia="Times New Roman" w:cs="Arial"/>
          <w:kern w:val="0"/>
          <w14:ligatures w14:val="none"/>
        </w:rPr>
      </w:pPr>
      <w:r w:rsidRPr="00417778">
        <w:rPr>
          <w:rFonts w:eastAsia="Times New Roman" w:cs="Arial"/>
          <w:kern w:val="0"/>
          <w14:ligatures w14:val="none"/>
        </w:rPr>
        <w:t xml:space="preserve">Mattingly, V. and </w:t>
      </w:r>
      <w:proofErr w:type="spellStart"/>
      <w:r w:rsidRPr="00417778">
        <w:rPr>
          <w:rFonts w:eastAsia="Times New Roman" w:cs="Arial"/>
          <w:kern w:val="0"/>
          <w14:ligatures w14:val="none"/>
        </w:rPr>
        <w:t>Kraiger</w:t>
      </w:r>
      <w:proofErr w:type="spellEnd"/>
      <w:r w:rsidRPr="00417778">
        <w:rPr>
          <w:rFonts w:eastAsia="Times New Roman" w:cs="Arial"/>
          <w:kern w:val="0"/>
          <w14:ligatures w14:val="none"/>
        </w:rPr>
        <w:t>, K. (</w:t>
      </w:r>
      <w:proofErr w:type="gramStart"/>
      <w:r w:rsidRPr="00417778">
        <w:rPr>
          <w:rFonts w:eastAsia="Times New Roman" w:cs="Arial"/>
          <w:kern w:val="0"/>
          <w14:ligatures w14:val="none"/>
        </w:rPr>
        <w:t>2019) ‘</w:t>
      </w:r>
      <w:proofErr w:type="gramEnd"/>
      <w:r w:rsidRPr="00417778">
        <w:rPr>
          <w:rFonts w:eastAsia="Times New Roman" w:cs="Arial"/>
          <w:kern w:val="0"/>
          <w14:ligatures w14:val="none"/>
        </w:rPr>
        <w:t xml:space="preserve">Can emotional intelligence be trained? A meta-analytical investigation’, </w:t>
      </w:r>
      <w:r w:rsidRPr="00417778">
        <w:rPr>
          <w:rFonts w:eastAsia="Times New Roman" w:cs="Arial"/>
          <w:i/>
          <w:iCs/>
          <w:kern w:val="0"/>
          <w14:ligatures w14:val="none"/>
        </w:rPr>
        <w:t>Human Resource Management Review</w:t>
      </w:r>
      <w:r w:rsidRPr="00417778">
        <w:rPr>
          <w:rFonts w:eastAsia="Times New Roman" w:cs="Arial"/>
          <w:kern w:val="0"/>
          <w14:ligatures w14:val="none"/>
        </w:rPr>
        <w:t xml:space="preserve">, 29(2), pp. 140–155. </w:t>
      </w:r>
      <w:hyperlink r:id="rId14" w:history="1">
        <w:r w:rsidRPr="00417778">
          <w:rPr>
            <w:rStyle w:val="Hyperlink"/>
            <w:rFonts w:eastAsia="Times New Roman" w:cs="Arial"/>
            <w:kern w:val="0"/>
            <w14:ligatures w14:val="none"/>
          </w:rPr>
          <w:t>https://doi.org/10.1016/j.hrmr.2018.03.002</w:t>
        </w:r>
      </w:hyperlink>
    </w:p>
    <w:p w14:paraId="56811311" w14:textId="2EC8509C" w:rsidR="006E4C4E" w:rsidRPr="00417778" w:rsidRDefault="006E4C4E" w:rsidP="00417778">
      <w:pPr>
        <w:pStyle w:val="ListParagraph"/>
        <w:numPr>
          <w:ilvl w:val="0"/>
          <w:numId w:val="1"/>
        </w:numPr>
        <w:spacing w:before="100" w:beforeAutospacing="1" w:after="100" w:afterAutospacing="1" w:line="240" w:lineRule="auto"/>
        <w:rPr>
          <w:rFonts w:eastAsia="Times New Roman" w:cs="Arial"/>
          <w:kern w:val="0"/>
          <w14:ligatures w14:val="none"/>
        </w:rPr>
      </w:pPr>
      <w:r w:rsidRPr="00417778">
        <w:rPr>
          <w:rFonts w:eastAsia="Times New Roman" w:cs="Arial"/>
          <w:kern w:val="0"/>
          <w14:ligatures w14:val="none"/>
        </w:rPr>
        <w:t xml:space="preserve">Mayer, J.D., Salovey, P. and Caruso, D.R. (2004) ‘Emotional intelligence: Theory, findings, and implications’, </w:t>
      </w:r>
      <w:r w:rsidRPr="00417778">
        <w:rPr>
          <w:rFonts w:eastAsia="Times New Roman" w:cs="Arial"/>
          <w:i/>
          <w:iCs/>
          <w:kern w:val="0"/>
          <w14:ligatures w14:val="none"/>
        </w:rPr>
        <w:t>Psychological Inquiry</w:t>
      </w:r>
      <w:r w:rsidRPr="00417778">
        <w:rPr>
          <w:rFonts w:eastAsia="Times New Roman" w:cs="Arial"/>
          <w:kern w:val="0"/>
          <w14:ligatures w14:val="none"/>
        </w:rPr>
        <w:t xml:space="preserve">, 15(3), pp. 197–215. </w:t>
      </w:r>
      <w:hyperlink r:id="rId15" w:history="1">
        <w:r w:rsidRPr="00417778">
          <w:rPr>
            <w:rStyle w:val="Hyperlink"/>
            <w:rFonts w:eastAsia="Times New Roman" w:cs="Arial"/>
            <w:kern w:val="0"/>
            <w14:ligatures w14:val="none"/>
          </w:rPr>
          <w:t>https://doi.org/10.1207/S15327965PLI1503_02</w:t>
        </w:r>
      </w:hyperlink>
    </w:p>
    <w:p w14:paraId="30C55E40" w14:textId="766DB216" w:rsidR="006E4C4E" w:rsidRPr="00417778" w:rsidRDefault="006E4C4E" w:rsidP="00417778">
      <w:pPr>
        <w:pStyle w:val="ListParagraph"/>
        <w:numPr>
          <w:ilvl w:val="0"/>
          <w:numId w:val="1"/>
        </w:numPr>
        <w:spacing w:before="100" w:beforeAutospacing="1" w:after="100" w:afterAutospacing="1" w:line="240" w:lineRule="auto"/>
        <w:rPr>
          <w:rFonts w:eastAsia="Times New Roman" w:cs="Arial"/>
          <w:kern w:val="0"/>
          <w14:ligatures w14:val="none"/>
        </w:rPr>
      </w:pPr>
      <w:r w:rsidRPr="00417778">
        <w:rPr>
          <w:rFonts w:eastAsia="Times New Roman" w:cs="Arial"/>
          <w:kern w:val="0"/>
          <w14:ligatures w14:val="none"/>
        </w:rPr>
        <w:t xml:space="preserve">O’Boyle, E.H., Humphrey, R.H., Pollack, J.M., Hawver, T.H. and Story, P.A. (2011) ‘The relation between emotional intelligence and job performance: A meta-analysis’, </w:t>
      </w:r>
      <w:r w:rsidRPr="00417778">
        <w:rPr>
          <w:rFonts w:eastAsia="Times New Roman" w:cs="Arial"/>
          <w:i/>
          <w:iCs/>
          <w:kern w:val="0"/>
          <w14:ligatures w14:val="none"/>
        </w:rPr>
        <w:t>Journal of Organizational Behavior</w:t>
      </w:r>
      <w:r w:rsidRPr="00417778">
        <w:rPr>
          <w:rFonts w:eastAsia="Times New Roman" w:cs="Arial"/>
          <w:kern w:val="0"/>
          <w14:ligatures w14:val="none"/>
        </w:rPr>
        <w:t xml:space="preserve">, 32(5), pp. 788–818. </w:t>
      </w:r>
      <w:hyperlink r:id="rId16" w:history="1">
        <w:r w:rsidRPr="00417778">
          <w:rPr>
            <w:rStyle w:val="Hyperlink"/>
            <w:rFonts w:eastAsia="Times New Roman" w:cs="Arial"/>
            <w:kern w:val="0"/>
            <w14:ligatures w14:val="none"/>
          </w:rPr>
          <w:t>https://doi.org/10.1002/job.714</w:t>
        </w:r>
      </w:hyperlink>
    </w:p>
    <w:p w14:paraId="1EBD8662" w14:textId="4B2C4E83" w:rsidR="006E4C4E" w:rsidRPr="00417778" w:rsidRDefault="006E4C4E" w:rsidP="00417778">
      <w:pPr>
        <w:pStyle w:val="ListParagraph"/>
        <w:numPr>
          <w:ilvl w:val="0"/>
          <w:numId w:val="1"/>
        </w:numPr>
        <w:spacing w:before="100" w:beforeAutospacing="1" w:after="100" w:afterAutospacing="1" w:line="240" w:lineRule="auto"/>
        <w:rPr>
          <w:rFonts w:eastAsia="Times New Roman" w:cs="Arial"/>
          <w:kern w:val="0"/>
          <w14:ligatures w14:val="none"/>
        </w:rPr>
      </w:pPr>
      <w:r w:rsidRPr="00417778">
        <w:rPr>
          <w:rFonts w:eastAsia="Times New Roman" w:cs="Arial"/>
          <w:kern w:val="0"/>
          <w14:ligatures w14:val="none"/>
        </w:rPr>
        <w:t xml:space="preserve">Rudolph, C.W., Rauvola, R.S. and Zacher, H. (2018) ‘Leadership and generations at work: A critical review’, </w:t>
      </w:r>
      <w:r w:rsidRPr="00417778">
        <w:rPr>
          <w:rFonts w:eastAsia="Times New Roman" w:cs="Arial"/>
          <w:i/>
          <w:iCs/>
          <w:kern w:val="0"/>
          <w14:ligatures w14:val="none"/>
        </w:rPr>
        <w:t>The Leadership Quarterly</w:t>
      </w:r>
      <w:r w:rsidRPr="00417778">
        <w:rPr>
          <w:rFonts w:eastAsia="Times New Roman" w:cs="Arial"/>
          <w:kern w:val="0"/>
          <w14:ligatures w14:val="none"/>
        </w:rPr>
        <w:t xml:space="preserve">, 29(1), pp. 44–57. </w:t>
      </w:r>
      <w:hyperlink r:id="rId17" w:history="1">
        <w:r w:rsidRPr="00417778">
          <w:rPr>
            <w:rStyle w:val="Hyperlink"/>
            <w:rFonts w:eastAsia="Times New Roman" w:cs="Arial"/>
            <w:kern w:val="0"/>
            <w14:ligatures w14:val="none"/>
          </w:rPr>
          <w:t>https://doi.org/10.1016/j.leaqua.2017.09.004</w:t>
        </w:r>
      </w:hyperlink>
    </w:p>
    <w:p w14:paraId="67D91BDD" w14:textId="133329BF" w:rsidR="006E4C4E" w:rsidRPr="00417778" w:rsidRDefault="006E4C4E" w:rsidP="00417778">
      <w:pPr>
        <w:pStyle w:val="ListParagraph"/>
        <w:numPr>
          <w:ilvl w:val="0"/>
          <w:numId w:val="1"/>
        </w:numPr>
        <w:spacing w:before="100" w:beforeAutospacing="1" w:after="100" w:afterAutospacing="1" w:line="240" w:lineRule="auto"/>
        <w:rPr>
          <w:rFonts w:eastAsia="Times New Roman" w:cs="Arial"/>
          <w:kern w:val="0"/>
          <w14:ligatures w14:val="none"/>
        </w:rPr>
      </w:pPr>
      <w:r w:rsidRPr="00417778">
        <w:rPr>
          <w:rFonts w:eastAsia="Times New Roman" w:cs="Arial"/>
          <w:kern w:val="0"/>
          <w14:ligatures w14:val="none"/>
        </w:rPr>
        <w:t xml:space="preserve">Rudolph, C.W., Rauvola, R.S., Costanza, D.P. and Zacher, H. (2020) ‘Generations and generational differences: Debunking myths in organizational science and practice and paving new paths forward’, </w:t>
      </w:r>
      <w:r w:rsidRPr="00417778">
        <w:rPr>
          <w:rFonts w:eastAsia="Times New Roman" w:cs="Arial"/>
          <w:i/>
          <w:iCs/>
          <w:kern w:val="0"/>
          <w14:ligatures w14:val="none"/>
        </w:rPr>
        <w:t>Journal of Business and Psychology</w:t>
      </w:r>
      <w:r w:rsidRPr="00417778">
        <w:rPr>
          <w:rFonts w:eastAsia="Times New Roman" w:cs="Arial"/>
          <w:kern w:val="0"/>
          <w14:ligatures w14:val="none"/>
        </w:rPr>
        <w:t xml:space="preserve">, 35, pp. 945–967. </w:t>
      </w:r>
      <w:hyperlink r:id="rId18" w:history="1">
        <w:r w:rsidRPr="00417778">
          <w:rPr>
            <w:rStyle w:val="Hyperlink"/>
            <w:rFonts w:eastAsia="Times New Roman" w:cs="Arial"/>
            <w:kern w:val="0"/>
            <w14:ligatures w14:val="none"/>
          </w:rPr>
          <w:t>https://doi.org/10.1007/s10869-020-09715-2</w:t>
        </w:r>
      </w:hyperlink>
    </w:p>
    <w:p w14:paraId="0F0EEB51" w14:textId="4663CDCF" w:rsidR="006E4C4E" w:rsidRPr="00417778" w:rsidRDefault="006E4C4E" w:rsidP="00417778">
      <w:pPr>
        <w:pStyle w:val="ListParagraph"/>
        <w:numPr>
          <w:ilvl w:val="0"/>
          <w:numId w:val="1"/>
        </w:numPr>
        <w:spacing w:before="100" w:beforeAutospacing="1" w:after="100" w:afterAutospacing="1" w:line="240" w:lineRule="auto"/>
        <w:rPr>
          <w:rFonts w:eastAsia="Times New Roman" w:cs="Arial"/>
          <w:kern w:val="0"/>
          <w14:ligatures w14:val="none"/>
        </w:rPr>
      </w:pPr>
      <w:r w:rsidRPr="00417778">
        <w:rPr>
          <w:rFonts w:eastAsia="Times New Roman" w:cs="Arial"/>
          <w:kern w:val="0"/>
          <w14:ligatures w14:val="none"/>
        </w:rPr>
        <w:t>Rudolph, C.W., Costanza, D.P., Wright, C. and Zacher, H. (</w:t>
      </w:r>
      <w:proofErr w:type="gramStart"/>
      <w:r w:rsidRPr="00417778">
        <w:rPr>
          <w:rFonts w:eastAsia="Times New Roman" w:cs="Arial"/>
          <w:kern w:val="0"/>
          <w14:ligatures w14:val="none"/>
        </w:rPr>
        <w:t>2024) ‘</w:t>
      </w:r>
      <w:proofErr w:type="gramEnd"/>
      <w:r w:rsidRPr="00417778">
        <w:rPr>
          <w:rFonts w:eastAsia="Times New Roman" w:cs="Arial"/>
          <w:kern w:val="0"/>
          <w14:ligatures w14:val="none"/>
        </w:rPr>
        <w:t xml:space="preserve">Generational differences at work? A meta-analysis and qualitative investigation’, </w:t>
      </w:r>
      <w:r w:rsidRPr="00417778">
        <w:rPr>
          <w:rFonts w:eastAsia="Times New Roman" w:cs="Arial"/>
          <w:i/>
          <w:iCs/>
          <w:kern w:val="0"/>
          <w14:ligatures w14:val="none"/>
        </w:rPr>
        <w:t>Journal of Organizational Behavior</w:t>
      </w:r>
      <w:r w:rsidRPr="00417778">
        <w:rPr>
          <w:rFonts w:eastAsia="Times New Roman" w:cs="Arial"/>
          <w:kern w:val="0"/>
          <w14:ligatures w14:val="none"/>
        </w:rPr>
        <w:t xml:space="preserve">. </w:t>
      </w:r>
      <w:hyperlink r:id="rId19" w:history="1">
        <w:r w:rsidRPr="00417778">
          <w:rPr>
            <w:rStyle w:val="Hyperlink"/>
            <w:rFonts w:eastAsia="Times New Roman" w:cs="Arial"/>
            <w:kern w:val="0"/>
            <w14:ligatures w14:val="none"/>
          </w:rPr>
          <w:t>https://doi.org/10.1002/job.2827</w:t>
        </w:r>
      </w:hyperlink>
    </w:p>
    <w:p w14:paraId="4A6649D5" w14:textId="2FDED496" w:rsidR="006E4C4E" w:rsidRPr="00417778" w:rsidRDefault="006E4C4E" w:rsidP="00417778">
      <w:pPr>
        <w:pStyle w:val="ListParagraph"/>
        <w:numPr>
          <w:ilvl w:val="0"/>
          <w:numId w:val="1"/>
        </w:numPr>
        <w:spacing w:before="100" w:beforeAutospacing="1" w:after="100" w:afterAutospacing="1" w:line="240" w:lineRule="auto"/>
        <w:rPr>
          <w:rFonts w:eastAsia="Times New Roman" w:cs="Arial"/>
          <w:kern w:val="0"/>
          <w14:ligatures w14:val="none"/>
        </w:rPr>
      </w:pPr>
      <w:r w:rsidRPr="00417778">
        <w:rPr>
          <w:rFonts w:eastAsia="Times New Roman" w:cs="Arial"/>
          <w:kern w:val="0"/>
          <w14:ligatures w14:val="none"/>
        </w:rPr>
        <w:t xml:space="preserve">Schroth, H. (2019) ‘Are you ready for Gen Z in the workplace?’, </w:t>
      </w:r>
      <w:r w:rsidRPr="00417778">
        <w:rPr>
          <w:rFonts w:eastAsia="Times New Roman" w:cs="Arial"/>
          <w:i/>
          <w:iCs/>
          <w:kern w:val="0"/>
          <w14:ligatures w14:val="none"/>
        </w:rPr>
        <w:t>California Management Review</w:t>
      </w:r>
      <w:r w:rsidRPr="00417778">
        <w:rPr>
          <w:rFonts w:eastAsia="Times New Roman" w:cs="Arial"/>
          <w:kern w:val="0"/>
          <w14:ligatures w14:val="none"/>
        </w:rPr>
        <w:t xml:space="preserve">, 61(3), pp. 5–18. </w:t>
      </w:r>
      <w:hyperlink r:id="rId20" w:history="1">
        <w:r w:rsidRPr="00417778">
          <w:rPr>
            <w:rStyle w:val="Hyperlink"/>
            <w:rFonts w:eastAsia="Times New Roman" w:cs="Arial"/>
            <w:kern w:val="0"/>
            <w14:ligatures w14:val="none"/>
          </w:rPr>
          <w:t>https://doi.org/10.1177/0008125619841006</w:t>
        </w:r>
      </w:hyperlink>
    </w:p>
    <w:p w14:paraId="512B4E30" w14:textId="0A87C802" w:rsidR="006E4C4E" w:rsidRPr="00417778" w:rsidRDefault="006E4C4E" w:rsidP="00417778">
      <w:pPr>
        <w:pStyle w:val="ListParagraph"/>
        <w:numPr>
          <w:ilvl w:val="0"/>
          <w:numId w:val="1"/>
        </w:numPr>
        <w:spacing w:before="100" w:beforeAutospacing="1" w:after="100" w:afterAutospacing="1" w:line="240" w:lineRule="auto"/>
        <w:rPr>
          <w:rFonts w:eastAsia="Times New Roman" w:cs="Arial"/>
          <w:kern w:val="0"/>
          <w14:ligatures w14:val="none"/>
        </w:rPr>
      </w:pPr>
      <w:r w:rsidRPr="00417778">
        <w:rPr>
          <w:rFonts w:eastAsia="Times New Roman" w:cs="Arial"/>
          <w:kern w:val="0"/>
          <w14:ligatures w14:val="none"/>
        </w:rPr>
        <w:t xml:space="preserve">Van Rooy, D.L. and </w:t>
      </w:r>
      <w:proofErr w:type="spellStart"/>
      <w:r w:rsidRPr="00417778">
        <w:rPr>
          <w:rFonts w:eastAsia="Times New Roman" w:cs="Arial"/>
          <w:kern w:val="0"/>
          <w14:ligatures w14:val="none"/>
        </w:rPr>
        <w:t>Viswesvaran</w:t>
      </w:r>
      <w:proofErr w:type="spellEnd"/>
      <w:r w:rsidRPr="00417778">
        <w:rPr>
          <w:rFonts w:eastAsia="Times New Roman" w:cs="Arial"/>
          <w:kern w:val="0"/>
          <w14:ligatures w14:val="none"/>
        </w:rPr>
        <w:t xml:space="preserve">, C. (2004) ‘Emotional intelligence: A meta-analytic investigation of predictive validity and nomological net’, </w:t>
      </w:r>
      <w:r w:rsidRPr="00417778">
        <w:rPr>
          <w:rFonts w:eastAsia="Times New Roman" w:cs="Arial"/>
          <w:i/>
          <w:iCs/>
          <w:kern w:val="0"/>
          <w14:ligatures w14:val="none"/>
        </w:rPr>
        <w:t>Journal of Vocational Behavior</w:t>
      </w:r>
      <w:r w:rsidRPr="00417778">
        <w:rPr>
          <w:rFonts w:eastAsia="Times New Roman" w:cs="Arial"/>
          <w:kern w:val="0"/>
          <w14:ligatures w14:val="none"/>
        </w:rPr>
        <w:t xml:space="preserve">, 65(1), pp. 71–95. </w:t>
      </w:r>
      <w:hyperlink r:id="rId21" w:history="1">
        <w:r w:rsidRPr="00417778">
          <w:rPr>
            <w:rStyle w:val="Hyperlink"/>
            <w:rFonts w:eastAsia="Times New Roman" w:cs="Arial"/>
            <w:kern w:val="0"/>
            <w14:ligatures w14:val="none"/>
          </w:rPr>
          <w:t>https://doi.org/10.1016/S0001-8791(03)00076-9</w:t>
        </w:r>
      </w:hyperlink>
    </w:p>
    <w:p w14:paraId="0A412484" w14:textId="77777777" w:rsidR="00CD7ACF" w:rsidRDefault="00CD7ACF"/>
    <w:sectPr w:rsidR="00CD7AC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334998"/>
    <w:multiLevelType w:val="hybridMultilevel"/>
    <w:tmpl w:val="FF1A36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090382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C4E"/>
    <w:rsid w:val="00201384"/>
    <w:rsid w:val="00417778"/>
    <w:rsid w:val="00513C7A"/>
    <w:rsid w:val="00567B90"/>
    <w:rsid w:val="006E4C4E"/>
    <w:rsid w:val="007B1E9F"/>
    <w:rsid w:val="007F7D8B"/>
    <w:rsid w:val="00806A85"/>
    <w:rsid w:val="00CD7ACF"/>
    <w:rsid w:val="00DB53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6F7BE"/>
  <w15:chartTrackingRefBased/>
  <w15:docId w15:val="{4DDB5870-D967-0D4D-9738-E8316C0CE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7ACF"/>
    <w:rPr>
      <w:rFonts w:ascii="Arial" w:hAnsi="Arial"/>
    </w:rPr>
  </w:style>
  <w:style w:type="paragraph" w:styleId="Heading1">
    <w:name w:val="heading 1"/>
    <w:basedOn w:val="Normal"/>
    <w:next w:val="Normal"/>
    <w:link w:val="Heading1Char"/>
    <w:uiPriority w:val="9"/>
    <w:qFormat/>
    <w:rsid w:val="006E4C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E4C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E4C4E"/>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E4C4E"/>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6E4C4E"/>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6E4C4E"/>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E4C4E"/>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E4C4E"/>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E4C4E"/>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4C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E4C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E4C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E4C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E4C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E4C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4C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4C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4C4E"/>
    <w:rPr>
      <w:rFonts w:eastAsiaTheme="majorEastAsia" w:cstheme="majorBidi"/>
      <w:color w:val="272727" w:themeColor="text1" w:themeTint="D8"/>
    </w:rPr>
  </w:style>
  <w:style w:type="paragraph" w:styleId="Title">
    <w:name w:val="Title"/>
    <w:basedOn w:val="Normal"/>
    <w:next w:val="Normal"/>
    <w:link w:val="TitleChar"/>
    <w:uiPriority w:val="10"/>
    <w:qFormat/>
    <w:rsid w:val="006E4C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4C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4C4E"/>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4C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4C4E"/>
    <w:pPr>
      <w:spacing w:before="160"/>
      <w:jc w:val="center"/>
    </w:pPr>
    <w:rPr>
      <w:i/>
      <w:iCs/>
      <w:color w:val="404040" w:themeColor="text1" w:themeTint="BF"/>
    </w:rPr>
  </w:style>
  <w:style w:type="character" w:customStyle="1" w:styleId="QuoteChar">
    <w:name w:val="Quote Char"/>
    <w:basedOn w:val="DefaultParagraphFont"/>
    <w:link w:val="Quote"/>
    <w:uiPriority w:val="29"/>
    <w:rsid w:val="006E4C4E"/>
    <w:rPr>
      <w:rFonts w:ascii="Arial" w:hAnsi="Arial"/>
      <w:i/>
      <w:iCs/>
      <w:color w:val="404040" w:themeColor="text1" w:themeTint="BF"/>
    </w:rPr>
  </w:style>
  <w:style w:type="paragraph" w:styleId="ListParagraph">
    <w:name w:val="List Paragraph"/>
    <w:basedOn w:val="Normal"/>
    <w:uiPriority w:val="34"/>
    <w:qFormat/>
    <w:rsid w:val="006E4C4E"/>
    <w:pPr>
      <w:ind w:left="720"/>
      <w:contextualSpacing/>
    </w:pPr>
  </w:style>
  <w:style w:type="character" w:styleId="IntenseEmphasis">
    <w:name w:val="Intense Emphasis"/>
    <w:basedOn w:val="DefaultParagraphFont"/>
    <w:uiPriority w:val="21"/>
    <w:qFormat/>
    <w:rsid w:val="006E4C4E"/>
    <w:rPr>
      <w:i/>
      <w:iCs/>
      <w:color w:val="0F4761" w:themeColor="accent1" w:themeShade="BF"/>
    </w:rPr>
  </w:style>
  <w:style w:type="paragraph" w:styleId="IntenseQuote">
    <w:name w:val="Intense Quote"/>
    <w:basedOn w:val="Normal"/>
    <w:next w:val="Normal"/>
    <w:link w:val="IntenseQuoteChar"/>
    <w:uiPriority w:val="30"/>
    <w:qFormat/>
    <w:rsid w:val="006E4C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4C4E"/>
    <w:rPr>
      <w:rFonts w:ascii="Arial" w:hAnsi="Arial"/>
      <w:i/>
      <w:iCs/>
      <w:color w:val="0F4761" w:themeColor="accent1" w:themeShade="BF"/>
    </w:rPr>
  </w:style>
  <w:style w:type="character" w:styleId="IntenseReference">
    <w:name w:val="Intense Reference"/>
    <w:basedOn w:val="DefaultParagraphFont"/>
    <w:uiPriority w:val="32"/>
    <w:qFormat/>
    <w:rsid w:val="006E4C4E"/>
    <w:rPr>
      <w:b/>
      <w:bCs/>
      <w:smallCaps/>
      <w:color w:val="0F4761" w:themeColor="accent1" w:themeShade="BF"/>
      <w:spacing w:val="5"/>
    </w:rPr>
  </w:style>
  <w:style w:type="character" w:customStyle="1" w:styleId="s1">
    <w:name w:val="s1"/>
    <w:basedOn w:val="DefaultParagraphFont"/>
    <w:rsid w:val="006E4C4E"/>
  </w:style>
  <w:style w:type="paragraph" w:customStyle="1" w:styleId="p3">
    <w:name w:val="p3"/>
    <w:basedOn w:val="Normal"/>
    <w:rsid w:val="006E4C4E"/>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p4">
    <w:name w:val="p4"/>
    <w:basedOn w:val="Normal"/>
    <w:rsid w:val="006E4C4E"/>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p5">
    <w:name w:val="p5"/>
    <w:basedOn w:val="Normal"/>
    <w:rsid w:val="006E4C4E"/>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p6">
    <w:name w:val="p6"/>
    <w:basedOn w:val="Normal"/>
    <w:rsid w:val="006E4C4E"/>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TOCHeading">
    <w:name w:val="TOC Heading"/>
    <w:basedOn w:val="Heading1"/>
    <w:next w:val="Normal"/>
    <w:uiPriority w:val="39"/>
    <w:unhideWhenUsed/>
    <w:qFormat/>
    <w:rsid w:val="00417778"/>
    <w:pPr>
      <w:spacing w:before="480" w:after="0" w:line="276" w:lineRule="auto"/>
      <w:outlineLvl w:val="9"/>
    </w:pPr>
    <w:rPr>
      <w:b/>
      <w:bCs/>
      <w:kern w:val="0"/>
      <w:sz w:val="28"/>
      <w:szCs w:val="28"/>
      <w14:ligatures w14:val="none"/>
    </w:rPr>
  </w:style>
  <w:style w:type="paragraph" w:styleId="TOC1">
    <w:name w:val="toc 1"/>
    <w:basedOn w:val="Normal"/>
    <w:next w:val="Normal"/>
    <w:autoRedefine/>
    <w:uiPriority w:val="39"/>
    <w:unhideWhenUsed/>
    <w:rsid w:val="00417778"/>
    <w:pPr>
      <w:spacing w:before="120" w:after="0"/>
    </w:pPr>
    <w:rPr>
      <w:rFonts w:asciiTheme="minorHAnsi" w:hAnsiTheme="minorHAnsi"/>
      <w:b/>
      <w:bCs/>
      <w:i/>
      <w:iCs/>
    </w:rPr>
  </w:style>
  <w:style w:type="paragraph" w:styleId="TOC2">
    <w:name w:val="toc 2"/>
    <w:basedOn w:val="Normal"/>
    <w:next w:val="Normal"/>
    <w:autoRedefine/>
    <w:uiPriority w:val="39"/>
    <w:unhideWhenUsed/>
    <w:rsid w:val="00417778"/>
    <w:pPr>
      <w:spacing w:before="120" w:after="0"/>
      <w:ind w:left="240"/>
    </w:pPr>
    <w:rPr>
      <w:rFonts w:asciiTheme="minorHAnsi" w:hAnsiTheme="minorHAnsi"/>
      <w:b/>
      <w:bCs/>
      <w:sz w:val="22"/>
      <w:szCs w:val="22"/>
    </w:rPr>
  </w:style>
  <w:style w:type="paragraph" w:styleId="TOC3">
    <w:name w:val="toc 3"/>
    <w:basedOn w:val="Normal"/>
    <w:next w:val="Normal"/>
    <w:autoRedefine/>
    <w:uiPriority w:val="39"/>
    <w:unhideWhenUsed/>
    <w:rsid w:val="00417778"/>
    <w:pPr>
      <w:spacing w:after="0"/>
      <w:ind w:left="480"/>
    </w:pPr>
    <w:rPr>
      <w:rFonts w:asciiTheme="minorHAnsi" w:hAnsiTheme="minorHAnsi"/>
      <w:sz w:val="20"/>
      <w:szCs w:val="20"/>
    </w:rPr>
  </w:style>
  <w:style w:type="character" w:styleId="Hyperlink">
    <w:name w:val="Hyperlink"/>
    <w:basedOn w:val="DefaultParagraphFont"/>
    <w:uiPriority w:val="99"/>
    <w:unhideWhenUsed/>
    <w:rsid w:val="00417778"/>
    <w:rPr>
      <w:color w:val="467886" w:themeColor="hyperlink"/>
      <w:u w:val="single"/>
    </w:rPr>
  </w:style>
  <w:style w:type="paragraph" w:styleId="TOC4">
    <w:name w:val="toc 4"/>
    <w:basedOn w:val="Normal"/>
    <w:next w:val="Normal"/>
    <w:autoRedefine/>
    <w:uiPriority w:val="39"/>
    <w:semiHidden/>
    <w:unhideWhenUsed/>
    <w:rsid w:val="00417778"/>
    <w:pPr>
      <w:spacing w:after="0"/>
      <w:ind w:left="720"/>
    </w:pPr>
    <w:rPr>
      <w:rFonts w:asciiTheme="minorHAnsi" w:hAnsiTheme="minorHAnsi"/>
      <w:sz w:val="20"/>
      <w:szCs w:val="20"/>
    </w:rPr>
  </w:style>
  <w:style w:type="paragraph" w:styleId="TOC5">
    <w:name w:val="toc 5"/>
    <w:basedOn w:val="Normal"/>
    <w:next w:val="Normal"/>
    <w:autoRedefine/>
    <w:uiPriority w:val="39"/>
    <w:semiHidden/>
    <w:unhideWhenUsed/>
    <w:rsid w:val="00417778"/>
    <w:pPr>
      <w:spacing w:after="0"/>
      <w:ind w:left="960"/>
    </w:pPr>
    <w:rPr>
      <w:rFonts w:asciiTheme="minorHAnsi" w:hAnsiTheme="minorHAnsi"/>
      <w:sz w:val="20"/>
      <w:szCs w:val="20"/>
    </w:rPr>
  </w:style>
  <w:style w:type="paragraph" w:styleId="TOC6">
    <w:name w:val="toc 6"/>
    <w:basedOn w:val="Normal"/>
    <w:next w:val="Normal"/>
    <w:autoRedefine/>
    <w:uiPriority w:val="39"/>
    <w:semiHidden/>
    <w:unhideWhenUsed/>
    <w:rsid w:val="00417778"/>
    <w:pPr>
      <w:spacing w:after="0"/>
      <w:ind w:left="1200"/>
    </w:pPr>
    <w:rPr>
      <w:rFonts w:asciiTheme="minorHAnsi" w:hAnsiTheme="minorHAnsi"/>
      <w:sz w:val="20"/>
      <w:szCs w:val="20"/>
    </w:rPr>
  </w:style>
  <w:style w:type="paragraph" w:styleId="TOC7">
    <w:name w:val="toc 7"/>
    <w:basedOn w:val="Normal"/>
    <w:next w:val="Normal"/>
    <w:autoRedefine/>
    <w:uiPriority w:val="39"/>
    <w:semiHidden/>
    <w:unhideWhenUsed/>
    <w:rsid w:val="00417778"/>
    <w:pPr>
      <w:spacing w:after="0"/>
      <w:ind w:left="1440"/>
    </w:pPr>
    <w:rPr>
      <w:rFonts w:asciiTheme="minorHAnsi" w:hAnsiTheme="minorHAnsi"/>
      <w:sz w:val="20"/>
      <w:szCs w:val="20"/>
    </w:rPr>
  </w:style>
  <w:style w:type="paragraph" w:styleId="TOC8">
    <w:name w:val="toc 8"/>
    <w:basedOn w:val="Normal"/>
    <w:next w:val="Normal"/>
    <w:autoRedefine/>
    <w:uiPriority w:val="39"/>
    <w:semiHidden/>
    <w:unhideWhenUsed/>
    <w:rsid w:val="00417778"/>
    <w:pPr>
      <w:spacing w:after="0"/>
      <w:ind w:left="1680"/>
    </w:pPr>
    <w:rPr>
      <w:rFonts w:asciiTheme="minorHAnsi" w:hAnsiTheme="minorHAnsi"/>
      <w:sz w:val="20"/>
      <w:szCs w:val="20"/>
    </w:rPr>
  </w:style>
  <w:style w:type="paragraph" w:styleId="TOC9">
    <w:name w:val="toc 9"/>
    <w:basedOn w:val="Normal"/>
    <w:next w:val="Normal"/>
    <w:autoRedefine/>
    <w:uiPriority w:val="39"/>
    <w:semiHidden/>
    <w:unhideWhenUsed/>
    <w:rsid w:val="00417778"/>
    <w:pPr>
      <w:spacing w:after="0"/>
      <w:ind w:left="1920"/>
    </w:pPr>
    <w:rPr>
      <w:rFonts w:asciiTheme="minorHAnsi" w:hAnsiTheme="minorHAnsi"/>
      <w:sz w:val="20"/>
      <w:szCs w:val="20"/>
    </w:rPr>
  </w:style>
  <w:style w:type="character" w:styleId="UnresolvedMention">
    <w:name w:val="Unresolved Mention"/>
    <w:basedOn w:val="DefaultParagraphFont"/>
    <w:uiPriority w:val="99"/>
    <w:semiHidden/>
    <w:unhideWhenUsed/>
    <w:rsid w:val="00417778"/>
    <w:rPr>
      <w:color w:val="605E5C"/>
      <w:shd w:val="clear" w:color="auto" w:fill="E1DFDD"/>
    </w:rPr>
  </w:style>
  <w:style w:type="character" w:styleId="FollowedHyperlink">
    <w:name w:val="FollowedHyperlink"/>
    <w:basedOn w:val="DefaultParagraphFont"/>
    <w:uiPriority w:val="99"/>
    <w:semiHidden/>
    <w:unhideWhenUsed/>
    <w:rsid w:val="0041777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37/ocp0000146" TargetMode="External"/><Relationship Id="rId13" Type="http://schemas.openxmlformats.org/officeDocument/2006/relationships/hyperlink" Target="https://doi.org/10.1002/job.1913" TargetMode="External"/><Relationship Id="rId18" Type="http://schemas.openxmlformats.org/officeDocument/2006/relationships/hyperlink" Target="https://doi.org/10.1007/s10869-020-09715-2" TargetMode="External"/><Relationship Id="rId3" Type="http://schemas.openxmlformats.org/officeDocument/2006/relationships/styles" Target="styles.xml"/><Relationship Id="rId21" Type="http://schemas.openxmlformats.org/officeDocument/2006/relationships/hyperlink" Target="https://doi.org/10.1016/S0001-8791(03)00076-9" TargetMode="External"/><Relationship Id="rId7" Type="http://schemas.openxmlformats.org/officeDocument/2006/relationships/hyperlink" Target="https://www.psicothema.com/pii?pii=3271" TargetMode="External"/><Relationship Id="rId12" Type="http://schemas.openxmlformats.org/officeDocument/2006/relationships/hyperlink" Target="https://doi.org/10.1037/a0037681" TargetMode="External"/><Relationship Id="rId17" Type="http://schemas.openxmlformats.org/officeDocument/2006/relationships/hyperlink" Target="https://doi.org/10.1016/j.leaqua.2017.09.004" TargetMode="External"/><Relationship Id="rId2" Type="http://schemas.openxmlformats.org/officeDocument/2006/relationships/numbering" Target="numbering.xml"/><Relationship Id="rId16" Type="http://schemas.openxmlformats.org/officeDocument/2006/relationships/hyperlink" Target="https://doi.org/10.1002/job.714" TargetMode="External"/><Relationship Id="rId20" Type="http://schemas.openxmlformats.org/officeDocument/2006/relationships/hyperlink" Target="https://doi.org/10.1177/0008125619841006"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doi.org/10.1037/ocp0000048" TargetMode="External"/><Relationship Id="rId5" Type="http://schemas.openxmlformats.org/officeDocument/2006/relationships/webSettings" Target="webSettings.xml"/><Relationship Id="rId15" Type="http://schemas.openxmlformats.org/officeDocument/2006/relationships/hyperlink" Target="https://doi.org/10.1207/S15327965PLI1503_02" TargetMode="External"/><Relationship Id="rId23" Type="http://schemas.openxmlformats.org/officeDocument/2006/relationships/theme" Target="theme/theme1.xml"/><Relationship Id="rId10" Type="http://schemas.openxmlformats.org/officeDocument/2006/relationships/hyperlink" Target="https://books.google.com/books?id=ZNbsngEACAAJ" TargetMode="External"/><Relationship Id="rId19" Type="http://schemas.openxmlformats.org/officeDocument/2006/relationships/hyperlink" Target="https://doi.org/10.1002/job.2827" TargetMode="External"/><Relationship Id="rId4" Type="http://schemas.openxmlformats.org/officeDocument/2006/relationships/settings" Target="settings.xml"/><Relationship Id="rId9" Type="http://schemas.openxmlformats.org/officeDocument/2006/relationships/hyperlink" Target="https://doi.org/10.1007/s10869-012-9259-4" TargetMode="External"/><Relationship Id="rId14" Type="http://schemas.openxmlformats.org/officeDocument/2006/relationships/hyperlink" Target="https://doi.org/10.1016/j.hrmr.2018.03.002"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CF29A2-334F-DC41-92AC-59CA4B6F60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17</Pages>
  <Words>4963</Words>
  <Characters>28290</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Ivan Hristoforov Ivanov (2413302)</cp:lastModifiedBy>
  <cp:revision>2</cp:revision>
  <dcterms:created xsi:type="dcterms:W3CDTF">2026-08-20T22:39:00Z</dcterms:created>
  <dcterms:modified xsi:type="dcterms:W3CDTF">2026-08-20T22:39:00Z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1e75af91-1e2c-40d9-b448-e28b4185611d</vt:lpwstr>
  </property>
</Properties>
</file>