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lastRenderedPageBreak/>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75D634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w:t>
            </w:r>
            <w:r w:rsidR="00F32293">
              <w:rPr>
                <w:b/>
                <w:color w:val="auto"/>
                <w:sz w:val="32"/>
              </w:rPr>
              <w:t>Gemma Morgan</w:t>
            </w:r>
            <w:r>
              <w:rPr>
                <w:b/>
                <w:color w:val="auto"/>
                <w:sz w:val="32"/>
              </w:rPr>
              <w:t>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396C86C" w:rsidR="00575A8F" w:rsidRDefault="00575A8F" w:rsidP="00E6298B">
            <w:pPr>
              <w:overflowPunct/>
              <w:autoSpaceDE/>
              <w:autoSpaceDN/>
              <w:adjustRightInd/>
              <w:ind w:right="107"/>
              <w:textAlignment w:val="auto"/>
              <w:rPr>
                <w:b/>
                <w:color w:val="auto"/>
                <w:sz w:val="32"/>
              </w:rPr>
            </w:pPr>
            <w:r>
              <w:rPr>
                <w:b/>
                <w:color w:val="auto"/>
                <w:sz w:val="32"/>
              </w:rPr>
              <w:t>______</w:t>
            </w:r>
            <w:r w:rsidR="00F32293">
              <w:rPr>
                <w:b/>
                <w:color w:val="auto"/>
                <w:sz w:val="32"/>
              </w:rPr>
              <w:t>2124753</w:t>
            </w:r>
            <w:r>
              <w:rPr>
                <w:b/>
                <w:color w:val="auto"/>
                <w:sz w:val="32"/>
              </w:rPr>
              <w:t>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4A59FD">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4A59FD">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4A59FD">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4A59FD">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4A59FD">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4A59FD">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4A59FD">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4A59F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4A59FD">
      <w:pPr>
        <w:pStyle w:val="ListParagraph"/>
        <w:numPr>
          <w:ilvl w:val="0"/>
          <w:numId w:val="4"/>
        </w:numPr>
        <w:ind w:right="107"/>
        <w:jc w:val="both"/>
        <w:rPr>
          <w:sz w:val="24"/>
          <w:szCs w:val="24"/>
        </w:rPr>
      </w:pPr>
      <w:r w:rsidRPr="28A9B94D">
        <w:rPr>
          <w:sz w:val="24"/>
          <w:szCs w:val="24"/>
        </w:rPr>
        <w:lastRenderedPageBreak/>
        <w:t>Problem Solving</w:t>
      </w:r>
    </w:p>
    <w:p w14:paraId="239F53A7" w14:textId="7DA6AFC7" w:rsidR="28A9B94D" w:rsidRDefault="28A9B94D" w:rsidP="004A59F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4A59F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4A59F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lastRenderedPageBreak/>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B6265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lastRenderedPageBreak/>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lastRenderedPageBreak/>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lastRenderedPageBreak/>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0590AAF8" w14:textId="29152249" w:rsidR="00FF7784" w:rsidRPr="00F32293" w:rsidRDefault="00025650" w:rsidP="00E6298B">
      <w:pPr>
        <w:ind w:right="107"/>
        <w:jc w:val="both"/>
        <w:rPr>
          <w:b/>
          <w:sz w:val="24"/>
          <w:szCs w:val="24"/>
        </w:rPr>
      </w:pPr>
      <w:r w:rsidRPr="00025650">
        <w:rPr>
          <w:b/>
          <w:sz w:val="24"/>
          <w:szCs w:val="24"/>
        </w:rPr>
        <w:t>ANSWER:</w:t>
      </w:r>
    </w:p>
    <w:p w14:paraId="2D0A7E06"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This paper presents a summary and comparison of the coping strategies I have used over the past six months whilst at Police Training School </w:t>
      </w:r>
      <w:proofErr w:type="gramStart"/>
      <w:r w:rsidRPr="004A59FD">
        <w:rPr>
          <w:rFonts w:ascii="Times New Roman" w:eastAsiaTheme="minorHAnsi" w:hAnsi="Times New Roman" w:cs="Times New Roman"/>
          <w:color w:val="auto"/>
          <w:sz w:val="32"/>
          <w:szCs w:val="32"/>
          <w:lang w:eastAsia="en-US"/>
        </w:rPr>
        <w:t>in order to</w:t>
      </w:r>
      <w:proofErr w:type="gramEnd"/>
      <w:r w:rsidRPr="004A59FD">
        <w:rPr>
          <w:rFonts w:ascii="Times New Roman" w:eastAsiaTheme="minorHAnsi" w:hAnsi="Times New Roman" w:cs="Times New Roman"/>
          <w:color w:val="auto"/>
          <w:sz w:val="32"/>
          <w:szCs w:val="32"/>
          <w:lang w:eastAsia="en-US"/>
        </w:rPr>
        <w:t xml:space="preserve"> develop my resilience and minimise stress. I will address the definitions of stress and resilience, the coping strategies of avoidance, </w:t>
      </w:r>
      <w:proofErr w:type="gramStart"/>
      <w:r w:rsidRPr="004A59FD">
        <w:rPr>
          <w:rFonts w:ascii="Times New Roman" w:eastAsiaTheme="minorHAnsi" w:hAnsi="Times New Roman" w:cs="Times New Roman"/>
          <w:color w:val="auto"/>
          <w:sz w:val="32"/>
          <w:szCs w:val="32"/>
          <w:lang w:eastAsia="en-US"/>
        </w:rPr>
        <w:lastRenderedPageBreak/>
        <w:t>budget</w:t>
      </w:r>
      <w:proofErr w:type="gramEnd"/>
      <w:r w:rsidRPr="004A59FD">
        <w:rPr>
          <w:rFonts w:ascii="Times New Roman" w:eastAsiaTheme="minorHAnsi" w:hAnsi="Times New Roman" w:cs="Times New Roman"/>
          <w:color w:val="auto"/>
          <w:sz w:val="32"/>
          <w:szCs w:val="32"/>
          <w:lang w:eastAsia="en-US"/>
        </w:rPr>
        <w:t xml:space="preserve"> and finance checking, and how I have developed as a result of using them. I utilised Gibbs’ model of reflection (Mindtools 2022) to help me understand what I did well, and where I could improve in future. </w:t>
      </w:r>
    </w:p>
    <w:p w14:paraId="0691662E"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13099674"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roofErr w:type="gramStart"/>
      <w:r w:rsidRPr="004A59FD">
        <w:rPr>
          <w:rFonts w:ascii="Times New Roman" w:eastAsiaTheme="minorHAnsi" w:hAnsi="Times New Roman" w:cs="Times New Roman"/>
          <w:color w:val="auto"/>
          <w:sz w:val="32"/>
          <w:szCs w:val="32"/>
          <w:lang w:eastAsia="en-US"/>
        </w:rPr>
        <w:t>The Gibbs’ Reflective Cycle 1998,</w:t>
      </w:r>
      <w:proofErr w:type="gramEnd"/>
      <w:r w:rsidRPr="004A59FD">
        <w:rPr>
          <w:rFonts w:ascii="Times New Roman" w:eastAsiaTheme="minorHAnsi" w:hAnsi="Times New Roman" w:cs="Times New Roman"/>
          <w:color w:val="auto"/>
          <w:sz w:val="32"/>
          <w:szCs w:val="32"/>
          <w:lang w:eastAsia="en-US"/>
        </w:rPr>
        <w:t xml:space="preserve"> illustrates learning by doing is useful. It is a cyclical model which covers 6 key stages, those being-</w:t>
      </w:r>
    </w:p>
    <w:p w14:paraId="71DDAC44"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Description-put simply, what happened?</w:t>
      </w:r>
    </w:p>
    <w:p w14:paraId="60269B85"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Feelings-describing your emotions during an experience</w:t>
      </w:r>
    </w:p>
    <w:p w14:paraId="44293008"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Evaluation-what went well and not so well</w:t>
      </w:r>
    </w:p>
    <w:p w14:paraId="7B248043"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Analysis- what do you make of the situation</w:t>
      </w:r>
    </w:p>
    <w:p w14:paraId="425996FB"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Conclusions-what do you need to develop</w:t>
      </w:r>
    </w:p>
    <w:p w14:paraId="0201F2C7"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Action-what will you do to deal with things more effectively in future</w:t>
      </w:r>
    </w:p>
    <w:p w14:paraId="1FCB7CBC"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5C7CF3DE"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John Dewey, 1933 once said “We don’t learn from experience, we learn from reflecting on experience”, illustrating the importance of reflection, not </w:t>
      </w:r>
      <w:r w:rsidRPr="004A59FD">
        <w:rPr>
          <w:rFonts w:ascii="Times New Roman" w:eastAsiaTheme="minorHAnsi" w:hAnsi="Times New Roman" w:cs="Times New Roman"/>
          <w:color w:val="auto"/>
          <w:sz w:val="32"/>
          <w:szCs w:val="32"/>
          <w:lang w:eastAsia="en-US"/>
        </w:rPr>
        <w:lastRenderedPageBreak/>
        <w:t>necessarily solely the experience. The cycle is widely used to help individuals learn from experiences.</w:t>
      </w:r>
    </w:p>
    <w:p w14:paraId="40A465A3"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7DDBFDD2"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When </w:t>
      </w:r>
      <w:proofErr w:type="gramStart"/>
      <w:r w:rsidRPr="004A59FD">
        <w:rPr>
          <w:rFonts w:ascii="Times New Roman" w:eastAsiaTheme="minorHAnsi" w:hAnsi="Times New Roman" w:cs="Times New Roman"/>
          <w:color w:val="auto"/>
          <w:sz w:val="32"/>
          <w:szCs w:val="32"/>
          <w:lang w:eastAsia="en-US"/>
        </w:rPr>
        <w:t>reflecting back</w:t>
      </w:r>
      <w:proofErr w:type="gramEnd"/>
      <w:r w:rsidRPr="004A59FD">
        <w:rPr>
          <w:rFonts w:ascii="Times New Roman" w:eastAsiaTheme="minorHAnsi" w:hAnsi="Times New Roman" w:cs="Times New Roman"/>
          <w:color w:val="auto"/>
          <w:sz w:val="32"/>
          <w:szCs w:val="32"/>
          <w:lang w:eastAsia="en-US"/>
        </w:rPr>
        <w:t xml:space="preserve"> on the last 6 months, my stress levels initially elevated quite noticeably. I am married with 2 young children, and in January 2022 switched careers from being an experienced, very </w:t>
      </w:r>
      <w:proofErr w:type="gramStart"/>
      <w:r w:rsidRPr="004A59FD">
        <w:rPr>
          <w:rFonts w:ascii="Times New Roman" w:eastAsiaTheme="minorHAnsi" w:hAnsi="Times New Roman" w:cs="Times New Roman"/>
          <w:color w:val="auto"/>
          <w:sz w:val="32"/>
          <w:szCs w:val="32"/>
          <w:lang w:eastAsia="en-US"/>
        </w:rPr>
        <w:t>well paid</w:t>
      </w:r>
      <w:proofErr w:type="gramEnd"/>
      <w:r w:rsidRPr="004A59FD">
        <w:rPr>
          <w:rFonts w:ascii="Times New Roman" w:eastAsiaTheme="minorHAnsi" w:hAnsi="Times New Roman" w:cs="Times New Roman"/>
          <w:color w:val="auto"/>
          <w:sz w:val="32"/>
          <w:szCs w:val="32"/>
          <w:lang w:eastAsia="en-US"/>
        </w:rPr>
        <w:t xml:space="preserve"> flight attendant of 18 years, to being in an unfamiliar environment with unfamiliar people, on a significantly lower wage when I became attested as a police officer. I felt it was significant that it had been 20 years since I had been in any type of learning environment, so as a result there was a definite feeling of anxiety over what was ahead. Feeling stress was inevitable as I </w:t>
      </w:r>
      <w:proofErr w:type="gramStart"/>
      <w:r w:rsidRPr="004A59FD">
        <w:rPr>
          <w:rFonts w:ascii="Times New Roman" w:eastAsiaTheme="minorHAnsi" w:hAnsi="Times New Roman" w:cs="Times New Roman"/>
          <w:color w:val="auto"/>
          <w:sz w:val="32"/>
          <w:szCs w:val="32"/>
          <w:lang w:eastAsia="en-US"/>
        </w:rPr>
        <w:t>definitely felt</w:t>
      </w:r>
      <w:proofErr w:type="gramEnd"/>
      <w:r w:rsidRPr="004A59FD">
        <w:rPr>
          <w:rFonts w:ascii="Times New Roman" w:eastAsiaTheme="minorHAnsi" w:hAnsi="Times New Roman" w:cs="Times New Roman"/>
          <w:color w:val="auto"/>
          <w:sz w:val="32"/>
          <w:szCs w:val="32"/>
          <w:lang w:eastAsia="en-US"/>
        </w:rPr>
        <w:t xml:space="preserve"> pressure and an inability to cope with the demands of keeping up with family life, my workload, learning new legislation and unfamiliar topics, and as I had taken a significant decrease in pay there was also the financial stress of starting a new career. </w:t>
      </w:r>
    </w:p>
    <w:p w14:paraId="7BA558CC"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114C7F86"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lastRenderedPageBreak/>
        <w:t>Stress is defined as “how we react when we feel under pressure or threatened. It usually happens when we are in a situation that we don’t feel we can manage or control” (Mind, 2022).</w:t>
      </w:r>
    </w:p>
    <w:p w14:paraId="3EC5036F"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2721854E"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The first coping strategy I used was avoidance. Avoidance coping involves trying to avoid stressors rather than dealing with them (</w:t>
      </w:r>
      <w:proofErr w:type="spellStart"/>
      <w:r w:rsidRPr="004A59FD">
        <w:rPr>
          <w:rFonts w:ascii="Times New Roman" w:eastAsiaTheme="minorHAnsi" w:hAnsi="Times New Roman" w:cs="Times New Roman"/>
          <w:color w:val="auto"/>
          <w:sz w:val="32"/>
          <w:szCs w:val="32"/>
          <w:lang w:eastAsia="en-US"/>
        </w:rPr>
        <w:t>Verywellmind</w:t>
      </w:r>
      <w:proofErr w:type="spellEnd"/>
      <w:r w:rsidRPr="004A59FD">
        <w:rPr>
          <w:rFonts w:ascii="Times New Roman" w:eastAsiaTheme="minorHAnsi" w:hAnsi="Times New Roman" w:cs="Times New Roman"/>
          <w:color w:val="auto"/>
          <w:sz w:val="32"/>
          <w:szCs w:val="32"/>
          <w:lang w:eastAsia="en-US"/>
        </w:rPr>
        <w:t>, 2022).</w:t>
      </w:r>
      <w:r w:rsidRPr="004A59FD">
        <w:rPr>
          <w:rFonts w:ascii="Verdana" w:eastAsiaTheme="minorHAnsi" w:hAnsi="Verdana" w:cstheme="minorBidi"/>
          <w:color w:val="212121"/>
          <w:sz w:val="22"/>
          <w:szCs w:val="22"/>
          <w:shd w:val="clear" w:color="auto" w:fill="F7F9F9"/>
          <w:lang w:eastAsia="en-US"/>
        </w:rPr>
        <w:t xml:space="preserve"> </w:t>
      </w:r>
      <w:r w:rsidRPr="004A59FD">
        <w:rPr>
          <w:rFonts w:ascii="Times New Roman" w:eastAsiaTheme="minorHAnsi" w:hAnsi="Times New Roman" w:cs="Times New Roman"/>
          <w:color w:val="auto"/>
          <w:sz w:val="32"/>
          <w:szCs w:val="32"/>
          <w:lang w:eastAsia="en-US"/>
        </w:rPr>
        <w:t xml:space="preserve">I actively avoided my stressors, which was my workload, </w:t>
      </w:r>
      <w:proofErr w:type="gramStart"/>
      <w:r w:rsidRPr="004A59FD">
        <w:rPr>
          <w:rFonts w:ascii="Times New Roman" w:eastAsiaTheme="minorHAnsi" w:hAnsi="Times New Roman" w:cs="Times New Roman"/>
          <w:color w:val="auto"/>
          <w:sz w:val="32"/>
          <w:szCs w:val="32"/>
          <w:lang w:eastAsia="en-US"/>
        </w:rPr>
        <w:t>in order to</w:t>
      </w:r>
      <w:proofErr w:type="gramEnd"/>
      <w:r w:rsidRPr="004A59FD">
        <w:rPr>
          <w:rFonts w:ascii="Times New Roman" w:eastAsiaTheme="minorHAnsi" w:hAnsi="Times New Roman" w:cs="Times New Roman"/>
          <w:color w:val="auto"/>
          <w:sz w:val="32"/>
          <w:szCs w:val="32"/>
          <w:lang w:eastAsia="en-US"/>
        </w:rPr>
        <w:t xml:space="preserve"> totally avoid the anxiety and stress. Initially I felt like avoiding the stress was helpful and gave me more time to focus on my children and home life. However, as my workload started to increase, it became clear that the avoidance strategy was not a good way to proceed with managing my stress. Because I did not address my workload, my anxiety and stress level </w:t>
      </w:r>
      <w:proofErr w:type="gramStart"/>
      <w:r w:rsidRPr="004A59FD">
        <w:rPr>
          <w:rFonts w:ascii="Times New Roman" w:eastAsiaTheme="minorHAnsi" w:hAnsi="Times New Roman" w:cs="Times New Roman"/>
          <w:color w:val="auto"/>
          <w:sz w:val="32"/>
          <w:szCs w:val="32"/>
          <w:lang w:eastAsia="en-US"/>
        </w:rPr>
        <w:t>was</w:t>
      </w:r>
      <w:proofErr w:type="gramEnd"/>
      <w:r w:rsidRPr="004A59FD">
        <w:rPr>
          <w:rFonts w:ascii="Times New Roman" w:eastAsiaTheme="minorHAnsi" w:hAnsi="Times New Roman" w:cs="Times New Roman"/>
          <w:color w:val="auto"/>
          <w:sz w:val="32"/>
          <w:szCs w:val="32"/>
          <w:lang w:eastAsia="en-US"/>
        </w:rPr>
        <w:t xml:space="preserve"> exacerbated. My personal experience of this is echoed in a study by Homan and Dijkstra (2016), who found avoidance coping to be unhealthy, because it often exacerbates stress without helping a person deal with the things that are causing them stress.</w:t>
      </w:r>
    </w:p>
    <w:p w14:paraId="4C03BBDB"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464A9514"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lastRenderedPageBreak/>
        <w:t xml:space="preserve">In conclusion I could have spoken with colleagues and tutors and asked for advice on how they were dealing with their own </w:t>
      </w:r>
      <w:proofErr w:type="gramStart"/>
      <w:r w:rsidRPr="004A59FD">
        <w:rPr>
          <w:rFonts w:ascii="Times New Roman" w:eastAsiaTheme="minorHAnsi" w:hAnsi="Times New Roman" w:cs="Times New Roman"/>
          <w:color w:val="auto"/>
          <w:sz w:val="32"/>
          <w:szCs w:val="32"/>
          <w:lang w:eastAsia="en-US"/>
        </w:rPr>
        <w:t>workloads, and</w:t>
      </w:r>
      <w:proofErr w:type="gramEnd"/>
      <w:r w:rsidRPr="004A59FD">
        <w:rPr>
          <w:rFonts w:ascii="Times New Roman" w:eastAsiaTheme="minorHAnsi" w:hAnsi="Times New Roman" w:cs="Times New Roman"/>
          <w:color w:val="auto"/>
          <w:sz w:val="32"/>
          <w:szCs w:val="32"/>
          <w:lang w:eastAsia="en-US"/>
        </w:rPr>
        <w:t xml:space="preserve"> looked to adopt any of the suggestions. In future, when presented with stress, I would not avoid and face it head on. This understanding could be helpful, when moving onto shift and having to deal with and manage my own workload. </w:t>
      </w:r>
    </w:p>
    <w:p w14:paraId="3645F5E9"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34F7B6B9"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The second coping strategy I used was budgeting and a finance check to ease the stress of money worries. I had incurred a drastic decrease in wage on joining, </w:t>
      </w:r>
      <w:proofErr w:type="gramStart"/>
      <w:r w:rsidRPr="004A59FD">
        <w:rPr>
          <w:rFonts w:ascii="Times New Roman" w:eastAsiaTheme="minorHAnsi" w:hAnsi="Times New Roman" w:cs="Times New Roman"/>
          <w:color w:val="auto"/>
          <w:sz w:val="32"/>
          <w:szCs w:val="32"/>
          <w:lang w:eastAsia="en-US"/>
        </w:rPr>
        <w:t>and also</w:t>
      </w:r>
      <w:proofErr w:type="gramEnd"/>
      <w:r w:rsidRPr="004A59FD">
        <w:rPr>
          <w:rFonts w:ascii="Times New Roman" w:eastAsiaTheme="minorHAnsi" w:hAnsi="Times New Roman" w:cs="Times New Roman"/>
          <w:color w:val="auto"/>
          <w:sz w:val="32"/>
          <w:szCs w:val="32"/>
          <w:lang w:eastAsia="en-US"/>
        </w:rPr>
        <w:t xml:space="preserve"> experiencing an increase in the cost of living. I was experiencing high levels of anxiety and stress over my financial situation, and it adversely affected my sleep patterns, energy levels, </w:t>
      </w:r>
      <w:proofErr w:type="gramStart"/>
      <w:r w:rsidRPr="004A59FD">
        <w:rPr>
          <w:rFonts w:ascii="Times New Roman" w:eastAsiaTheme="minorHAnsi" w:hAnsi="Times New Roman" w:cs="Times New Roman"/>
          <w:color w:val="auto"/>
          <w:sz w:val="32"/>
          <w:szCs w:val="32"/>
          <w:lang w:eastAsia="en-US"/>
        </w:rPr>
        <w:t>and also</w:t>
      </w:r>
      <w:proofErr w:type="gramEnd"/>
      <w:r w:rsidRPr="004A59FD">
        <w:rPr>
          <w:rFonts w:ascii="Times New Roman" w:eastAsiaTheme="minorHAnsi" w:hAnsi="Times New Roman" w:cs="Times New Roman"/>
          <w:color w:val="auto"/>
          <w:sz w:val="32"/>
          <w:szCs w:val="32"/>
          <w:lang w:eastAsia="en-US"/>
        </w:rPr>
        <w:t xml:space="preserve"> my home life. I felt extremely tense and so too did my husband. I knew I needed to act as I didn’t want it to lead to unhealthy coping methods.</w:t>
      </w:r>
    </w:p>
    <w:p w14:paraId="1E29B133"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407FAAC6"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 I listed my incomings, </w:t>
      </w:r>
      <w:proofErr w:type="gramStart"/>
      <w:r w:rsidRPr="004A59FD">
        <w:rPr>
          <w:rFonts w:ascii="Times New Roman" w:eastAsiaTheme="minorHAnsi" w:hAnsi="Times New Roman" w:cs="Times New Roman"/>
          <w:color w:val="auto"/>
          <w:sz w:val="32"/>
          <w:szCs w:val="32"/>
          <w:lang w:eastAsia="en-US"/>
        </w:rPr>
        <w:t>outgoings</w:t>
      </w:r>
      <w:proofErr w:type="gramEnd"/>
      <w:r w:rsidRPr="004A59FD">
        <w:rPr>
          <w:rFonts w:ascii="Times New Roman" w:eastAsiaTheme="minorHAnsi" w:hAnsi="Times New Roman" w:cs="Times New Roman"/>
          <w:color w:val="auto"/>
          <w:sz w:val="32"/>
          <w:szCs w:val="32"/>
          <w:lang w:eastAsia="en-US"/>
        </w:rPr>
        <w:t xml:space="preserve"> and spending patterns, and created a budget to adhere to. I monitored my spending </w:t>
      </w:r>
      <w:proofErr w:type="spellStart"/>
      <w:r w:rsidRPr="004A59FD">
        <w:rPr>
          <w:rFonts w:ascii="Times New Roman" w:eastAsiaTheme="minorHAnsi" w:hAnsi="Times New Roman" w:cs="Times New Roman"/>
          <w:color w:val="auto"/>
          <w:sz w:val="32"/>
          <w:szCs w:val="32"/>
          <w:lang w:eastAsia="en-US"/>
        </w:rPr>
        <w:t>everyday</w:t>
      </w:r>
      <w:proofErr w:type="spellEnd"/>
      <w:r w:rsidRPr="004A59FD">
        <w:rPr>
          <w:rFonts w:ascii="Times New Roman" w:eastAsiaTheme="minorHAnsi" w:hAnsi="Times New Roman" w:cs="Times New Roman"/>
          <w:color w:val="auto"/>
          <w:sz w:val="32"/>
          <w:szCs w:val="32"/>
          <w:lang w:eastAsia="en-US"/>
        </w:rPr>
        <w:t xml:space="preserve">. It has been well documented that providing opportunities to increase financial knowledge </w:t>
      </w:r>
      <w:r w:rsidRPr="004A59FD">
        <w:rPr>
          <w:rFonts w:ascii="Times New Roman" w:eastAsiaTheme="minorHAnsi" w:hAnsi="Times New Roman" w:cs="Times New Roman"/>
          <w:color w:val="auto"/>
          <w:sz w:val="32"/>
          <w:szCs w:val="32"/>
          <w:lang w:eastAsia="en-US"/>
        </w:rPr>
        <w:lastRenderedPageBreak/>
        <w:t>(</w:t>
      </w:r>
      <w:proofErr w:type="spellStart"/>
      <w:r w:rsidRPr="004A59FD">
        <w:rPr>
          <w:rFonts w:ascii="Times New Roman" w:eastAsiaTheme="minorHAnsi" w:hAnsi="Times New Roman" w:cs="Times New Roman"/>
          <w:color w:val="auto"/>
          <w:sz w:val="32"/>
          <w:szCs w:val="32"/>
          <w:lang w:eastAsia="en-US"/>
        </w:rPr>
        <w:t>ie</w:t>
      </w:r>
      <w:proofErr w:type="spellEnd"/>
      <w:r w:rsidRPr="004A59FD">
        <w:rPr>
          <w:rFonts w:ascii="Times New Roman" w:eastAsiaTheme="minorHAnsi" w:hAnsi="Times New Roman" w:cs="Times New Roman"/>
          <w:color w:val="auto"/>
          <w:sz w:val="32"/>
          <w:szCs w:val="32"/>
          <w:lang w:eastAsia="en-US"/>
        </w:rPr>
        <w:t xml:space="preserve">. budgeting) would likely be associated with decreased stress and better academic achievement (Britt, Mendiola, </w:t>
      </w:r>
      <w:proofErr w:type="spellStart"/>
      <w:r w:rsidRPr="004A59FD">
        <w:rPr>
          <w:rFonts w:ascii="Times New Roman" w:eastAsiaTheme="minorHAnsi" w:hAnsi="Times New Roman" w:cs="Times New Roman"/>
          <w:color w:val="auto"/>
          <w:sz w:val="32"/>
          <w:szCs w:val="32"/>
          <w:lang w:eastAsia="en-US"/>
        </w:rPr>
        <w:t>Schink</w:t>
      </w:r>
      <w:proofErr w:type="spellEnd"/>
      <w:r w:rsidRPr="004A59FD">
        <w:rPr>
          <w:rFonts w:ascii="Times New Roman" w:eastAsiaTheme="minorHAnsi" w:hAnsi="Times New Roman" w:cs="Times New Roman"/>
          <w:color w:val="auto"/>
          <w:sz w:val="32"/>
          <w:szCs w:val="32"/>
          <w:lang w:eastAsia="en-US"/>
        </w:rPr>
        <w:t xml:space="preserve">, Tibbetts and Jones, 2022, </w:t>
      </w:r>
      <w:proofErr w:type="spellStart"/>
      <w:r w:rsidRPr="004A59FD">
        <w:rPr>
          <w:rFonts w:ascii="Times New Roman" w:eastAsiaTheme="minorHAnsi" w:hAnsi="Times New Roman" w:cs="Times New Roman"/>
          <w:color w:val="auto"/>
          <w:sz w:val="32"/>
          <w:szCs w:val="32"/>
          <w:lang w:eastAsia="en-US"/>
        </w:rPr>
        <w:t>pg</w:t>
      </w:r>
      <w:proofErr w:type="spellEnd"/>
      <w:r w:rsidRPr="004A59FD">
        <w:rPr>
          <w:rFonts w:ascii="Times New Roman" w:eastAsiaTheme="minorHAnsi" w:hAnsi="Times New Roman" w:cs="Times New Roman"/>
          <w:color w:val="auto"/>
          <w:sz w:val="32"/>
          <w:szCs w:val="32"/>
          <w:lang w:eastAsia="en-US"/>
        </w:rPr>
        <w:t xml:space="preserve"> 172).   </w:t>
      </w:r>
    </w:p>
    <w:p w14:paraId="7CC73F13"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02CBB13E"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The budgeting was a </w:t>
      </w:r>
      <w:proofErr w:type="gramStart"/>
      <w:r w:rsidRPr="004A59FD">
        <w:rPr>
          <w:rFonts w:ascii="Times New Roman" w:eastAsiaTheme="minorHAnsi" w:hAnsi="Times New Roman" w:cs="Times New Roman"/>
          <w:color w:val="auto"/>
          <w:sz w:val="32"/>
          <w:szCs w:val="32"/>
          <w:lang w:eastAsia="en-US"/>
        </w:rPr>
        <w:t>common sense</w:t>
      </w:r>
      <w:proofErr w:type="gramEnd"/>
      <w:r w:rsidRPr="004A59FD">
        <w:rPr>
          <w:rFonts w:ascii="Times New Roman" w:eastAsiaTheme="minorHAnsi" w:hAnsi="Times New Roman" w:cs="Times New Roman"/>
          <w:color w:val="auto"/>
          <w:sz w:val="32"/>
          <w:szCs w:val="32"/>
          <w:lang w:eastAsia="en-US"/>
        </w:rPr>
        <w:t xml:space="preserve"> approach to addressing my financial concerns, and made me feel more in control of the situation. In </w:t>
      </w:r>
      <w:proofErr w:type="gramStart"/>
      <w:r w:rsidRPr="004A59FD">
        <w:rPr>
          <w:rFonts w:ascii="Times New Roman" w:eastAsiaTheme="minorHAnsi" w:hAnsi="Times New Roman" w:cs="Times New Roman"/>
          <w:color w:val="auto"/>
          <w:sz w:val="32"/>
          <w:szCs w:val="32"/>
          <w:lang w:eastAsia="en-US"/>
        </w:rPr>
        <w:t>addition</w:t>
      </w:r>
      <w:proofErr w:type="gramEnd"/>
      <w:r w:rsidRPr="004A59FD">
        <w:rPr>
          <w:rFonts w:ascii="Times New Roman" w:eastAsiaTheme="minorHAnsi" w:hAnsi="Times New Roman" w:cs="Times New Roman"/>
          <w:color w:val="auto"/>
          <w:sz w:val="32"/>
          <w:szCs w:val="32"/>
          <w:lang w:eastAsia="en-US"/>
        </w:rPr>
        <w:t xml:space="preserve"> I could possibly have taken advice from a financial advisor to help alleviate my financial stress, although I was aware that there may have been a financial implication to pay for that service. In conclusion, I am confident that I will continue to budget until my wage increase, and then I can review my situation.  </w:t>
      </w:r>
    </w:p>
    <w:p w14:paraId="5B5B5C62"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5AF3F2AB"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When looking at resilience, it is defined as the ability to cope with and recover from setbacks (</w:t>
      </w:r>
      <w:proofErr w:type="spellStart"/>
      <w:r w:rsidRPr="004A59FD">
        <w:rPr>
          <w:rFonts w:ascii="Times New Roman" w:eastAsiaTheme="minorHAnsi" w:hAnsi="Times New Roman" w:cs="Times New Roman"/>
          <w:color w:val="auto"/>
          <w:sz w:val="32"/>
          <w:szCs w:val="32"/>
          <w:lang w:eastAsia="en-US"/>
        </w:rPr>
        <w:t>VeryWellMind</w:t>
      </w:r>
      <w:proofErr w:type="spellEnd"/>
      <w:r w:rsidRPr="004A59FD">
        <w:rPr>
          <w:rFonts w:ascii="Times New Roman" w:eastAsiaTheme="minorHAnsi" w:hAnsi="Times New Roman" w:cs="Times New Roman"/>
          <w:color w:val="auto"/>
          <w:sz w:val="32"/>
          <w:szCs w:val="32"/>
          <w:lang w:eastAsia="en-US"/>
        </w:rPr>
        <w:t>, 2022). Peter Clough, 2021 states “If you look at resilience, it’s about coping with pressure. Mental toughness is about thriving under pressure…mental toughness is somebody who can thrive and prosper under high pressure situations.</w:t>
      </w:r>
    </w:p>
    <w:p w14:paraId="5BB17D82"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4328D9F0"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Initially I didn’t demonstrate resilience when using avoidance, however when I realised that avoidance wasn’t working and wanted to take control of my situation to decrease my stress levels, I feel that was where I displayed resilience. Demonstrating resilience has helped me to significantly develop my ability to face stress head on and now look for and adopt positive coping strategies. I know that stress will be an integral part of police life and my aim is not only to be resilient but to demonstrate and improve my mental toughness, where I can thrive, not just cope in stressful situations.</w:t>
      </w:r>
    </w:p>
    <w:p w14:paraId="113DB3BE"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0725348D"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This knowledge in coping strategies has been essential in helping me understand how I work best under pressure. Active avoidance strategies did not work, and </w:t>
      </w:r>
      <w:proofErr w:type="gramStart"/>
      <w:r w:rsidRPr="004A59FD">
        <w:rPr>
          <w:rFonts w:ascii="Times New Roman" w:eastAsiaTheme="minorHAnsi" w:hAnsi="Times New Roman" w:cs="Times New Roman"/>
          <w:color w:val="auto"/>
          <w:sz w:val="32"/>
          <w:szCs w:val="32"/>
          <w:lang w:eastAsia="en-US"/>
        </w:rPr>
        <w:t>actually created</w:t>
      </w:r>
      <w:proofErr w:type="gramEnd"/>
      <w:r w:rsidRPr="004A59FD">
        <w:rPr>
          <w:rFonts w:ascii="Times New Roman" w:eastAsiaTheme="minorHAnsi" w:hAnsi="Times New Roman" w:cs="Times New Roman"/>
          <w:color w:val="auto"/>
          <w:sz w:val="32"/>
          <w:szCs w:val="32"/>
          <w:lang w:eastAsia="en-US"/>
        </w:rPr>
        <w:t xml:space="preserve"> more anxiety. It was less effective than the more proactive strategies of budgeting. As a next step while on shift I am also going to look at time management as a coping </w:t>
      </w:r>
      <w:proofErr w:type="spellStart"/>
      <w:proofErr w:type="gramStart"/>
      <w:r w:rsidRPr="004A59FD">
        <w:rPr>
          <w:rFonts w:ascii="Times New Roman" w:eastAsiaTheme="minorHAnsi" w:hAnsi="Times New Roman" w:cs="Times New Roman"/>
          <w:color w:val="auto"/>
          <w:sz w:val="32"/>
          <w:szCs w:val="32"/>
          <w:lang w:eastAsia="en-US"/>
        </w:rPr>
        <w:t>strategy,to</w:t>
      </w:r>
      <w:proofErr w:type="spellEnd"/>
      <w:proofErr w:type="gramEnd"/>
      <w:r w:rsidRPr="004A59FD">
        <w:rPr>
          <w:rFonts w:ascii="Times New Roman" w:eastAsiaTheme="minorHAnsi" w:hAnsi="Times New Roman" w:cs="Times New Roman"/>
          <w:color w:val="auto"/>
          <w:sz w:val="32"/>
          <w:szCs w:val="32"/>
          <w:lang w:eastAsia="en-US"/>
        </w:rPr>
        <w:t xml:space="preserve"> help me allocate my time effectively and also research the area of mental toughness more. I will start by taking the MTQ48 questionnaire which assesses your </w:t>
      </w:r>
      <w:r w:rsidRPr="004A59FD">
        <w:rPr>
          <w:rFonts w:ascii="Times New Roman" w:eastAsiaTheme="minorHAnsi" w:hAnsi="Times New Roman" w:cs="Times New Roman"/>
          <w:color w:val="auto"/>
          <w:sz w:val="32"/>
          <w:szCs w:val="32"/>
          <w:lang w:eastAsia="en-US"/>
        </w:rPr>
        <w:lastRenderedPageBreak/>
        <w:t xml:space="preserve">mental toughness over 4 areas, commitment, challenge, </w:t>
      </w:r>
      <w:proofErr w:type="gramStart"/>
      <w:r w:rsidRPr="004A59FD">
        <w:rPr>
          <w:rFonts w:ascii="Times New Roman" w:eastAsiaTheme="minorHAnsi" w:hAnsi="Times New Roman" w:cs="Times New Roman"/>
          <w:color w:val="auto"/>
          <w:sz w:val="32"/>
          <w:szCs w:val="32"/>
          <w:lang w:eastAsia="en-US"/>
        </w:rPr>
        <w:t>confidence</w:t>
      </w:r>
      <w:proofErr w:type="gramEnd"/>
      <w:r w:rsidRPr="004A59FD">
        <w:rPr>
          <w:rFonts w:ascii="Times New Roman" w:eastAsiaTheme="minorHAnsi" w:hAnsi="Times New Roman" w:cs="Times New Roman"/>
          <w:color w:val="auto"/>
          <w:sz w:val="32"/>
          <w:szCs w:val="32"/>
          <w:lang w:eastAsia="en-US"/>
        </w:rPr>
        <w:t xml:space="preserve"> and control which will help inform my development plan. </w:t>
      </w:r>
    </w:p>
    <w:p w14:paraId="395DC55D"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5D6946D7"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Wordcount: 1059 words</w:t>
      </w:r>
    </w:p>
    <w:p w14:paraId="2ACF9FF1"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7A37A15C"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43364B32"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14EF91E9"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45BD5BD4"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6BEE5BAF" w14:textId="77777777" w:rsidR="00F32293" w:rsidRPr="00F32293" w:rsidRDefault="00F32293" w:rsidP="00F32293">
      <w:pPr>
        <w:overflowPunct/>
        <w:autoSpaceDE/>
        <w:autoSpaceDN/>
        <w:adjustRightInd/>
        <w:spacing w:line="259" w:lineRule="auto"/>
        <w:textAlignment w:val="auto"/>
        <w:rPr>
          <w:rFonts w:ascii="Times New Roman" w:eastAsiaTheme="minorHAnsi" w:hAnsi="Times New Roman" w:cs="Times New Roman"/>
          <w:color w:val="auto"/>
          <w:sz w:val="32"/>
          <w:szCs w:val="32"/>
          <w:lang w:eastAsia="en-US"/>
        </w:rPr>
      </w:pPr>
    </w:p>
    <w:p w14:paraId="32404A6D" w14:textId="77777777" w:rsidR="00F32293" w:rsidRPr="00F32293" w:rsidRDefault="00F32293" w:rsidP="00F32293">
      <w:pPr>
        <w:overflowPunct/>
        <w:autoSpaceDE/>
        <w:autoSpaceDN/>
        <w:adjustRightInd/>
        <w:spacing w:line="259" w:lineRule="auto"/>
        <w:textAlignment w:val="auto"/>
        <w:rPr>
          <w:rFonts w:ascii="Times New Roman" w:eastAsiaTheme="minorHAnsi" w:hAnsi="Times New Roman" w:cs="Times New Roman"/>
          <w:color w:val="auto"/>
          <w:sz w:val="32"/>
          <w:szCs w:val="32"/>
          <w:lang w:eastAsia="en-US"/>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w:t>
            </w:r>
            <w:proofErr w:type="gramStart"/>
            <w:r w:rsidRPr="366F6C5C">
              <w:rPr>
                <w:color w:val="000000" w:themeColor="text1"/>
                <w:sz w:val="24"/>
                <w:szCs w:val="24"/>
              </w:rPr>
              <w:t>culture</w:t>
            </w:r>
            <w:proofErr w:type="gramEnd"/>
            <w:r w:rsidRPr="366F6C5C">
              <w:rPr>
                <w:color w:val="000000" w:themeColor="text1"/>
                <w:sz w:val="24"/>
                <w:szCs w:val="24"/>
              </w:rPr>
              <w:t xml:space="preserv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 xml:space="preserve">Your reflection must illustrate your understanding and application of core principles of ethics, equality, </w:t>
            </w:r>
            <w:proofErr w:type="gramStart"/>
            <w:r w:rsidRPr="366F6C5C">
              <w:rPr>
                <w:sz w:val="24"/>
                <w:szCs w:val="24"/>
              </w:rPr>
              <w:t>diversity</w:t>
            </w:r>
            <w:proofErr w:type="gramEnd"/>
            <w:r w:rsidRPr="366F6C5C">
              <w:rPr>
                <w:sz w:val="24"/>
                <w:szCs w:val="24"/>
              </w:rPr>
              <w:t xml:space="preserve">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A756BDA" w:rsidR="006C7CA5" w:rsidRDefault="006C7CA5" w:rsidP="00E6298B">
      <w:pPr>
        <w:ind w:right="107"/>
        <w:jc w:val="both"/>
        <w:rPr>
          <w:b/>
          <w:sz w:val="24"/>
          <w:szCs w:val="24"/>
        </w:rPr>
      </w:pPr>
      <w:r w:rsidRPr="00450C83">
        <w:rPr>
          <w:b/>
          <w:sz w:val="24"/>
          <w:szCs w:val="24"/>
        </w:rPr>
        <w:lastRenderedPageBreak/>
        <w:t>ANSWER:</w:t>
      </w:r>
    </w:p>
    <w:p w14:paraId="05B774AC" w14:textId="6A03A24E" w:rsidR="004A59FD" w:rsidRDefault="004A59FD" w:rsidP="00E6298B">
      <w:pPr>
        <w:ind w:right="107"/>
        <w:jc w:val="both"/>
        <w:rPr>
          <w:b/>
          <w:sz w:val="24"/>
          <w:szCs w:val="24"/>
        </w:rPr>
      </w:pPr>
    </w:p>
    <w:p w14:paraId="62C82EAE"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Making decisions in a policing role is critical and an everyday occurrence in every incident we attend.  In this paper I will reflect on an incident I dealt with regarding a report of assault between 2 boys of school age that occurred at a school. The report was one of the boys assaulted the other by pushing him down the stairs, which resulted in no injury. I will use Kolb’s Model of Reflection 1988, allowing me to process the incident and draw conclusions I can use for future learning outcomes. I will also be reflecting on my use of the National </w:t>
      </w:r>
      <w:proofErr w:type="gramStart"/>
      <w:r w:rsidRPr="004A59FD">
        <w:rPr>
          <w:rFonts w:ascii="Times New Roman" w:eastAsiaTheme="minorHAnsi" w:hAnsi="Times New Roman" w:cs="Times New Roman"/>
          <w:color w:val="auto"/>
          <w:sz w:val="32"/>
          <w:szCs w:val="32"/>
          <w:lang w:eastAsia="en-US"/>
        </w:rPr>
        <w:t>Decision Making</w:t>
      </w:r>
      <w:proofErr w:type="gramEnd"/>
      <w:r w:rsidRPr="004A59FD">
        <w:rPr>
          <w:rFonts w:ascii="Times New Roman" w:eastAsiaTheme="minorHAnsi" w:hAnsi="Times New Roman" w:cs="Times New Roman"/>
          <w:color w:val="auto"/>
          <w:sz w:val="32"/>
          <w:szCs w:val="32"/>
          <w:lang w:eastAsia="en-US"/>
        </w:rPr>
        <w:t xml:space="preserve"> model (NDM) and the Police Code of Ethics within that model, my use of discretion within the incident and whether best evidence was achieved. In conclusion I will then explain my learnings using reflective practice and what learning outcomes I could use in the future. </w:t>
      </w:r>
    </w:p>
    <w:p w14:paraId="34B3AD2B"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6C0709EF"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Reflective practice is “learning through and from experience towards gaining new insights of self and practice” (Finlay, 2008). There are many models of reflective practice that can be used to achieve this. When looking </w:t>
      </w:r>
      <w:r w:rsidRPr="004A59FD">
        <w:rPr>
          <w:rFonts w:ascii="Times New Roman" w:eastAsiaTheme="minorHAnsi" w:hAnsi="Times New Roman" w:cs="Times New Roman"/>
          <w:color w:val="auto"/>
          <w:sz w:val="32"/>
          <w:szCs w:val="32"/>
          <w:lang w:eastAsia="en-US"/>
        </w:rPr>
        <w:lastRenderedPageBreak/>
        <w:t xml:space="preserve">at Kolb’s Learning Cycle, </w:t>
      </w:r>
      <w:proofErr w:type="gramStart"/>
      <w:r w:rsidRPr="004A59FD">
        <w:rPr>
          <w:rFonts w:ascii="Times New Roman" w:eastAsiaTheme="minorHAnsi" w:hAnsi="Times New Roman" w:cs="Times New Roman"/>
          <w:color w:val="auto"/>
          <w:sz w:val="32"/>
          <w:szCs w:val="32"/>
          <w:lang w:eastAsia="en-US"/>
        </w:rPr>
        <w:t>1984  (</w:t>
      </w:r>
      <w:proofErr w:type="spellStart"/>
      <w:proofErr w:type="gramEnd"/>
      <w:r w:rsidRPr="004A59FD">
        <w:rPr>
          <w:rFonts w:ascii="Times New Roman" w:eastAsiaTheme="minorHAnsi" w:hAnsi="Times New Roman" w:cs="Times New Roman"/>
          <w:color w:val="auto"/>
          <w:sz w:val="32"/>
          <w:szCs w:val="32"/>
          <w:lang w:eastAsia="en-US"/>
        </w:rPr>
        <w:t>Toolshero</w:t>
      </w:r>
      <w:proofErr w:type="spellEnd"/>
      <w:r w:rsidRPr="004A59FD">
        <w:rPr>
          <w:rFonts w:ascii="Times New Roman" w:eastAsiaTheme="minorHAnsi" w:hAnsi="Times New Roman" w:cs="Times New Roman"/>
          <w:color w:val="auto"/>
          <w:sz w:val="32"/>
          <w:szCs w:val="32"/>
          <w:lang w:eastAsia="en-US"/>
        </w:rPr>
        <w:t xml:space="preserve"> 2022), the model is cyclical which has 4 stages including-</w:t>
      </w:r>
    </w:p>
    <w:p w14:paraId="65150252"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7206DE3A" w14:textId="77777777" w:rsidR="004A59FD" w:rsidRPr="004A59FD" w:rsidRDefault="004A59FD" w:rsidP="004A59FD">
      <w:pPr>
        <w:numPr>
          <w:ilvl w:val="0"/>
          <w:numId w:val="9"/>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concrete experience-having the experience or doing</w:t>
      </w:r>
    </w:p>
    <w:p w14:paraId="0C883A21" w14:textId="77777777" w:rsidR="004A59FD" w:rsidRPr="004A59FD" w:rsidRDefault="004A59FD" w:rsidP="004A59FD">
      <w:pPr>
        <w:numPr>
          <w:ilvl w:val="0"/>
          <w:numId w:val="9"/>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reflective observation-reviewing the experience or thinking</w:t>
      </w:r>
    </w:p>
    <w:p w14:paraId="612ABC8F" w14:textId="77777777" w:rsidR="004A59FD" w:rsidRPr="004A59FD" w:rsidRDefault="004A59FD" w:rsidP="004A59FD">
      <w:pPr>
        <w:numPr>
          <w:ilvl w:val="0"/>
          <w:numId w:val="9"/>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abstract conceptualization-learning or concluding from the experience</w:t>
      </w:r>
    </w:p>
    <w:p w14:paraId="3F90991C" w14:textId="77777777" w:rsidR="004A59FD" w:rsidRPr="004A59FD" w:rsidRDefault="004A59FD" w:rsidP="004A59FD">
      <w:pPr>
        <w:numPr>
          <w:ilvl w:val="0"/>
          <w:numId w:val="9"/>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active experimentation-trying out what you have learned to adapt </w:t>
      </w:r>
    </w:p>
    <w:p w14:paraId="294E94E0"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This process is then repeated so that learning is an ongoing process.</w:t>
      </w:r>
    </w:p>
    <w:p w14:paraId="46B216B6"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391E2CF1"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With regards to the incident itself, the concrete experience was receiving a report of a male victim aged 13 years old who had been assaulted by another boy, also aged 13 years old who attended the same school. I attended the victim’s address to gain the victim’s account.</w:t>
      </w:r>
    </w:p>
    <w:p w14:paraId="55AEF7CF"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3465AD5F"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When considering legislation, I was conscious of the offence </w:t>
      </w:r>
      <w:r w:rsidRPr="004A59FD">
        <w:rPr>
          <w:rFonts w:ascii="Times New Roman" w:eastAsiaTheme="minorHAnsi" w:hAnsi="Times New Roman" w:cs="Times New Roman"/>
          <w:i/>
          <w:iCs/>
          <w:color w:val="auto"/>
          <w:sz w:val="32"/>
          <w:szCs w:val="32"/>
          <w:lang w:eastAsia="en-US"/>
        </w:rPr>
        <w:t>Section 39 Criminal Justice Act 1988</w:t>
      </w:r>
      <w:r w:rsidRPr="004A59FD">
        <w:rPr>
          <w:rFonts w:ascii="Times New Roman" w:eastAsiaTheme="minorHAnsi" w:hAnsi="Times New Roman" w:cs="Times New Roman"/>
          <w:color w:val="auto"/>
          <w:sz w:val="32"/>
          <w:szCs w:val="32"/>
          <w:lang w:eastAsia="en-US"/>
        </w:rPr>
        <w:t xml:space="preserve">, where there are 2 possible </w:t>
      </w:r>
      <w:proofErr w:type="gramStart"/>
      <w:r w:rsidRPr="004A59FD">
        <w:rPr>
          <w:rFonts w:ascii="Times New Roman" w:eastAsiaTheme="minorHAnsi" w:hAnsi="Times New Roman" w:cs="Times New Roman"/>
          <w:color w:val="auto"/>
          <w:sz w:val="32"/>
          <w:szCs w:val="32"/>
          <w:lang w:eastAsia="en-US"/>
        </w:rPr>
        <w:t>offences;</w:t>
      </w:r>
      <w:proofErr w:type="gramEnd"/>
      <w:r w:rsidRPr="004A59FD">
        <w:rPr>
          <w:rFonts w:ascii="Times New Roman" w:eastAsiaTheme="minorHAnsi" w:hAnsi="Times New Roman" w:cs="Times New Roman"/>
          <w:color w:val="auto"/>
          <w:sz w:val="32"/>
          <w:szCs w:val="32"/>
          <w:lang w:eastAsia="en-US"/>
        </w:rPr>
        <w:t xml:space="preserve"> common assault as a threat and common assault by battery. I recognised that early </w:t>
      </w:r>
      <w:r w:rsidRPr="004A59FD">
        <w:rPr>
          <w:rFonts w:ascii="Times New Roman" w:eastAsiaTheme="minorHAnsi" w:hAnsi="Times New Roman" w:cs="Times New Roman"/>
          <w:color w:val="auto"/>
          <w:sz w:val="32"/>
          <w:szCs w:val="32"/>
          <w:lang w:eastAsia="en-US"/>
        </w:rPr>
        <w:lastRenderedPageBreak/>
        <w:t xml:space="preserve">use of the National </w:t>
      </w:r>
      <w:proofErr w:type="gramStart"/>
      <w:r w:rsidRPr="004A59FD">
        <w:rPr>
          <w:rFonts w:ascii="Times New Roman" w:eastAsiaTheme="minorHAnsi" w:hAnsi="Times New Roman" w:cs="Times New Roman"/>
          <w:color w:val="auto"/>
          <w:sz w:val="32"/>
          <w:szCs w:val="32"/>
          <w:lang w:eastAsia="en-US"/>
        </w:rPr>
        <w:t>decision making</w:t>
      </w:r>
      <w:proofErr w:type="gramEnd"/>
      <w:r w:rsidRPr="004A59FD">
        <w:rPr>
          <w:rFonts w:ascii="Times New Roman" w:eastAsiaTheme="minorHAnsi" w:hAnsi="Times New Roman" w:cs="Times New Roman"/>
          <w:color w:val="auto"/>
          <w:sz w:val="32"/>
          <w:szCs w:val="32"/>
          <w:lang w:eastAsia="en-US"/>
        </w:rPr>
        <w:t xml:space="preserve"> model (NDM) would help me to establish my priorities, such as the safety of the victim and also options available to me to deal with the incident.</w:t>
      </w:r>
    </w:p>
    <w:p w14:paraId="3BB8E1F0"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3EC09884"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The police often make decisions under </w:t>
      </w:r>
      <w:proofErr w:type="gramStart"/>
      <w:r w:rsidRPr="004A59FD">
        <w:rPr>
          <w:rFonts w:ascii="Times New Roman" w:eastAsiaTheme="minorHAnsi" w:hAnsi="Times New Roman" w:cs="Times New Roman"/>
          <w:color w:val="auto"/>
          <w:sz w:val="32"/>
          <w:szCs w:val="32"/>
          <w:lang w:eastAsia="en-US"/>
        </w:rPr>
        <w:t>pressure, and</w:t>
      </w:r>
      <w:proofErr w:type="gramEnd"/>
      <w:r w:rsidRPr="004A59FD">
        <w:rPr>
          <w:rFonts w:ascii="Times New Roman" w:eastAsiaTheme="minorHAnsi" w:hAnsi="Times New Roman" w:cs="Times New Roman"/>
          <w:color w:val="auto"/>
          <w:sz w:val="32"/>
          <w:szCs w:val="32"/>
          <w:lang w:eastAsia="en-US"/>
        </w:rPr>
        <w:t xml:space="preserve"> can utilise the NDM in the decision making process. The model is used throughout the police service and is suitable for making any decision (College of Policing, 2022). The model is cyclical in nature, where police can constantly re-assess all aspects of decision making, and by </w:t>
      </w:r>
      <w:proofErr w:type="spellStart"/>
      <w:proofErr w:type="gramStart"/>
      <w:r w:rsidRPr="004A59FD">
        <w:rPr>
          <w:rFonts w:ascii="Times New Roman" w:eastAsiaTheme="minorHAnsi" w:hAnsi="Times New Roman" w:cs="Times New Roman"/>
          <w:color w:val="auto"/>
          <w:sz w:val="32"/>
          <w:szCs w:val="32"/>
          <w:lang w:eastAsia="en-US"/>
        </w:rPr>
        <w:t>it’s</w:t>
      </w:r>
      <w:proofErr w:type="spellEnd"/>
      <w:proofErr w:type="gramEnd"/>
      <w:r w:rsidRPr="004A59FD">
        <w:rPr>
          <w:rFonts w:ascii="Times New Roman" w:eastAsiaTheme="minorHAnsi" w:hAnsi="Times New Roman" w:cs="Times New Roman"/>
          <w:color w:val="auto"/>
          <w:sz w:val="32"/>
          <w:szCs w:val="32"/>
          <w:lang w:eastAsia="en-US"/>
        </w:rPr>
        <w:t xml:space="preserve"> very nature it can help promote learning, as the cycle is ongoing. The various stages of the NDM include-</w:t>
      </w:r>
    </w:p>
    <w:p w14:paraId="7DA7E21B"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2C9A2410" w14:textId="77777777" w:rsidR="004A59FD" w:rsidRPr="004A59FD" w:rsidRDefault="004A59FD" w:rsidP="004A59FD">
      <w:pPr>
        <w:numPr>
          <w:ilvl w:val="0"/>
          <w:numId w:val="8"/>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Code of ethics- including policing principles and standards of behaviour</w:t>
      </w:r>
    </w:p>
    <w:p w14:paraId="30665633" w14:textId="77777777" w:rsidR="004A59FD" w:rsidRPr="004A59FD" w:rsidRDefault="004A59FD" w:rsidP="004A59FD">
      <w:pPr>
        <w:numPr>
          <w:ilvl w:val="0"/>
          <w:numId w:val="8"/>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Information-gather information and intelligence</w:t>
      </w:r>
    </w:p>
    <w:p w14:paraId="6105BAF1" w14:textId="77777777" w:rsidR="004A59FD" w:rsidRPr="004A59FD" w:rsidRDefault="004A59FD" w:rsidP="004A59FD">
      <w:pPr>
        <w:numPr>
          <w:ilvl w:val="0"/>
          <w:numId w:val="8"/>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Assessment-assess threat and risk and develop a working strategy</w:t>
      </w:r>
    </w:p>
    <w:p w14:paraId="33E19647" w14:textId="77777777" w:rsidR="004A59FD" w:rsidRPr="004A59FD" w:rsidRDefault="004A59FD" w:rsidP="004A59FD">
      <w:pPr>
        <w:numPr>
          <w:ilvl w:val="0"/>
          <w:numId w:val="8"/>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Powers and policy-consider powers and policy</w:t>
      </w:r>
    </w:p>
    <w:p w14:paraId="704EFCC1" w14:textId="77777777" w:rsidR="004A59FD" w:rsidRPr="004A59FD" w:rsidRDefault="004A59FD" w:rsidP="004A59FD">
      <w:pPr>
        <w:numPr>
          <w:ilvl w:val="0"/>
          <w:numId w:val="8"/>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Options- identify options and contingencies</w:t>
      </w:r>
    </w:p>
    <w:p w14:paraId="21436596" w14:textId="77777777" w:rsidR="004A59FD" w:rsidRPr="004A59FD" w:rsidRDefault="004A59FD" w:rsidP="004A59FD">
      <w:pPr>
        <w:numPr>
          <w:ilvl w:val="0"/>
          <w:numId w:val="8"/>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lastRenderedPageBreak/>
        <w:t>Action-take action</w:t>
      </w:r>
    </w:p>
    <w:p w14:paraId="319CED81" w14:textId="77777777" w:rsidR="004A59FD" w:rsidRPr="004A59FD" w:rsidRDefault="004A59FD" w:rsidP="004A59FD">
      <w:pPr>
        <w:numPr>
          <w:ilvl w:val="0"/>
          <w:numId w:val="8"/>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Review- if the incident is complete then review your decisions. If the incident is </w:t>
      </w:r>
      <w:proofErr w:type="gramStart"/>
      <w:r w:rsidRPr="004A59FD">
        <w:rPr>
          <w:rFonts w:ascii="Times New Roman" w:eastAsiaTheme="minorHAnsi" w:hAnsi="Times New Roman" w:cs="Times New Roman"/>
          <w:color w:val="auto"/>
          <w:sz w:val="32"/>
          <w:szCs w:val="32"/>
          <w:lang w:eastAsia="en-US"/>
        </w:rPr>
        <w:t>ongoing</w:t>
      </w:r>
      <w:proofErr w:type="gramEnd"/>
      <w:r w:rsidRPr="004A59FD">
        <w:rPr>
          <w:rFonts w:ascii="Times New Roman" w:eastAsiaTheme="minorHAnsi" w:hAnsi="Times New Roman" w:cs="Times New Roman"/>
          <w:color w:val="auto"/>
          <w:sz w:val="32"/>
          <w:szCs w:val="32"/>
          <w:lang w:eastAsia="en-US"/>
        </w:rPr>
        <w:t xml:space="preserve"> you can go back to information stage and start the cycle again</w:t>
      </w:r>
    </w:p>
    <w:p w14:paraId="6C5048AD"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(College of Policing, 2022)</w:t>
      </w:r>
    </w:p>
    <w:p w14:paraId="5F00F461"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42AC1DDB"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The NDM has the Code of Ethics at the centre, so that at every stage of the </w:t>
      </w:r>
      <w:proofErr w:type="gramStart"/>
      <w:r w:rsidRPr="004A59FD">
        <w:rPr>
          <w:rFonts w:ascii="Times New Roman" w:eastAsiaTheme="minorHAnsi" w:hAnsi="Times New Roman" w:cs="Times New Roman"/>
          <w:color w:val="auto"/>
          <w:sz w:val="32"/>
          <w:szCs w:val="32"/>
          <w:lang w:eastAsia="en-US"/>
        </w:rPr>
        <w:t>decision making</w:t>
      </w:r>
      <w:proofErr w:type="gramEnd"/>
      <w:r w:rsidRPr="004A59FD">
        <w:rPr>
          <w:rFonts w:ascii="Times New Roman" w:eastAsiaTheme="minorHAnsi" w:hAnsi="Times New Roman" w:cs="Times New Roman"/>
          <w:color w:val="auto"/>
          <w:sz w:val="32"/>
          <w:szCs w:val="32"/>
          <w:lang w:eastAsia="en-US"/>
        </w:rPr>
        <w:t xml:space="preserve"> process police can refer back to the code of ethics and make an ethically informed decision. Ultimately the code of ethics </w:t>
      </w:r>
      <w:proofErr w:type="gramStart"/>
      <w:r w:rsidRPr="004A59FD">
        <w:rPr>
          <w:rFonts w:ascii="Times New Roman" w:eastAsiaTheme="minorHAnsi" w:hAnsi="Times New Roman" w:cs="Times New Roman"/>
          <w:color w:val="auto"/>
          <w:sz w:val="32"/>
          <w:szCs w:val="32"/>
          <w:lang w:eastAsia="en-US"/>
        </w:rPr>
        <w:t>provide</w:t>
      </w:r>
      <w:proofErr w:type="gramEnd"/>
      <w:r w:rsidRPr="004A59FD">
        <w:rPr>
          <w:rFonts w:ascii="Times New Roman" w:eastAsiaTheme="minorHAnsi" w:hAnsi="Times New Roman" w:cs="Times New Roman"/>
          <w:color w:val="auto"/>
          <w:sz w:val="32"/>
          <w:szCs w:val="32"/>
          <w:lang w:eastAsia="en-US"/>
        </w:rPr>
        <w:t xml:space="preserve"> a framework for police to always do the right thing and act correctly. College of Policing, 2022 state that the code of ethics “sets and defines the exemplary standards of behaviours for everyone who works in policing”, emphasising the importance of police being held accountable to the highest standards for any decisions made.  </w:t>
      </w:r>
    </w:p>
    <w:p w14:paraId="6002349F"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4FA99E57"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The Code of Ethics consist of 9 policing principles and 10 standards of professional behaviour, as listed below-</w:t>
      </w:r>
    </w:p>
    <w:p w14:paraId="392C3CA2"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711EE233"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Policing principles </w:t>
      </w:r>
    </w:p>
    <w:p w14:paraId="48D8A614" w14:textId="77777777" w:rsidR="004A59FD" w:rsidRPr="004A59FD" w:rsidRDefault="004A59FD" w:rsidP="004A59FD">
      <w:pPr>
        <w:numPr>
          <w:ilvl w:val="0"/>
          <w:numId w:val="6"/>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Accountability </w:t>
      </w:r>
    </w:p>
    <w:p w14:paraId="3A68284E" w14:textId="77777777" w:rsidR="004A59FD" w:rsidRPr="004A59FD" w:rsidRDefault="004A59FD" w:rsidP="004A59FD">
      <w:pPr>
        <w:numPr>
          <w:ilvl w:val="0"/>
          <w:numId w:val="6"/>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Fairness </w:t>
      </w:r>
    </w:p>
    <w:p w14:paraId="48DF0669" w14:textId="77777777" w:rsidR="004A59FD" w:rsidRPr="004A59FD" w:rsidRDefault="004A59FD" w:rsidP="004A59FD">
      <w:pPr>
        <w:numPr>
          <w:ilvl w:val="0"/>
          <w:numId w:val="6"/>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Honesty  </w:t>
      </w:r>
    </w:p>
    <w:p w14:paraId="2F05CE53" w14:textId="77777777" w:rsidR="004A59FD" w:rsidRPr="004A59FD" w:rsidRDefault="004A59FD" w:rsidP="004A59FD">
      <w:pPr>
        <w:numPr>
          <w:ilvl w:val="0"/>
          <w:numId w:val="5"/>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Integrity</w:t>
      </w:r>
    </w:p>
    <w:p w14:paraId="0CC91A60" w14:textId="77777777" w:rsidR="004A59FD" w:rsidRPr="004A59FD" w:rsidRDefault="004A59FD" w:rsidP="004A59FD">
      <w:pPr>
        <w:numPr>
          <w:ilvl w:val="0"/>
          <w:numId w:val="5"/>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Leadership </w:t>
      </w:r>
    </w:p>
    <w:p w14:paraId="1A058EA6" w14:textId="77777777" w:rsidR="004A59FD" w:rsidRPr="004A59FD" w:rsidRDefault="004A59FD" w:rsidP="004A59FD">
      <w:pPr>
        <w:numPr>
          <w:ilvl w:val="0"/>
          <w:numId w:val="5"/>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Objectivity </w:t>
      </w:r>
    </w:p>
    <w:p w14:paraId="623E2B81" w14:textId="77777777" w:rsidR="004A59FD" w:rsidRPr="004A59FD" w:rsidRDefault="004A59FD" w:rsidP="004A59FD">
      <w:pPr>
        <w:numPr>
          <w:ilvl w:val="0"/>
          <w:numId w:val="5"/>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Openness </w:t>
      </w:r>
    </w:p>
    <w:p w14:paraId="0617CC5C" w14:textId="77777777" w:rsidR="004A59FD" w:rsidRPr="004A59FD" w:rsidRDefault="004A59FD" w:rsidP="004A59FD">
      <w:pPr>
        <w:numPr>
          <w:ilvl w:val="0"/>
          <w:numId w:val="5"/>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Respect</w:t>
      </w:r>
    </w:p>
    <w:p w14:paraId="5A078664" w14:textId="77777777" w:rsidR="004A59FD" w:rsidRPr="004A59FD" w:rsidRDefault="004A59FD" w:rsidP="004A59FD">
      <w:pPr>
        <w:numPr>
          <w:ilvl w:val="0"/>
          <w:numId w:val="5"/>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Selflessness </w:t>
      </w:r>
    </w:p>
    <w:p w14:paraId="6DBB812B" w14:textId="77777777" w:rsidR="004A59FD" w:rsidRPr="004A59FD" w:rsidRDefault="004A59FD" w:rsidP="004A59FD">
      <w:pPr>
        <w:overflowPunct/>
        <w:autoSpaceDE/>
        <w:autoSpaceDN/>
        <w:adjustRightInd/>
        <w:ind w:left="720"/>
        <w:contextualSpacing/>
        <w:textAlignment w:val="auto"/>
        <w:rPr>
          <w:rFonts w:ascii="Times New Roman" w:eastAsiaTheme="minorHAnsi" w:hAnsi="Times New Roman" w:cs="Times New Roman"/>
          <w:color w:val="auto"/>
          <w:sz w:val="32"/>
          <w:szCs w:val="32"/>
          <w:lang w:eastAsia="en-US"/>
        </w:rPr>
      </w:pPr>
    </w:p>
    <w:p w14:paraId="4D573C77"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Standards of professional behaviour </w:t>
      </w:r>
    </w:p>
    <w:p w14:paraId="26B78629" w14:textId="77777777" w:rsidR="004A59FD" w:rsidRPr="004A59FD" w:rsidRDefault="004A59FD" w:rsidP="004A59FD">
      <w:pPr>
        <w:numPr>
          <w:ilvl w:val="0"/>
          <w:numId w:val="7"/>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Honesty and integrity </w:t>
      </w:r>
    </w:p>
    <w:p w14:paraId="69A2A012" w14:textId="77777777" w:rsidR="004A59FD" w:rsidRPr="004A59FD" w:rsidRDefault="004A59FD" w:rsidP="004A59FD">
      <w:pPr>
        <w:numPr>
          <w:ilvl w:val="0"/>
          <w:numId w:val="7"/>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Authority, </w:t>
      </w:r>
      <w:proofErr w:type="gramStart"/>
      <w:r w:rsidRPr="004A59FD">
        <w:rPr>
          <w:rFonts w:ascii="Times New Roman" w:eastAsiaTheme="minorHAnsi" w:hAnsi="Times New Roman" w:cs="Times New Roman"/>
          <w:color w:val="auto"/>
          <w:sz w:val="32"/>
          <w:szCs w:val="32"/>
          <w:lang w:eastAsia="en-US"/>
        </w:rPr>
        <w:t>respect</w:t>
      </w:r>
      <w:proofErr w:type="gramEnd"/>
      <w:r w:rsidRPr="004A59FD">
        <w:rPr>
          <w:rFonts w:ascii="Times New Roman" w:eastAsiaTheme="minorHAnsi" w:hAnsi="Times New Roman" w:cs="Times New Roman"/>
          <w:color w:val="auto"/>
          <w:sz w:val="32"/>
          <w:szCs w:val="32"/>
          <w:lang w:eastAsia="en-US"/>
        </w:rPr>
        <w:t xml:space="preserve"> and courtesy </w:t>
      </w:r>
    </w:p>
    <w:p w14:paraId="1EE3AFD4" w14:textId="77777777" w:rsidR="004A59FD" w:rsidRPr="004A59FD" w:rsidRDefault="004A59FD" w:rsidP="004A59FD">
      <w:pPr>
        <w:numPr>
          <w:ilvl w:val="0"/>
          <w:numId w:val="7"/>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Equality and diversity </w:t>
      </w:r>
    </w:p>
    <w:p w14:paraId="1FDD10F7" w14:textId="77777777" w:rsidR="004A59FD" w:rsidRPr="004A59FD" w:rsidRDefault="004A59FD" w:rsidP="004A59FD">
      <w:pPr>
        <w:numPr>
          <w:ilvl w:val="0"/>
          <w:numId w:val="7"/>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Use of force </w:t>
      </w:r>
    </w:p>
    <w:p w14:paraId="7EE08900" w14:textId="77777777" w:rsidR="004A59FD" w:rsidRPr="004A59FD" w:rsidRDefault="004A59FD" w:rsidP="004A59FD">
      <w:pPr>
        <w:numPr>
          <w:ilvl w:val="0"/>
          <w:numId w:val="7"/>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lastRenderedPageBreak/>
        <w:t xml:space="preserve">Orders and instructions </w:t>
      </w:r>
    </w:p>
    <w:p w14:paraId="06F4CAD3" w14:textId="77777777" w:rsidR="004A59FD" w:rsidRPr="004A59FD" w:rsidRDefault="004A59FD" w:rsidP="004A59FD">
      <w:pPr>
        <w:numPr>
          <w:ilvl w:val="0"/>
          <w:numId w:val="7"/>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Duties and responsibilities </w:t>
      </w:r>
    </w:p>
    <w:p w14:paraId="7815C403" w14:textId="77777777" w:rsidR="004A59FD" w:rsidRPr="004A59FD" w:rsidRDefault="004A59FD" w:rsidP="004A59FD">
      <w:pPr>
        <w:numPr>
          <w:ilvl w:val="0"/>
          <w:numId w:val="7"/>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Confidentiality </w:t>
      </w:r>
    </w:p>
    <w:p w14:paraId="760D8C3D" w14:textId="77777777" w:rsidR="004A59FD" w:rsidRPr="004A59FD" w:rsidRDefault="004A59FD" w:rsidP="004A59FD">
      <w:pPr>
        <w:numPr>
          <w:ilvl w:val="0"/>
          <w:numId w:val="7"/>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Fitness for work </w:t>
      </w:r>
    </w:p>
    <w:p w14:paraId="00CA08C2" w14:textId="77777777" w:rsidR="004A59FD" w:rsidRPr="004A59FD" w:rsidRDefault="004A59FD" w:rsidP="004A59FD">
      <w:pPr>
        <w:numPr>
          <w:ilvl w:val="0"/>
          <w:numId w:val="7"/>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Conduct </w:t>
      </w:r>
    </w:p>
    <w:p w14:paraId="61BEB30C" w14:textId="77777777" w:rsidR="004A59FD" w:rsidRPr="004A59FD" w:rsidRDefault="004A59FD" w:rsidP="004A59FD">
      <w:pPr>
        <w:numPr>
          <w:ilvl w:val="0"/>
          <w:numId w:val="7"/>
        </w:numPr>
        <w:overflowPunct/>
        <w:autoSpaceDE/>
        <w:autoSpaceDN/>
        <w:adjustRightInd/>
        <w:contextualSpacing/>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Challenging and reporting improper conduct</w:t>
      </w:r>
    </w:p>
    <w:p w14:paraId="6BE7B284"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(College of Policing, 2022)</w:t>
      </w:r>
    </w:p>
    <w:p w14:paraId="32B8717B"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68E65B84"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Using the NDM in the context of this incident when looking at gathering information, I read the report of the occurrence on NICHE and read relevant information about the involved persons on NICHE. I arranged to meet with the victim and his father to gain an initial account of what happened. I was able to take the relevant facts from the victim and create a victim statement. It included things like the location of the assault, people involved, potential witnesses, what was said, the form of assault and the fact that no injuries were sustained. Subsequently I knew I would need to speak to the suspect. I also spoke with the school and children who were at </w:t>
      </w:r>
      <w:r w:rsidRPr="004A59FD">
        <w:rPr>
          <w:rFonts w:ascii="Times New Roman" w:eastAsiaTheme="minorHAnsi" w:hAnsi="Times New Roman" w:cs="Times New Roman"/>
          <w:color w:val="auto"/>
          <w:sz w:val="32"/>
          <w:szCs w:val="32"/>
          <w:lang w:eastAsia="en-US"/>
        </w:rPr>
        <w:lastRenderedPageBreak/>
        <w:t>the scene of the assault, however, they did not wish to proceed with providing witness statements.</w:t>
      </w:r>
    </w:p>
    <w:p w14:paraId="6851BD01"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22CCB857"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When using the NDM to assess threat and risk and develop working strategy, the victim stated that this was an ongoing bullying problem that had escalated. This was the first instance that any issue had been reported to police. When speaking with the victim, I was able to establish that there was an ongoing bullying problem between the victim and suspect that had been ongoing for around 4 months, although this was the first instance of anything being reported to police. The incident was over and had been reported when the victim returned home from school, so there was no immediate threat of continued violence although I was aware that the victim would be returning to school. </w:t>
      </w:r>
    </w:p>
    <w:p w14:paraId="22C8A771"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06CC589F"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I also considered if police were the best resource to deal with the issue. I initially suggested that the Schools Liaison Officer (SLO) could deal with the issue. The SLO implements the School Beat Policy, which is an </w:t>
      </w:r>
      <w:r w:rsidRPr="004A59FD">
        <w:rPr>
          <w:rFonts w:ascii="Times New Roman" w:eastAsiaTheme="minorHAnsi" w:hAnsi="Times New Roman" w:cs="Times New Roman"/>
          <w:color w:val="auto"/>
          <w:sz w:val="32"/>
          <w:szCs w:val="32"/>
          <w:lang w:eastAsia="en-US"/>
        </w:rPr>
        <w:lastRenderedPageBreak/>
        <w:t>agreement between police and schools with the main aim of avoiding criminalisation of young people where possible (</w:t>
      </w:r>
      <w:proofErr w:type="spellStart"/>
      <w:r w:rsidRPr="004A59FD">
        <w:rPr>
          <w:rFonts w:ascii="Times New Roman" w:eastAsiaTheme="minorHAnsi" w:hAnsi="Times New Roman" w:cs="Times New Roman"/>
          <w:color w:val="auto"/>
          <w:sz w:val="32"/>
          <w:szCs w:val="32"/>
          <w:lang w:eastAsia="en-US"/>
        </w:rPr>
        <w:t>Schoolbeat.cymru</w:t>
      </w:r>
      <w:proofErr w:type="spellEnd"/>
      <w:r w:rsidRPr="004A59FD">
        <w:rPr>
          <w:rFonts w:ascii="Times New Roman" w:eastAsiaTheme="minorHAnsi" w:hAnsi="Times New Roman" w:cs="Times New Roman"/>
          <w:color w:val="auto"/>
          <w:sz w:val="32"/>
          <w:szCs w:val="32"/>
          <w:lang w:eastAsia="en-US"/>
        </w:rPr>
        <w:t xml:space="preserve"> 2022).   </w:t>
      </w:r>
    </w:p>
    <w:p w14:paraId="68707293"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3CE84EB0"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When considering options and contingencies I contemplated arrest for assault, speaking to the youth and verbally warn them of their behaviour and complete restorative justice, engaging the SLO to speak to the children at school and do an engagement piece at school about youths who assault </w:t>
      </w:r>
      <w:proofErr w:type="gramStart"/>
      <w:r w:rsidRPr="004A59FD">
        <w:rPr>
          <w:rFonts w:ascii="Times New Roman" w:eastAsiaTheme="minorHAnsi" w:hAnsi="Times New Roman" w:cs="Times New Roman"/>
          <w:color w:val="auto"/>
          <w:sz w:val="32"/>
          <w:szCs w:val="32"/>
          <w:lang w:eastAsia="en-US"/>
        </w:rPr>
        <w:t>and also</w:t>
      </w:r>
      <w:proofErr w:type="gramEnd"/>
      <w:r w:rsidRPr="004A59FD">
        <w:rPr>
          <w:rFonts w:ascii="Times New Roman" w:eastAsiaTheme="minorHAnsi" w:hAnsi="Times New Roman" w:cs="Times New Roman"/>
          <w:color w:val="auto"/>
          <w:sz w:val="32"/>
          <w:szCs w:val="32"/>
          <w:lang w:eastAsia="en-US"/>
        </w:rPr>
        <w:t xml:space="preserve"> speak with the school to inform them of the incident.</w:t>
      </w:r>
    </w:p>
    <w:p w14:paraId="371F953F"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51AD6D86"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Based on all the information, options and referring to the Code of Ethics I chose to follow the restorative justice process </w:t>
      </w:r>
      <w:proofErr w:type="gramStart"/>
      <w:r w:rsidRPr="004A59FD">
        <w:rPr>
          <w:rFonts w:ascii="Times New Roman" w:eastAsiaTheme="minorHAnsi" w:hAnsi="Times New Roman" w:cs="Times New Roman"/>
          <w:color w:val="auto"/>
          <w:sz w:val="32"/>
          <w:szCs w:val="32"/>
          <w:lang w:eastAsia="en-US"/>
        </w:rPr>
        <w:t>and also</w:t>
      </w:r>
      <w:proofErr w:type="gramEnd"/>
      <w:r w:rsidRPr="004A59FD">
        <w:rPr>
          <w:rFonts w:ascii="Times New Roman" w:eastAsiaTheme="minorHAnsi" w:hAnsi="Times New Roman" w:cs="Times New Roman"/>
          <w:color w:val="auto"/>
          <w:sz w:val="32"/>
          <w:szCs w:val="32"/>
          <w:lang w:eastAsia="en-US"/>
        </w:rPr>
        <w:t xml:space="preserve"> inform the school of the incident. </w:t>
      </w:r>
      <w:proofErr w:type="gramStart"/>
      <w:r w:rsidRPr="004A59FD">
        <w:rPr>
          <w:rFonts w:ascii="Times New Roman" w:eastAsiaTheme="minorHAnsi" w:hAnsi="Times New Roman" w:cs="Times New Roman"/>
          <w:color w:val="auto"/>
          <w:sz w:val="32"/>
          <w:szCs w:val="32"/>
          <w:lang w:eastAsia="en-US"/>
        </w:rPr>
        <w:t>After speaking with the victim, it</w:t>
      </w:r>
      <w:proofErr w:type="gramEnd"/>
      <w:r w:rsidRPr="004A59FD">
        <w:rPr>
          <w:rFonts w:ascii="Times New Roman" w:eastAsiaTheme="minorHAnsi" w:hAnsi="Times New Roman" w:cs="Times New Roman"/>
          <w:color w:val="auto"/>
          <w:sz w:val="32"/>
          <w:szCs w:val="32"/>
          <w:lang w:eastAsia="en-US"/>
        </w:rPr>
        <w:t xml:space="preserve"> was apparent that he wanted an official recording of the occurrence, but neither he or myself thought arrest was appropriate or proportionate in this instance. I knew that just offering words of advice would not satisfy the victim, so I felt that restorative justice may be a more appropriate course of action. Restorative justice helps police officers exercise their discretion to deal with minor </w:t>
      </w:r>
      <w:r w:rsidRPr="004A59FD">
        <w:rPr>
          <w:rFonts w:ascii="Times New Roman" w:eastAsiaTheme="minorHAnsi" w:hAnsi="Times New Roman" w:cs="Times New Roman"/>
          <w:color w:val="auto"/>
          <w:sz w:val="32"/>
          <w:szCs w:val="32"/>
          <w:lang w:eastAsia="en-US"/>
        </w:rPr>
        <w:lastRenderedPageBreak/>
        <w:t xml:space="preserve">crimes with a community resolution, and is considered an effective out of court disposal, especially when dealing with youths. The out of court disposal helps prevent criminalization of young people by aiming it at first time perpetrators who show genuine remorse for the victim. Restorative Justice is a process available to all victims under the Code of Practice for Victims of Crime (UK Government, 2020). </w:t>
      </w:r>
    </w:p>
    <w:p w14:paraId="054F8D24"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57E6614A"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When </w:t>
      </w:r>
      <w:proofErr w:type="gramStart"/>
      <w:r w:rsidRPr="004A59FD">
        <w:rPr>
          <w:rFonts w:ascii="Times New Roman" w:eastAsiaTheme="minorHAnsi" w:hAnsi="Times New Roman" w:cs="Times New Roman"/>
          <w:color w:val="auto"/>
          <w:sz w:val="32"/>
          <w:szCs w:val="32"/>
          <w:lang w:eastAsia="en-US"/>
        </w:rPr>
        <w:t>referring back</w:t>
      </w:r>
      <w:proofErr w:type="gramEnd"/>
      <w:r w:rsidRPr="004A59FD">
        <w:rPr>
          <w:rFonts w:ascii="Times New Roman" w:eastAsiaTheme="minorHAnsi" w:hAnsi="Times New Roman" w:cs="Times New Roman"/>
          <w:color w:val="auto"/>
          <w:sz w:val="32"/>
          <w:szCs w:val="32"/>
          <w:lang w:eastAsia="en-US"/>
        </w:rPr>
        <w:t xml:space="preserve"> to the Code of Ethics at every stage of the NDM, I was conscious in particular the standards of professional behaviour of authority, respect and </w:t>
      </w:r>
      <w:proofErr w:type="spellStart"/>
      <w:r w:rsidRPr="004A59FD">
        <w:rPr>
          <w:rFonts w:ascii="Times New Roman" w:eastAsiaTheme="minorHAnsi" w:hAnsi="Times New Roman" w:cs="Times New Roman"/>
          <w:color w:val="auto"/>
          <w:sz w:val="32"/>
          <w:szCs w:val="32"/>
          <w:lang w:eastAsia="en-US"/>
        </w:rPr>
        <w:t>courteousy</w:t>
      </w:r>
      <w:proofErr w:type="spellEnd"/>
      <w:r w:rsidRPr="004A59FD">
        <w:rPr>
          <w:rFonts w:ascii="Times New Roman" w:eastAsiaTheme="minorHAnsi" w:hAnsi="Times New Roman" w:cs="Times New Roman"/>
          <w:color w:val="auto"/>
          <w:sz w:val="32"/>
          <w:szCs w:val="32"/>
          <w:lang w:eastAsia="en-US"/>
        </w:rPr>
        <w:t xml:space="preserve">. I considered how the youths would both be feeling, as it was the first instance of police contact for them both. Subsequently I was courteous to the youths and their appropriate adults, and tried to treat everyone involved, despite my initial thoughts on restorative justice how I would like to be treated if my son were involved, be it victim or offender. The professional behaviour </w:t>
      </w:r>
    </w:p>
    <w:p w14:paraId="3C2F2B1A"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78954867"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lastRenderedPageBreak/>
        <w:t xml:space="preserve">The policing principle of objectivity was particularly relevant when making the decision to follow restorative justice as a disposal method. Objectivity relies on your best professional judgement, which in this case was not to criminalise a first time, youth offender, regardless of my personal feelings on bullying. </w:t>
      </w:r>
    </w:p>
    <w:p w14:paraId="12078DF5"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46DDB144"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I also considered confidentiality and treated the information sensitively and did not compromise Government </w:t>
      </w:r>
      <w:proofErr w:type="gramStart"/>
      <w:r w:rsidRPr="004A59FD">
        <w:rPr>
          <w:rFonts w:ascii="Times New Roman" w:eastAsiaTheme="minorHAnsi" w:hAnsi="Times New Roman" w:cs="Times New Roman"/>
          <w:color w:val="auto"/>
          <w:sz w:val="32"/>
          <w:szCs w:val="32"/>
          <w:lang w:eastAsia="en-US"/>
        </w:rPr>
        <w:t>legislation  (</w:t>
      </w:r>
      <w:proofErr w:type="gramEnd"/>
      <w:r w:rsidRPr="004A59FD">
        <w:rPr>
          <w:rFonts w:ascii="Times New Roman" w:eastAsiaTheme="minorHAnsi" w:hAnsi="Times New Roman" w:cs="Times New Roman"/>
          <w:i/>
          <w:iCs/>
          <w:color w:val="auto"/>
          <w:sz w:val="32"/>
          <w:szCs w:val="32"/>
          <w:lang w:eastAsia="en-US"/>
        </w:rPr>
        <w:t xml:space="preserve">The General Data Protection Regulation </w:t>
      </w:r>
      <w:r w:rsidRPr="004A59FD">
        <w:rPr>
          <w:rFonts w:ascii="Times New Roman" w:eastAsiaTheme="minorHAnsi" w:hAnsi="Times New Roman" w:cs="Times New Roman"/>
          <w:color w:val="auto"/>
          <w:sz w:val="32"/>
          <w:szCs w:val="32"/>
          <w:lang w:eastAsia="en-US"/>
        </w:rPr>
        <w:t xml:space="preserve"> 2018). I only accessed the information in the proper course of my duties and information was stored securely on my mobile pocket notebook with a password for access.</w:t>
      </w:r>
    </w:p>
    <w:p w14:paraId="41E65F8F"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3DECD355"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When looking at the action stage of the NDM I decided to use the restorative justice approach based on all the information I had. I spoke with the victim and his father who were happy for this disposal to be used. However, I was conscious of critics of the restorative justice process, and that it is seen as the easy way out, however stem in part from </w:t>
      </w:r>
      <w:r w:rsidRPr="004A59FD">
        <w:rPr>
          <w:rFonts w:ascii="Times New Roman" w:eastAsiaTheme="minorHAnsi" w:hAnsi="Times New Roman" w:cs="Times New Roman"/>
          <w:color w:val="auto"/>
          <w:sz w:val="32"/>
          <w:szCs w:val="32"/>
          <w:lang w:eastAsia="en-US"/>
        </w:rPr>
        <w:lastRenderedPageBreak/>
        <w:t xml:space="preserve">misunderstandings about what restorative justice seeks to achieve (Morris, 2002, p.596). Conversely the University of Sheffield were commissioned by the government to evaluate 3 restorative justice approaches spanning from 2001-2008, which found restorative justice was successful, with key findings that for every £1 </w:t>
      </w:r>
      <w:proofErr w:type="gramStart"/>
      <w:r w:rsidRPr="004A59FD">
        <w:rPr>
          <w:rFonts w:ascii="Times New Roman" w:eastAsiaTheme="minorHAnsi" w:hAnsi="Times New Roman" w:cs="Times New Roman"/>
          <w:color w:val="auto"/>
          <w:sz w:val="32"/>
          <w:szCs w:val="32"/>
          <w:lang w:eastAsia="en-US"/>
        </w:rPr>
        <w:t>spent ,</w:t>
      </w:r>
      <w:proofErr w:type="gramEnd"/>
      <w:r w:rsidRPr="004A59FD">
        <w:rPr>
          <w:rFonts w:ascii="Times New Roman" w:eastAsiaTheme="minorHAnsi" w:hAnsi="Times New Roman" w:cs="Times New Roman"/>
          <w:color w:val="auto"/>
          <w:sz w:val="32"/>
          <w:szCs w:val="32"/>
          <w:lang w:eastAsia="en-US"/>
        </w:rPr>
        <w:t xml:space="preserve"> £8 was saved through reductions in reoffending and 85% of victims were satisfied with the process (Restorative Justice Council, 2002).</w:t>
      </w:r>
    </w:p>
    <w:p w14:paraId="41742A50"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20880F03"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Having applied the restorative justice process, I feel that it was the most appropriate disposal as the boys involved were so young. Before becoming an </w:t>
      </w:r>
      <w:proofErr w:type="gramStart"/>
      <w:r w:rsidRPr="004A59FD">
        <w:rPr>
          <w:rFonts w:ascii="Times New Roman" w:eastAsiaTheme="minorHAnsi" w:hAnsi="Times New Roman" w:cs="Times New Roman"/>
          <w:color w:val="auto"/>
          <w:sz w:val="32"/>
          <w:szCs w:val="32"/>
          <w:lang w:eastAsia="en-US"/>
        </w:rPr>
        <w:t>officer</w:t>
      </w:r>
      <w:proofErr w:type="gramEnd"/>
      <w:r w:rsidRPr="004A59FD">
        <w:rPr>
          <w:rFonts w:ascii="Times New Roman" w:eastAsiaTheme="minorHAnsi" w:hAnsi="Times New Roman" w:cs="Times New Roman"/>
          <w:color w:val="auto"/>
          <w:sz w:val="32"/>
          <w:szCs w:val="32"/>
          <w:lang w:eastAsia="en-US"/>
        </w:rPr>
        <w:t xml:space="preserve"> I used to feel that out of court disposals weren’t harsh enough, however I have improved my knowledge on the subject in my initial police training and have taken away the learning that restorative justice is useful method to deal with low level offences, first time offenders, in particular youths. I now recognise the importance of not criminalising youths to avoid the negative consequences attached of such action. </w:t>
      </w:r>
    </w:p>
    <w:p w14:paraId="1EB4B8AA"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161D0BAE"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lastRenderedPageBreak/>
        <w:t xml:space="preserve">As previously touched upon, police discretion was exercised in this instance </w:t>
      </w:r>
      <w:proofErr w:type="gramStart"/>
      <w:r w:rsidRPr="004A59FD">
        <w:rPr>
          <w:rFonts w:ascii="Times New Roman" w:eastAsiaTheme="minorHAnsi" w:hAnsi="Times New Roman" w:cs="Times New Roman"/>
          <w:color w:val="auto"/>
          <w:sz w:val="32"/>
          <w:szCs w:val="32"/>
          <w:lang w:eastAsia="en-US"/>
        </w:rPr>
        <w:t>as a result of</w:t>
      </w:r>
      <w:proofErr w:type="gramEnd"/>
      <w:r w:rsidRPr="004A59FD">
        <w:rPr>
          <w:rFonts w:ascii="Times New Roman" w:eastAsiaTheme="minorHAnsi" w:hAnsi="Times New Roman" w:cs="Times New Roman"/>
          <w:color w:val="auto"/>
          <w:sz w:val="32"/>
          <w:szCs w:val="32"/>
          <w:lang w:eastAsia="en-US"/>
        </w:rPr>
        <w:t xml:space="preserve"> using the NDM. Police discretion is described as “central to professional decision making” (Kleinig, 1996, p.81), however Miller (2020) states there is an argument that it can lead to the public being less likely to adhere to laws as it is seen as a softer approach.  Not all circumstances allow police to have discretion as various factors will affect it. Carrington and </w:t>
      </w:r>
      <w:proofErr w:type="spellStart"/>
      <w:r w:rsidRPr="004A59FD">
        <w:rPr>
          <w:rFonts w:ascii="Times New Roman" w:eastAsiaTheme="minorHAnsi" w:hAnsi="Times New Roman" w:cs="Times New Roman"/>
          <w:color w:val="auto"/>
          <w:sz w:val="32"/>
          <w:szCs w:val="32"/>
          <w:lang w:eastAsia="en-US"/>
        </w:rPr>
        <w:t>Schulenber</w:t>
      </w:r>
      <w:proofErr w:type="spellEnd"/>
      <w:r w:rsidRPr="004A59FD">
        <w:rPr>
          <w:rFonts w:ascii="Times New Roman" w:eastAsiaTheme="minorHAnsi" w:hAnsi="Times New Roman" w:cs="Times New Roman"/>
          <w:color w:val="auto"/>
          <w:sz w:val="32"/>
          <w:szCs w:val="32"/>
          <w:lang w:eastAsia="en-US"/>
        </w:rPr>
        <w:t xml:space="preserve">, 2004 include factors such as injury to the victim, prior contact with the police and age. </w:t>
      </w:r>
    </w:p>
    <w:p w14:paraId="7355D558"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3EE68795"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In a policing context, discretion is vital, as it’s not always appropriate to arrest for every offence. I understand that discretion is extremely important in my duties as a police officer as resources and finance are limited. This understanding of discretion gives me as an officer, the flexibility to deal with situations to achieve the best evidence and outcome. In this instance I exercised my discretion to use the restorative justice approach based on the offender’s age, previous police history and that there was no injury sustained. </w:t>
      </w:r>
    </w:p>
    <w:p w14:paraId="2CEC2749"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7AABF249"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pacing w:val="3"/>
          <w:sz w:val="32"/>
          <w:szCs w:val="32"/>
          <w:lang w:eastAsia="en-US"/>
        </w:rPr>
      </w:pPr>
      <w:r w:rsidRPr="004A59FD">
        <w:rPr>
          <w:rFonts w:ascii="Times New Roman" w:eastAsiaTheme="minorHAnsi" w:hAnsi="Times New Roman" w:cs="Times New Roman"/>
          <w:color w:val="auto"/>
          <w:sz w:val="32"/>
          <w:szCs w:val="32"/>
          <w:lang w:eastAsia="en-US"/>
        </w:rPr>
        <w:lastRenderedPageBreak/>
        <w:t xml:space="preserve">The College of Policing, 2022 state “Best evidence has come to mean first-hand evidence”.  </w:t>
      </w:r>
      <w:r w:rsidRPr="004A59FD">
        <w:rPr>
          <w:rFonts w:ascii="Times New Roman" w:eastAsiaTheme="minorHAnsi" w:hAnsi="Times New Roman" w:cs="Times New Roman"/>
          <w:color w:val="auto"/>
          <w:spacing w:val="3"/>
          <w:sz w:val="32"/>
          <w:szCs w:val="32"/>
          <w:lang w:eastAsia="en-US"/>
        </w:rPr>
        <w:t>Collecting best evidence usually consists of an original writing, recording or photograph, as they provide a very high level of evidence. The introduction of the forces body worn cameras help achieve best evidence as it is a record of exactly what happened and what was said.  Best evidence helps ensure the police put forward the best possible case to the CPS, providing the force with value for money and effectively helping achieve the Chief Constables priority in his delivery plan where he states, “we will spend your money wisely and support our people to provide the best possible policing in your community” (South Wales Police, 2022).</w:t>
      </w:r>
    </w:p>
    <w:p w14:paraId="317AC166"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pacing w:val="3"/>
          <w:sz w:val="32"/>
          <w:szCs w:val="32"/>
          <w:lang w:eastAsia="en-US"/>
        </w:rPr>
      </w:pPr>
    </w:p>
    <w:p w14:paraId="4D5A28AA"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pacing w:val="3"/>
          <w:sz w:val="32"/>
          <w:szCs w:val="32"/>
          <w:lang w:eastAsia="en-US"/>
        </w:rPr>
      </w:pPr>
      <w:r w:rsidRPr="004A59FD">
        <w:rPr>
          <w:rFonts w:ascii="Times New Roman" w:eastAsiaTheme="minorHAnsi" w:hAnsi="Times New Roman" w:cs="Times New Roman"/>
          <w:color w:val="auto"/>
          <w:spacing w:val="3"/>
          <w:sz w:val="32"/>
          <w:szCs w:val="32"/>
          <w:lang w:eastAsia="en-US"/>
        </w:rPr>
        <w:t xml:space="preserve">In this incident I achieved best evidence by conducting a victim interview with an appropriate adult for the child. South Wales Police class the child as vulnerable and so force policy is to have an appropriate adult present as an important safeguard. The appropriate adult supports those who are under 17 and their role is to assist the young person in their understanding of what is happening (Home Office, 2011) and assists in gaining the best </w:t>
      </w:r>
      <w:r w:rsidRPr="004A59FD">
        <w:rPr>
          <w:rFonts w:ascii="Times New Roman" w:eastAsiaTheme="minorHAnsi" w:hAnsi="Times New Roman" w:cs="Times New Roman"/>
          <w:color w:val="auto"/>
          <w:spacing w:val="3"/>
          <w:sz w:val="32"/>
          <w:szCs w:val="32"/>
          <w:lang w:eastAsia="en-US"/>
        </w:rPr>
        <w:lastRenderedPageBreak/>
        <w:t xml:space="preserve">from the youths. Ensuring that this protocol is followed limits the potential for the force to be criticised by CPS or defence solicitors should the matter go to court. </w:t>
      </w:r>
    </w:p>
    <w:p w14:paraId="16D6EDF5"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0000FF"/>
          <w:spacing w:val="3"/>
          <w:sz w:val="32"/>
          <w:szCs w:val="32"/>
          <w:u w:val="single"/>
          <w:lang w:eastAsia="en-US"/>
        </w:rPr>
      </w:pPr>
    </w:p>
    <w:p w14:paraId="4E738E92"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Concluding from the experience using Kolb’s Cycle, I am satisfied with how I dealt with this incident, and I have learnt how restorative justice can satisfy the needs of the victim without having to necessarily criminalise the offender. Most importantly I feel using the NDM assisted me in choosing the least intrusive measure to deal with the matter. </w:t>
      </w:r>
    </w:p>
    <w:p w14:paraId="42314437"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7712CF43"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 xml:space="preserve">When looking at the active experimentation of Kolb’s cycle, I applied my learnings on restorative justice to an online hate crime that was reported based on transgender status. Again, as the crime was </w:t>
      </w:r>
      <w:proofErr w:type="gramStart"/>
      <w:r w:rsidRPr="004A59FD">
        <w:rPr>
          <w:rFonts w:ascii="Times New Roman" w:eastAsiaTheme="minorHAnsi" w:hAnsi="Times New Roman" w:cs="Times New Roman"/>
          <w:color w:val="auto"/>
          <w:sz w:val="32"/>
          <w:szCs w:val="32"/>
          <w:lang w:eastAsia="en-US"/>
        </w:rPr>
        <w:t>fairly low</w:t>
      </w:r>
      <w:proofErr w:type="gramEnd"/>
      <w:r w:rsidRPr="004A59FD">
        <w:rPr>
          <w:rFonts w:ascii="Times New Roman" w:eastAsiaTheme="minorHAnsi" w:hAnsi="Times New Roman" w:cs="Times New Roman"/>
          <w:color w:val="auto"/>
          <w:sz w:val="32"/>
          <w:szCs w:val="32"/>
          <w:lang w:eastAsia="en-US"/>
        </w:rPr>
        <w:t xml:space="preserve"> level, and threat, harm and risk were also low due to the distance between subject and victim, I was able to use restorative justice as the disposal method. Moving forward I would like to become more familiar with other out of court </w:t>
      </w:r>
      <w:r w:rsidRPr="004A59FD">
        <w:rPr>
          <w:rFonts w:ascii="Times New Roman" w:eastAsiaTheme="minorHAnsi" w:hAnsi="Times New Roman" w:cs="Times New Roman"/>
          <w:color w:val="auto"/>
          <w:sz w:val="32"/>
          <w:szCs w:val="32"/>
          <w:lang w:eastAsia="en-US"/>
        </w:rPr>
        <w:lastRenderedPageBreak/>
        <w:t xml:space="preserve">disposals such as penalty notices, and cautions, and will look to utilise them where appropriate in the next 2 months.  </w:t>
      </w:r>
    </w:p>
    <w:p w14:paraId="27A64304"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p>
    <w:p w14:paraId="3065A5BA" w14:textId="77777777" w:rsidR="004A59FD" w:rsidRPr="004A59FD" w:rsidRDefault="004A59FD" w:rsidP="004A59FD">
      <w:pPr>
        <w:overflowPunct/>
        <w:autoSpaceDE/>
        <w:autoSpaceDN/>
        <w:adjustRightInd/>
        <w:textAlignment w:val="auto"/>
        <w:rPr>
          <w:rFonts w:ascii="Times New Roman" w:eastAsiaTheme="minorHAnsi" w:hAnsi="Times New Roman" w:cs="Times New Roman"/>
          <w:color w:val="auto"/>
          <w:sz w:val="32"/>
          <w:szCs w:val="32"/>
          <w:lang w:eastAsia="en-US"/>
        </w:rPr>
      </w:pPr>
      <w:r w:rsidRPr="004A59FD">
        <w:rPr>
          <w:rFonts w:ascii="Times New Roman" w:eastAsiaTheme="minorHAnsi" w:hAnsi="Times New Roman" w:cs="Times New Roman"/>
          <w:color w:val="auto"/>
          <w:sz w:val="32"/>
          <w:szCs w:val="32"/>
          <w:lang w:eastAsia="en-US"/>
        </w:rPr>
        <w:t>Word count-2161 words</w:t>
      </w:r>
    </w:p>
    <w:p w14:paraId="2876708A" w14:textId="77777777" w:rsidR="004A59FD" w:rsidRPr="00450C83" w:rsidRDefault="004A59FD" w:rsidP="00E6298B">
      <w:pPr>
        <w:ind w:right="107"/>
        <w:jc w:val="both"/>
        <w:rPr>
          <w:b/>
          <w:sz w:val="24"/>
          <w:szCs w:val="24"/>
        </w:rPr>
      </w:pP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99"/>
        <w:gridCol w:w="2328"/>
        <w:gridCol w:w="2309"/>
        <w:gridCol w:w="2811"/>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bookmarkStart w:id="0" w:name="_Hlk114573474"/>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21018" w14:paraId="77448EFF" w14:textId="77777777" w:rsidTr="28A9B94D">
        <w:tc>
          <w:tcPr>
            <w:tcW w:w="2462" w:type="dxa"/>
            <w:shd w:val="clear" w:color="auto" w:fill="auto"/>
          </w:tcPr>
          <w:p w14:paraId="4A28DC7E" w14:textId="5235C2EA" w:rsidR="00575A8F" w:rsidRPr="00221018" w:rsidRDefault="00221018" w:rsidP="00E6298B">
            <w:pPr>
              <w:ind w:right="107"/>
              <w:jc w:val="both"/>
              <w:rPr>
                <w:rFonts w:ascii="Times New Roman" w:hAnsi="Times New Roman" w:cs="Times New Roman"/>
                <w:sz w:val="32"/>
                <w:szCs w:val="32"/>
              </w:rPr>
            </w:pPr>
            <w:r w:rsidRPr="00221018">
              <w:rPr>
                <w:rFonts w:ascii="Times New Roman" w:hAnsi="Times New Roman" w:cs="Times New Roman"/>
                <w:sz w:val="32"/>
                <w:szCs w:val="32"/>
              </w:rPr>
              <w:t xml:space="preserve">Road Traffic </w:t>
            </w:r>
          </w:p>
          <w:p w14:paraId="1C9FA00C" w14:textId="77777777" w:rsidR="00575A8F" w:rsidRPr="00221018" w:rsidRDefault="00575A8F" w:rsidP="00E6298B">
            <w:pPr>
              <w:ind w:right="107"/>
              <w:jc w:val="both"/>
              <w:rPr>
                <w:rFonts w:ascii="Times New Roman" w:hAnsi="Times New Roman" w:cs="Times New Roman"/>
                <w:sz w:val="32"/>
                <w:szCs w:val="32"/>
              </w:rPr>
            </w:pPr>
          </w:p>
          <w:p w14:paraId="32CBB0C5" w14:textId="77777777" w:rsidR="00575A8F" w:rsidRPr="00221018" w:rsidRDefault="00575A8F" w:rsidP="00E6298B">
            <w:pPr>
              <w:ind w:right="107"/>
              <w:jc w:val="both"/>
              <w:rPr>
                <w:rFonts w:ascii="Times New Roman" w:hAnsi="Times New Roman" w:cs="Times New Roman"/>
                <w:sz w:val="32"/>
                <w:szCs w:val="32"/>
              </w:rPr>
            </w:pPr>
          </w:p>
          <w:p w14:paraId="4B494930" w14:textId="77777777" w:rsidR="00575A8F" w:rsidRPr="00221018" w:rsidRDefault="00575A8F" w:rsidP="00E6298B">
            <w:pPr>
              <w:ind w:right="107"/>
              <w:jc w:val="both"/>
              <w:rPr>
                <w:rFonts w:ascii="Times New Roman" w:hAnsi="Times New Roman" w:cs="Times New Roman"/>
                <w:sz w:val="32"/>
                <w:szCs w:val="32"/>
              </w:rPr>
            </w:pPr>
          </w:p>
          <w:p w14:paraId="55898530" w14:textId="77777777" w:rsidR="00575A8F" w:rsidRPr="00221018" w:rsidRDefault="00575A8F" w:rsidP="00E6298B">
            <w:pPr>
              <w:ind w:right="107"/>
              <w:jc w:val="both"/>
              <w:rPr>
                <w:rFonts w:ascii="Times New Roman" w:hAnsi="Times New Roman" w:cs="Times New Roman"/>
                <w:sz w:val="32"/>
                <w:szCs w:val="32"/>
              </w:rPr>
            </w:pPr>
          </w:p>
          <w:p w14:paraId="17C7589C" w14:textId="77777777" w:rsidR="00575A8F" w:rsidRPr="00221018" w:rsidRDefault="00575A8F" w:rsidP="00E6298B">
            <w:pPr>
              <w:ind w:right="107"/>
              <w:jc w:val="both"/>
              <w:rPr>
                <w:rFonts w:ascii="Times New Roman" w:hAnsi="Times New Roman" w:cs="Times New Roman"/>
                <w:sz w:val="32"/>
                <w:szCs w:val="32"/>
              </w:rPr>
            </w:pPr>
          </w:p>
          <w:p w14:paraId="559F07CD" w14:textId="77777777" w:rsidR="00575A8F" w:rsidRPr="00221018" w:rsidRDefault="00575A8F" w:rsidP="00E6298B">
            <w:pPr>
              <w:ind w:right="107"/>
              <w:jc w:val="both"/>
              <w:rPr>
                <w:rFonts w:ascii="Times New Roman" w:hAnsi="Times New Roman" w:cs="Times New Roman"/>
                <w:sz w:val="32"/>
                <w:szCs w:val="32"/>
              </w:rPr>
            </w:pPr>
          </w:p>
          <w:p w14:paraId="50FB26FA" w14:textId="77777777" w:rsidR="00575A8F" w:rsidRPr="00221018" w:rsidRDefault="00575A8F" w:rsidP="00E6298B">
            <w:pPr>
              <w:ind w:right="107"/>
              <w:jc w:val="both"/>
              <w:rPr>
                <w:rFonts w:ascii="Times New Roman" w:hAnsi="Times New Roman" w:cs="Times New Roman"/>
                <w:sz w:val="32"/>
                <w:szCs w:val="32"/>
              </w:rPr>
            </w:pPr>
          </w:p>
          <w:p w14:paraId="4E13270D" w14:textId="77777777" w:rsidR="00575A8F" w:rsidRPr="00221018" w:rsidRDefault="00575A8F" w:rsidP="00E6298B">
            <w:pPr>
              <w:ind w:right="107"/>
              <w:jc w:val="both"/>
              <w:rPr>
                <w:rFonts w:ascii="Times New Roman" w:hAnsi="Times New Roman" w:cs="Times New Roman"/>
                <w:sz w:val="32"/>
                <w:szCs w:val="32"/>
              </w:rPr>
            </w:pPr>
          </w:p>
          <w:p w14:paraId="4FCDFC95" w14:textId="77777777" w:rsidR="00575A8F" w:rsidRPr="00221018" w:rsidRDefault="00575A8F" w:rsidP="00E6298B">
            <w:pPr>
              <w:ind w:right="107"/>
              <w:jc w:val="both"/>
              <w:rPr>
                <w:rFonts w:ascii="Times New Roman" w:hAnsi="Times New Roman" w:cs="Times New Roman"/>
                <w:sz w:val="32"/>
                <w:szCs w:val="32"/>
              </w:rPr>
            </w:pPr>
          </w:p>
        </w:tc>
        <w:tc>
          <w:tcPr>
            <w:tcW w:w="2433" w:type="dxa"/>
            <w:shd w:val="clear" w:color="auto" w:fill="auto"/>
          </w:tcPr>
          <w:p w14:paraId="2C5FB852" w14:textId="4E36FE3B" w:rsidR="00575A8F" w:rsidRPr="00221018" w:rsidRDefault="00221018" w:rsidP="00E6298B">
            <w:pPr>
              <w:ind w:right="107"/>
              <w:jc w:val="both"/>
              <w:rPr>
                <w:rFonts w:ascii="Times New Roman" w:hAnsi="Times New Roman" w:cs="Times New Roman"/>
                <w:sz w:val="32"/>
                <w:szCs w:val="32"/>
              </w:rPr>
            </w:pPr>
            <w:r>
              <w:rPr>
                <w:rFonts w:ascii="Times New Roman" w:hAnsi="Times New Roman" w:cs="Times New Roman"/>
                <w:sz w:val="32"/>
                <w:szCs w:val="32"/>
              </w:rPr>
              <w:lastRenderedPageBreak/>
              <w:t xml:space="preserve">Completing a road traffic attachment with a traffic officer </w:t>
            </w:r>
          </w:p>
        </w:tc>
        <w:tc>
          <w:tcPr>
            <w:tcW w:w="2426" w:type="dxa"/>
            <w:shd w:val="clear" w:color="auto" w:fill="auto"/>
          </w:tcPr>
          <w:p w14:paraId="1F31AB21" w14:textId="77777777" w:rsidR="00575A8F" w:rsidRDefault="00221018" w:rsidP="00E6298B">
            <w:pPr>
              <w:ind w:right="107"/>
              <w:jc w:val="both"/>
              <w:rPr>
                <w:rFonts w:ascii="Times New Roman" w:hAnsi="Times New Roman" w:cs="Times New Roman"/>
                <w:sz w:val="32"/>
                <w:szCs w:val="32"/>
              </w:rPr>
            </w:pPr>
            <w:r>
              <w:rPr>
                <w:rFonts w:ascii="Times New Roman" w:hAnsi="Times New Roman" w:cs="Times New Roman"/>
                <w:sz w:val="32"/>
                <w:szCs w:val="32"/>
              </w:rPr>
              <w:t>Sergeant</w:t>
            </w:r>
          </w:p>
          <w:p w14:paraId="7E5D5A6A" w14:textId="77777777" w:rsidR="00221018" w:rsidRDefault="00221018" w:rsidP="00E6298B">
            <w:pPr>
              <w:ind w:right="107"/>
              <w:jc w:val="both"/>
              <w:rPr>
                <w:rFonts w:ascii="Times New Roman" w:hAnsi="Times New Roman" w:cs="Times New Roman"/>
                <w:sz w:val="32"/>
                <w:szCs w:val="32"/>
              </w:rPr>
            </w:pPr>
            <w:r>
              <w:rPr>
                <w:rFonts w:ascii="Times New Roman" w:hAnsi="Times New Roman" w:cs="Times New Roman"/>
                <w:sz w:val="32"/>
                <w:szCs w:val="32"/>
              </w:rPr>
              <w:t xml:space="preserve">Traffic officer </w:t>
            </w:r>
          </w:p>
          <w:p w14:paraId="6F2EF39C" w14:textId="2450E2D8" w:rsidR="00221018" w:rsidRPr="00221018" w:rsidRDefault="00221018" w:rsidP="00E6298B">
            <w:pPr>
              <w:ind w:right="107"/>
              <w:jc w:val="both"/>
              <w:rPr>
                <w:rFonts w:ascii="Times New Roman" w:hAnsi="Times New Roman" w:cs="Times New Roman"/>
                <w:sz w:val="32"/>
                <w:szCs w:val="32"/>
              </w:rPr>
            </w:pPr>
            <w:r>
              <w:rPr>
                <w:rFonts w:ascii="Times New Roman" w:hAnsi="Times New Roman" w:cs="Times New Roman"/>
                <w:sz w:val="32"/>
                <w:szCs w:val="32"/>
              </w:rPr>
              <w:t xml:space="preserve">Roads Policing Unit page on BOB and the </w:t>
            </w:r>
            <w:r>
              <w:rPr>
                <w:rFonts w:ascii="Times New Roman" w:hAnsi="Times New Roman" w:cs="Times New Roman"/>
                <w:sz w:val="32"/>
                <w:szCs w:val="32"/>
              </w:rPr>
              <w:lastRenderedPageBreak/>
              <w:t xml:space="preserve">college of policing. I will also use student lesson notes and Blackstone’s </w:t>
            </w:r>
            <w:r w:rsidR="00B064A5">
              <w:rPr>
                <w:rFonts w:ascii="Times New Roman" w:hAnsi="Times New Roman" w:cs="Times New Roman"/>
                <w:sz w:val="32"/>
                <w:szCs w:val="32"/>
              </w:rPr>
              <w:t>handbook for Policing Students (2022).</w:t>
            </w:r>
          </w:p>
        </w:tc>
        <w:tc>
          <w:tcPr>
            <w:tcW w:w="2426" w:type="dxa"/>
            <w:shd w:val="clear" w:color="auto" w:fill="auto"/>
          </w:tcPr>
          <w:p w14:paraId="3851D535" w14:textId="3267C0FE" w:rsidR="28A9B94D" w:rsidRPr="00221018" w:rsidRDefault="00B064A5" w:rsidP="28A9B94D">
            <w:pPr>
              <w:jc w:val="both"/>
              <w:rPr>
                <w:rFonts w:ascii="Times New Roman" w:hAnsi="Times New Roman" w:cs="Times New Roman"/>
                <w:sz w:val="32"/>
                <w:szCs w:val="32"/>
              </w:rPr>
            </w:pPr>
            <w:r>
              <w:rPr>
                <w:rFonts w:ascii="Times New Roman" w:hAnsi="Times New Roman" w:cs="Times New Roman"/>
                <w:sz w:val="32"/>
                <w:szCs w:val="32"/>
              </w:rPr>
              <w:lastRenderedPageBreak/>
              <w:t xml:space="preserve">I will look to complete the traffic attachment over the next 12 months. I am aware that I need </w:t>
            </w:r>
            <w:r>
              <w:rPr>
                <w:rFonts w:ascii="Times New Roman" w:hAnsi="Times New Roman" w:cs="Times New Roman"/>
                <w:sz w:val="32"/>
                <w:szCs w:val="32"/>
              </w:rPr>
              <w:lastRenderedPageBreak/>
              <w:t>to check off Road traffic for my incident checklist, so will need to get this completed before the end of next year. This is something I will review at a 3 monthly period.</w:t>
            </w:r>
          </w:p>
        </w:tc>
      </w:tr>
      <w:tr w:rsidR="00575A8F" w:rsidRPr="00221018" w14:paraId="67CEB11A" w14:textId="77777777" w:rsidTr="28A9B94D">
        <w:tc>
          <w:tcPr>
            <w:tcW w:w="2462" w:type="dxa"/>
            <w:shd w:val="clear" w:color="auto" w:fill="auto"/>
          </w:tcPr>
          <w:p w14:paraId="1C2EB90F" w14:textId="527324E6" w:rsidR="00575A8F" w:rsidRPr="00221018" w:rsidRDefault="00B064A5" w:rsidP="00E6298B">
            <w:pPr>
              <w:ind w:right="107"/>
              <w:jc w:val="both"/>
              <w:rPr>
                <w:rFonts w:ascii="Times New Roman" w:hAnsi="Times New Roman" w:cs="Times New Roman"/>
                <w:sz w:val="32"/>
                <w:szCs w:val="32"/>
              </w:rPr>
            </w:pPr>
            <w:r>
              <w:rPr>
                <w:rFonts w:ascii="Times New Roman" w:hAnsi="Times New Roman" w:cs="Times New Roman"/>
                <w:sz w:val="32"/>
                <w:szCs w:val="32"/>
              </w:rPr>
              <w:lastRenderedPageBreak/>
              <w:t>Keep my own prisoner for process and interview</w:t>
            </w:r>
          </w:p>
          <w:p w14:paraId="477E47FE" w14:textId="77777777" w:rsidR="00575A8F" w:rsidRPr="00221018" w:rsidRDefault="00575A8F" w:rsidP="00E6298B">
            <w:pPr>
              <w:ind w:right="107"/>
              <w:jc w:val="both"/>
              <w:rPr>
                <w:rFonts w:ascii="Times New Roman" w:hAnsi="Times New Roman" w:cs="Times New Roman"/>
                <w:sz w:val="32"/>
                <w:szCs w:val="32"/>
              </w:rPr>
            </w:pPr>
          </w:p>
          <w:p w14:paraId="529CC96B" w14:textId="77777777" w:rsidR="00575A8F" w:rsidRPr="00221018" w:rsidRDefault="00575A8F" w:rsidP="00E6298B">
            <w:pPr>
              <w:ind w:right="107"/>
              <w:jc w:val="both"/>
              <w:rPr>
                <w:rFonts w:ascii="Times New Roman" w:hAnsi="Times New Roman" w:cs="Times New Roman"/>
                <w:sz w:val="32"/>
                <w:szCs w:val="32"/>
              </w:rPr>
            </w:pPr>
          </w:p>
          <w:p w14:paraId="63E7E828" w14:textId="77777777" w:rsidR="00575A8F" w:rsidRPr="00221018" w:rsidRDefault="00575A8F" w:rsidP="00E6298B">
            <w:pPr>
              <w:ind w:right="107"/>
              <w:jc w:val="both"/>
              <w:rPr>
                <w:rFonts w:ascii="Times New Roman" w:hAnsi="Times New Roman" w:cs="Times New Roman"/>
                <w:sz w:val="32"/>
                <w:szCs w:val="32"/>
              </w:rPr>
            </w:pPr>
          </w:p>
          <w:p w14:paraId="52C24203" w14:textId="77777777" w:rsidR="00575A8F" w:rsidRPr="00221018" w:rsidRDefault="00575A8F" w:rsidP="00E6298B">
            <w:pPr>
              <w:ind w:right="107"/>
              <w:jc w:val="both"/>
              <w:rPr>
                <w:rFonts w:ascii="Times New Roman" w:hAnsi="Times New Roman" w:cs="Times New Roman"/>
                <w:sz w:val="32"/>
                <w:szCs w:val="32"/>
              </w:rPr>
            </w:pPr>
          </w:p>
          <w:p w14:paraId="016B541F" w14:textId="77777777" w:rsidR="00575A8F" w:rsidRPr="00221018" w:rsidRDefault="00575A8F" w:rsidP="00E6298B">
            <w:pPr>
              <w:ind w:right="107"/>
              <w:jc w:val="both"/>
              <w:rPr>
                <w:rFonts w:ascii="Times New Roman" w:hAnsi="Times New Roman" w:cs="Times New Roman"/>
                <w:sz w:val="32"/>
                <w:szCs w:val="32"/>
              </w:rPr>
            </w:pPr>
          </w:p>
          <w:p w14:paraId="0D86D360" w14:textId="77777777" w:rsidR="00575A8F" w:rsidRPr="00221018" w:rsidRDefault="00575A8F" w:rsidP="00E6298B">
            <w:pPr>
              <w:ind w:right="107"/>
              <w:jc w:val="both"/>
              <w:rPr>
                <w:rFonts w:ascii="Times New Roman" w:hAnsi="Times New Roman" w:cs="Times New Roman"/>
                <w:sz w:val="32"/>
                <w:szCs w:val="32"/>
              </w:rPr>
            </w:pPr>
          </w:p>
          <w:p w14:paraId="0867C081" w14:textId="77777777" w:rsidR="00575A8F" w:rsidRPr="00221018" w:rsidRDefault="00575A8F" w:rsidP="00E6298B">
            <w:pPr>
              <w:ind w:right="107"/>
              <w:jc w:val="both"/>
              <w:rPr>
                <w:rFonts w:ascii="Times New Roman" w:hAnsi="Times New Roman" w:cs="Times New Roman"/>
                <w:sz w:val="32"/>
                <w:szCs w:val="32"/>
              </w:rPr>
            </w:pPr>
          </w:p>
          <w:p w14:paraId="0F50BD71" w14:textId="77777777" w:rsidR="00575A8F" w:rsidRPr="00221018" w:rsidRDefault="00575A8F" w:rsidP="00E6298B">
            <w:pPr>
              <w:ind w:right="107"/>
              <w:jc w:val="both"/>
              <w:rPr>
                <w:rFonts w:ascii="Times New Roman" w:hAnsi="Times New Roman" w:cs="Times New Roman"/>
                <w:sz w:val="32"/>
                <w:szCs w:val="32"/>
              </w:rPr>
            </w:pPr>
          </w:p>
          <w:p w14:paraId="27804619" w14:textId="77777777" w:rsidR="00575A8F" w:rsidRPr="00221018" w:rsidRDefault="00575A8F" w:rsidP="00E6298B">
            <w:pPr>
              <w:ind w:right="107"/>
              <w:jc w:val="both"/>
              <w:rPr>
                <w:rFonts w:ascii="Times New Roman" w:hAnsi="Times New Roman" w:cs="Times New Roman"/>
                <w:sz w:val="32"/>
                <w:szCs w:val="32"/>
              </w:rPr>
            </w:pPr>
          </w:p>
          <w:p w14:paraId="7F0DE516" w14:textId="77777777" w:rsidR="00575A8F" w:rsidRPr="00221018" w:rsidRDefault="00575A8F" w:rsidP="00E6298B">
            <w:pPr>
              <w:ind w:right="107"/>
              <w:jc w:val="both"/>
              <w:rPr>
                <w:rFonts w:ascii="Times New Roman" w:hAnsi="Times New Roman" w:cs="Times New Roman"/>
                <w:sz w:val="32"/>
                <w:szCs w:val="32"/>
              </w:rPr>
            </w:pPr>
          </w:p>
          <w:p w14:paraId="531A87CC" w14:textId="77777777" w:rsidR="00575A8F" w:rsidRPr="00221018" w:rsidRDefault="00575A8F" w:rsidP="00E6298B">
            <w:pPr>
              <w:ind w:right="107"/>
              <w:jc w:val="both"/>
              <w:rPr>
                <w:rFonts w:ascii="Times New Roman" w:hAnsi="Times New Roman" w:cs="Times New Roman"/>
                <w:sz w:val="32"/>
                <w:szCs w:val="32"/>
              </w:rPr>
            </w:pPr>
          </w:p>
        </w:tc>
        <w:tc>
          <w:tcPr>
            <w:tcW w:w="2433" w:type="dxa"/>
            <w:shd w:val="clear" w:color="auto" w:fill="auto"/>
          </w:tcPr>
          <w:p w14:paraId="3BD876A6" w14:textId="7C370C95" w:rsidR="00575A8F" w:rsidRPr="00221018" w:rsidRDefault="00B064A5" w:rsidP="00E6298B">
            <w:pPr>
              <w:ind w:right="107"/>
              <w:jc w:val="both"/>
              <w:rPr>
                <w:rFonts w:ascii="Times New Roman" w:hAnsi="Times New Roman" w:cs="Times New Roman"/>
                <w:sz w:val="32"/>
                <w:szCs w:val="32"/>
              </w:rPr>
            </w:pPr>
            <w:proofErr w:type="spellStart"/>
            <w:r>
              <w:rPr>
                <w:rFonts w:ascii="Times New Roman" w:hAnsi="Times New Roman" w:cs="Times New Roman"/>
                <w:sz w:val="32"/>
                <w:szCs w:val="32"/>
              </w:rPr>
              <w:lastRenderedPageBreak/>
              <w:t>Liasing</w:t>
            </w:r>
            <w:proofErr w:type="spellEnd"/>
            <w:r>
              <w:rPr>
                <w:rFonts w:ascii="Times New Roman" w:hAnsi="Times New Roman" w:cs="Times New Roman"/>
                <w:sz w:val="32"/>
                <w:szCs w:val="32"/>
              </w:rPr>
              <w:t xml:space="preserve"> with my sergeant and hub officers to see if it is possible to keep my own prisoner for process and </w:t>
            </w:r>
            <w:r>
              <w:rPr>
                <w:rFonts w:ascii="Times New Roman" w:hAnsi="Times New Roman" w:cs="Times New Roman"/>
                <w:sz w:val="32"/>
                <w:szCs w:val="32"/>
              </w:rPr>
              <w:lastRenderedPageBreak/>
              <w:t>interview. I am aware this would be a call really made by my sergeant if there was time and the team wasn’t under a heavy workload.</w:t>
            </w:r>
          </w:p>
        </w:tc>
        <w:tc>
          <w:tcPr>
            <w:tcW w:w="2426" w:type="dxa"/>
            <w:shd w:val="clear" w:color="auto" w:fill="auto"/>
          </w:tcPr>
          <w:p w14:paraId="2A8B1D20" w14:textId="77777777" w:rsidR="00575A8F" w:rsidRDefault="00B064A5" w:rsidP="00E6298B">
            <w:pPr>
              <w:ind w:right="107"/>
              <w:jc w:val="both"/>
              <w:rPr>
                <w:rFonts w:ascii="Times New Roman" w:hAnsi="Times New Roman" w:cs="Times New Roman"/>
                <w:sz w:val="32"/>
                <w:szCs w:val="32"/>
              </w:rPr>
            </w:pPr>
            <w:r>
              <w:rPr>
                <w:rFonts w:ascii="Times New Roman" w:hAnsi="Times New Roman" w:cs="Times New Roman"/>
                <w:sz w:val="32"/>
                <w:szCs w:val="32"/>
              </w:rPr>
              <w:lastRenderedPageBreak/>
              <w:t>Sergeant</w:t>
            </w:r>
          </w:p>
          <w:p w14:paraId="6AFAE168" w14:textId="30DFD060" w:rsidR="00B064A5" w:rsidRDefault="00B064A5" w:rsidP="00E6298B">
            <w:pPr>
              <w:ind w:right="107"/>
              <w:jc w:val="both"/>
              <w:rPr>
                <w:rFonts w:ascii="Times New Roman" w:hAnsi="Times New Roman" w:cs="Times New Roman"/>
                <w:sz w:val="32"/>
                <w:szCs w:val="32"/>
              </w:rPr>
            </w:pPr>
            <w:r>
              <w:rPr>
                <w:rFonts w:ascii="Times New Roman" w:hAnsi="Times New Roman" w:cs="Times New Roman"/>
                <w:sz w:val="32"/>
                <w:szCs w:val="32"/>
              </w:rPr>
              <w:t>HUB officers and sergeant</w:t>
            </w:r>
          </w:p>
          <w:p w14:paraId="7A4C9A77" w14:textId="64F375CB" w:rsidR="00B064A5" w:rsidRPr="00221018" w:rsidRDefault="00B064A5" w:rsidP="00E6298B">
            <w:pPr>
              <w:ind w:right="107"/>
              <w:jc w:val="both"/>
              <w:rPr>
                <w:rFonts w:ascii="Times New Roman" w:hAnsi="Times New Roman" w:cs="Times New Roman"/>
                <w:sz w:val="32"/>
                <w:szCs w:val="32"/>
              </w:rPr>
            </w:pPr>
          </w:p>
        </w:tc>
        <w:tc>
          <w:tcPr>
            <w:tcW w:w="2426" w:type="dxa"/>
            <w:shd w:val="clear" w:color="auto" w:fill="auto"/>
          </w:tcPr>
          <w:p w14:paraId="003BC03B" w14:textId="08105ED9" w:rsidR="28A9B94D" w:rsidRPr="00221018" w:rsidRDefault="00B064A5" w:rsidP="28A9B94D">
            <w:pPr>
              <w:jc w:val="both"/>
              <w:rPr>
                <w:rFonts w:ascii="Times New Roman" w:hAnsi="Times New Roman" w:cs="Times New Roman"/>
                <w:sz w:val="32"/>
                <w:szCs w:val="32"/>
              </w:rPr>
            </w:pPr>
            <w:proofErr w:type="gramStart"/>
            <w:r>
              <w:rPr>
                <w:rFonts w:ascii="Times New Roman" w:hAnsi="Times New Roman" w:cs="Times New Roman"/>
                <w:sz w:val="32"/>
                <w:szCs w:val="32"/>
              </w:rPr>
              <w:t>Ideally</w:t>
            </w:r>
            <w:proofErr w:type="gramEnd"/>
            <w:r>
              <w:rPr>
                <w:rFonts w:ascii="Times New Roman" w:hAnsi="Times New Roman" w:cs="Times New Roman"/>
                <w:sz w:val="32"/>
                <w:szCs w:val="32"/>
              </w:rPr>
              <w:t xml:space="preserve"> I would like to complete my HUB attachment and then where possible keep my own prisoner for interview. I am aware that I have to </w:t>
            </w:r>
            <w:r>
              <w:rPr>
                <w:rFonts w:ascii="Times New Roman" w:hAnsi="Times New Roman" w:cs="Times New Roman"/>
                <w:sz w:val="32"/>
                <w:szCs w:val="32"/>
              </w:rPr>
              <w:lastRenderedPageBreak/>
              <w:t xml:space="preserve">date only conducted a VA interview, so would like to be able to interview and give a briefing to a solicitor/appropriate adult etc. I would like to complete my attachment as soon as possible again subject to my sergeant, so will look to review this in 4 </w:t>
            </w:r>
            <w:proofErr w:type="spellStart"/>
            <w:r>
              <w:rPr>
                <w:rFonts w:ascii="Times New Roman" w:hAnsi="Times New Roman" w:cs="Times New Roman"/>
                <w:sz w:val="32"/>
                <w:szCs w:val="32"/>
              </w:rPr>
              <w:t>months time</w:t>
            </w:r>
            <w:proofErr w:type="spellEnd"/>
            <w:r>
              <w:rPr>
                <w:rFonts w:ascii="Times New Roman" w:hAnsi="Times New Roman" w:cs="Times New Roman"/>
                <w:sz w:val="32"/>
                <w:szCs w:val="32"/>
              </w:rPr>
              <w:t xml:space="preserve">. </w:t>
            </w:r>
          </w:p>
        </w:tc>
      </w:tr>
      <w:tr w:rsidR="00575A8F" w:rsidRPr="00221018" w14:paraId="3EE957C7" w14:textId="77777777" w:rsidTr="28A9B94D">
        <w:tc>
          <w:tcPr>
            <w:tcW w:w="2462" w:type="dxa"/>
            <w:shd w:val="clear" w:color="auto" w:fill="auto"/>
          </w:tcPr>
          <w:p w14:paraId="7F6D259B" w14:textId="35157EB3" w:rsidR="00575A8F" w:rsidRPr="00221018" w:rsidRDefault="00B064A5" w:rsidP="00E6298B">
            <w:pPr>
              <w:ind w:right="107"/>
              <w:jc w:val="both"/>
              <w:rPr>
                <w:rFonts w:ascii="Times New Roman" w:hAnsi="Times New Roman" w:cs="Times New Roman"/>
                <w:sz w:val="32"/>
                <w:szCs w:val="32"/>
              </w:rPr>
            </w:pPr>
            <w:r>
              <w:rPr>
                <w:rFonts w:ascii="Times New Roman" w:hAnsi="Times New Roman" w:cs="Times New Roman"/>
                <w:sz w:val="32"/>
                <w:szCs w:val="32"/>
              </w:rPr>
              <w:lastRenderedPageBreak/>
              <w:t>Stop and search</w:t>
            </w:r>
          </w:p>
          <w:p w14:paraId="1948B27B" w14:textId="77777777" w:rsidR="00575A8F" w:rsidRPr="00221018" w:rsidRDefault="00575A8F" w:rsidP="00E6298B">
            <w:pPr>
              <w:ind w:right="107"/>
              <w:jc w:val="both"/>
              <w:rPr>
                <w:rFonts w:ascii="Times New Roman" w:hAnsi="Times New Roman" w:cs="Times New Roman"/>
                <w:sz w:val="32"/>
                <w:szCs w:val="32"/>
              </w:rPr>
            </w:pPr>
          </w:p>
          <w:p w14:paraId="14F3E63D" w14:textId="77777777" w:rsidR="00575A8F" w:rsidRPr="00221018" w:rsidRDefault="00575A8F" w:rsidP="00E6298B">
            <w:pPr>
              <w:ind w:right="107"/>
              <w:jc w:val="both"/>
              <w:rPr>
                <w:rFonts w:ascii="Times New Roman" w:hAnsi="Times New Roman" w:cs="Times New Roman"/>
                <w:sz w:val="32"/>
                <w:szCs w:val="32"/>
              </w:rPr>
            </w:pPr>
          </w:p>
          <w:p w14:paraId="6BD4658F" w14:textId="77777777" w:rsidR="00575A8F" w:rsidRPr="00221018" w:rsidRDefault="00575A8F" w:rsidP="00E6298B">
            <w:pPr>
              <w:ind w:right="107"/>
              <w:jc w:val="both"/>
              <w:rPr>
                <w:rFonts w:ascii="Times New Roman" w:hAnsi="Times New Roman" w:cs="Times New Roman"/>
                <w:sz w:val="32"/>
                <w:szCs w:val="32"/>
              </w:rPr>
            </w:pPr>
          </w:p>
          <w:p w14:paraId="4E491004" w14:textId="77777777" w:rsidR="00575A8F" w:rsidRPr="00221018" w:rsidRDefault="00575A8F" w:rsidP="00E6298B">
            <w:pPr>
              <w:ind w:right="107"/>
              <w:jc w:val="both"/>
              <w:rPr>
                <w:rFonts w:ascii="Times New Roman" w:hAnsi="Times New Roman" w:cs="Times New Roman"/>
                <w:sz w:val="32"/>
                <w:szCs w:val="32"/>
              </w:rPr>
            </w:pPr>
          </w:p>
          <w:p w14:paraId="63F84709" w14:textId="77777777" w:rsidR="00575A8F" w:rsidRPr="00221018" w:rsidRDefault="00575A8F" w:rsidP="00E6298B">
            <w:pPr>
              <w:ind w:right="107"/>
              <w:jc w:val="both"/>
              <w:rPr>
                <w:rFonts w:ascii="Times New Roman" w:hAnsi="Times New Roman" w:cs="Times New Roman"/>
                <w:sz w:val="32"/>
                <w:szCs w:val="32"/>
              </w:rPr>
            </w:pPr>
          </w:p>
          <w:p w14:paraId="46CA1F74" w14:textId="77777777" w:rsidR="00575A8F" w:rsidRPr="00221018" w:rsidRDefault="00575A8F" w:rsidP="00E6298B">
            <w:pPr>
              <w:ind w:right="107"/>
              <w:jc w:val="both"/>
              <w:rPr>
                <w:rFonts w:ascii="Times New Roman" w:hAnsi="Times New Roman" w:cs="Times New Roman"/>
                <w:sz w:val="32"/>
                <w:szCs w:val="32"/>
              </w:rPr>
            </w:pPr>
          </w:p>
          <w:p w14:paraId="5325704B" w14:textId="77777777" w:rsidR="00575A8F" w:rsidRPr="00221018" w:rsidRDefault="00575A8F" w:rsidP="00E6298B">
            <w:pPr>
              <w:ind w:right="107"/>
              <w:jc w:val="both"/>
              <w:rPr>
                <w:rFonts w:ascii="Times New Roman" w:hAnsi="Times New Roman" w:cs="Times New Roman"/>
                <w:sz w:val="32"/>
                <w:szCs w:val="32"/>
              </w:rPr>
            </w:pPr>
          </w:p>
          <w:p w14:paraId="5E51CE34" w14:textId="77777777" w:rsidR="00575A8F" w:rsidRPr="00221018" w:rsidRDefault="00575A8F" w:rsidP="00E6298B">
            <w:pPr>
              <w:ind w:right="107"/>
              <w:jc w:val="both"/>
              <w:rPr>
                <w:rFonts w:ascii="Times New Roman" w:hAnsi="Times New Roman" w:cs="Times New Roman"/>
                <w:sz w:val="32"/>
                <w:szCs w:val="32"/>
              </w:rPr>
            </w:pPr>
          </w:p>
          <w:p w14:paraId="03607C62" w14:textId="77777777" w:rsidR="00575A8F" w:rsidRPr="00221018" w:rsidRDefault="00575A8F" w:rsidP="00E6298B">
            <w:pPr>
              <w:ind w:right="107"/>
              <w:jc w:val="both"/>
              <w:rPr>
                <w:rFonts w:ascii="Times New Roman" w:hAnsi="Times New Roman" w:cs="Times New Roman"/>
                <w:sz w:val="32"/>
                <w:szCs w:val="32"/>
              </w:rPr>
            </w:pPr>
          </w:p>
          <w:p w14:paraId="279066C3" w14:textId="77777777" w:rsidR="00575A8F" w:rsidRPr="00221018" w:rsidRDefault="00575A8F" w:rsidP="00E6298B">
            <w:pPr>
              <w:ind w:right="107"/>
              <w:jc w:val="both"/>
              <w:rPr>
                <w:rFonts w:ascii="Times New Roman" w:hAnsi="Times New Roman" w:cs="Times New Roman"/>
                <w:sz w:val="32"/>
                <w:szCs w:val="32"/>
              </w:rPr>
            </w:pPr>
          </w:p>
          <w:p w14:paraId="69C3124A" w14:textId="77777777" w:rsidR="00575A8F" w:rsidRPr="00221018" w:rsidRDefault="00575A8F" w:rsidP="00E6298B">
            <w:pPr>
              <w:ind w:right="107"/>
              <w:jc w:val="both"/>
              <w:rPr>
                <w:rFonts w:ascii="Times New Roman" w:hAnsi="Times New Roman" w:cs="Times New Roman"/>
                <w:sz w:val="32"/>
                <w:szCs w:val="32"/>
              </w:rPr>
            </w:pPr>
          </w:p>
          <w:p w14:paraId="7BA19DB6" w14:textId="77777777" w:rsidR="00575A8F" w:rsidRPr="00221018" w:rsidRDefault="00575A8F" w:rsidP="00E6298B">
            <w:pPr>
              <w:ind w:right="107"/>
              <w:jc w:val="both"/>
              <w:rPr>
                <w:rFonts w:ascii="Times New Roman" w:hAnsi="Times New Roman" w:cs="Times New Roman"/>
                <w:sz w:val="32"/>
                <w:szCs w:val="32"/>
              </w:rPr>
            </w:pPr>
          </w:p>
        </w:tc>
        <w:tc>
          <w:tcPr>
            <w:tcW w:w="2433" w:type="dxa"/>
            <w:shd w:val="clear" w:color="auto" w:fill="auto"/>
          </w:tcPr>
          <w:p w14:paraId="7DF90745" w14:textId="77777777" w:rsidR="00575A8F" w:rsidRDefault="00B064A5" w:rsidP="00E6298B">
            <w:pPr>
              <w:ind w:right="107"/>
              <w:jc w:val="both"/>
              <w:rPr>
                <w:rFonts w:ascii="Times New Roman" w:hAnsi="Times New Roman" w:cs="Times New Roman"/>
                <w:sz w:val="32"/>
                <w:szCs w:val="32"/>
              </w:rPr>
            </w:pPr>
            <w:r>
              <w:rPr>
                <w:rFonts w:ascii="Times New Roman" w:hAnsi="Times New Roman" w:cs="Times New Roman"/>
                <w:sz w:val="32"/>
                <w:szCs w:val="32"/>
              </w:rPr>
              <w:lastRenderedPageBreak/>
              <w:t xml:space="preserve">Being proactive, especially on </w:t>
            </w:r>
            <w:r>
              <w:rPr>
                <w:rFonts w:ascii="Times New Roman" w:hAnsi="Times New Roman" w:cs="Times New Roman"/>
                <w:sz w:val="32"/>
                <w:szCs w:val="32"/>
              </w:rPr>
              <w:lastRenderedPageBreak/>
              <w:t>night shifts when it may be a little quieter, or by working alongside NPT.</w:t>
            </w:r>
          </w:p>
          <w:p w14:paraId="022C407D" w14:textId="2260C5E0" w:rsidR="00B21D99" w:rsidRPr="00221018" w:rsidRDefault="00B21D99" w:rsidP="00E6298B">
            <w:pPr>
              <w:ind w:right="107"/>
              <w:jc w:val="both"/>
              <w:rPr>
                <w:rFonts w:ascii="Times New Roman" w:hAnsi="Times New Roman" w:cs="Times New Roman"/>
                <w:sz w:val="32"/>
                <w:szCs w:val="32"/>
              </w:rPr>
            </w:pPr>
            <w:r>
              <w:rPr>
                <w:rFonts w:ascii="Times New Roman" w:hAnsi="Times New Roman" w:cs="Times New Roman"/>
                <w:sz w:val="32"/>
                <w:szCs w:val="32"/>
              </w:rPr>
              <w:t>Stop search remembering my powers to stop search, GO WISELY and JOG.I also need to utilise body worn camera.</w:t>
            </w:r>
          </w:p>
        </w:tc>
        <w:tc>
          <w:tcPr>
            <w:tcW w:w="2426" w:type="dxa"/>
            <w:shd w:val="clear" w:color="auto" w:fill="auto"/>
          </w:tcPr>
          <w:p w14:paraId="2865745A" w14:textId="77777777" w:rsidR="00575A8F" w:rsidRDefault="00B064A5" w:rsidP="00E6298B">
            <w:pPr>
              <w:ind w:right="107"/>
              <w:jc w:val="both"/>
              <w:rPr>
                <w:rFonts w:ascii="Times New Roman" w:hAnsi="Times New Roman" w:cs="Times New Roman"/>
                <w:sz w:val="32"/>
                <w:szCs w:val="32"/>
              </w:rPr>
            </w:pPr>
            <w:r>
              <w:rPr>
                <w:rFonts w:ascii="Times New Roman" w:hAnsi="Times New Roman" w:cs="Times New Roman"/>
                <w:sz w:val="32"/>
                <w:szCs w:val="32"/>
              </w:rPr>
              <w:lastRenderedPageBreak/>
              <w:t>Sergeant</w:t>
            </w:r>
          </w:p>
          <w:p w14:paraId="0D2F49C4" w14:textId="77777777" w:rsidR="00B064A5" w:rsidRDefault="00B064A5" w:rsidP="00E6298B">
            <w:pPr>
              <w:ind w:right="107"/>
              <w:jc w:val="both"/>
              <w:rPr>
                <w:rFonts w:ascii="Times New Roman" w:hAnsi="Times New Roman" w:cs="Times New Roman"/>
                <w:sz w:val="32"/>
                <w:szCs w:val="32"/>
              </w:rPr>
            </w:pPr>
            <w:r>
              <w:rPr>
                <w:rFonts w:ascii="Times New Roman" w:hAnsi="Times New Roman" w:cs="Times New Roman"/>
                <w:sz w:val="32"/>
                <w:szCs w:val="32"/>
              </w:rPr>
              <w:lastRenderedPageBreak/>
              <w:t>Other officers on shift</w:t>
            </w:r>
          </w:p>
          <w:p w14:paraId="76B2A824" w14:textId="43AAB08C" w:rsidR="00B064A5" w:rsidRPr="00221018" w:rsidRDefault="00B064A5" w:rsidP="00E6298B">
            <w:pPr>
              <w:ind w:right="107"/>
              <w:jc w:val="both"/>
              <w:rPr>
                <w:rFonts w:ascii="Times New Roman" w:hAnsi="Times New Roman" w:cs="Times New Roman"/>
                <w:sz w:val="32"/>
                <w:szCs w:val="32"/>
              </w:rPr>
            </w:pPr>
            <w:r>
              <w:rPr>
                <w:rFonts w:ascii="Times New Roman" w:hAnsi="Times New Roman" w:cs="Times New Roman"/>
                <w:sz w:val="32"/>
                <w:szCs w:val="32"/>
              </w:rPr>
              <w:t>NPT</w:t>
            </w:r>
          </w:p>
        </w:tc>
        <w:tc>
          <w:tcPr>
            <w:tcW w:w="2426" w:type="dxa"/>
            <w:shd w:val="clear" w:color="auto" w:fill="auto"/>
          </w:tcPr>
          <w:p w14:paraId="185B2EE5" w14:textId="4DE7419C" w:rsidR="28A9B94D" w:rsidRPr="00221018" w:rsidRDefault="00B064A5" w:rsidP="28A9B94D">
            <w:pPr>
              <w:jc w:val="both"/>
              <w:rPr>
                <w:rFonts w:ascii="Times New Roman" w:hAnsi="Times New Roman" w:cs="Times New Roman"/>
                <w:sz w:val="32"/>
                <w:szCs w:val="32"/>
              </w:rPr>
            </w:pPr>
            <w:r>
              <w:rPr>
                <w:rFonts w:ascii="Times New Roman" w:hAnsi="Times New Roman" w:cs="Times New Roman"/>
                <w:sz w:val="32"/>
                <w:szCs w:val="32"/>
              </w:rPr>
              <w:lastRenderedPageBreak/>
              <w:t xml:space="preserve">I will look to complete 2 stop searches within the </w:t>
            </w:r>
            <w:r>
              <w:rPr>
                <w:rFonts w:ascii="Times New Roman" w:hAnsi="Times New Roman" w:cs="Times New Roman"/>
                <w:sz w:val="32"/>
                <w:szCs w:val="32"/>
              </w:rPr>
              <w:lastRenderedPageBreak/>
              <w:t>following 4 months</w:t>
            </w:r>
            <w:r w:rsidR="00B21D99">
              <w:rPr>
                <w:rFonts w:ascii="Times New Roman" w:hAnsi="Times New Roman" w:cs="Times New Roman"/>
                <w:sz w:val="32"/>
                <w:szCs w:val="32"/>
              </w:rPr>
              <w:t xml:space="preserve"> and review at that time. </w:t>
            </w:r>
            <w:r>
              <w:rPr>
                <w:rFonts w:ascii="Times New Roman" w:hAnsi="Times New Roman" w:cs="Times New Roman"/>
                <w:sz w:val="32"/>
                <w:szCs w:val="32"/>
              </w:rPr>
              <w:t xml:space="preserve"> </w:t>
            </w:r>
          </w:p>
        </w:tc>
      </w:tr>
      <w:bookmarkEnd w:id="0"/>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20C57BD"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roofErr w:type="spellStart"/>
      <w:r w:rsidRPr="00DA2520">
        <w:rPr>
          <w:rFonts w:ascii="Times New Roman" w:eastAsiaTheme="minorHAnsi" w:hAnsi="Times New Roman" w:cs="Times New Roman"/>
          <w:color w:val="auto"/>
          <w:sz w:val="32"/>
          <w:szCs w:val="32"/>
          <w:lang w:eastAsia="en-US"/>
        </w:rPr>
        <w:t>Asbridge</w:t>
      </w:r>
      <w:proofErr w:type="spellEnd"/>
      <w:r w:rsidRPr="00DA2520">
        <w:rPr>
          <w:rFonts w:ascii="Times New Roman" w:eastAsiaTheme="minorHAnsi" w:hAnsi="Times New Roman" w:cs="Times New Roman"/>
          <w:color w:val="auto"/>
          <w:sz w:val="32"/>
          <w:szCs w:val="32"/>
          <w:lang w:eastAsia="en-US"/>
        </w:rPr>
        <w:t>, M., Hayden, J.A., and Cartwright, J.L. (2012) ‘Acute cannabis consumption and motor vehicle collision risk: systematic review of observational studies and meta-</w:t>
      </w:r>
      <w:proofErr w:type="gramStart"/>
      <w:r w:rsidRPr="00DA2520">
        <w:rPr>
          <w:rFonts w:ascii="Times New Roman" w:eastAsiaTheme="minorHAnsi" w:hAnsi="Times New Roman" w:cs="Times New Roman"/>
          <w:color w:val="auto"/>
          <w:sz w:val="32"/>
          <w:szCs w:val="32"/>
          <w:lang w:eastAsia="en-US"/>
        </w:rPr>
        <w:t>analysis’</w:t>
      </w:r>
      <w:proofErr w:type="gramEnd"/>
      <w:r w:rsidRPr="00DA2520">
        <w:rPr>
          <w:rFonts w:ascii="Times New Roman" w:eastAsiaTheme="minorHAnsi" w:hAnsi="Times New Roman" w:cs="Times New Roman"/>
          <w:color w:val="auto"/>
          <w:sz w:val="32"/>
          <w:szCs w:val="32"/>
          <w:lang w:eastAsia="en-US"/>
        </w:rPr>
        <w:t xml:space="preserve">. </w:t>
      </w:r>
      <w:r w:rsidRPr="00DA2520">
        <w:rPr>
          <w:rFonts w:ascii="Times New Roman" w:eastAsiaTheme="minorHAnsi" w:hAnsi="Times New Roman" w:cs="Times New Roman"/>
          <w:i/>
          <w:iCs/>
          <w:color w:val="auto"/>
          <w:sz w:val="32"/>
          <w:szCs w:val="32"/>
          <w:lang w:eastAsia="en-US"/>
        </w:rPr>
        <w:t>The British Medical Journal</w:t>
      </w:r>
      <w:r w:rsidRPr="00DA2520">
        <w:rPr>
          <w:rFonts w:ascii="Times New Roman" w:eastAsiaTheme="minorHAnsi" w:hAnsi="Times New Roman" w:cs="Times New Roman"/>
          <w:color w:val="auto"/>
          <w:sz w:val="32"/>
          <w:szCs w:val="32"/>
          <w:lang w:eastAsia="en-US"/>
        </w:rPr>
        <w:t xml:space="preserve"> 09 Feb 2012 Available at: </w:t>
      </w:r>
      <w:hyperlink r:id="rId20" w:history="1">
        <w:r w:rsidRPr="00DA2520">
          <w:rPr>
            <w:rFonts w:ascii="Times New Roman" w:eastAsiaTheme="minorHAnsi" w:hAnsi="Times New Roman" w:cs="Times New Roman"/>
            <w:color w:val="0563C1" w:themeColor="hyperlink"/>
            <w:sz w:val="32"/>
            <w:szCs w:val="32"/>
            <w:u w:val="single"/>
            <w:lang w:eastAsia="en-US"/>
          </w:rPr>
          <w:t>https://doi.org/10.1136/bmj.e536</w:t>
        </w:r>
      </w:hyperlink>
      <w:r w:rsidRPr="00DA2520">
        <w:rPr>
          <w:rFonts w:ascii="Times New Roman" w:eastAsiaTheme="minorHAnsi" w:hAnsi="Times New Roman" w:cs="Times New Roman"/>
          <w:color w:val="auto"/>
          <w:sz w:val="32"/>
          <w:szCs w:val="32"/>
          <w:lang w:eastAsia="en-US"/>
        </w:rPr>
        <w:t xml:space="preserve"> (Accessed: 06 September 2022).</w:t>
      </w:r>
    </w:p>
    <w:p w14:paraId="4E8EB1D8"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5349908C"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Britt, S. L., Mendiola, M.R., </w:t>
      </w:r>
      <w:proofErr w:type="spellStart"/>
      <w:r w:rsidRPr="00DA2520">
        <w:rPr>
          <w:rFonts w:ascii="Times New Roman" w:eastAsiaTheme="minorHAnsi" w:hAnsi="Times New Roman" w:cs="Times New Roman"/>
          <w:color w:val="auto"/>
          <w:sz w:val="32"/>
          <w:szCs w:val="32"/>
          <w:lang w:eastAsia="en-US"/>
        </w:rPr>
        <w:t>Schink</w:t>
      </w:r>
      <w:proofErr w:type="spellEnd"/>
      <w:r w:rsidRPr="00DA2520">
        <w:rPr>
          <w:rFonts w:ascii="Times New Roman" w:eastAsiaTheme="minorHAnsi" w:hAnsi="Times New Roman" w:cs="Times New Roman"/>
          <w:color w:val="auto"/>
          <w:sz w:val="32"/>
          <w:szCs w:val="32"/>
          <w:lang w:eastAsia="en-US"/>
        </w:rPr>
        <w:t xml:space="preserve">, G.H., Tibbetts, R.H., and Jones. S.H. (2016) ‘Financial Stress, Coping Strategy, and Academic Achievement of College Students’. </w:t>
      </w:r>
      <w:r w:rsidRPr="00DA2520">
        <w:rPr>
          <w:rFonts w:ascii="Times New Roman" w:eastAsiaTheme="minorHAnsi" w:hAnsi="Times New Roman" w:cs="Times New Roman"/>
          <w:i/>
          <w:iCs/>
          <w:color w:val="auto"/>
          <w:sz w:val="32"/>
          <w:szCs w:val="32"/>
          <w:lang w:eastAsia="en-US"/>
        </w:rPr>
        <w:t>Journal of Financial Counselling and Planning</w:t>
      </w:r>
      <w:r w:rsidRPr="00DA2520">
        <w:rPr>
          <w:rFonts w:ascii="Times New Roman" w:eastAsiaTheme="minorHAnsi" w:hAnsi="Times New Roman" w:cs="Times New Roman"/>
          <w:color w:val="auto"/>
          <w:sz w:val="32"/>
          <w:szCs w:val="32"/>
          <w:lang w:eastAsia="en-US"/>
        </w:rPr>
        <w:t xml:space="preserve"> 27(2), p.172-183. Available at: </w:t>
      </w:r>
      <w:hyperlink r:id="rId21" w:history="1">
        <w:r w:rsidRPr="00DA2520">
          <w:rPr>
            <w:rFonts w:ascii="Times New Roman" w:eastAsiaTheme="minorHAnsi" w:hAnsi="Times New Roman" w:cs="Times New Roman"/>
            <w:color w:val="0563C1" w:themeColor="hyperlink"/>
            <w:sz w:val="32"/>
            <w:szCs w:val="32"/>
            <w:u w:val="single"/>
            <w:lang w:eastAsia="en-US"/>
          </w:rPr>
          <w:t>http://dx.doi.org/10.1891/1052-3073.27.2.172</w:t>
        </w:r>
      </w:hyperlink>
      <w:r w:rsidRPr="00DA2520">
        <w:rPr>
          <w:rFonts w:ascii="Times New Roman" w:eastAsiaTheme="minorHAnsi" w:hAnsi="Times New Roman" w:cs="Times New Roman"/>
          <w:color w:val="auto"/>
          <w:sz w:val="32"/>
          <w:szCs w:val="32"/>
          <w:lang w:eastAsia="en-US"/>
        </w:rPr>
        <w:t xml:space="preserve"> (Accessed: 20 July 2022). </w:t>
      </w:r>
    </w:p>
    <w:p w14:paraId="483B25F9"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202C9681"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lastRenderedPageBreak/>
        <w:t xml:space="preserve">Cambridge Community International Education (2022) Schon’s Reflective Model. Available at </w:t>
      </w:r>
      <w:hyperlink r:id="rId22" w:history="1">
        <w:r w:rsidRPr="00DA2520">
          <w:rPr>
            <w:rFonts w:ascii="Times New Roman" w:eastAsiaTheme="minorHAnsi" w:hAnsi="Times New Roman" w:cs="Times New Roman"/>
            <w:color w:val="0563C1" w:themeColor="hyperlink"/>
            <w:sz w:val="32"/>
            <w:szCs w:val="32"/>
            <w:u w:val="single"/>
            <w:lang w:eastAsia="en-US"/>
          </w:rPr>
          <w:t>https://www.cambridge-community.org.uk/professional-development/gswrp/index.html</w:t>
        </w:r>
      </w:hyperlink>
      <w:r w:rsidRPr="00DA2520">
        <w:rPr>
          <w:rFonts w:ascii="Times New Roman" w:eastAsiaTheme="minorHAnsi" w:hAnsi="Times New Roman" w:cs="Times New Roman"/>
          <w:color w:val="auto"/>
          <w:sz w:val="32"/>
          <w:szCs w:val="32"/>
          <w:lang w:eastAsia="en-US"/>
        </w:rPr>
        <w:t xml:space="preserve"> (Accessed 06 September 2022). </w:t>
      </w:r>
    </w:p>
    <w:p w14:paraId="69968C8E"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4F9B1E8B"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Clough, P. (2021) ‘Developing Mental Toughness with Peter Clough’, </w:t>
      </w:r>
      <w:r w:rsidRPr="00DA2520">
        <w:rPr>
          <w:rFonts w:ascii="Times New Roman" w:eastAsiaTheme="minorHAnsi" w:hAnsi="Times New Roman" w:cs="Times New Roman"/>
          <w:i/>
          <w:iCs/>
          <w:color w:val="auto"/>
          <w:sz w:val="32"/>
          <w:szCs w:val="32"/>
          <w:lang w:eastAsia="en-US"/>
        </w:rPr>
        <w:t xml:space="preserve">Rachel </w:t>
      </w:r>
      <w:proofErr w:type="spellStart"/>
      <w:r w:rsidRPr="00DA2520">
        <w:rPr>
          <w:rFonts w:ascii="Times New Roman" w:eastAsiaTheme="minorHAnsi" w:hAnsi="Times New Roman" w:cs="Times New Roman"/>
          <w:i/>
          <w:iCs/>
          <w:color w:val="auto"/>
          <w:sz w:val="32"/>
          <w:szCs w:val="32"/>
          <w:lang w:eastAsia="en-US"/>
        </w:rPr>
        <w:t>Salaman</w:t>
      </w:r>
      <w:proofErr w:type="spellEnd"/>
      <w:r w:rsidRPr="00DA2520">
        <w:rPr>
          <w:rFonts w:ascii="Times New Roman" w:eastAsiaTheme="minorHAnsi" w:hAnsi="Times New Roman" w:cs="Times New Roman"/>
          <w:color w:val="auto"/>
          <w:sz w:val="32"/>
          <w:szCs w:val="32"/>
          <w:lang w:eastAsia="en-US"/>
        </w:rPr>
        <w:t xml:space="preserve"> [blog]. 29 March 2021. Available at: </w:t>
      </w:r>
      <w:hyperlink r:id="rId23" w:history="1">
        <w:r w:rsidRPr="00DA2520">
          <w:rPr>
            <w:rFonts w:ascii="Times New Roman" w:eastAsiaTheme="minorHAnsi" w:hAnsi="Times New Roman" w:cs="Times New Roman"/>
            <w:color w:val="0563C1" w:themeColor="hyperlink"/>
            <w:sz w:val="32"/>
            <w:szCs w:val="32"/>
            <w:u w:val="single"/>
            <w:lang w:eastAsia="en-US"/>
          </w:rPr>
          <w:t>https://mindtoolsbusiness.com/resources/blog/mental-toughness-peter-clough</w:t>
        </w:r>
      </w:hyperlink>
      <w:r w:rsidRPr="00DA2520">
        <w:rPr>
          <w:rFonts w:ascii="Times New Roman" w:eastAsiaTheme="minorHAnsi" w:hAnsi="Times New Roman" w:cs="Times New Roman"/>
          <w:color w:val="auto"/>
          <w:sz w:val="32"/>
          <w:szCs w:val="32"/>
          <w:lang w:eastAsia="en-US"/>
        </w:rPr>
        <w:t xml:space="preserve"> (Accessed: 25 August 2022). </w:t>
      </w:r>
    </w:p>
    <w:p w14:paraId="0CEF971C"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5E84D421"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Clough, P.J., Earle, K., and Sewell, D. (2022) ‘Mental Toughness: The Concept and it’s Measurement’. </w:t>
      </w:r>
      <w:r w:rsidRPr="00DA2520">
        <w:rPr>
          <w:rFonts w:ascii="Times New Roman" w:eastAsiaTheme="minorHAnsi" w:hAnsi="Times New Roman" w:cs="Times New Roman"/>
          <w:i/>
          <w:iCs/>
          <w:color w:val="auto"/>
          <w:sz w:val="32"/>
          <w:szCs w:val="32"/>
          <w:lang w:eastAsia="en-US"/>
        </w:rPr>
        <w:t>The Solutions in Sport Psychology</w:t>
      </w:r>
      <w:r w:rsidRPr="00DA2520">
        <w:rPr>
          <w:rFonts w:ascii="Times New Roman" w:eastAsiaTheme="minorHAnsi" w:hAnsi="Times New Roman" w:cs="Times New Roman"/>
          <w:color w:val="auto"/>
          <w:sz w:val="32"/>
          <w:szCs w:val="32"/>
          <w:lang w:eastAsia="en-US"/>
        </w:rPr>
        <w:t xml:space="preserve">, p.32-46.619 Cockerill (eds). </w:t>
      </w:r>
      <w:proofErr w:type="gramStart"/>
      <w:r w:rsidRPr="00DA2520">
        <w:rPr>
          <w:rFonts w:ascii="Times New Roman" w:eastAsiaTheme="minorHAnsi" w:hAnsi="Times New Roman" w:cs="Times New Roman"/>
          <w:color w:val="auto"/>
          <w:sz w:val="32"/>
          <w:szCs w:val="32"/>
          <w:lang w:eastAsia="en-US"/>
        </w:rPr>
        <w:t>London :Thomson</w:t>
      </w:r>
      <w:proofErr w:type="gramEnd"/>
      <w:r w:rsidRPr="00DA2520">
        <w:rPr>
          <w:rFonts w:ascii="Times New Roman" w:eastAsiaTheme="minorHAnsi" w:hAnsi="Times New Roman" w:cs="Times New Roman"/>
          <w:color w:val="auto"/>
          <w:sz w:val="32"/>
          <w:szCs w:val="32"/>
          <w:lang w:eastAsia="en-US"/>
        </w:rPr>
        <w:t xml:space="preserve"> (Accessed: 20 July 2022). </w:t>
      </w:r>
    </w:p>
    <w:p w14:paraId="28CAD05B"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07A7E8C9"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r w:rsidRPr="00DA2520">
        <w:rPr>
          <w:rFonts w:ascii="Times New Roman" w:eastAsiaTheme="minorHAnsi" w:hAnsi="Times New Roman" w:cs="Times New Roman"/>
          <w:spacing w:val="3"/>
          <w:sz w:val="32"/>
          <w:szCs w:val="32"/>
          <w:lang w:eastAsia="en-US"/>
        </w:rPr>
        <w:t xml:space="preserve">College of Policing (2022) </w:t>
      </w:r>
      <w:r w:rsidRPr="00DA2520">
        <w:rPr>
          <w:rFonts w:ascii="Times New Roman" w:eastAsiaTheme="minorHAnsi" w:hAnsi="Times New Roman" w:cs="Times New Roman"/>
          <w:i/>
          <w:iCs/>
          <w:spacing w:val="3"/>
          <w:sz w:val="32"/>
          <w:szCs w:val="32"/>
          <w:lang w:eastAsia="en-US"/>
        </w:rPr>
        <w:t>Best Evidence.</w:t>
      </w:r>
      <w:r w:rsidRPr="00DA2520">
        <w:rPr>
          <w:rFonts w:ascii="Times New Roman" w:eastAsiaTheme="minorHAnsi" w:hAnsi="Times New Roman" w:cs="Times New Roman"/>
          <w:spacing w:val="3"/>
          <w:sz w:val="32"/>
          <w:szCs w:val="32"/>
          <w:lang w:eastAsia="en-US"/>
        </w:rPr>
        <w:t xml:space="preserve"> Available at </w:t>
      </w:r>
      <w:hyperlink r:id="rId24" w:anchor="best-evidence" w:history="1">
        <w:r w:rsidRPr="00DA2520">
          <w:rPr>
            <w:rFonts w:ascii="Times New Roman" w:eastAsiaTheme="minorHAnsi" w:hAnsi="Times New Roman" w:cs="Times New Roman"/>
            <w:color w:val="0000FF"/>
            <w:spacing w:val="3"/>
            <w:sz w:val="32"/>
            <w:szCs w:val="32"/>
            <w:u w:val="single"/>
            <w:lang w:eastAsia="en-US"/>
          </w:rPr>
          <w:t>https://www.college.police.uk/app/investigation/investigation-introduction#best-evidence</w:t>
        </w:r>
      </w:hyperlink>
      <w:r w:rsidRPr="00DA2520">
        <w:rPr>
          <w:rFonts w:ascii="Times New Roman" w:eastAsiaTheme="minorHAnsi" w:hAnsi="Times New Roman" w:cs="Times New Roman"/>
          <w:spacing w:val="3"/>
          <w:sz w:val="32"/>
          <w:szCs w:val="32"/>
          <w:lang w:eastAsia="en-US"/>
        </w:rPr>
        <w:t xml:space="preserve"> (Accessed: 24 July 2022). </w:t>
      </w:r>
    </w:p>
    <w:p w14:paraId="4F9A2390" w14:textId="77777777" w:rsidR="00DA2520" w:rsidRPr="00DA2520" w:rsidRDefault="00DA2520" w:rsidP="00DA2520">
      <w:pPr>
        <w:overflowPunct/>
        <w:autoSpaceDE/>
        <w:autoSpaceDN/>
        <w:adjustRightInd/>
        <w:textAlignment w:val="auto"/>
        <w:rPr>
          <w:rFonts w:asciiTheme="minorHAnsi" w:eastAsiaTheme="minorHAnsi" w:hAnsiTheme="minorHAnsi" w:cstheme="minorBidi"/>
          <w:color w:val="auto"/>
          <w:sz w:val="22"/>
          <w:szCs w:val="22"/>
          <w:lang w:eastAsia="en-US"/>
        </w:rPr>
      </w:pPr>
    </w:p>
    <w:p w14:paraId="67531C28"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r w:rsidRPr="00DA2520">
        <w:rPr>
          <w:rFonts w:ascii="Times New Roman" w:eastAsiaTheme="minorHAnsi" w:hAnsi="Times New Roman" w:cs="Times New Roman"/>
          <w:spacing w:val="3"/>
          <w:sz w:val="32"/>
          <w:szCs w:val="32"/>
          <w:lang w:eastAsia="en-US"/>
        </w:rPr>
        <w:t xml:space="preserve">College of Policing (2022) </w:t>
      </w:r>
      <w:r w:rsidRPr="00DA2520">
        <w:rPr>
          <w:rFonts w:ascii="Times New Roman" w:eastAsiaTheme="minorHAnsi" w:hAnsi="Times New Roman" w:cs="Times New Roman"/>
          <w:i/>
          <w:iCs/>
          <w:spacing w:val="3"/>
          <w:sz w:val="32"/>
          <w:szCs w:val="32"/>
          <w:lang w:eastAsia="en-US"/>
        </w:rPr>
        <w:t>Code of Ethics</w:t>
      </w:r>
      <w:r w:rsidRPr="00DA2520">
        <w:rPr>
          <w:rFonts w:ascii="Times New Roman" w:eastAsiaTheme="minorHAnsi" w:hAnsi="Times New Roman" w:cs="Times New Roman"/>
          <w:spacing w:val="3"/>
          <w:sz w:val="32"/>
          <w:szCs w:val="32"/>
          <w:lang w:eastAsia="en-US"/>
        </w:rPr>
        <w:t xml:space="preserve">. Available at: </w:t>
      </w:r>
      <w:hyperlink r:id="rId25" w:history="1">
        <w:r w:rsidRPr="00DA2520">
          <w:rPr>
            <w:rFonts w:ascii="Times New Roman" w:eastAsiaTheme="minorHAnsi" w:hAnsi="Times New Roman" w:cs="Times New Roman"/>
            <w:color w:val="0000FF"/>
            <w:spacing w:val="3"/>
            <w:sz w:val="32"/>
            <w:szCs w:val="32"/>
            <w:u w:val="single"/>
            <w:lang w:eastAsia="en-US"/>
          </w:rPr>
          <w:t>https://www.college.police.uk/ethics.code-of-ethics</w:t>
        </w:r>
      </w:hyperlink>
      <w:r w:rsidRPr="00DA2520">
        <w:rPr>
          <w:rFonts w:ascii="Times New Roman" w:eastAsiaTheme="minorHAnsi" w:hAnsi="Times New Roman" w:cs="Times New Roman"/>
          <w:spacing w:val="3"/>
          <w:sz w:val="32"/>
          <w:szCs w:val="32"/>
          <w:lang w:eastAsia="en-US"/>
        </w:rPr>
        <w:t xml:space="preserve"> (Accessed: 24 July 2022).</w:t>
      </w:r>
    </w:p>
    <w:p w14:paraId="7A6C2A5B"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p>
    <w:p w14:paraId="22A1E09E"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r w:rsidRPr="00DA2520">
        <w:rPr>
          <w:rFonts w:ascii="Times New Roman" w:eastAsiaTheme="minorHAnsi" w:hAnsi="Times New Roman" w:cs="Times New Roman"/>
          <w:spacing w:val="3"/>
          <w:sz w:val="32"/>
          <w:szCs w:val="32"/>
          <w:lang w:eastAsia="en-US"/>
        </w:rPr>
        <w:t xml:space="preserve">College of Policing (2022) </w:t>
      </w:r>
      <w:r w:rsidRPr="00DA2520">
        <w:rPr>
          <w:rFonts w:ascii="Times New Roman" w:eastAsiaTheme="minorHAnsi" w:hAnsi="Times New Roman" w:cs="Times New Roman"/>
          <w:i/>
          <w:iCs/>
          <w:spacing w:val="3"/>
          <w:sz w:val="32"/>
          <w:szCs w:val="32"/>
          <w:lang w:eastAsia="en-US"/>
        </w:rPr>
        <w:t>Conflict Management</w:t>
      </w:r>
      <w:r w:rsidRPr="00DA2520">
        <w:rPr>
          <w:rFonts w:ascii="Times New Roman" w:eastAsiaTheme="minorHAnsi" w:hAnsi="Times New Roman" w:cs="Times New Roman"/>
          <w:spacing w:val="3"/>
          <w:sz w:val="32"/>
          <w:szCs w:val="32"/>
          <w:lang w:eastAsia="en-US"/>
        </w:rPr>
        <w:t xml:space="preserve">. Available at: </w:t>
      </w:r>
      <w:hyperlink r:id="rId26" w:history="1">
        <w:r w:rsidRPr="00DA2520">
          <w:rPr>
            <w:rFonts w:ascii="Times New Roman" w:eastAsiaTheme="minorHAnsi" w:hAnsi="Times New Roman" w:cs="Times New Roman"/>
            <w:color w:val="0563C1" w:themeColor="hyperlink"/>
            <w:spacing w:val="3"/>
            <w:sz w:val="32"/>
            <w:szCs w:val="32"/>
            <w:u w:val="single"/>
            <w:lang w:eastAsia="en-US"/>
          </w:rPr>
          <w:t>https://www.college.police.uk/guidance/conflict-management</w:t>
        </w:r>
      </w:hyperlink>
      <w:r w:rsidRPr="00DA2520">
        <w:rPr>
          <w:rFonts w:ascii="Times New Roman" w:eastAsiaTheme="minorHAnsi" w:hAnsi="Times New Roman" w:cs="Times New Roman"/>
          <w:spacing w:val="3"/>
          <w:sz w:val="32"/>
          <w:szCs w:val="32"/>
          <w:lang w:eastAsia="en-US"/>
        </w:rPr>
        <w:t xml:space="preserve"> (Accessed: 25 July 2022). </w:t>
      </w:r>
    </w:p>
    <w:p w14:paraId="3732D51B"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p>
    <w:p w14:paraId="34264021"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r w:rsidRPr="00DA2520">
        <w:rPr>
          <w:rFonts w:ascii="Times New Roman" w:eastAsiaTheme="minorHAnsi" w:hAnsi="Times New Roman" w:cs="Times New Roman"/>
          <w:spacing w:val="3"/>
          <w:sz w:val="32"/>
          <w:szCs w:val="32"/>
          <w:lang w:eastAsia="en-US"/>
        </w:rPr>
        <w:t xml:space="preserve">College of Policing (2022). </w:t>
      </w:r>
      <w:r w:rsidRPr="00DA2520">
        <w:rPr>
          <w:rFonts w:ascii="Times New Roman" w:eastAsiaTheme="minorHAnsi" w:hAnsi="Times New Roman" w:cs="Times New Roman"/>
          <w:i/>
          <w:iCs/>
          <w:spacing w:val="3"/>
          <w:sz w:val="32"/>
          <w:szCs w:val="32"/>
          <w:lang w:eastAsia="en-US"/>
        </w:rPr>
        <w:t>Code of Ethics</w:t>
      </w:r>
    </w:p>
    <w:p w14:paraId="3A770B3B"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r w:rsidRPr="00DA2520">
        <w:rPr>
          <w:rFonts w:ascii="Times New Roman" w:eastAsiaTheme="minorHAnsi" w:hAnsi="Times New Roman" w:cs="Times New Roman"/>
          <w:spacing w:val="3"/>
          <w:sz w:val="32"/>
          <w:szCs w:val="32"/>
          <w:lang w:eastAsia="en-US"/>
        </w:rPr>
        <w:t xml:space="preserve">Available at: </w:t>
      </w:r>
      <w:hyperlink r:id="rId27" w:history="1">
        <w:r w:rsidRPr="00DA2520">
          <w:rPr>
            <w:rFonts w:ascii="Times New Roman" w:eastAsiaTheme="minorHAnsi" w:hAnsi="Times New Roman" w:cs="Times New Roman"/>
            <w:color w:val="0563C1" w:themeColor="hyperlink"/>
            <w:spacing w:val="3"/>
            <w:sz w:val="32"/>
            <w:szCs w:val="32"/>
            <w:u w:val="single"/>
            <w:lang w:eastAsia="en-US"/>
          </w:rPr>
          <w:t>https://www.college.police.uk/ethics/code-of-ethics</w:t>
        </w:r>
      </w:hyperlink>
      <w:r w:rsidRPr="00DA2520">
        <w:rPr>
          <w:rFonts w:ascii="Times New Roman" w:eastAsiaTheme="minorHAnsi" w:hAnsi="Times New Roman" w:cs="Times New Roman"/>
          <w:spacing w:val="3"/>
          <w:sz w:val="32"/>
          <w:szCs w:val="32"/>
          <w:lang w:eastAsia="en-US"/>
        </w:rPr>
        <w:t xml:space="preserve"> (Accessed: 24 July 2022). </w:t>
      </w:r>
    </w:p>
    <w:p w14:paraId="03F696BA"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p>
    <w:p w14:paraId="26010B34"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r w:rsidRPr="00DA2520">
        <w:rPr>
          <w:rFonts w:ascii="Times New Roman" w:eastAsiaTheme="minorHAnsi" w:hAnsi="Times New Roman" w:cs="Times New Roman"/>
          <w:spacing w:val="3"/>
          <w:sz w:val="32"/>
          <w:szCs w:val="32"/>
          <w:lang w:eastAsia="en-US"/>
        </w:rPr>
        <w:t>College of Policing (2022</w:t>
      </w:r>
      <w:r w:rsidRPr="00DA2520">
        <w:rPr>
          <w:rFonts w:ascii="Times New Roman" w:eastAsiaTheme="minorHAnsi" w:hAnsi="Times New Roman" w:cs="Times New Roman"/>
          <w:i/>
          <w:iCs/>
          <w:spacing w:val="3"/>
          <w:sz w:val="32"/>
          <w:szCs w:val="32"/>
          <w:lang w:eastAsia="en-US"/>
        </w:rPr>
        <w:t>) NDM: The model.</w:t>
      </w:r>
      <w:r w:rsidRPr="00DA2520">
        <w:rPr>
          <w:rFonts w:ascii="Times New Roman" w:eastAsiaTheme="minorHAnsi" w:hAnsi="Times New Roman" w:cs="Times New Roman"/>
          <w:spacing w:val="3"/>
          <w:sz w:val="32"/>
          <w:szCs w:val="32"/>
          <w:lang w:eastAsia="en-US"/>
        </w:rPr>
        <w:t xml:space="preserve"> Available at </w:t>
      </w:r>
      <w:hyperlink r:id="rId28" w:history="1">
        <w:r w:rsidRPr="00DA2520">
          <w:rPr>
            <w:rFonts w:ascii="Times New Roman" w:eastAsiaTheme="minorHAnsi" w:hAnsi="Times New Roman" w:cs="Times New Roman"/>
            <w:color w:val="0563C1" w:themeColor="hyperlink"/>
            <w:spacing w:val="3"/>
            <w:sz w:val="32"/>
            <w:szCs w:val="32"/>
            <w:u w:val="single"/>
            <w:lang w:eastAsia="en-US"/>
          </w:rPr>
          <w:t>https://www.college.police.uk/app/national-decision-model/national-decision-model?highlight=neighbourhood%20policing</w:t>
        </w:r>
      </w:hyperlink>
      <w:r w:rsidRPr="00DA2520">
        <w:rPr>
          <w:rFonts w:ascii="Times New Roman" w:eastAsiaTheme="minorHAnsi" w:hAnsi="Times New Roman" w:cs="Times New Roman"/>
          <w:spacing w:val="3"/>
          <w:sz w:val="32"/>
          <w:szCs w:val="32"/>
          <w:lang w:eastAsia="en-US"/>
        </w:rPr>
        <w:t xml:space="preserve"> (Accessed 25 July 2022). </w:t>
      </w:r>
    </w:p>
    <w:p w14:paraId="1117951F"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p>
    <w:p w14:paraId="50C087D3"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r w:rsidRPr="00DA2520">
        <w:rPr>
          <w:rFonts w:ascii="Times New Roman" w:eastAsiaTheme="minorHAnsi" w:hAnsi="Times New Roman" w:cs="Times New Roman"/>
          <w:spacing w:val="3"/>
          <w:sz w:val="32"/>
          <w:szCs w:val="32"/>
          <w:lang w:eastAsia="en-US"/>
        </w:rPr>
        <w:t xml:space="preserve">Copeland, J., Rooke, S., and Swift, W. (2013) ‘Changes in Cannabis Use among Young People: impact on mental health’. </w:t>
      </w:r>
      <w:r w:rsidRPr="00DA2520">
        <w:rPr>
          <w:rFonts w:ascii="Times New Roman" w:eastAsiaTheme="minorHAnsi" w:hAnsi="Times New Roman" w:cs="Times New Roman"/>
          <w:i/>
          <w:iCs/>
          <w:spacing w:val="3"/>
          <w:sz w:val="32"/>
          <w:szCs w:val="32"/>
          <w:lang w:eastAsia="en-US"/>
        </w:rPr>
        <w:t>Current Opinion Psychiatry</w:t>
      </w:r>
      <w:r w:rsidRPr="00DA2520">
        <w:rPr>
          <w:rFonts w:ascii="Times New Roman" w:eastAsiaTheme="minorHAnsi" w:hAnsi="Times New Roman" w:cs="Times New Roman"/>
          <w:spacing w:val="3"/>
          <w:sz w:val="32"/>
          <w:szCs w:val="32"/>
          <w:lang w:eastAsia="en-US"/>
        </w:rPr>
        <w:t>. July 2013 Volume 26 (4) p. 325-329</w:t>
      </w:r>
    </w:p>
    <w:p w14:paraId="05278106"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r w:rsidRPr="00DA2520">
        <w:rPr>
          <w:rFonts w:ascii="Times New Roman" w:eastAsiaTheme="minorHAnsi" w:hAnsi="Times New Roman" w:cs="Times New Roman"/>
          <w:spacing w:val="3"/>
          <w:sz w:val="32"/>
          <w:szCs w:val="32"/>
          <w:lang w:eastAsia="en-US"/>
        </w:rPr>
        <w:t xml:space="preserve">Available at: </w:t>
      </w:r>
      <w:proofErr w:type="gramStart"/>
      <w:r w:rsidRPr="00DA2520">
        <w:rPr>
          <w:rFonts w:ascii="Times New Roman" w:eastAsiaTheme="minorHAnsi" w:hAnsi="Times New Roman" w:cs="Times New Roman"/>
          <w:spacing w:val="3"/>
          <w:sz w:val="32"/>
          <w:szCs w:val="32"/>
          <w:lang w:eastAsia="en-US"/>
        </w:rPr>
        <w:t>Doi:10.1097/YCO.0b013e328361eae5</w:t>
      </w:r>
      <w:proofErr w:type="gramEnd"/>
      <w:r w:rsidRPr="00DA2520">
        <w:rPr>
          <w:rFonts w:ascii="Times New Roman" w:eastAsiaTheme="minorHAnsi" w:hAnsi="Times New Roman" w:cs="Times New Roman"/>
          <w:spacing w:val="3"/>
          <w:sz w:val="32"/>
          <w:szCs w:val="32"/>
          <w:lang w:eastAsia="en-US"/>
        </w:rPr>
        <w:t>.</w:t>
      </w:r>
    </w:p>
    <w:p w14:paraId="578D6EB6"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r w:rsidRPr="00DA2520">
        <w:rPr>
          <w:rFonts w:ascii="Times New Roman" w:eastAsiaTheme="minorHAnsi" w:hAnsi="Times New Roman" w:cs="Times New Roman"/>
          <w:spacing w:val="3"/>
          <w:sz w:val="32"/>
          <w:szCs w:val="32"/>
          <w:lang w:eastAsia="en-US"/>
        </w:rPr>
        <w:t>(Accessed 01 September 2022)</w:t>
      </w:r>
    </w:p>
    <w:p w14:paraId="67DD2A69"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p>
    <w:p w14:paraId="2AB0E65F"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r w:rsidRPr="00DA2520">
        <w:rPr>
          <w:rFonts w:ascii="Times New Roman" w:eastAsiaTheme="minorHAnsi" w:hAnsi="Times New Roman" w:cs="Times New Roman"/>
          <w:spacing w:val="3"/>
          <w:sz w:val="32"/>
          <w:szCs w:val="32"/>
          <w:lang w:eastAsia="en-US"/>
        </w:rPr>
        <w:t xml:space="preserve">CPS (2022) </w:t>
      </w:r>
      <w:r w:rsidRPr="00DA2520">
        <w:rPr>
          <w:rFonts w:ascii="Times New Roman" w:eastAsiaTheme="minorHAnsi" w:hAnsi="Times New Roman" w:cs="Times New Roman"/>
          <w:i/>
          <w:iCs/>
          <w:spacing w:val="3"/>
          <w:sz w:val="32"/>
          <w:szCs w:val="32"/>
          <w:lang w:eastAsia="en-US"/>
        </w:rPr>
        <w:t>Common Assault-S.39 Criminal Justice Act 1988.</w:t>
      </w:r>
      <w:r w:rsidRPr="00DA2520">
        <w:rPr>
          <w:rFonts w:ascii="Times New Roman" w:eastAsiaTheme="minorHAnsi" w:hAnsi="Times New Roman" w:cs="Times New Roman"/>
          <w:spacing w:val="3"/>
          <w:sz w:val="32"/>
          <w:szCs w:val="32"/>
          <w:lang w:eastAsia="en-US"/>
        </w:rPr>
        <w:t xml:space="preserve"> Available at </w:t>
      </w:r>
      <w:hyperlink r:id="rId29" w:history="1">
        <w:r w:rsidRPr="00DA2520">
          <w:rPr>
            <w:rFonts w:ascii="Times New Roman" w:eastAsiaTheme="minorHAnsi" w:hAnsi="Times New Roman" w:cs="Times New Roman"/>
            <w:color w:val="0563C1" w:themeColor="hyperlink"/>
            <w:spacing w:val="3"/>
            <w:sz w:val="32"/>
            <w:szCs w:val="32"/>
            <w:u w:val="single"/>
            <w:lang w:eastAsia="en-US"/>
          </w:rPr>
          <w:t>https://www.cps.gov.uk/legal-guidance/offences-against-person-incorporating-charging-standard</w:t>
        </w:r>
      </w:hyperlink>
      <w:r w:rsidRPr="00DA2520">
        <w:rPr>
          <w:rFonts w:ascii="Times New Roman" w:eastAsiaTheme="minorHAnsi" w:hAnsi="Times New Roman" w:cs="Times New Roman"/>
          <w:spacing w:val="3"/>
          <w:sz w:val="32"/>
          <w:szCs w:val="32"/>
          <w:lang w:eastAsia="en-US"/>
        </w:rPr>
        <w:t xml:space="preserve"> (Accessed: 15 August 2022). </w:t>
      </w:r>
    </w:p>
    <w:p w14:paraId="5F829763"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p>
    <w:p w14:paraId="2FF698BE"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r w:rsidRPr="00DA2520">
        <w:rPr>
          <w:rFonts w:ascii="Times New Roman" w:eastAsiaTheme="minorHAnsi" w:hAnsi="Times New Roman" w:cs="Times New Roman"/>
          <w:i/>
          <w:iCs/>
          <w:spacing w:val="3"/>
          <w:sz w:val="32"/>
          <w:szCs w:val="32"/>
          <w:lang w:eastAsia="en-US"/>
        </w:rPr>
        <w:t>Criminal Justice Act 1988 Section 39</w:t>
      </w:r>
      <w:r w:rsidRPr="00DA2520">
        <w:rPr>
          <w:rFonts w:ascii="Times New Roman" w:eastAsiaTheme="minorHAnsi" w:hAnsi="Times New Roman" w:cs="Times New Roman"/>
          <w:spacing w:val="3"/>
          <w:sz w:val="32"/>
          <w:szCs w:val="32"/>
          <w:lang w:eastAsia="en-US"/>
        </w:rPr>
        <w:t xml:space="preserve">. Available at </w:t>
      </w:r>
      <w:hyperlink r:id="rId30" w:history="1">
        <w:r w:rsidRPr="00DA2520">
          <w:rPr>
            <w:rFonts w:ascii="Times New Roman" w:eastAsiaTheme="minorHAnsi" w:hAnsi="Times New Roman" w:cs="Times New Roman"/>
            <w:color w:val="0563C1" w:themeColor="hyperlink"/>
            <w:spacing w:val="3"/>
            <w:sz w:val="32"/>
            <w:szCs w:val="32"/>
            <w:u w:val="single"/>
            <w:lang w:eastAsia="en-US"/>
          </w:rPr>
          <w:t>https://www.legislation.gov.uk/ukpga/1988/33/section/39</w:t>
        </w:r>
      </w:hyperlink>
      <w:r w:rsidRPr="00DA2520">
        <w:rPr>
          <w:rFonts w:ascii="Times New Roman" w:eastAsiaTheme="minorHAnsi" w:hAnsi="Times New Roman" w:cs="Times New Roman"/>
          <w:spacing w:val="3"/>
          <w:sz w:val="32"/>
          <w:szCs w:val="32"/>
          <w:lang w:eastAsia="en-US"/>
        </w:rPr>
        <w:t xml:space="preserve"> (Accessed: 15 September 2022). </w:t>
      </w:r>
    </w:p>
    <w:p w14:paraId="224E7A75"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37BC8E48"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lastRenderedPageBreak/>
        <w:t xml:space="preserve">Dewey, J. (1933). </w:t>
      </w:r>
      <w:r w:rsidRPr="00DA2520">
        <w:rPr>
          <w:rFonts w:ascii="Times New Roman" w:eastAsiaTheme="minorHAnsi" w:hAnsi="Times New Roman" w:cs="Times New Roman"/>
          <w:i/>
          <w:iCs/>
          <w:color w:val="auto"/>
          <w:sz w:val="32"/>
          <w:szCs w:val="32"/>
          <w:lang w:eastAsia="en-US"/>
        </w:rPr>
        <w:t>How We Think: A Restatement of the Relation of Reflective Thinking to the Educative Process</w:t>
      </w:r>
      <w:r w:rsidRPr="00DA2520">
        <w:rPr>
          <w:rFonts w:ascii="Times New Roman" w:eastAsiaTheme="minorHAnsi" w:hAnsi="Times New Roman" w:cs="Times New Roman"/>
          <w:color w:val="auto"/>
          <w:sz w:val="32"/>
          <w:szCs w:val="32"/>
          <w:lang w:eastAsia="en-US"/>
        </w:rPr>
        <w:t xml:space="preserve">. Chicago IL: </w:t>
      </w:r>
      <w:proofErr w:type="spellStart"/>
      <w:r w:rsidRPr="00DA2520">
        <w:rPr>
          <w:rFonts w:ascii="Times New Roman" w:eastAsiaTheme="minorHAnsi" w:hAnsi="Times New Roman" w:cs="Times New Roman"/>
          <w:color w:val="auto"/>
          <w:sz w:val="32"/>
          <w:szCs w:val="32"/>
          <w:lang w:eastAsia="en-US"/>
        </w:rPr>
        <w:t>Henery</w:t>
      </w:r>
      <w:proofErr w:type="spellEnd"/>
      <w:r w:rsidRPr="00DA2520">
        <w:rPr>
          <w:rFonts w:ascii="Times New Roman" w:eastAsiaTheme="minorHAnsi" w:hAnsi="Times New Roman" w:cs="Times New Roman"/>
          <w:color w:val="auto"/>
          <w:sz w:val="32"/>
          <w:szCs w:val="32"/>
          <w:lang w:eastAsia="en-US"/>
        </w:rPr>
        <w:t xml:space="preserve"> </w:t>
      </w:r>
      <w:proofErr w:type="spellStart"/>
      <w:r w:rsidRPr="00DA2520">
        <w:rPr>
          <w:rFonts w:ascii="Times New Roman" w:eastAsiaTheme="minorHAnsi" w:hAnsi="Times New Roman" w:cs="Times New Roman"/>
          <w:color w:val="auto"/>
          <w:sz w:val="32"/>
          <w:szCs w:val="32"/>
          <w:lang w:eastAsia="en-US"/>
        </w:rPr>
        <w:t>Regenery</w:t>
      </w:r>
      <w:proofErr w:type="spellEnd"/>
      <w:r w:rsidRPr="00DA2520">
        <w:rPr>
          <w:rFonts w:ascii="Times New Roman" w:eastAsiaTheme="minorHAnsi" w:hAnsi="Times New Roman" w:cs="Times New Roman"/>
          <w:color w:val="auto"/>
          <w:sz w:val="32"/>
          <w:szCs w:val="32"/>
          <w:lang w:eastAsia="en-US"/>
        </w:rPr>
        <w:t xml:space="preserve"> Co. </w:t>
      </w:r>
    </w:p>
    <w:p w14:paraId="57AB2756"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5C10FD82"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Dijkstra, M.T, and Homan A.C. (2016). ‘Engaging In Rather Than Disengaging </w:t>
      </w:r>
      <w:proofErr w:type="gramStart"/>
      <w:r w:rsidRPr="00DA2520">
        <w:rPr>
          <w:rFonts w:ascii="Times New Roman" w:eastAsiaTheme="minorHAnsi" w:hAnsi="Times New Roman" w:cs="Times New Roman"/>
          <w:color w:val="auto"/>
          <w:sz w:val="32"/>
          <w:szCs w:val="32"/>
          <w:lang w:eastAsia="en-US"/>
        </w:rPr>
        <w:t>From</w:t>
      </w:r>
      <w:proofErr w:type="gramEnd"/>
      <w:r w:rsidRPr="00DA2520">
        <w:rPr>
          <w:rFonts w:ascii="Times New Roman" w:eastAsiaTheme="minorHAnsi" w:hAnsi="Times New Roman" w:cs="Times New Roman"/>
          <w:color w:val="auto"/>
          <w:sz w:val="32"/>
          <w:szCs w:val="32"/>
          <w:lang w:eastAsia="en-US"/>
        </w:rPr>
        <w:t xml:space="preserve"> Stress. Effective Coping and Perceived Control’</w:t>
      </w:r>
    </w:p>
    <w:p w14:paraId="12DA5A51"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i/>
          <w:iCs/>
          <w:color w:val="auto"/>
          <w:sz w:val="32"/>
          <w:szCs w:val="32"/>
          <w:lang w:eastAsia="en-US"/>
        </w:rPr>
        <w:t xml:space="preserve">Frontiers In Psychology, 7(1415), </w:t>
      </w:r>
      <w:r w:rsidRPr="00DA2520">
        <w:rPr>
          <w:rFonts w:ascii="Times New Roman" w:eastAsiaTheme="minorHAnsi" w:hAnsi="Times New Roman" w:cs="Times New Roman"/>
          <w:color w:val="auto"/>
          <w:sz w:val="32"/>
          <w:szCs w:val="32"/>
          <w:lang w:eastAsia="en-US"/>
        </w:rPr>
        <w:t xml:space="preserve">Pages 1-12. Available at: </w:t>
      </w:r>
      <w:hyperlink r:id="rId31" w:history="1">
        <w:r w:rsidRPr="00DA2520">
          <w:rPr>
            <w:rFonts w:ascii="Times New Roman" w:eastAsiaTheme="minorHAnsi" w:hAnsi="Times New Roman" w:cs="Times New Roman"/>
            <w:color w:val="282828"/>
            <w:sz w:val="32"/>
            <w:szCs w:val="32"/>
            <w:u w:val="single"/>
            <w:shd w:val="clear" w:color="auto" w:fill="F7F7F7"/>
            <w:lang w:eastAsia="en-US"/>
          </w:rPr>
          <w:t>https://doi.org/10.3389/fpsyg.2016.01415</w:t>
        </w:r>
      </w:hyperlink>
      <w:r w:rsidRPr="00DA2520">
        <w:rPr>
          <w:rFonts w:ascii="Times New Roman" w:eastAsiaTheme="minorHAnsi" w:hAnsi="Times New Roman" w:cs="Times New Roman"/>
          <w:color w:val="auto"/>
          <w:sz w:val="32"/>
          <w:szCs w:val="32"/>
          <w:lang w:eastAsia="en-US"/>
        </w:rPr>
        <w:t xml:space="preserve"> (Accessed: 18 July 2022). </w:t>
      </w:r>
    </w:p>
    <w:p w14:paraId="5DC79317"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4C62C600"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Equality and Human Rights </w:t>
      </w:r>
      <w:proofErr w:type="spellStart"/>
      <w:r w:rsidRPr="00DA2520">
        <w:rPr>
          <w:rFonts w:ascii="Times New Roman" w:eastAsiaTheme="minorHAnsi" w:hAnsi="Times New Roman" w:cs="Times New Roman"/>
          <w:color w:val="auto"/>
          <w:sz w:val="32"/>
          <w:szCs w:val="32"/>
          <w:lang w:eastAsia="en-US"/>
        </w:rPr>
        <w:t>Commision</w:t>
      </w:r>
      <w:proofErr w:type="spellEnd"/>
      <w:r w:rsidRPr="00DA2520">
        <w:rPr>
          <w:rFonts w:ascii="Times New Roman" w:eastAsiaTheme="minorHAnsi" w:hAnsi="Times New Roman" w:cs="Times New Roman"/>
          <w:color w:val="auto"/>
          <w:sz w:val="32"/>
          <w:szCs w:val="32"/>
          <w:lang w:eastAsia="en-US"/>
        </w:rPr>
        <w:t xml:space="preserve"> (2022). </w:t>
      </w:r>
      <w:r w:rsidRPr="00DA2520">
        <w:rPr>
          <w:rFonts w:ascii="Times New Roman" w:eastAsiaTheme="minorHAnsi" w:hAnsi="Times New Roman" w:cs="Times New Roman"/>
          <w:i/>
          <w:iCs/>
          <w:color w:val="auto"/>
          <w:sz w:val="32"/>
          <w:szCs w:val="32"/>
          <w:lang w:eastAsia="en-US"/>
        </w:rPr>
        <w:t xml:space="preserve">Article </w:t>
      </w:r>
      <w:proofErr w:type="gramStart"/>
      <w:r w:rsidRPr="00DA2520">
        <w:rPr>
          <w:rFonts w:ascii="Times New Roman" w:eastAsiaTheme="minorHAnsi" w:hAnsi="Times New Roman" w:cs="Times New Roman"/>
          <w:i/>
          <w:iCs/>
          <w:color w:val="auto"/>
          <w:sz w:val="32"/>
          <w:szCs w:val="32"/>
          <w:lang w:eastAsia="en-US"/>
        </w:rPr>
        <w:t>5:Right</w:t>
      </w:r>
      <w:proofErr w:type="gramEnd"/>
      <w:r w:rsidRPr="00DA2520">
        <w:rPr>
          <w:rFonts w:ascii="Times New Roman" w:eastAsiaTheme="minorHAnsi" w:hAnsi="Times New Roman" w:cs="Times New Roman"/>
          <w:i/>
          <w:iCs/>
          <w:color w:val="auto"/>
          <w:sz w:val="32"/>
          <w:szCs w:val="32"/>
          <w:lang w:eastAsia="en-US"/>
        </w:rPr>
        <w:t xml:space="preserve"> to Liberty and Security</w:t>
      </w:r>
      <w:r w:rsidRPr="00DA2520">
        <w:rPr>
          <w:rFonts w:ascii="Times New Roman" w:eastAsiaTheme="minorHAnsi" w:hAnsi="Times New Roman" w:cs="Times New Roman"/>
          <w:color w:val="auto"/>
          <w:sz w:val="32"/>
          <w:szCs w:val="32"/>
          <w:lang w:eastAsia="en-US"/>
        </w:rPr>
        <w:t xml:space="preserve">. Available at: </w:t>
      </w:r>
      <w:hyperlink r:id="rId32" w:anchor=":~:text=You%20have%20a%20right%20to,and%20what%20charges%20you%20face" w:history="1">
        <w:r w:rsidRPr="00DA2520">
          <w:rPr>
            <w:rFonts w:ascii="Times New Roman" w:eastAsiaTheme="minorHAnsi" w:hAnsi="Times New Roman" w:cs="Times New Roman"/>
            <w:color w:val="0563C1" w:themeColor="hyperlink"/>
            <w:sz w:val="32"/>
            <w:szCs w:val="32"/>
            <w:u w:val="single"/>
            <w:lang w:eastAsia="en-US"/>
          </w:rPr>
          <w:t>https://www.equalityhumanrights.com/en/human-rights-act/article-5-right-liberty-and-security#:~:text=You%20have%20a%20right%20to,and%20what%20charges%20you%20face</w:t>
        </w:r>
      </w:hyperlink>
      <w:r w:rsidRPr="00DA2520">
        <w:rPr>
          <w:rFonts w:ascii="Times New Roman" w:eastAsiaTheme="minorHAnsi" w:hAnsi="Times New Roman" w:cs="Times New Roman"/>
          <w:color w:val="auto"/>
          <w:sz w:val="32"/>
          <w:szCs w:val="32"/>
          <w:lang w:eastAsia="en-US"/>
        </w:rPr>
        <w:t xml:space="preserve"> (Accessed: 22 August 2022).</w:t>
      </w:r>
    </w:p>
    <w:p w14:paraId="0452D661"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78F6FBAF"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lastRenderedPageBreak/>
        <w:t>Finlay, L., (2008) Reflecting on ‘reflective practice’. Practice Based Professional Learning Paper 52, The Open University.</w:t>
      </w:r>
    </w:p>
    <w:p w14:paraId="36226E79"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61F4E236"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Gibbs, G. (1988) </w:t>
      </w:r>
      <w:r w:rsidRPr="00DA2520">
        <w:rPr>
          <w:rFonts w:ascii="Times New Roman" w:eastAsiaTheme="minorHAnsi" w:hAnsi="Times New Roman" w:cs="Times New Roman"/>
          <w:i/>
          <w:iCs/>
          <w:color w:val="auto"/>
          <w:sz w:val="32"/>
          <w:szCs w:val="32"/>
          <w:lang w:eastAsia="en-US"/>
        </w:rPr>
        <w:t xml:space="preserve">Learning </w:t>
      </w:r>
      <w:proofErr w:type="gramStart"/>
      <w:r w:rsidRPr="00DA2520">
        <w:rPr>
          <w:rFonts w:ascii="Times New Roman" w:eastAsiaTheme="minorHAnsi" w:hAnsi="Times New Roman" w:cs="Times New Roman"/>
          <w:i/>
          <w:iCs/>
          <w:color w:val="auto"/>
          <w:sz w:val="32"/>
          <w:szCs w:val="32"/>
          <w:lang w:eastAsia="en-US"/>
        </w:rPr>
        <w:t>By</w:t>
      </w:r>
      <w:proofErr w:type="gramEnd"/>
      <w:r w:rsidRPr="00DA2520">
        <w:rPr>
          <w:rFonts w:ascii="Times New Roman" w:eastAsiaTheme="minorHAnsi" w:hAnsi="Times New Roman" w:cs="Times New Roman"/>
          <w:i/>
          <w:iCs/>
          <w:color w:val="auto"/>
          <w:sz w:val="32"/>
          <w:szCs w:val="32"/>
          <w:lang w:eastAsia="en-US"/>
        </w:rPr>
        <w:t xml:space="preserve"> Doing: a guide to teaching and learning methods</w:t>
      </w:r>
      <w:r w:rsidRPr="00DA2520">
        <w:rPr>
          <w:rFonts w:ascii="Times New Roman" w:eastAsiaTheme="minorHAnsi" w:hAnsi="Times New Roman" w:cs="Times New Roman"/>
          <w:color w:val="auto"/>
          <w:sz w:val="32"/>
          <w:szCs w:val="32"/>
          <w:lang w:eastAsia="en-US"/>
        </w:rPr>
        <w:t xml:space="preserve">. </w:t>
      </w:r>
      <w:proofErr w:type="spellStart"/>
      <w:proofErr w:type="gramStart"/>
      <w:r w:rsidRPr="00DA2520">
        <w:rPr>
          <w:rFonts w:ascii="Times New Roman" w:eastAsiaTheme="minorHAnsi" w:hAnsi="Times New Roman" w:cs="Times New Roman"/>
          <w:color w:val="auto"/>
          <w:sz w:val="32"/>
          <w:szCs w:val="32"/>
          <w:lang w:eastAsia="en-US"/>
        </w:rPr>
        <w:t>Oxford:Further</w:t>
      </w:r>
      <w:proofErr w:type="spellEnd"/>
      <w:proofErr w:type="gramEnd"/>
      <w:r w:rsidRPr="00DA2520">
        <w:rPr>
          <w:rFonts w:ascii="Times New Roman" w:eastAsiaTheme="minorHAnsi" w:hAnsi="Times New Roman" w:cs="Times New Roman"/>
          <w:color w:val="auto"/>
          <w:sz w:val="32"/>
          <w:szCs w:val="32"/>
          <w:lang w:eastAsia="en-US"/>
        </w:rPr>
        <w:t xml:space="preserve"> Education Unit, Oxford Polytechnic.</w:t>
      </w:r>
    </w:p>
    <w:p w14:paraId="0A970BAF"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5FA7F8C9"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4A002A69"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roofErr w:type="spellStart"/>
      <w:r w:rsidRPr="00DA2520">
        <w:rPr>
          <w:rFonts w:ascii="Times New Roman" w:eastAsiaTheme="minorHAnsi" w:hAnsi="Times New Roman" w:cs="Times New Roman"/>
          <w:color w:val="auto"/>
          <w:sz w:val="32"/>
          <w:szCs w:val="32"/>
          <w:lang w:eastAsia="en-US"/>
        </w:rPr>
        <w:t>Healthmed</w:t>
      </w:r>
      <w:proofErr w:type="spellEnd"/>
      <w:r w:rsidRPr="00DA2520">
        <w:rPr>
          <w:rFonts w:ascii="Times New Roman" w:eastAsiaTheme="minorHAnsi" w:hAnsi="Times New Roman" w:cs="Times New Roman"/>
          <w:color w:val="auto"/>
          <w:sz w:val="32"/>
          <w:szCs w:val="32"/>
          <w:lang w:eastAsia="en-US"/>
        </w:rPr>
        <w:t xml:space="preserve"> (2021) </w:t>
      </w:r>
      <w:r w:rsidRPr="00DA2520">
        <w:rPr>
          <w:rFonts w:ascii="Times New Roman" w:eastAsiaTheme="minorHAnsi" w:hAnsi="Times New Roman" w:cs="Times New Roman"/>
          <w:i/>
          <w:iCs/>
          <w:color w:val="auto"/>
          <w:sz w:val="32"/>
          <w:szCs w:val="32"/>
          <w:lang w:eastAsia="en-US"/>
        </w:rPr>
        <w:t xml:space="preserve">Why Should the Government Legalize Marijuana? </w:t>
      </w:r>
      <w:r w:rsidRPr="00DA2520">
        <w:rPr>
          <w:rFonts w:ascii="Times New Roman" w:eastAsiaTheme="minorHAnsi" w:hAnsi="Times New Roman" w:cs="Times New Roman"/>
          <w:color w:val="auto"/>
          <w:sz w:val="32"/>
          <w:szCs w:val="32"/>
          <w:lang w:eastAsia="en-US"/>
        </w:rPr>
        <w:t xml:space="preserve">Available at: </w:t>
      </w:r>
      <w:hyperlink r:id="rId33" w:history="1">
        <w:r w:rsidRPr="00DA2520">
          <w:rPr>
            <w:rFonts w:ascii="Times New Roman" w:eastAsiaTheme="minorHAnsi" w:hAnsi="Times New Roman" w:cs="Times New Roman"/>
            <w:color w:val="0563C1" w:themeColor="hyperlink"/>
            <w:sz w:val="32"/>
            <w:szCs w:val="32"/>
            <w:u w:val="single"/>
            <w:lang w:eastAsia="en-US"/>
          </w:rPr>
          <w:t>https://healthmed.org/why-should-the-government-legalize-marijuana/</w:t>
        </w:r>
      </w:hyperlink>
      <w:r w:rsidRPr="00DA2520">
        <w:rPr>
          <w:rFonts w:ascii="Times New Roman" w:eastAsiaTheme="minorHAnsi" w:hAnsi="Times New Roman" w:cs="Times New Roman"/>
          <w:color w:val="auto"/>
          <w:sz w:val="32"/>
          <w:szCs w:val="32"/>
          <w:lang w:eastAsia="en-US"/>
        </w:rPr>
        <w:t xml:space="preserve"> (Accessed: 02 September 2022).</w:t>
      </w:r>
    </w:p>
    <w:p w14:paraId="0367CD7F"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40434253"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Home Office (2011) </w:t>
      </w:r>
      <w:r w:rsidRPr="00DA2520">
        <w:rPr>
          <w:rFonts w:ascii="Times New Roman" w:eastAsiaTheme="minorHAnsi" w:hAnsi="Times New Roman" w:cs="Times New Roman"/>
          <w:i/>
          <w:iCs/>
          <w:color w:val="auto"/>
          <w:sz w:val="32"/>
          <w:szCs w:val="32"/>
          <w:lang w:eastAsia="en-US"/>
        </w:rPr>
        <w:t>National Appropriate Adult Network. Guide for Appropriate Adults</w:t>
      </w:r>
      <w:r w:rsidRPr="00DA2520">
        <w:rPr>
          <w:rFonts w:ascii="Times New Roman" w:eastAsiaTheme="minorHAnsi" w:hAnsi="Times New Roman" w:cs="Times New Roman"/>
          <w:color w:val="auto"/>
          <w:sz w:val="32"/>
          <w:szCs w:val="32"/>
          <w:lang w:eastAsia="en-US"/>
        </w:rPr>
        <w:t xml:space="preserve">. Available at: </w:t>
      </w:r>
      <w:hyperlink r:id="rId34" w:history="1">
        <w:r w:rsidRPr="00DA2520">
          <w:rPr>
            <w:rFonts w:ascii="Times New Roman" w:eastAsiaTheme="minorHAnsi" w:hAnsi="Times New Roman" w:cs="Times New Roman"/>
            <w:color w:val="0563C1" w:themeColor="hyperlink"/>
            <w:sz w:val="32"/>
            <w:szCs w:val="32"/>
            <w:u w:val="single"/>
            <w:lang w:eastAsia="en-US"/>
          </w:rPr>
          <w:t>file:///C:Users/SWP8169?Downloads/Custody_HAFAL_AppropriateAdult_Information_Leaflet.pdf</w:t>
        </w:r>
      </w:hyperlink>
      <w:r w:rsidRPr="00DA2520">
        <w:rPr>
          <w:rFonts w:ascii="Times New Roman" w:eastAsiaTheme="minorHAnsi" w:hAnsi="Times New Roman" w:cs="Times New Roman"/>
          <w:color w:val="auto"/>
          <w:sz w:val="32"/>
          <w:szCs w:val="32"/>
          <w:lang w:eastAsia="en-US"/>
        </w:rPr>
        <w:t xml:space="preserve"> (Accessed: 16 September 2022). </w:t>
      </w:r>
    </w:p>
    <w:p w14:paraId="6F54450A"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0EE97723"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lastRenderedPageBreak/>
        <w:t>Kleinig, J. (1996) “</w:t>
      </w:r>
      <w:r w:rsidRPr="00DA2520">
        <w:rPr>
          <w:rFonts w:ascii="Times New Roman" w:eastAsiaTheme="minorHAnsi" w:hAnsi="Times New Roman" w:cs="Times New Roman"/>
          <w:i/>
          <w:iCs/>
          <w:color w:val="auto"/>
          <w:sz w:val="32"/>
          <w:szCs w:val="32"/>
          <w:lang w:eastAsia="en-US"/>
        </w:rPr>
        <w:t>Police Discretion</w:t>
      </w:r>
      <w:r w:rsidRPr="00DA2520">
        <w:rPr>
          <w:rFonts w:ascii="Times New Roman" w:eastAsiaTheme="minorHAnsi" w:hAnsi="Times New Roman" w:cs="Times New Roman"/>
          <w:color w:val="auto"/>
          <w:sz w:val="32"/>
          <w:szCs w:val="32"/>
          <w:lang w:eastAsia="en-US"/>
        </w:rPr>
        <w:t xml:space="preserve">”, In the Ethics of </w:t>
      </w:r>
      <w:proofErr w:type="spellStart"/>
      <w:proofErr w:type="gramStart"/>
      <w:r w:rsidRPr="00DA2520">
        <w:rPr>
          <w:rFonts w:ascii="Times New Roman" w:eastAsiaTheme="minorHAnsi" w:hAnsi="Times New Roman" w:cs="Times New Roman"/>
          <w:color w:val="auto"/>
          <w:sz w:val="32"/>
          <w:szCs w:val="32"/>
          <w:lang w:eastAsia="en-US"/>
        </w:rPr>
        <w:t>Policing.Cambridge:Cambridge</w:t>
      </w:r>
      <w:proofErr w:type="spellEnd"/>
      <w:proofErr w:type="gramEnd"/>
      <w:r w:rsidRPr="00DA2520">
        <w:rPr>
          <w:rFonts w:ascii="Times New Roman" w:eastAsiaTheme="minorHAnsi" w:hAnsi="Times New Roman" w:cs="Times New Roman"/>
          <w:color w:val="auto"/>
          <w:sz w:val="32"/>
          <w:szCs w:val="32"/>
          <w:lang w:eastAsia="en-US"/>
        </w:rPr>
        <w:t xml:space="preserve"> University Press (Cambridge Studies in Philosophy and Public Policy), p. 81-95. Available at: doi:10.1017/CBO9781139172851.006 (Accessed: 15 September 2022).</w:t>
      </w:r>
    </w:p>
    <w:p w14:paraId="2D8C3FC6"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78776266"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Miller, B. (2020</w:t>
      </w:r>
      <w:proofErr w:type="gramStart"/>
      <w:r w:rsidRPr="00DA2520">
        <w:rPr>
          <w:rFonts w:ascii="Times New Roman" w:eastAsiaTheme="minorHAnsi" w:hAnsi="Times New Roman" w:cs="Times New Roman"/>
          <w:color w:val="auto"/>
          <w:sz w:val="32"/>
          <w:szCs w:val="32"/>
          <w:lang w:eastAsia="en-US"/>
        </w:rPr>
        <w:t>) :</w:t>
      </w:r>
      <w:proofErr w:type="gramEnd"/>
      <w:r w:rsidRPr="00DA2520">
        <w:rPr>
          <w:rFonts w:ascii="Times New Roman" w:eastAsiaTheme="minorHAnsi" w:hAnsi="Times New Roman" w:cs="Times New Roman"/>
          <w:color w:val="auto"/>
          <w:sz w:val="32"/>
          <w:szCs w:val="32"/>
          <w:lang w:eastAsia="en-US"/>
        </w:rPr>
        <w:t>’</w:t>
      </w:r>
      <w:r w:rsidRPr="00DA2520">
        <w:rPr>
          <w:rFonts w:ascii="Times New Roman" w:eastAsiaTheme="minorHAnsi" w:hAnsi="Times New Roman" w:cs="Times New Roman"/>
          <w:i/>
          <w:iCs/>
          <w:color w:val="auto"/>
          <w:sz w:val="32"/>
          <w:szCs w:val="32"/>
          <w:lang w:eastAsia="en-US"/>
        </w:rPr>
        <w:t xml:space="preserve">16 Advantages and Disadvantages of Police Discretion’, Brandon Miller </w:t>
      </w:r>
      <w:r w:rsidRPr="00DA2520">
        <w:rPr>
          <w:rFonts w:ascii="Times New Roman" w:eastAsiaTheme="minorHAnsi" w:hAnsi="Times New Roman" w:cs="Times New Roman"/>
          <w:color w:val="auto"/>
          <w:sz w:val="32"/>
          <w:szCs w:val="32"/>
          <w:lang w:eastAsia="en-US"/>
        </w:rPr>
        <w:t xml:space="preserve">[blog]. February 17, 2020. Available at: </w:t>
      </w:r>
      <w:hyperlink r:id="rId35" w:history="1">
        <w:r w:rsidRPr="00DA2520">
          <w:rPr>
            <w:rFonts w:ascii="Times New Roman" w:eastAsiaTheme="minorHAnsi" w:hAnsi="Times New Roman" w:cs="Times New Roman"/>
            <w:color w:val="0563C1" w:themeColor="hyperlink"/>
            <w:sz w:val="32"/>
            <w:szCs w:val="32"/>
            <w:u w:val="single"/>
            <w:lang w:eastAsia="en-US"/>
          </w:rPr>
          <w:t>https://greengarageblog.org/16-advantages-and-disadvantages-of-police-discretion</w:t>
        </w:r>
      </w:hyperlink>
      <w:r w:rsidRPr="00DA2520">
        <w:rPr>
          <w:rFonts w:ascii="Times New Roman" w:eastAsiaTheme="minorHAnsi" w:hAnsi="Times New Roman" w:cs="Times New Roman"/>
          <w:color w:val="auto"/>
          <w:sz w:val="32"/>
          <w:szCs w:val="32"/>
          <w:lang w:eastAsia="en-US"/>
        </w:rPr>
        <w:t xml:space="preserve"> (Accessed: 15 September 2022).</w:t>
      </w:r>
    </w:p>
    <w:p w14:paraId="1706CA3C"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7A8917EA"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Mind (2022) </w:t>
      </w:r>
      <w:r w:rsidRPr="00DA2520">
        <w:rPr>
          <w:rFonts w:ascii="Times New Roman" w:eastAsiaTheme="minorHAnsi" w:hAnsi="Times New Roman" w:cs="Times New Roman"/>
          <w:i/>
          <w:iCs/>
          <w:color w:val="auto"/>
          <w:sz w:val="32"/>
          <w:szCs w:val="32"/>
          <w:lang w:eastAsia="en-US"/>
        </w:rPr>
        <w:t>What Is Stress</w:t>
      </w:r>
      <w:r w:rsidRPr="00DA2520">
        <w:rPr>
          <w:rFonts w:ascii="Times New Roman" w:eastAsiaTheme="minorHAnsi" w:hAnsi="Times New Roman" w:cs="Times New Roman"/>
          <w:color w:val="auto"/>
          <w:sz w:val="32"/>
          <w:szCs w:val="32"/>
          <w:lang w:eastAsia="en-US"/>
        </w:rPr>
        <w:t>. Available at: http://</w:t>
      </w:r>
      <w:hyperlink r:id="rId36" w:history="1">
        <w:r w:rsidRPr="00DA2520">
          <w:rPr>
            <w:rFonts w:ascii="Times New Roman" w:eastAsiaTheme="minorHAnsi" w:hAnsi="Times New Roman" w:cs="Times New Roman"/>
            <w:color w:val="0563C1" w:themeColor="hyperlink"/>
            <w:sz w:val="32"/>
            <w:szCs w:val="32"/>
            <w:u w:val="single"/>
            <w:lang w:eastAsia="en-US"/>
          </w:rPr>
          <w:t>www.mind.org.uk/information-support/types-of-mental-health-problems/stress/what-is-stress/</w:t>
        </w:r>
      </w:hyperlink>
      <w:r w:rsidRPr="00DA2520">
        <w:rPr>
          <w:rFonts w:ascii="Times New Roman" w:eastAsiaTheme="minorHAnsi" w:hAnsi="Times New Roman" w:cs="Times New Roman"/>
          <w:color w:val="auto"/>
          <w:sz w:val="32"/>
          <w:szCs w:val="32"/>
          <w:lang w:eastAsia="en-US"/>
        </w:rPr>
        <w:t xml:space="preserve"> (Accessed: 13 July 2022).</w:t>
      </w:r>
    </w:p>
    <w:p w14:paraId="78676E15"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32F7020F" w14:textId="77777777" w:rsidR="00DA2520" w:rsidRPr="00DA2520" w:rsidRDefault="00DA2520" w:rsidP="00DA2520">
      <w:pPr>
        <w:overflowPunct/>
        <w:autoSpaceDE/>
        <w:autoSpaceDN/>
        <w:adjustRightInd/>
        <w:textAlignment w:val="auto"/>
        <w:rPr>
          <w:rFonts w:ascii="Times New Roman" w:eastAsiaTheme="minorHAnsi" w:hAnsi="Times New Roman" w:cs="Times New Roman"/>
          <w:i/>
          <w:iCs/>
          <w:color w:val="auto"/>
          <w:sz w:val="32"/>
          <w:szCs w:val="32"/>
          <w:lang w:eastAsia="en-US"/>
        </w:rPr>
      </w:pPr>
      <w:r w:rsidRPr="00DA2520">
        <w:rPr>
          <w:rFonts w:ascii="Times New Roman" w:eastAsiaTheme="minorHAnsi" w:hAnsi="Times New Roman" w:cs="Times New Roman"/>
          <w:color w:val="auto"/>
          <w:sz w:val="32"/>
          <w:szCs w:val="32"/>
          <w:lang w:eastAsia="en-US"/>
        </w:rPr>
        <w:t xml:space="preserve">Mindtools (2022). </w:t>
      </w:r>
      <w:r w:rsidRPr="00DA2520">
        <w:rPr>
          <w:rFonts w:ascii="Times New Roman" w:eastAsiaTheme="minorHAnsi" w:hAnsi="Times New Roman" w:cs="Times New Roman"/>
          <w:i/>
          <w:iCs/>
          <w:color w:val="auto"/>
          <w:sz w:val="32"/>
          <w:szCs w:val="32"/>
          <w:lang w:eastAsia="en-US"/>
        </w:rPr>
        <w:t xml:space="preserve">Gibbs’ Reflective Cycle: Helping People Learn </w:t>
      </w:r>
      <w:proofErr w:type="gramStart"/>
      <w:r w:rsidRPr="00DA2520">
        <w:rPr>
          <w:rFonts w:ascii="Times New Roman" w:eastAsiaTheme="minorHAnsi" w:hAnsi="Times New Roman" w:cs="Times New Roman"/>
          <w:i/>
          <w:iCs/>
          <w:color w:val="auto"/>
          <w:sz w:val="32"/>
          <w:szCs w:val="32"/>
          <w:lang w:eastAsia="en-US"/>
        </w:rPr>
        <w:t>From</w:t>
      </w:r>
      <w:proofErr w:type="gramEnd"/>
      <w:r w:rsidRPr="00DA2520">
        <w:rPr>
          <w:rFonts w:ascii="Times New Roman" w:eastAsiaTheme="minorHAnsi" w:hAnsi="Times New Roman" w:cs="Times New Roman"/>
          <w:i/>
          <w:iCs/>
          <w:color w:val="auto"/>
          <w:sz w:val="32"/>
          <w:szCs w:val="32"/>
          <w:lang w:eastAsia="en-US"/>
        </w:rPr>
        <w:t xml:space="preserve"> Experience. </w:t>
      </w:r>
      <w:r w:rsidRPr="00DA2520">
        <w:rPr>
          <w:rFonts w:ascii="Times New Roman" w:eastAsiaTheme="minorHAnsi" w:hAnsi="Times New Roman" w:cs="Times New Roman"/>
          <w:color w:val="auto"/>
          <w:sz w:val="32"/>
          <w:szCs w:val="32"/>
          <w:lang w:eastAsia="en-US"/>
        </w:rPr>
        <w:t xml:space="preserve">Available at </w:t>
      </w:r>
      <w:r w:rsidRPr="00DA2520">
        <w:rPr>
          <w:rFonts w:ascii="Times New Roman" w:eastAsiaTheme="minorHAnsi" w:hAnsi="Times New Roman" w:cs="Times New Roman"/>
          <w:color w:val="auto"/>
          <w:sz w:val="32"/>
          <w:szCs w:val="32"/>
          <w:lang w:eastAsia="en-US"/>
        </w:rPr>
        <w:lastRenderedPageBreak/>
        <w:t>http://</w:t>
      </w:r>
      <w:hyperlink r:id="rId37" w:history="1">
        <w:r w:rsidRPr="00DA2520">
          <w:rPr>
            <w:rFonts w:ascii="Times New Roman" w:eastAsiaTheme="minorHAnsi" w:hAnsi="Times New Roman" w:cs="Times New Roman"/>
            <w:color w:val="0563C1" w:themeColor="hyperlink"/>
            <w:sz w:val="32"/>
            <w:szCs w:val="32"/>
            <w:u w:val="single"/>
            <w:lang w:eastAsia="en-US"/>
          </w:rPr>
          <w:t>www.mindtools.com/pages/article/reflective-cycle.htm</w:t>
        </w:r>
      </w:hyperlink>
      <w:r w:rsidRPr="00DA2520">
        <w:rPr>
          <w:rFonts w:ascii="Times New Roman" w:eastAsiaTheme="minorHAnsi" w:hAnsi="Times New Roman" w:cs="Times New Roman"/>
          <w:color w:val="auto"/>
          <w:sz w:val="32"/>
          <w:szCs w:val="32"/>
          <w:lang w:eastAsia="en-US"/>
        </w:rPr>
        <w:t xml:space="preserve"> (Accessed: 15 July 2022).</w:t>
      </w:r>
    </w:p>
    <w:p w14:paraId="4916B89D"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07B53D99"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Mindtools (2022). </w:t>
      </w:r>
      <w:r w:rsidRPr="00DA2520">
        <w:rPr>
          <w:rFonts w:ascii="Times New Roman" w:eastAsiaTheme="minorHAnsi" w:hAnsi="Times New Roman" w:cs="Times New Roman"/>
          <w:i/>
          <w:iCs/>
          <w:color w:val="auto"/>
          <w:sz w:val="32"/>
          <w:szCs w:val="32"/>
          <w:lang w:eastAsia="en-US"/>
        </w:rPr>
        <w:t xml:space="preserve">The </w:t>
      </w:r>
      <w:proofErr w:type="spellStart"/>
      <w:r w:rsidRPr="00DA2520">
        <w:rPr>
          <w:rFonts w:ascii="Times New Roman" w:eastAsiaTheme="minorHAnsi" w:hAnsi="Times New Roman" w:cs="Times New Roman"/>
          <w:i/>
          <w:iCs/>
          <w:color w:val="auto"/>
          <w:sz w:val="32"/>
          <w:szCs w:val="32"/>
          <w:lang w:eastAsia="en-US"/>
        </w:rPr>
        <w:t>Betari</w:t>
      </w:r>
      <w:proofErr w:type="spellEnd"/>
      <w:r w:rsidRPr="00DA2520">
        <w:rPr>
          <w:rFonts w:ascii="Times New Roman" w:eastAsiaTheme="minorHAnsi" w:hAnsi="Times New Roman" w:cs="Times New Roman"/>
          <w:i/>
          <w:iCs/>
          <w:color w:val="auto"/>
          <w:sz w:val="32"/>
          <w:szCs w:val="32"/>
          <w:lang w:eastAsia="en-US"/>
        </w:rPr>
        <w:t xml:space="preserve"> Box Model</w:t>
      </w:r>
      <w:r w:rsidRPr="00DA2520">
        <w:rPr>
          <w:rFonts w:ascii="Times New Roman" w:eastAsiaTheme="minorHAnsi" w:hAnsi="Times New Roman" w:cs="Times New Roman"/>
          <w:color w:val="auto"/>
          <w:sz w:val="32"/>
          <w:szCs w:val="32"/>
          <w:lang w:eastAsia="en-US"/>
        </w:rPr>
        <w:t xml:space="preserve">. Available at: </w:t>
      </w:r>
      <w:hyperlink r:id="rId38" w:history="1">
        <w:r w:rsidRPr="00DA2520">
          <w:rPr>
            <w:rFonts w:ascii="Times New Roman" w:eastAsiaTheme="minorHAnsi" w:hAnsi="Times New Roman" w:cs="Times New Roman"/>
            <w:color w:val="0563C1" w:themeColor="hyperlink"/>
            <w:sz w:val="32"/>
            <w:szCs w:val="32"/>
            <w:u w:val="single"/>
            <w:lang w:eastAsia="en-US"/>
          </w:rPr>
          <w:t>https://www.mindtools.com/pages/article/newCS_82.htm</w:t>
        </w:r>
      </w:hyperlink>
      <w:r w:rsidRPr="00DA2520">
        <w:rPr>
          <w:rFonts w:ascii="Times New Roman" w:eastAsiaTheme="minorHAnsi" w:hAnsi="Times New Roman" w:cs="Times New Roman"/>
          <w:color w:val="auto"/>
          <w:sz w:val="32"/>
          <w:szCs w:val="32"/>
          <w:lang w:eastAsia="en-US"/>
        </w:rPr>
        <w:t xml:space="preserve"> (Accessed: 02 September 2022). </w:t>
      </w:r>
    </w:p>
    <w:p w14:paraId="4F08D2E6"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208FA3DD"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Morris, A. (2002). ‘Critiquing the </w:t>
      </w:r>
      <w:proofErr w:type="gramStart"/>
      <w:r w:rsidRPr="00DA2520">
        <w:rPr>
          <w:rFonts w:ascii="Times New Roman" w:eastAsiaTheme="minorHAnsi" w:hAnsi="Times New Roman" w:cs="Times New Roman"/>
          <w:color w:val="auto"/>
          <w:sz w:val="32"/>
          <w:szCs w:val="32"/>
          <w:lang w:eastAsia="en-US"/>
        </w:rPr>
        <w:t>Critics :A</w:t>
      </w:r>
      <w:proofErr w:type="gramEnd"/>
      <w:r w:rsidRPr="00DA2520">
        <w:rPr>
          <w:rFonts w:ascii="Times New Roman" w:eastAsiaTheme="minorHAnsi" w:hAnsi="Times New Roman" w:cs="Times New Roman"/>
          <w:color w:val="auto"/>
          <w:sz w:val="32"/>
          <w:szCs w:val="32"/>
          <w:lang w:eastAsia="en-US"/>
        </w:rPr>
        <w:t xml:space="preserve"> brief response to critics of restorative justice’ </w:t>
      </w:r>
      <w:r w:rsidRPr="00DA2520">
        <w:rPr>
          <w:rFonts w:ascii="Times New Roman" w:eastAsiaTheme="minorHAnsi" w:hAnsi="Times New Roman" w:cs="Times New Roman"/>
          <w:i/>
          <w:iCs/>
          <w:color w:val="auto"/>
          <w:sz w:val="32"/>
          <w:szCs w:val="32"/>
          <w:lang w:eastAsia="en-US"/>
        </w:rPr>
        <w:t>The British Journal of Criminology</w:t>
      </w:r>
      <w:r w:rsidRPr="00DA2520">
        <w:rPr>
          <w:rFonts w:ascii="Times New Roman" w:eastAsiaTheme="minorHAnsi" w:hAnsi="Times New Roman" w:cs="Times New Roman"/>
          <w:color w:val="auto"/>
          <w:sz w:val="32"/>
          <w:szCs w:val="32"/>
          <w:lang w:eastAsia="en-US"/>
        </w:rPr>
        <w:t xml:space="preserve">, Volume 42, Number 3, Summer 2002, p.596-615. Available at: </w:t>
      </w:r>
      <w:hyperlink r:id="rId39" w:history="1">
        <w:r w:rsidRPr="00DA2520">
          <w:rPr>
            <w:rFonts w:ascii="Times New Roman" w:eastAsiaTheme="minorHAnsi" w:hAnsi="Times New Roman" w:cs="Times New Roman"/>
            <w:color w:val="0563C1" w:themeColor="hyperlink"/>
            <w:sz w:val="32"/>
            <w:szCs w:val="32"/>
            <w:u w:val="single"/>
            <w:lang w:eastAsia="en-US"/>
          </w:rPr>
          <w:t>https://www.jstor.org/stable/23638883</w:t>
        </w:r>
      </w:hyperlink>
      <w:r w:rsidRPr="00DA2520">
        <w:rPr>
          <w:rFonts w:ascii="Times New Roman" w:eastAsiaTheme="minorHAnsi" w:hAnsi="Times New Roman" w:cs="Times New Roman"/>
          <w:color w:val="auto"/>
          <w:sz w:val="32"/>
          <w:szCs w:val="32"/>
          <w:lang w:eastAsia="en-US"/>
        </w:rPr>
        <w:t xml:space="preserve"> (Accessed: 06 September 2022).</w:t>
      </w:r>
    </w:p>
    <w:p w14:paraId="418E14C0"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p>
    <w:p w14:paraId="02BEDDD3"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r w:rsidRPr="00DA2520">
        <w:rPr>
          <w:rFonts w:ascii="Times New Roman" w:eastAsiaTheme="minorHAnsi" w:hAnsi="Times New Roman" w:cs="Times New Roman"/>
          <w:spacing w:val="3"/>
          <w:sz w:val="32"/>
          <w:szCs w:val="32"/>
          <w:lang w:eastAsia="en-US"/>
        </w:rPr>
        <w:t xml:space="preserve">NHS (2022). </w:t>
      </w:r>
      <w:r w:rsidRPr="00DA2520">
        <w:rPr>
          <w:rFonts w:ascii="Times New Roman" w:eastAsiaTheme="minorHAnsi" w:hAnsi="Times New Roman" w:cs="Times New Roman"/>
          <w:i/>
          <w:iCs/>
          <w:spacing w:val="3"/>
          <w:sz w:val="32"/>
          <w:szCs w:val="32"/>
          <w:lang w:eastAsia="en-US"/>
        </w:rPr>
        <w:t>Is Medical Cannabis Safe?</w:t>
      </w:r>
      <w:r w:rsidRPr="00DA2520">
        <w:rPr>
          <w:rFonts w:ascii="Times New Roman" w:eastAsiaTheme="minorHAnsi" w:hAnsi="Times New Roman" w:cs="Times New Roman"/>
          <w:spacing w:val="3"/>
          <w:sz w:val="32"/>
          <w:szCs w:val="32"/>
          <w:lang w:eastAsia="en-US"/>
        </w:rPr>
        <w:t xml:space="preserve"> Available at: </w:t>
      </w:r>
      <w:hyperlink r:id="rId40" w:history="1">
        <w:r w:rsidRPr="00DA2520">
          <w:rPr>
            <w:rFonts w:ascii="Times New Roman" w:eastAsiaTheme="minorHAnsi" w:hAnsi="Times New Roman" w:cs="Times New Roman"/>
            <w:color w:val="0563C1" w:themeColor="hyperlink"/>
            <w:spacing w:val="3"/>
            <w:sz w:val="32"/>
            <w:szCs w:val="32"/>
            <w:u w:val="single"/>
            <w:lang w:eastAsia="en-US"/>
          </w:rPr>
          <w:t>https://www.nhs.uk/conditions/medical-cannabis/</w:t>
        </w:r>
      </w:hyperlink>
    </w:p>
    <w:p w14:paraId="6F50937C"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r w:rsidRPr="00DA2520">
        <w:rPr>
          <w:rFonts w:ascii="Times New Roman" w:eastAsiaTheme="minorHAnsi" w:hAnsi="Times New Roman" w:cs="Times New Roman"/>
          <w:spacing w:val="3"/>
          <w:sz w:val="32"/>
          <w:szCs w:val="32"/>
          <w:lang w:eastAsia="en-US"/>
        </w:rPr>
        <w:t>(Accessed: 01 September 2022).</w:t>
      </w:r>
    </w:p>
    <w:p w14:paraId="0136DFDC"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p>
    <w:p w14:paraId="31369D04"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r w:rsidRPr="00DA2520">
        <w:rPr>
          <w:rFonts w:ascii="Times New Roman" w:eastAsiaTheme="minorHAnsi" w:hAnsi="Times New Roman" w:cs="Times New Roman"/>
          <w:spacing w:val="3"/>
          <w:sz w:val="32"/>
          <w:szCs w:val="32"/>
          <w:lang w:eastAsia="en-US"/>
        </w:rPr>
        <w:lastRenderedPageBreak/>
        <w:t xml:space="preserve">Office of National Statistics (2021). </w:t>
      </w:r>
      <w:r w:rsidRPr="00DA2520">
        <w:rPr>
          <w:rFonts w:ascii="Times New Roman" w:eastAsiaTheme="minorHAnsi" w:hAnsi="Times New Roman" w:cs="Times New Roman"/>
          <w:i/>
          <w:iCs/>
          <w:spacing w:val="3"/>
          <w:sz w:val="32"/>
          <w:szCs w:val="32"/>
          <w:lang w:eastAsia="en-US"/>
        </w:rPr>
        <w:t xml:space="preserve">Census 2021 Domestic Abuse Prevalence and Trends, </w:t>
      </w:r>
      <w:proofErr w:type="gramStart"/>
      <w:r w:rsidRPr="00DA2520">
        <w:rPr>
          <w:rFonts w:ascii="Times New Roman" w:eastAsiaTheme="minorHAnsi" w:hAnsi="Times New Roman" w:cs="Times New Roman"/>
          <w:i/>
          <w:iCs/>
          <w:spacing w:val="3"/>
          <w:sz w:val="32"/>
          <w:szCs w:val="32"/>
          <w:lang w:eastAsia="en-US"/>
        </w:rPr>
        <w:t>England</w:t>
      </w:r>
      <w:proofErr w:type="gramEnd"/>
      <w:r w:rsidRPr="00DA2520">
        <w:rPr>
          <w:rFonts w:ascii="Times New Roman" w:eastAsiaTheme="minorHAnsi" w:hAnsi="Times New Roman" w:cs="Times New Roman"/>
          <w:i/>
          <w:iCs/>
          <w:spacing w:val="3"/>
          <w:sz w:val="32"/>
          <w:szCs w:val="32"/>
          <w:lang w:eastAsia="en-US"/>
        </w:rPr>
        <w:t xml:space="preserve"> and Wales: year ending March 2021</w:t>
      </w:r>
      <w:r w:rsidRPr="00DA2520">
        <w:rPr>
          <w:rFonts w:ascii="Times New Roman" w:eastAsiaTheme="minorHAnsi" w:hAnsi="Times New Roman" w:cs="Times New Roman"/>
          <w:spacing w:val="3"/>
          <w:sz w:val="32"/>
          <w:szCs w:val="32"/>
          <w:lang w:eastAsia="en-US"/>
        </w:rPr>
        <w:t xml:space="preserve">. Available at </w:t>
      </w:r>
      <w:hyperlink r:id="rId41" w:history="1">
        <w:r w:rsidRPr="00DA2520">
          <w:rPr>
            <w:rFonts w:ascii="Times New Roman" w:eastAsiaTheme="minorHAnsi" w:hAnsi="Times New Roman" w:cs="Times New Roman"/>
            <w:color w:val="0563C1" w:themeColor="hyperlink"/>
            <w:spacing w:val="3"/>
            <w:sz w:val="32"/>
            <w:szCs w:val="32"/>
            <w:u w:val="single"/>
            <w:lang w:eastAsia="en-US"/>
          </w:rPr>
          <w:t>https://www.ons.gov.uk/peoplepopulationandcommunity/crimeandjustice/articles/domesticabuseprevalenceandtrendsenglandandwales/yearendingmarch2021</w:t>
        </w:r>
      </w:hyperlink>
      <w:r w:rsidRPr="00DA2520">
        <w:rPr>
          <w:rFonts w:ascii="Times New Roman" w:eastAsiaTheme="minorHAnsi" w:hAnsi="Times New Roman" w:cs="Times New Roman"/>
          <w:spacing w:val="3"/>
          <w:sz w:val="32"/>
          <w:szCs w:val="32"/>
          <w:lang w:eastAsia="en-US"/>
        </w:rPr>
        <w:t xml:space="preserve"> (Accessed:19 August 2022).</w:t>
      </w:r>
    </w:p>
    <w:p w14:paraId="17326EBC"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p>
    <w:p w14:paraId="04CEDDD5" w14:textId="77777777" w:rsidR="00DA2520" w:rsidRPr="00DA2520" w:rsidRDefault="00DA2520" w:rsidP="00DA2520">
      <w:pPr>
        <w:overflowPunct/>
        <w:autoSpaceDE/>
        <w:autoSpaceDN/>
        <w:adjustRightInd/>
        <w:spacing w:before="240"/>
        <w:textAlignment w:val="auto"/>
        <w:rPr>
          <w:rFonts w:ascii="Times New Roman" w:eastAsiaTheme="minorHAnsi" w:hAnsi="Times New Roman" w:cs="Times New Roman"/>
          <w:spacing w:val="3"/>
          <w:sz w:val="32"/>
          <w:szCs w:val="32"/>
          <w:lang w:eastAsia="en-US"/>
        </w:rPr>
      </w:pPr>
      <w:r w:rsidRPr="00DA2520">
        <w:rPr>
          <w:rFonts w:ascii="Times New Roman" w:eastAsiaTheme="minorHAnsi" w:hAnsi="Times New Roman" w:cs="Times New Roman"/>
          <w:spacing w:val="3"/>
          <w:sz w:val="32"/>
          <w:szCs w:val="32"/>
          <w:lang w:eastAsia="en-US"/>
        </w:rPr>
        <w:t xml:space="preserve">Oxford Learners Dictionaries (2022). Available at </w:t>
      </w:r>
      <w:hyperlink r:id="rId42" w:history="1">
        <w:r w:rsidRPr="00DA2520">
          <w:rPr>
            <w:rFonts w:ascii="Times New Roman" w:eastAsiaTheme="minorHAnsi" w:hAnsi="Times New Roman" w:cs="Times New Roman"/>
            <w:color w:val="0563C1" w:themeColor="hyperlink"/>
            <w:spacing w:val="3"/>
            <w:sz w:val="32"/>
            <w:szCs w:val="32"/>
            <w:u w:val="single"/>
            <w:lang w:eastAsia="en-US"/>
          </w:rPr>
          <w:t>https://www.oxfordlearnersdictionaries.com/definition/american_english/diversity</w:t>
        </w:r>
      </w:hyperlink>
      <w:r w:rsidRPr="00DA2520">
        <w:rPr>
          <w:rFonts w:ascii="Times New Roman" w:eastAsiaTheme="minorHAnsi" w:hAnsi="Times New Roman" w:cs="Times New Roman"/>
          <w:spacing w:val="3"/>
          <w:sz w:val="32"/>
          <w:szCs w:val="32"/>
          <w:lang w:eastAsia="en-US"/>
        </w:rPr>
        <w:t xml:space="preserve"> (Accessed: 25 August 2022). </w:t>
      </w:r>
    </w:p>
    <w:p w14:paraId="0F20E0B4"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7B590A94"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Palmer, A., and Rodger, S. (2009). ‘Mindfulness, Stress and Coping Among University Students’, </w:t>
      </w:r>
      <w:r w:rsidRPr="00DA2520">
        <w:rPr>
          <w:rFonts w:ascii="Times New Roman" w:eastAsiaTheme="minorHAnsi" w:hAnsi="Times New Roman" w:cs="Times New Roman"/>
          <w:i/>
          <w:iCs/>
          <w:color w:val="auto"/>
          <w:sz w:val="32"/>
          <w:szCs w:val="32"/>
          <w:lang w:eastAsia="en-US"/>
        </w:rPr>
        <w:t>Canadian Journal of Counselling and Psychotherapy</w:t>
      </w:r>
      <w:r w:rsidRPr="00DA2520">
        <w:rPr>
          <w:rFonts w:ascii="Times New Roman" w:eastAsiaTheme="minorHAnsi" w:hAnsi="Times New Roman" w:cs="Times New Roman"/>
          <w:color w:val="auto"/>
          <w:sz w:val="32"/>
          <w:szCs w:val="32"/>
          <w:lang w:eastAsia="en-US"/>
        </w:rPr>
        <w:t xml:space="preserve">, 43(3), Pages 198-212. Available at </w:t>
      </w:r>
      <w:hyperlink r:id="rId43" w:history="1">
        <w:r w:rsidRPr="00DA2520">
          <w:rPr>
            <w:rFonts w:ascii="Times New Roman" w:eastAsiaTheme="minorHAnsi" w:hAnsi="Times New Roman" w:cs="Times New Roman"/>
            <w:color w:val="0563C1" w:themeColor="hyperlink"/>
            <w:sz w:val="32"/>
            <w:szCs w:val="32"/>
            <w:u w:val="single"/>
            <w:lang w:eastAsia="en-US"/>
          </w:rPr>
          <w:t>https://cjc-rcc.ucalgary.ca/article/view/59019/44460</w:t>
        </w:r>
      </w:hyperlink>
      <w:r w:rsidRPr="00DA2520">
        <w:rPr>
          <w:rFonts w:ascii="Times New Roman" w:eastAsiaTheme="minorHAnsi" w:hAnsi="Times New Roman" w:cs="Times New Roman"/>
          <w:color w:val="auto"/>
          <w:sz w:val="32"/>
          <w:szCs w:val="32"/>
          <w:lang w:eastAsia="en-US"/>
        </w:rPr>
        <w:t xml:space="preserve"> </w:t>
      </w:r>
    </w:p>
    <w:p w14:paraId="21F7C644"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(Accessed 15 July 2022).</w:t>
      </w:r>
    </w:p>
    <w:p w14:paraId="397DEF8D"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2F5BCDB0"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lastRenderedPageBreak/>
        <w:t xml:space="preserve">Police and Crime Commissioner (2022) </w:t>
      </w:r>
      <w:r w:rsidRPr="00DA2520">
        <w:rPr>
          <w:rFonts w:ascii="Times New Roman" w:eastAsiaTheme="minorHAnsi" w:hAnsi="Times New Roman" w:cs="Times New Roman"/>
          <w:i/>
          <w:iCs/>
          <w:color w:val="auto"/>
          <w:sz w:val="32"/>
          <w:szCs w:val="32"/>
          <w:lang w:eastAsia="en-US"/>
        </w:rPr>
        <w:t>Equality and Inclusion</w:t>
      </w:r>
      <w:r w:rsidRPr="00DA2520">
        <w:rPr>
          <w:rFonts w:ascii="Times New Roman" w:eastAsiaTheme="minorHAnsi" w:hAnsi="Times New Roman" w:cs="Times New Roman"/>
          <w:color w:val="auto"/>
          <w:sz w:val="32"/>
          <w:szCs w:val="32"/>
          <w:lang w:eastAsia="en-US"/>
        </w:rPr>
        <w:t xml:space="preserve"> Available at: </w:t>
      </w:r>
      <w:hyperlink r:id="rId44" w:history="1">
        <w:r w:rsidRPr="00DA2520">
          <w:rPr>
            <w:rFonts w:ascii="Times New Roman" w:eastAsiaTheme="minorHAnsi" w:hAnsi="Times New Roman" w:cs="Times New Roman"/>
            <w:color w:val="0563C1" w:themeColor="hyperlink"/>
            <w:sz w:val="32"/>
            <w:szCs w:val="32"/>
            <w:u w:val="single"/>
            <w:lang w:eastAsia="en-US"/>
          </w:rPr>
          <w:t>https://commissioner.south-wales.police.uk/en/our-work/equality-inclusion/</w:t>
        </w:r>
      </w:hyperlink>
      <w:r w:rsidRPr="00DA2520">
        <w:rPr>
          <w:rFonts w:ascii="Times New Roman" w:eastAsiaTheme="minorHAnsi" w:hAnsi="Times New Roman" w:cs="Times New Roman"/>
          <w:color w:val="auto"/>
          <w:sz w:val="32"/>
          <w:szCs w:val="32"/>
          <w:lang w:eastAsia="en-US"/>
        </w:rPr>
        <w:t xml:space="preserve"> (Accessed 25 August 2022).</w:t>
      </w:r>
    </w:p>
    <w:p w14:paraId="6FEEAE21"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329B15FC"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Restorative Justice Council (2002) Ministry of Justice evaluation of restorative justice. Available at: </w:t>
      </w:r>
      <w:hyperlink r:id="rId45" w:history="1">
        <w:r w:rsidRPr="00DA2520">
          <w:rPr>
            <w:rFonts w:ascii="Times New Roman" w:eastAsiaTheme="minorHAnsi" w:hAnsi="Times New Roman" w:cs="Times New Roman"/>
            <w:color w:val="0563C1" w:themeColor="hyperlink"/>
            <w:sz w:val="32"/>
            <w:szCs w:val="32"/>
            <w:u w:val="single"/>
            <w:lang w:eastAsia="en-US"/>
          </w:rPr>
          <w:t>https://restorativejustice.org.uk/resources/moj-evaluation-restorative-justice</w:t>
        </w:r>
      </w:hyperlink>
      <w:r w:rsidRPr="00DA2520">
        <w:rPr>
          <w:rFonts w:ascii="Times New Roman" w:eastAsiaTheme="minorHAnsi" w:hAnsi="Times New Roman" w:cs="Times New Roman"/>
          <w:color w:val="auto"/>
          <w:sz w:val="32"/>
          <w:szCs w:val="32"/>
          <w:lang w:eastAsia="en-US"/>
        </w:rPr>
        <w:t xml:space="preserve"> (Accessed 06 September 2022). </w:t>
      </w:r>
    </w:p>
    <w:p w14:paraId="02A730E7"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630BC4EA"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‘R v Chan-Fook’ (1993) EWCA Crim 1 J1022-12</w:t>
      </w:r>
    </w:p>
    <w:p w14:paraId="558E2B49"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4A1F7E0A"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Schulenberg, J.L., and Carrington, P.J. (2004) ‘Offender Profiling and Crime Analysis’. </w:t>
      </w:r>
      <w:r w:rsidRPr="00DA2520">
        <w:rPr>
          <w:rFonts w:ascii="Times New Roman" w:eastAsiaTheme="minorHAnsi" w:hAnsi="Times New Roman" w:cs="Times New Roman"/>
          <w:i/>
          <w:iCs/>
          <w:color w:val="auto"/>
          <w:sz w:val="32"/>
          <w:szCs w:val="32"/>
          <w:lang w:eastAsia="en-US"/>
        </w:rPr>
        <w:t>International Criminal Justice Review</w:t>
      </w:r>
      <w:r w:rsidRPr="00DA2520">
        <w:rPr>
          <w:rFonts w:ascii="Times New Roman" w:eastAsiaTheme="minorHAnsi" w:hAnsi="Times New Roman" w:cs="Times New Roman"/>
          <w:color w:val="auto"/>
          <w:sz w:val="32"/>
          <w:szCs w:val="32"/>
          <w:lang w:eastAsia="en-US"/>
        </w:rPr>
        <w:t xml:space="preserve"> Volume 14, Issue 1 p.214-215. Available at: </w:t>
      </w:r>
      <w:hyperlink r:id="rId46" w:history="1">
        <w:r w:rsidRPr="00DA2520">
          <w:rPr>
            <w:rFonts w:ascii="Times New Roman" w:eastAsiaTheme="minorHAnsi" w:hAnsi="Times New Roman" w:cs="Times New Roman"/>
            <w:color w:val="0563C1" w:themeColor="hyperlink"/>
            <w:sz w:val="32"/>
            <w:szCs w:val="32"/>
            <w:u w:val="single"/>
            <w:lang w:eastAsia="en-US"/>
          </w:rPr>
          <w:t>https://doi.org/10.1177/105756770401400129</w:t>
        </w:r>
      </w:hyperlink>
      <w:r w:rsidRPr="00DA2520">
        <w:rPr>
          <w:rFonts w:ascii="Times New Roman" w:eastAsiaTheme="minorHAnsi" w:hAnsi="Times New Roman" w:cs="Times New Roman"/>
          <w:color w:val="auto"/>
          <w:sz w:val="32"/>
          <w:szCs w:val="32"/>
          <w:lang w:eastAsia="en-US"/>
        </w:rPr>
        <w:t xml:space="preserve"> (Accessed 16 September 2022).</w:t>
      </w:r>
    </w:p>
    <w:p w14:paraId="35331C67"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04D55BEF"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roofErr w:type="spellStart"/>
      <w:r w:rsidRPr="00DA2520">
        <w:rPr>
          <w:rFonts w:ascii="Times New Roman" w:eastAsiaTheme="minorHAnsi" w:hAnsi="Times New Roman" w:cs="Times New Roman"/>
          <w:color w:val="auto"/>
          <w:sz w:val="32"/>
          <w:szCs w:val="32"/>
          <w:lang w:eastAsia="en-US"/>
        </w:rPr>
        <w:lastRenderedPageBreak/>
        <w:t>Shapland</w:t>
      </w:r>
      <w:proofErr w:type="spellEnd"/>
      <w:r w:rsidRPr="00DA2520">
        <w:rPr>
          <w:rFonts w:ascii="Times New Roman" w:eastAsiaTheme="minorHAnsi" w:hAnsi="Times New Roman" w:cs="Times New Roman"/>
          <w:color w:val="auto"/>
          <w:sz w:val="32"/>
          <w:szCs w:val="32"/>
          <w:lang w:eastAsia="en-US"/>
        </w:rPr>
        <w:t xml:space="preserve">, J., Atkinson. A., College, E., Dignan, J., Howes, M., Johnstone, J., Pennant, R., Robinson, G., and </w:t>
      </w:r>
      <w:proofErr w:type="spellStart"/>
      <w:r w:rsidRPr="00DA2520">
        <w:rPr>
          <w:rFonts w:ascii="Times New Roman" w:eastAsiaTheme="minorHAnsi" w:hAnsi="Times New Roman" w:cs="Times New Roman"/>
          <w:color w:val="auto"/>
          <w:sz w:val="32"/>
          <w:szCs w:val="32"/>
          <w:lang w:eastAsia="en-US"/>
        </w:rPr>
        <w:t>Sorsby</w:t>
      </w:r>
      <w:proofErr w:type="spellEnd"/>
      <w:r w:rsidRPr="00DA2520">
        <w:rPr>
          <w:rFonts w:ascii="Times New Roman" w:eastAsiaTheme="minorHAnsi" w:hAnsi="Times New Roman" w:cs="Times New Roman"/>
          <w:color w:val="auto"/>
          <w:sz w:val="32"/>
          <w:szCs w:val="32"/>
          <w:lang w:eastAsia="en-US"/>
        </w:rPr>
        <w:t xml:space="preserve">, A. (2004). </w:t>
      </w:r>
      <w:r w:rsidRPr="00DA2520">
        <w:rPr>
          <w:rFonts w:ascii="Times New Roman" w:eastAsiaTheme="minorHAnsi" w:hAnsi="Times New Roman" w:cs="Times New Roman"/>
          <w:i/>
          <w:iCs/>
          <w:color w:val="auto"/>
          <w:sz w:val="32"/>
          <w:szCs w:val="32"/>
          <w:lang w:eastAsia="en-US"/>
        </w:rPr>
        <w:t xml:space="preserve">Home Office Online Report 32/04. Implementing restorative justice schemes (Crime Reduction Programme) A report on the first year. </w:t>
      </w:r>
      <w:r w:rsidRPr="00DA2520">
        <w:rPr>
          <w:rFonts w:ascii="Times New Roman" w:eastAsiaTheme="minorHAnsi" w:hAnsi="Times New Roman" w:cs="Times New Roman"/>
          <w:color w:val="auto"/>
          <w:sz w:val="32"/>
          <w:szCs w:val="32"/>
          <w:lang w:eastAsia="en-US"/>
        </w:rPr>
        <w:t xml:space="preserve">Available at: </w:t>
      </w:r>
      <w:hyperlink r:id="rId47" w:history="1">
        <w:r w:rsidRPr="00DA2520">
          <w:rPr>
            <w:rFonts w:ascii="Times New Roman" w:eastAsiaTheme="minorHAnsi" w:hAnsi="Times New Roman" w:cs="Times New Roman"/>
            <w:color w:val="0563C1" w:themeColor="hyperlink"/>
            <w:sz w:val="32"/>
            <w:szCs w:val="32"/>
            <w:u w:val="single"/>
            <w:lang w:eastAsia="en-US"/>
          </w:rPr>
          <w:t>https://restorativejustice.org.uk/resources/moj-evaluation-restorative-justice</w:t>
        </w:r>
      </w:hyperlink>
      <w:r w:rsidRPr="00DA2520">
        <w:rPr>
          <w:rFonts w:ascii="Times New Roman" w:eastAsiaTheme="minorHAnsi" w:hAnsi="Times New Roman" w:cs="Times New Roman"/>
          <w:color w:val="auto"/>
          <w:sz w:val="32"/>
          <w:szCs w:val="32"/>
          <w:lang w:eastAsia="en-US"/>
        </w:rPr>
        <w:t xml:space="preserve"> (Accessed 06 September 2022). </w:t>
      </w:r>
    </w:p>
    <w:p w14:paraId="0834A25D"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664588A6"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roofErr w:type="spellStart"/>
      <w:r w:rsidRPr="00DA2520">
        <w:rPr>
          <w:rFonts w:ascii="Times New Roman" w:eastAsiaTheme="minorHAnsi" w:hAnsi="Times New Roman" w:cs="Times New Roman"/>
          <w:color w:val="auto"/>
          <w:sz w:val="32"/>
          <w:szCs w:val="32"/>
          <w:lang w:eastAsia="en-US"/>
        </w:rPr>
        <w:t>Shapland</w:t>
      </w:r>
      <w:proofErr w:type="spellEnd"/>
      <w:r w:rsidRPr="00DA2520">
        <w:rPr>
          <w:rFonts w:ascii="Times New Roman" w:eastAsiaTheme="minorHAnsi" w:hAnsi="Times New Roman" w:cs="Times New Roman"/>
          <w:color w:val="auto"/>
          <w:sz w:val="32"/>
          <w:szCs w:val="32"/>
          <w:lang w:eastAsia="en-US"/>
        </w:rPr>
        <w:t xml:space="preserve">, J., Atkinson. A., Atkinson, H., Chapman, B., College, E., Dignan, J., Howes, M., Johnstone, J., Robinson, G., and </w:t>
      </w:r>
      <w:proofErr w:type="spellStart"/>
      <w:r w:rsidRPr="00DA2520">
        <w:rPr>
          <w:rFonts w:ascii="Times New Roman" w:eastAsiaTheme="minorHAnsi" w:hAnsi="Times New Roman" w:cs="Times New Roman"/>
          <w:color w:val="auto"/>
          <w:sz w:val="32"/>
          <w:szCs w:val="32"/>
          <w:lang w:eastAsia="en-US"/>
        </w:rPr>
        <w:t>Sorsby</w:t>
      </w:r>
      <w:proofErr w:type="spellEnd"/>
      <w:r w:rsidRPr="00DA2520">
        <w:rPr>
          <w:rFonts w:ascii="Times New Roman" w:eastAsiaTheme="minorHAnsi" w:hAnsi="Times New Roman" w:cs="Times New Roman"/>
          <w:color w:val="auto"/>
          <w:sz w:val="32"/>
          <w:szCs w:val="32"/>
          <w:lang w:eastAsia="en-US"/>
        </w:rPr>
        <w:t>, A. (2006</w:t>
      </w:r>
      <w:proofErr w:type="gramStart"/>
      <w:r w:rsidRPr="00DA2520">
        <w:rPr>
          <w:rFonts w:ascii="Times New Roman" w:eastAsiaTheme="minorHAnsi" w:hAnsi="Times New Roman" w:cs="Times New Roman"/>
          <w:color w:val="auto"/>
          <w:sz w:val="32"/>
          <w:szCs w:val="32"/>
          <w:lang w:eastAsia="en-US"/>
        </w:rPr>
        <w:t>).</w:t>
      </w:r>
      <w:r w:rsidRPr="00DA2520">
        <w:rPr>
          <w:rFonts w:ascii="Times New Roman" w:eastAsiaTheme="minorHAnsi" w:hAnsi="Times New Roman" w:cs="Times New Roman"/>
          <w:i/>
          <w:iCs/>
          <w:color w:val="auto"/>
          <w:sz w:val="32"/>
          <w:szCs w:val="32"/>
          <w:lang w:eastAsia="en-US"/>
        </w:rPr>
        <w:t>The</w:t>
      </w:r>
      <w:proofErr w:type="gramEnd"/>
      <w:r w:rsidRPr="00DA2520">
        <w:rPr>
          <w:rFonts w:ascii="Times New Roman" w:eastAsiaTheme="minorHAnsi" w:hAnsi="Times New Roman" w:cs="Times New Roman"/>
          <w:i/>
          <w:iCs/>
          <w:color w:val="auto"/>
          <w:sz w:val="32"/>
          <w:szCs w:val="32"/>
          <w:lang w:eastAsia="en-US"/>
        </w:rPr>
        <w:t xml:space="preserve"> University of Sheffield. Centre for Criminological Research. Restorative Justice </w:t>
      </w:r>
      <w:proofErr w:type="gramStart"/>
      <w:r w:rsidRPr="00DA2520">
        <w:rPr>
          <w:rFonts w:ascii="Times New Roman" w:eastAsiaTheme="minorHAnsi" w:hAnsi="Times New Roman" w:cs="Times New Roman"/>
          <w:i/>
          <w:iCs/>
          <w:color w:val="auto"/>
          <w:sz w:val="32"/>
          <w:szCs w:val="32"/>
          <w:lang w:eastAsia="en-US"/>
        </w:rPr>
        <w:t>In</w:t>
      </w:r>
      <w:proofErr w:type="gramEnd"/>
      <w:r w:rsidRPr="00DA2520">
        <w:rPr>
          <w:rFonts w:ascii="Times New Roman" w:eastAsiaTheme="minorHAnsi" w:hAnsi="Times New Roman" w:cs="Times New Roman"/>
          <w:i/>
          <w:iCs/>
          <w:color w:val="auto"/>
          <w:sz w:val="32"/>
          <w:szCs w:val="32"/>
          <w:lang w:eastAsia="en-US"/>
        </w:rPr>
        <w:t xml:space="preserve"> Practice. The Second Report </w:t>
      </w:r>
      <w:proofErr w:type="gramStart"/>
      <w:r w:rsidRPr="00DA2520">
        <w:rPr>
          <w:rFonts w:ascii="Times New Roman" w:eastAsiaTheme="minorHAnsi" w:hAnsi="Times New Roman" w:cs="Times New Roman"/>
          <w:i/>
          <w:iCs/>
          <w:color w:val="auto"/>
          <w:sz w:val="32"/>
          <w:szCs w:val="32"/>
          <w:lang w:eastAsia="en-US"/>
        </w:rPr>
        <w:t>From</w:t>
      </w:r>
      <w:proofErr w:type="gramEnd"/>
      <w:r w:rsidRPr="00DA2520">
        <w:rPr>
          <w:rFonts w:ascii="Times New Roman" w:eastAsiaTheme="minorHAnsi" w:hAnsi="Times New Roman" w:cs="Times New Roman"/>
          <w:i/>
          <w:iCs/>
          <w:color w:val="auto"/>
          <w:sz w:val="32"/>
          <w:szCs w:val="32"/>
          <w:lang w:eastAsia="en-US"/>
        </w:rPr>
        <w:t xml:space="preserve"> the Evaluation of Three Schemes. </w:t>
      </w:r>
      <w:r w:rsidRPr="00DA2520">
        <w:rPr>
          <w:rFonts w:ascii="Times New Roman" w:eastAsiaTheme="minorHAnsi" w:hAnsi="Times New Roman" w:cs="Times New Roman"/>
          <w:color w:val="auto"/>
          <w:sz w:val="32"/>
          <w:szCs w:val="32"/>
          <w:lang w:eastAsia="en-US"/>
        </w:rPr>
        <w:t xml:space="preserve">Available at: </w:t>
      </w:r>
      <w:hyperlink r:id="rId48" w:history="1">
        <w:r w:rsidRPr="00DA2520">
          <w:rPr>
            <w:rFonts w:ascii="Times New Roman" w:eastAsiaTheme="minorHAnsi" w:hAnsi="Times New Roman" w:cs="Times New Roman"/>
            <w:color w:val="0563C1" w:themeColor="hyperlink"/>
            <w:sz w:val="32"/>
            <w:szCs w:val="32"/>
            <w:u w:val="single"/>
            <w:lang w:eastAsia="en-US"/>
          </w:rPr>
          <w:t>https://restorativejustice.org.uk/resources/moj-evaluation-restorative-justice</w:t>
        </w:r>
      </w:hyperlink>
      <w:r w:rsidRPr="00DA2520">
        <w:rPr>
          <w:rFonts w:ascii="Times New Roman" w:eastAsiaTheme="minorHAnsi" w:hAnsi="Times New Roman" w:cs="Times New Roman"/>
          <w:color w:val="auto"/>
          <w:sz w:val="32"/>
          <w:szCs w:val="32"/>
          <w:lang w:eastAsia="en-US"/>
        </w:rPr>
        <w:t xml:space="preserve"> (Accessed 06 September 2022).</w:t>
      </w:r>
    </w:p>
    <w:p w14:paraId="1498315B"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2DAA3CDD"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roofErr w:type="spellStart"/>
      <w:r w:rsidRPr="00DA2520">
        <w:rPr>
          <w:rFonts w:ascii="Times New Roman" w:eastAsiaTheme="minorHAnsi" w:hAnsi="Times New Roman" w:cs="Times New Roman"/>
          <w:color w:val="auto"/>
          <w:sz w:val="32"/>
          <w:szCs w:val="32"/>
          <w:lang w:eastAsia="en-US"/>
        </w:rPr>
        <w:t>Shapland</w:t>
      </w:r>
      <w:proofErr w:type="spellEnd"/>
      <w:r w:rsidRPr="00DA2520">
        <w:rPr>
          <w:rFonts w:ascii="Times New Roman" w:eastAsiaTheme="minorHAnsi" w:hAnsi="Times New Roman" w:cs="Times New Roman"/>
          <w:color w:val="auto"/>
          <w:sz w:val="32"/>
          <w:szCs w:val="32"/>
          <w:lang w:eastAsia="en-US"/>
        </w:rPr>
        <w:t xml:space="preserve">, J., Atkinson. A., Atkinson, H., Chapman, B., Dignan, J., Howes, M., Johnstone, J., Robinson, G., and </w:t>
      </w:r>
      <w:proofErr w:type="spellStart"/>
      <w:r w:rsidRPr="00DA2520">
        <w:rPr>
          <w:rFonts w:ascii="Times New Roman" w:eastAsiaTheme="minorHAnsi" w:hAnsi="Times New Roman" w:cs="Times New Roman"/>
          <w:color w:val="auto"/>
          <w:sz w:val="32"/>
          <w:szCs w:val="32"/>
          <w:lang w:eastAsia="en-US"/>
        </w:rPr>
        <w:t>Sorsby</w:t>
      </w:r>
      <w:proofErr w:type="spellEnd"/>
      <w:r w:rsidRPr="00DA2520">
        <w:rPr>
          <w:rFonts w:ascii="Times New Roman" w:eastAsiaTheme="minorHAnsi" w:hAnsi="Times New Roman" w:cs="Times New Roman"/>
          <w:color w:val="auto"/>
          <w:sz w:val="32"/>
          <w:szCs w:val="32"/>
          <w:lang w:eastAsia="en-US"/>
        </w:rPr>
        <w:t xml:space="preserve">, A. (2007). </w:t>
      </w:r>
      <w:r w:rsidRPr="00DA2520">
        <w:rPr>
          <w:rFonts w:ascii="Times New Roman" w:eastAsiaTheme="minorHAnsi" w:hAnsi="Times New Roman" w:cs="Times New Roman"/>
          <w:i/>
          <w:iCs/>
          <w:color w:val="auto"/>
          <w:sz w:val="32"/>
          <w:szCs w:val="32"/>
          <w:lang w:eastAsia="en-US"/>
        </w:rPr>
        <w:t xml:space="preserve">Ministry of Justice Research Series 3/07. Restorative Justice: the views of victims and </w:t>
      </w:r>
      <w:r w:rsidRPr="00DA2520">
        <w:rPr>
          <w:rFonts w:ascii="Times New Roman" w:eastAsiaTheme="minorHAnsi" w:hAnsi="Times New Roman" w:cs="Times New Roman"/>
          <w:i/>
          <w:iCs/>
          <w:color w:val="auto"/>
          <w:sz w:val="32"/>
          <w:szCs w:val="32"/>
          <w:lang w:eastAsia="en-US"/>
        </w:rPr>
        <w:lastRenderedPageBreak/>
        <w:t>offenders. The third report from the evaluation of three schemes</w:t>
      </w:r>
      <w:r w:rsidRPr="00DA2520">
        <w:rPr>
          <w:rFonts w:ascii="Times New Roman" w:eastAsiaTheme="minorHAnsi" w:hAnsi="Times New Roman" w:cs="Times New Roman"/>
          <w:color w:val="auto"/>
          <w:sz w:val="32"/>
          <w:szCs w:val="32"/>
          <w:lang w:eastAsia="en-US"/>
        </w:rPr>
        <w:t xml:space="preserve">. Available at: </w:t>
      </w:r>
      <w:hyperlink r:id="rId49" w:history="1">
        <w:r w:rsidRPr="00DA2520">
          <w:rPr>
            <w:rFonts w:ascii="Times New Roman" w:eastAsiaTheme="minorHAnsi" w:hAnsi="Times New Roman" w:cs="Times New Roman"/>
            <w:color w:val="0563C1" w:themeColor="hyperlink"/>
            <w:sz w:val="32"/>
            <w:szCs w:val="32"/>
            <w:u w:val="single"/>
            <w:lang w:eastAsia="en-US"/>
          </w:rPr>
          <w:t>https://restorativejustice.org.uk/resources/moj-evaluation-restorative-justice</w:t>
        </w:r>
      </w:hyperlink>
      <w:r w:rsidRPr="00DA2520">
        <w:rPr>
          <w:rFonts w:ascii="Times New Roman" w:eastAsiaTheme="minorHAnsi" w:hAnsi="Times New Roman" w:cs="Times New Roman"/>
          <w:color w:val="auto"/>
          <w:sz w:val="32"/>
          <w:szCs w:val="32"/>
          <w:lang w:eastAsia="en-US"/>
        </w:rPr>
        <w:t xml:space="preserve"> (Accessed 06 September 2022).</w:t>
      </w:r>
    </w:p>
    <w:p w14:paraId="76EDA4BA"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15D5677D"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roofErr w:type="spellStart"/>
      <w:r w:rsidRPr="00DA2520">
        <w:rPr>
          <w:rFonts w:ascii="Times New Roman" w:eastAsiaTheme="minorHAnsi" w:hAnsi="Times New Roman" w:cs="Times New Roman"/>
          <w:color w:val="auto"/>
          <w:sz w:val="32"/>
          <w:szCs w:val="32"/>
          <w:lang w:eastAsia="en-US"/>
        </w:rPr>
        <w:t>Shapland</w:t>
      </w:r>
      <w:proofErr w:type="spellEnd"/>
      <w:r w:rsidRPr="00DA2520">
        <w:rPr>
          <w:rFonts w:ascii="Times New Roman" w:eastAsiaTheme="minorHAnsi" w:hAnsi="Times New Roman" w:cs="Times New Roman"/>
          <w:color w:val="auto"/>
          <w:sz w:val="32"/>
          <w:szCs w:val="32"/>
          <w:lang w:eastAsia="en-US"/>
        </w:rPr>
        <w:t xml:space="preserve">, J., Atkinson. A., Atkinson, H., Dignan, J., Edwards, L., Hibbert, J., Howes, M., Johnstone, J., Robinson, G., and </w:t>
      </w:r>
      <w:proofErr w:type="spellStart"/>
      <w:r w:rsidRPr="00DA2520">
        <w:rPr>
          <w:rFonts w:ascii="Times New Roman" w:eastAsiaTheme="minorHAnsi" w:hAnsi="Times New Roman" w:cs="Times New Roman"/>
          <w:color w:val="auto"/>
          <w:sz w:val="32"/>
          <w:szCs w:val="32"/>
          <w:lang w:eastAsia="en-US"/>
        </w:rPr>
        <w:t>Sorsby</w:t>
      </w:r>
      <w:proofErr w:type="spellEnd"/>
      <w:r w:rsidRPr="00DA2520">
        <w:rPr>
          <w:rFonts w:ascii="Times New Roman" w:eastAsiaTheme="minorHAnsi" w:hAnsi="Times New Roman" w:cs="Times New Roman"/>
          <w:color w:val="auto"/>
          <w:sz w:val="32"/>
          <w:szCs w:val="32"/>
          <w:lang w:eastAsia="en-US"/>
        </w:rPr>
        <w:t>, A. (2008</w:t>
      </w:r>
      <w:proofErr w:type="gramStart"/>
      <w:r w:rsidRPr="00DA2520">
        <w:rPr>
          <w:rFonts w:ascii="Times New Roman" w:eastAsiaTheme="minorHAnsi" w:hAnsi="Times New Roman" w:cs="Times New Roman"/>
          <w:color w:val="auto"/>
          <w:sz w:val="32"/>
          <w:szCs w:val="32"/>
          <w:lang w:eastAsia="en-US"/>
        </w:rPr>
        <w:t>).</w:t>
      </w:r>
      <w:r w:rsidRPr="00DA2520">
        <w:rPr>
          <w:rFonts w:ascii="Times New Roman" w:eastAsiaTheme="minorHAnsi" w:hAnsi="Times New Roman" w:cs="Times New Roman"/>
          <w:i/>
          <w:iCs/>
          <w:color w:val="auto"/>
          <w:sz w:val="32"/>
          <w:szCs w:val="32"/>
          <w:lang w:eastAsia="en-US"/>
        </w:rPr>
        <w:t>Ministry</w:t>
      </w:r>
      <w:proofErr w:type="gramEnd"/>
      <w:r w:rsidRPr="00DA2520">
        <w:rPr>
          <w:rFonts w:ascii="Times New Roman" w:eastAsiaTheme="minorHAnsi" w:hAnsi="Times New Roman" w:cs="Times New Roman"/>
          <w:i/>
          <w:iCs/>
          <w:color w:val="auto"/>
          <w:sz w:val="32"/>
          <w:szCs w:val="32"/>
          <w:lang w:eastAsia="en-US"/>
        </w:rPr>
        <w:t xml:space="preserve"> of Justice Research Series 10/08. Does restorative justice affect reconviction? The fourth report from the evaluation of three schemes.</w:t>
      </w:r>
      <w:r w:rsidRPr="00DA2520">
        <w:rPr>
          <w:rFonts w:ascii="Times New Roman" w:eastAsiaTheme="minorHAnsi" w:hAnsi="Times New Roman" w:cs="Times New Roman"/>
          <w:color w:val="auto"/>
          <w:sz w:val="32"/>
          <w:szCs w:val="32"/>
          <w:lang w:eastAsia="en-US"/>
        </w:rPr>
        <w:t xml:space="preserve"> Available at: </w:t>
      </w:r>
      <w:hyperlink r:id="rId50" w:history="1">
        <w:r w:rsidRPr="00DA2520">
          <w:rPr>
            <w:rFonts w:ascii="Times New Roman" w:eastAsiaTheme="minorHAnsi" w:hAnsi="Times New Roman" w:cs="Times New Roman"/>
            <w:color w:val="0563C1" w:themeColor="hyperlink"/>
            <w:sz w:val="32"/>
            <w:szCs w:val="32"/>
            <w:u w:val="single"/>
            <w:lang w:eastAsia="en-US"/>
          </w:rPr>
          <w:t>https://restorativejustice.org.uk/resources/moj-evaluation-restorative-justice</w:t>
        </w:r>
      </w:hyperlink>
      <w:r w:rsidRPr="00DA2520">
        <w:rPr>
          <w:rFonts w:ascii="Times New Roman" w:eastAsiaTheme="minorHAnsi" w:hAnsi="Times New Roman" w:cs="Times New Roman"/>
          <w:color w:val="auto"/>
          <w:sz w:val="32"/>
          <w:szCs w:val="32"/>
          <w:lang w:eastAsia="en-US"/>
        </w:rPr>
        <w:t xml:space="preserve"> (Accessed 06 September 2022). </w:t>
      </w:r>
    </w:p>
    <w:p w14:paraId="36EFD9E3"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2A86AB23"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South Wales Police (2022) </w:t>
      </w:r>
      <w:r w:rsidRPr="00DA2520">
        <w:rPr>
          <w:rFonts w:ascii="Times New Roman" w:eastAsiaTheme="minorHAnsi" w:hAnsi="Times New Roman" w:cs="Times New Roman"/>
          <w:i/>
          <w:iCs/>
          <w:color w:val="auto"/>
          <w:sz w:val="32"/>
          <w:szCs w:val="32"/>
          <w:lang w:eastAsia="en-US"/>
        </w:rPr>
        <w:t>Adults at Risk, Public Protection Notice (PPN)</w:t>
      </w:r>
      <w:r w:rsidRPr="00DA2520">
        <w:rPr>
          <w:rFonts w:ascii="Times New Roman" w:eastAsiaTheme="minorHAnsi" w:hAnsi="Times New Roman" w:cs="Times New Roman"/>
          <w:color w:val="auto"/>
          <w:sz w:val="32"/>
          <w:szCs w:val="32"/>
          <w:lang w:eastAsia="en-US"/>
        </w:rPr>
        <w:t xml:space="preserve">. Available at: </w:t>
      </w:r>
      <w:hyperlink r:id="rId51" w:history="1">
        <w:r w:rsidRPr="00DA2520">
          <w:rPr>
            <w:rFonts w:ascii="Times New Roman" w:eastAsiaTheme="minorHAnsi" w:hAnsi="Times New Roman" w:cs="Times New Roman"/>
            <w:color w:val="0563C1" w:themeColor="hyperlink"/>
            <w:sz w:val="32"/>
            <w:szCs w:val="32"/>
            <w:u w:val="single"/>
            <w:lang w:eastAsia="en-US"/>
          </w:rPr>
          <w:t>https://www.south-wales.police.uk/SysSiteAssets/media/downloads/south-wales/about-us/policies-and-procedures/english/adults-at-risk---english.pdf</w:t>
        </w:r>
      </w:hyperlink>
    </w:p>
    <w:p w14:paraId="0B60371C"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(Accessed 22 August 2022). </w:t>
      </w:r>
    </w:p>
    <w:p w14:paraId="052ED50A"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70AF8605"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18B56029"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South Wales Police (2021-2025) Chief Constables Delivery Plan. Available at: </w:t>
      </w:r>
      <w:hyperlink r:id="rId52" w:history="1">
        <w:r w:rsidRPr="00DA2520">
          <w:rPr>
            <w:rFonts w:ascii="Times New Roman" w:eastAsiaTheme="minorHAnsi" w:hAnsi="Times New Roman" w:cs="Times New Roman"/>
            <w:color w:val="0563C1" w:themeColor="hyperlink"/>
            <w:sz w:val="32"/>
            <w:szCs w:val="32"/>
            <w:u w:val="single"/>
            <w:lang w:eastAsia="en-US"/>
          </w:rPr>
          <w:t>https://www.south-wales.police.uk/SysSiteAssets/media/downloads/south-wales/about-us/chief-constables-delivery-plan-final.jpg</w:t>
        </w:r>
      </w:hyperlink>
      <w:r w:rsidRPr="00DA2520">
        <w:rPr>
          <w:rFonts w:ascii="Times New Roman" w:eastAsiaTheme="minorHAnsi" w:hAnsi="Times New Roman" w:cs="Times New Roman"/>
          <w:color w:val="auto"/>
          <w:sz w:val="32"/>
          <w:szCs w:val="32"/>
          <w:lang w:eastAsia="en-US"/>
        </w:rPr>
        <w:t xml:space="preserve"> (Accessed 06 August 2022). </w:t>
      </w:r>
    </w:p>
    <w:p w14:paraId="0136BF91"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2C5FD9C5"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South Wales Police (2022) </w:t>
      </w:r>
      <w:r w:rsidRPr="00DA2520">
        <w:rPr>
          <w:rFonts w:ascii="Times New Roman" w:eastAsiaTheme="minorHAnsi" w:hAnsi="Times New Roman" w:cs="Times New Roman"/>
          <w:i/>
          <w:iCs/>
          <w:color w:val="auto"/>
          <w:sz w:val="32"/>
          <w:szCs w:val="32"/>
          <w:lang w:eastAsia="en-US"/>
        </w:rPr>
        <w:t>Performance and Priorities</w:t>
      </w:r>
      <w:r w:rsidRPr="00DA2520">
        <w:rPr>
          <w:rFonts w:ascii="Times New Roman" w:eastAsiaTheme="minorHAnsi" w:hAnsi="Times New Roman" w:cs="Times New Roman"/>
          <w:color w:val="auto"/>
          <w:sz w:val="32"/>
          <w:szCs w:val="32"/>
          <w:lang w:eastAsia="en-US"/>
        </w:rPr>
        <w:t>.</w:t>
      </w:r>
    </w:p>
    <w:p w14:paraId="743227F7"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Available at: </w:t>
      </w:r>
      <w:hyperlink r:id="rId53" w:history="1">
        <w:r w:rsidRPr="00DA2520">
          <w:rPr>
            <w:rFonts w:ascii="Times New Roman" w:eastAsiaTheme="minorHAnsi" w:hAnsi="Times New Roman" w:cs="Times New Roman"/>
            <w:color w:val="0563C1" w:themeColor="hyperlink"/>
            <w:sz w:val="32"/>
            <w:szCs w:val="32"/>
            <w:u w:val="single"/>
            <w:lang w:eastAsia="en-US"/>
          </w:rPr>
          <w:t>https://www.south-wales.police.uk/police-forces/south-wales-police/areas/about-us/about-us/performance-priorities/</w:t>
        </w:r>
      </w:hyperlink>
      <w:r w:rsidRPr="00DA2520">
        <w:rPr>
          <w:rFonts w:ascii="Times New Roman" w:eastAsiaTheme="minorHAnsi" w:hAnsi="Times New Roman" w:cs="Times New Roman"/>
          <w:color w:val="auto"/>
          <w:sz w:val="32"/>
          <w:szCs w:val="32"/>
          <w:lang w:eastAsia="en-US"/>
        </w:rPr>
        <w:t xml:space="preserve"> (Accessed: 03 August 2022). </w:t>
      </w:r>
    </w:p>
    <w:p w14:paraId="43342C6C"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43990CDE"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roofErr w:type="spellStart"/>
      <w:r w:rsidRPr="00DA2520">
        <w:rPr>
          <w:rFonts w:ascii="Times New Roman" w:eastAsiaTheme="minorHAnsi" w:hAnsi="Times New Roman" w:cs="Times New Roman"/>
          <w:color w:val="auto"/>
          <w:sz w:val="32"/>
          <w:szCs w:val="32"/>
          <w:lang w:eastAsia="en-US"/>
        </w:rPr>
        <w:t>Toolshero</w:t>
      </w:r>
      <w:proofErr w:type="spellEnd"/>
      <w:r w:rsidRPr="00DA2520">
        <w:rPr>
          <w:rFonts w:ascii="Times New Roman" w:eastAsiaTheme="minorHAnsi" w:hAnsi="Times New Roman" w:cs="Times New Roman"/>
          <w:color w:val="auto"/>
          <w:sz w:val="32"/>
          <w:szCs w:val="32"/>
          <w:lang w:eastAsia="en-US"/>
        </w:rPr>
        <w:t xml:space="preserve"> (2022) </w:t>
      </w:r>
      <w:r w:rsidRPr="00DA2520">
        <w:rPr>
          <w:rFonts w:ascii="Times New Roman" w:eastAsiaTheme="minorHAnsi" w:hAnsi="Times New Roman" w:cs="Times New Roman"/>
          <w:i/>
          <w:iCs/>
          <w:color w:val="auto"/>
          <w:sz w:val="32"/>
          <w:szCs w:val="32"/>
          <w:lang w:eastAsia="en-US"/>
        </w:rPr>
        <w:t>Kolb Reflective Cycle</w:t>
      </w:r>
      <w:r w:rsidRPr="00DA2520">
        <w:rPr>
          <w:rFonts w:ascii="Times New Roman" w:eastAsiaTheme="minorHAnsi" w:hAnsi="Times New Roman" w:cs="Times New Roman"/>
          <w:color w:val="auto"/>
          <w:sz w:val="32"/>
          <w:szCs w:val="32"/>
          <w:lang w:eastAsia="en-US"/>
        </w:rPr>
        <w:t xml:space="preserve">. Available at: </w:t>
      </w:r>
      <w:hyperlink r:id="rId54" w:history="1">
        <w:r w:rsidRPr="00DA2520">
          <w:rPr>
            <w:rFonts w:ascii="Times New Roman" w:eastAsiaTheme="minorHAnsi" w:hAnsi="Times New Roman" w:cs="Times New Roman"/>
            <w:color w:val="0563C1" w:themeColor="hyperlink"/>
            <w:sz w:val="32"/>
            <w:szCs w:val="32"/>
            <w:u w:val="single"/>
            <w:lang w:eastAsia="en-US"/>
          </w:rPr>
          <w:t>https://www.toolshero.com/management/kolb-reflective-cycle/</w:t>
        </w:r>
      </w:hyperlink>
      <w:r w:rsidRPr="00DA2520">
        <w:rPr>
          <w:rFonts w:ascii="Times New Roman" w:eastAsiaTheme="minorHAnsi" w:hAnsi="Times New Roman" w:cs="Times New Roman"/>
          <w:color w:val="auto"/>
          <w:sz w:val="32"/>
          <w:szCs w:val="32"/>
          <w:lang w:eastAsia="en-US"/>
        </w:rPr>
        <w:t xml:space="preserve"> (Accessed: 02 September 2022). </w:t>
      </w:r>
    </w:p>
    <w:p w14:paraId="618F6E1F"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5680946B"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lastRenderedPageBreak/>
        <w:t xml:space="preserve">UK Government (2022) </w:t>
      </w:r>
      <w:r w:rsidRPr="00DA2520">
        <w:rPr>
          <w:rFonts w:ascii="Times New Roman" w:eastAsiaTheme="minorHAnsi" w:hAnsi="Times New Roman" w:cs="Times New Roman"/>
          <w:i/>
          <w:iCs/>
          <w:color w:val="auto"/>
          <w:sz w:val="32"/>
          <w:szCs w:val="32"/>
          <w:lang w:eastAsia="en-US"/>
        </w:rPr>
        <w:t>Being Arrested: your rights</w:t>
      </w:r>
      <w:r w:rsidRPr="00DA2520">
        <w:rPr>
          <w:rFonts w:ascii="Times New Roman" w:eastAsiaTheme="minorHAnsi" w:hAnsi="Times New Roman" w:cs="Times New Roman"/>
          <w:color w:val="auto"/>
          <w:sz w:val="32"/>
          <w:szCs w:val="32"/>
          <w:lang w:eastAsia="en-US"/>
        </w:rPr>
        <w:t xml:space="preserve">. Available at: </w:t>
      </w:r>
      <w:hyperlink r:id="rId55" w:history="1">
        <w:r w:rsidRPr="00DA2520">
          <w:rPr>
            <w:rFonts w:ascii="Times New Roman" w:eastAsiaTheme="minorHAnsi" w:hAnsi="Times New Roman" w:cs="Times New Roman"/>
            <w:color w:val="0563C1" w:themeColor="hyperlink"/>
            <w:sz w:val="32"/>
            <w:szCs w:val="32"/>
            <w:u w:val="single"/>
            <w:lang w:eastAsia="en-US"/>
          </w:rPr>
          <w:t>https://www.gov.uk/arrested-your-rights/how-long-you-can-be-held-in-custody</w:t>
        </w:r>
      </w:hyperlink>
      <w:r w:rsidRPr="00DA2520">
        <w:rPr>
          <w:rFonts w:ascii="Times New Roman" w:eastAsiaTheme="minorHAnsi" w:hAnsi="Times New Roman" w:cs="Times New Roman"/>
          <w:color w:val="auto"/>
          <w:sz w:val="32"/>
          <w:szCs w:val="32"/>
          <w:lang w:eastAsia="en-US"/>
        </w:rPr>
        <w:t xml:space="preserve"> (Accessed: 26 August 2022).</w:t>
      </w:r>
    </w:p>
    <w:p w14:paraId="1DCAC210"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06839697"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UK Government (2022) </w:t>
      </w:r>
      <w:r w:rsidRPr="00DA2520">
        <w:rPr>
          <w:rFonts w:ascii="Times New Roman" w:eastAsiaTheme="minorHAnsi" w:hAnsi="Times New Roman" w:cs="Times New Roman"/>
          <w:i/>
          <w:iCs/>
          <w:color w:val="auto"/>
          <w:sz w:val="32"/>
          <w:szCs w:val="32"/>
          <w:lang w:eastAsia="en-US"/>
        </w:rPr>
        <w:t>Misuse of Drugs Act 1971</w:t>
      </w:r>
      <w:r w:rsidRPr="00DA2520">
        <w:rPr>
          <w:rFonts w:ascii="Times New Roman" w:eastAsiaTheme="minorHAnsi" w:hAnsi="Times New Roman" w:cs="Times New Roman"/>
          <w:color w:val="auto"/>
          <w:sz w:val="32"/>
          <w:szCs w:val="32"/>
          <w:lang w:eastAsia="en-US"/>
        </w:rPr>
        <w:t xml:space="preserve">. Available at: </w:t>
      </w:r>
      <w:hyperlink r:id="rId56" w:history="1">
        <w:r w:rsidRPr="00DA2520">
          <w:rPr>
            <w:rFonts w:ascii="Times New Roman" w:eastAsiaTheme="minorHAnsi" w:hAnsi="Times New Roman" w:cs="Times New Roman"/>
            <w:color w:val="0563C1" w:themeColor="hyperlink"/>
            <w:sz w:val="32"/>
            <w:szCs w:val="32"/>
            <w:u w:val="single"/>
            <w:lang w:eastAsia="en-US"/>
          </w:rPr>
          <w:t>https://www.legislation.gov.uk/ukppga/1971/38/section/23</w:t>
        </w:r>
      </w:hyperlink>
    </w:p>
    <w:p w14:paraId="0134C9DE"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(Accessed: 01 September 2022). </w:t>
      </w:r>
    </w:p>
    <w:p w14:paraId="6131072A"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30ECB4F8"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UK Government (2022) </w:t>
      </w:r>
      <w:r w:rsidRPr="00DA2520">
        <w:rPr>
          <w:rFonts w:ascii="Times New Roman" w:eastAsiaTheme="minorHAnsi" w:hAnsi="Times New Roman" w:cs="Times New Roman"/>
          <w:i/>
          <w:iCs/>
          <w:color w:val="auto"/>
          <w:sz w:val="32"/>
          <w:szCs w:val="32"/>
          <w:lang w:eastAsia="en-US"/>
        </w:rPr>
        <w:t>Modern Slavery Act 2015</w:t>
      </w:r>
      <w:r w:rsidRPr="00DA2520">
        <w:rPr>
          <w:rFonts w:ascii="Times New Roman" w:eastAsiaTheme="minorHAnsi" w:hAnsi="Times New Roman" w:cs="Times New Roman"/>
          <w:color w:val="auto"/>
          <w:sz w:val="32"/>
          <w:szCs w:val="32"/>
          <w:lang w:eastAsia="en-US"/>
        </w:rPr>
        <w:t xml:space="preserve">. Available at: </w:t>
      </w:r>
      <w:hyperlink r:id="rId57" w:history="1">
        <w:r w:rsidRPr="00DA2520">
          <w:rPr>
            <w:rFonts w:ascii="Times New Roman" w:eastAsiaTheme="minorHAnsi" w:hAnsi="Times New Roman" w:cs="Times New Roman"/>
            <w:color w:val="0563C1" w:themeColor="hyperlink"/>
            <w:sz w:val="32"/>
            <w:szCs w:val="32"/>
            <w:u w:val="single"/>
            <w:lang w:eastAsia="en-US"/>
          </w:rPr>
          <w:t>https://www.legislation.gov.uk/ukpga/2015/30/contents/enacted</w:t>
        </w:r>
      </w:hyperlink>
    </w:p>
    <w:p w14:paraId="03E763D1"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(Accessed: 01 September 2022). </w:t>
      </w:r>
    </w:p>
    <w:p w14:paraId="5EECF49B"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4370DA8A"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5B7CC01D"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UK Government (2022</w:t>
      </w:r>
      <w:r w:rsidRPr="00DA2520">
        <w:rPr>
          <w:rFonts w:ascii="Times New Roman" w:eastAsiaTheme="minorHAnsi" w:hAnsi="Times New Roman" w:cs="Times New Roman"/>
          <w:i/>
          <w:iCs/>
          <w:color w:val="auto"/>
          <w:sz w:val="32"/>
          <w:szCs w:val="32"/>
          <w:lang w:eastAsia="en-US"/>
        </w:rPr>
        <w:t>) Police and Criminal Evidence Act (1984) PACE codes of practice</w:t>
      </w:r>
      <w:r w:rsidRPr="00DA2520">
        <w:rPr>
          <w:rFonts w:ascii="Times New Roman" w:eastAsiaTheme="minorHAnsi" w:hAnsi="Times New Roman" w:cs="Times New Roman"/>
          <w:color w:val="auto"/>
          <w:sz w:val="32"/>
          <w:szCs w:val="32"/>
          <w:lang w:eastAsia="en-US"/>
        </w:rPr>
        <w:t xml:space="preserve">. Available at: </w:t>
      </w:r>
      <w:hyperlink r:id="rId58" w:history="1">
        <w:r w:rsidRPr="00DA2520">
          <w:rPr>
            <w:rFonts w:ascii="Times New Roman" w:eastAsiaTheme="minorHAnsi" w:hAnsi="Times New Roman" w:cs="Times New Roman"/>
            <w:color w:val="0563C1" w:themeColor="hyperlink"/>
            <w:sz w:val="32"/>
            <w:szCs w:val="32"/>
            <w:u w:val="single"/>
            <w:lang w:eastAsia="en-US"/>
          </w:rPr>
          <w:t>https://www.gov.uk/guidance/police-and-</w:t>
        </w:r>
        <w:r w:rsidRPr="00DA2520">
          <w:rPr>
            <w:rFonts w:ascii="Times New Roman" w:eastAsiaTheme="minorHAnsi" w:hAnsi="Times New Roman" w:cs="Times New Roman"/>
            <w:color w:val="0563C1" w:themeColor="hyperlink"/>
            <w:sz w:val="32"/>
            <w:szCs w:val="32"/>
            <w:u w:val="single"/>
            <w:lang w:eastAsia="en-US"/>
          </w:rPr>
          <w:lastRenderedPageBreak/>
          <w:t>criminal-evidence-act-1984-pace-codes-of-practice</w:t>
        </w:r>
      </w:hyperlink>
      <w:r w:rsidRPr="00DA2520">
        <w:rPr>
          <w:rFonts w:ascii="Times New Roman" w:eastAsiaTheme="minorHAnsi" w:hAnsi="Times New Roman" w:cs="Times New Roman"/>
          <w:color w:val="auto"/>
          <w:sz w:val="32"/>
          <w:szCs w:val="32"/>
          <w:lang w:eastAsia="en-US"/>
        </w:rPr>
        <w:t xml:space="preserve"> (Accessed: 26 August 2022).</w:t>
      </w:r>
    </w:p>
    <w:p w14:paraId="5BE30C86"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3064516A"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UK Government (2021) </w:t>
      </w:r>
      <w:r w:rsidRPr="00DA2520">
        <w:rPr>
          <w:rFonts w:ascii="Times New Roman" w:eastAsiaTheme="minorHAnsi" w:hAnsi="Times New Roman" w:cs="Times New Roman"/>
          <w:i/>
          <w:iCs/>
          <w:color w:val="auto"/>
          <w:sz w:val="32"/>
          <w:szCs w:val="32"/>
          <w:lang w:eastAsia="en-US"/>
        </w:rPr>
        <w:t>The Code of Practice for Victims of Crime in England and Wales and supporting public information materials</w:t>
      </w:r>
      <w:r w:rsidRPr="00DA2520">
        <w:rPr>
          <w:rFonts w:ascii="Times New Roman" w:eastAsiaTheme="minorHAnsi" w:hAnsi="Times New Roman" w:cs="Times New Roman"/>
          <w:color w:val="auto"/>
          <w:sz w:val="32"/>
          <w:szCs w:val="32"/>
          <w:lang w:eastAsia="en-US"/>
        </w:rPr>
        <w:t xml:space="preserve">. Available at: </w:t>
      </w:r>
      <w:hyperlink r:id="rId59" w:history="1">
        <w:r w:rsidRPr="00DA2520">
          <w:rPr>
            <w:rFonts w:ascii="Times New Roman" w:eastAsiaTheme="minorHAnsi" w:hAnsi="Times New Roman" w:cs="Times New Roman"/>
            <w:color w:val="0563C1" w:themeColor="hyperlink"/>
            <w:sz w:val="32"/>
            <w:szCs w:val="32"/>
            <w:u w:val="single"/>
            <w:lang w:eastAsia="en-US"/>
          </w:rPr>
          <w:t>https://www.gov.uk/government/publications/the-code-of-practice-for-victims-of-crime</w:t>
        </w:r>
      </w:hyperlink>
      <w:r w:rsidRPr="00DA2520">
        <w:rPr>
          <w:rFonts w:ascii="Times New Roman" w:eastAsiaTheme="minorHAnsi" w:hAnsi="Times New Roman" w:cs="Times New Roman"/>
          <w:color w:val="auto"/>
          <w:sz w:val="32"/>
          <w:szCs w:val="32"/>
          <w:lang w:eastAsia="en-US"/>
        </w:rPr>
        <w:t xml:space="preserve"> (Accessed: September 15</w:t>
      </w:r>
      <w:proofErr w:type="gramStart"/>
      <w:r w:rsidRPr="00DA2520">
        <w:rPr>
          <w:rFonts w:ascii="Times New Roman" w:eastAsiaTheme="minorHAnsi" w:hAnsi="Times New Roman" w:cs="Times New Roman"/>
          <w:color w:val="auto"/>
          <w:sz w:val="32"/>
          <w:szCs w:val="32"/>
          <w:lang w:eastAsia="en-US"/>
        </w:rPr>
        <w:t xml:space="preserve"> 2020</w:t>
      </w:r>
      <w:proofErr w:type="gramEnd"/>
      <w:r w:rsidRPr="00DA2520">
        <w:rPr>
          <w:rFonts w:ascii="Times New Roman" w:eastAsiaTheme="minorHAnsi" w:hAnsi="Times New Roman" w:cs="Times New Roman"/>
          <w:color w:val="auto"/>
          <w:sz w:val="32"/>
          <w:szCs w:val="32"/>
          <w:lang w:eastAsia="en-US"/>
        </w:rPr>
        <w:t xml:space="preserve">). </w:t>
      </w:r>
    </w:p>
    <w:p w14:paraId="13941618"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33204E3E" w14:textId="77777777" w:rsidR="00DA2520" w:rsidRPr="00DA2520" w:rsidRDefault="00DA2520" w:rsidP="00DA2520">
      <w:pPr>
        <w:overflowPunct/>
        <w:autoSpaceDE/>
        <w:autoSpaceDN/>
        <w:adjustRightInd/>
        <w:textAlignment w:val="auto"/>
        <w:rPr>
          <w:rFonts w:ascii="Times New Roman" w:eastAsiaTheme="minorHAnsi" w:hAnsi="Times New Roman" w:cs="Times New Roman"/>
          <w:i/>
          <w:iCs/>
          <w:color w:val="auto"/>
          <w:sz w:val="32"/>
          <w:szCs w:val="32"/>
          <w:lang w:eastAsia="en-US"/>
        </w:rPr>
      </w:pPr>
      <w:proofErr w:type="spellStart"/>
      <w:r w:rsidRPr="00DA2520">
        <w:rPr>
          <w:rFonts w:ascii="Times New Roman" w:eastAsiaTheme="minorHAnsi" w:hAnsi="Times New Roman" w:cs="Times New Roman"/>
          <w:color w:val="auto"/>
          <w:sz w:val="32"/>
          <w:szCs w:val="32"/>
          <w:lang w:eastAsia="en-US"/>
        </w:rPr>
        <w:t>Valamis</w:t>
      </w:r>
      <w:proofErr w:type="spellEnd"/>
      <w:r w:rsidRPr="00DA2520">
        <w:rPr>
          <w:rFonts w:ascii="Times New Roman" w:eastAsiaTheme="minorHAnsi" w:hAnsi="Times New Roman" w:cs="Times New Roman"/>
          <w:color w:val="auto"/>
          <w:sz w:val="32"/>
          <w:szCs w:val="32"/>
          <w:lang w:eastAsia="en-US"/>
        </w:rPr>
        <w:t xml:space="preserve"> (2021) </w:t>
      </w:r>
      <w:r w:rsidRPr="00DA2520">
        <w:rPr>
          <w:rFonts w:ascii="Times New Roman" w:eastAsiaTheme="minorHAnsi" w:hAnsi="Times New Roman" w:cs="Times New Roman"/>
          <w:i/>
          <w:iCs/>
          <w:color w:val="auto"/>
          <w:sz w:val="32"/>
          <w:szCs w:val="32"/>
          <w:lang w:eastAsia="en-US"/>
        </w:rPr>
        <w:t xml:space="preserve">What is Conflict Management. </w:t>
      </w:r>
      <w:r w:rsidRPr="00DA2520">
        <w:rPr>
          <w:rFonts w:ascii="Times New Roman" w:eastAsiaTheme="minorHAnsi" w:hAnsi="Times New Roman" w:cs="Times New Roman"/>
          <w:color w:val="auto"/>
          <w:sz w:val="32"/>
          <w:szCs w:val="32"/>
          <w:lang w:eastAsia="en-US"/>
        </w:rPr>
        <w:t xml:space="preserve">Available at </w:t>
      </w:r>
      <w:hyperlink r:id="rId60" w:anchor=":~:text=%20The%205/20conflict%20management%20styles%20%201,viewpoints%20or%20wants%20One%20party%20stands...%20More%20" w:history="1">
        <w:r w:rsidRPr="00DA2520">
          <w:rPr>
            <w:rFonts w:ascii="Times New Roman" w:eastAsiaTheme="minorHAnsi" w:hAnsi="Times New Roman" w:cs="Times New Roman"/>
            <w:color w:val="0563C1" w:themeColor="hyperlink"/>
            <w:sz w:val="32"/>
            <w:szCs w:val="32"/>
            <w:u w:val="single"/>
            <w:lang w:eastAsia="en-US"/>
          </w:rPr>
          <w:t>https://www.valamis.com/hub/conflict-management-styles#:~:text=%20The%205/20conflict%20management%20styles%20%201,viewpoints%20or%20wants%20One%20party%20stands...%20More%20</w:t>
        </w:r>
      </w:hyperlink>
      <w:r w:rsidRPr="00DA2520">
        <w:rPr>
          <w:rFonts w:ascii="Times New Roman" w:eastAsiaTheme="minorHAnsi" w:hAnsi="Times New Roman" w:cs="Times New Roman"/>
          <w:i/>
          <w:iCs/>
          <w:color w:val="auto"/>
          <w:sz w:val="32"/>
          <w:szCs w:val="32"/>
          <w:lang w:eastAsia="en-US"/>
        </w:rPr>
        <w:t xml:space="preserve"> </w:t>
      </w:r>
      <w:r w:rsidRPr="00DA2520">
        <w:rPr>
          <w:rFonts w:ascii="Times New Roman" w:eastAsiaTheme="minorHAnsi" w:hAnsi="Times New Roman" w:cs="Times New Roman"/>
          <w:color w:val="auto"/>
          <w:sz w:val="32"/>
          <w:szCs w:val="32"/>
          <w:lang w:eastAsia="en-US"/>
        </w:rPr>
        <w:t>(Accessed: 25 July 2022).</w:t>
      </w:r>
    </w:p>
    <w:p w14:paraId="79666AD9"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691E0E3A" w14:textId="77777777" w:rsidR="00DA2520" w:rsidRPr="00DA2520" w:rsidRDefault="00DA2520" w:rsidP="00DA2520">
      <w:pPr>
        <w:overflowPunct/>
        <w:autoSpaceDE/>
        <w:autoSpaceDN/>
        <w:adjustRightInd/>
        <w:textAlignment w:val="auto"/>
        <w:rPr>
          <w:rFonts w:ascii="Times New Roman" w:eastAsiaTheme="minorHAnsi" w:hAnsi="Times New Roman" w:cs="Times New Roman"/>
          <w:i/>
          <w:iCs/>
          <w:color w:val="auto"/>
          <w:sz w:val="32"/>
          <w:szCs w:val="32"/>
          <w:lang w:eastAsia="en-US"/>
        </w:rPr>
      </w:pPr>
      <w:r w:rsidRPr="00DA2520">
        <w:rPr>
          <w:rFonts w:ascii="Times New Roman" w:eastAsiaTheme="minorHAnsi" w:hAnsi="Times New Roman" w:cs="Times New Roman"/>
          <w:color w:val="auto"/>
          <w:sz w:val="32"/>
          <w:szCs w:val="32"/>
          <w:lang w:eastAsia="en-US"/>
        </w:rPr>
        <w:t>VARK (2022</w:t>
      </w:r>
      <w:r w:rsidRPr="00DA2520">
        <w:rPr>
          <w:rFonts w:ascii="Times New Roman" w:eastAsiaTheme="minorHAnsi" w:hAnsi="Times New Roman" w:cs="Times New Roman"/>
          <w:i/>
          <w:iCs/>
          <w:color w:val="auto"/>
          <w:sz w:val="32"/>
          <w:szCs w:val="32"/>
          <w:lang w:eastAsia="en-US"/>
        </w:rPr>
        <w:t>) A Guide to Learning Styles</w:t>
      </w:r>
    </w:p>
    <w:p w14:paraId="4114A99A" w14:textId="77777777" w:rsidR="00DA2520" w:rsidRPr="00DA2520" w:rsidRDefault="00DA2520" w:rsidP="00DA2520">
      <w:pPr>
        <w:overflowPunct/>
        <w:autoSpaceDE/>
        <w:autoSpaceDN/>
        <w:adjustRightInd/>
        <w:textAlignment w:val="auto"/>
        <w:rPr>
          <w:rFonts w:ascii="Times New Roman" w:eastAsiaTheme="minorHAnsi" w:hAnsi="Times New Roman" w:cs="Times New Roman"/>
          <w:i/>
          <w:iCs/>
          <w:color w:val="auto"/>
          <w:sz w:val="32"/>
          <w:szCs w:val="32"/>
          <w:lang w:eastAsia="en-US"/>
        </w:rPr>
      </w:pPr>
      <w:r w:rsidRPr="00DA2520">
        <w:rPr>
          <w:rFonts w:ascii="Times New Roman" w:eastAsiaTheme="minorHAnsi" w:hAnsi="Times New Roman" w:cs="Times New Roman"/>
          <w:i/>
          <w:iCs/>
          <w:color w:val="auto"/>
          <w:sz w:val="32"/>
          <w:szCs w:val="32"/>
          <w:lang w:eastAsia="en-US"/>
        </w:rPr>
        <w:t xml:space="preserve">VARK Learning Style Questionnaire </w:t>
      </w:r>
    </w:p>
    <w:p w14:paraId="50BB4D50"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Available at </w:t>
      </w:r>
      <w:hyperlink r:id="rId61" w:history="1">
        <w:r w:rsidRPr="00DA2520">
          <w:rPr>
            <w:rFonts w:ascii="Times New Roman" w:eastAsiaTheme="minorHAnsi" w:hAnsi="Times New Roman" w:cs="Times New Roman"/>
            <w:color w:val="0563C1" w:themeColor="hyperlink"/>
            <w:sz w:val="32"/>
            <w:szCs w:val="32"/>
            <w:u w:val="single"/>
            <w:lang w:eastAsia="en-US"/>
          </w:rPr>
          <w:t>http://vark-learn.com/the-vark-questionnaire</w:t>
        </w:r>
      </w:hyperlink>
    </w:p>
    <w:p w14:paraId="3C91E422"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lastRenderedPageBreak/>
        <w:t xml:space="preserve">(Accessed: 15 July 2022). </w:t>
      </w:r>
    </w:p>
    <w:p w14:paraId="43E9BFAC"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796B02B9"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Very Well Mind (2022) </w:t>
      </w:r>
      <w:r w:rsidRPr="00DA2520">
        <w:rPr>
          <w:rFonts w:ascii="Times New Roman" w:eastAsiaTheme="minorHAnsi" w:hAnsi="Times New Roman" w:cs="Times New Roman"/>
          <w:i/>
          <w:iCs/>
          <w:color w:val="auto"/>
          <w:sz w:val="32"/>
          <w:szCs w:val="32"/>
          <w:lang w:eastAsia="en-US"/>
        </w:rPr>
        <w:t>What Is Avoidance Coping?</w:t>
      </w:r>
      <w:r w:rsidRPr="00DA2520">
        <w:rPr>
          <w:rFonts w:ascii="Times New Roman" w:eastAsiaTheme="minorHAnsi" w:hAnsi="Times New Roman" w:cs="Times New Roman"/>
          <w:color w:val="auto"/>
          <w:sz w:val="32"/>
          <w:szCs w:val="32"/>
          <w:lang w:eastAsia="en-US"/>
        </w:rPr>
        <w:t xml:space="preserve"> Available at </w:t>
      </w:r>
      <w:hyperlink r:id="rId62" w:history="1">
        <w:r w:rsidRPr="00DA2520">
          <w:rPr>
            <w:rFonts w:ascii="Times New Roman" w:eastAsiaTheme="minorHAnsi" w:hAnsi="Times New Roman" w:cs="Times New Roman"/>
            <w:color w:val="0563C1" w:themeColor="hyperlink"/>
            <w:sz w:val="32"/>
            <w:szCs w:val="32"/>
            <w:u w:val="single"/>
            <w:lang w:eastAsia="en-US"/>
          </w:rPr>
          <w:t>https://verywellmind.com/avoidance-coping-and-stress-4137836</w:t>
        </w:r>
      </w:hyperlink>
      <w:r w:rsidRPr="00DA2520">
        <w:rPr>
          <w:rFonts w:ascii="Times New Roman" w:eastAsiaTheme="minorHAnsi" w:hAnsi="Times New Roman" w:cs="Times New Roman"/>
          <w:color w:val="auto"/>
          <w:sz w:val="32"/>
          <w:szCs w:val="32"/>
          <w:lang w:eastAsia="en-US"/>
        </w:rPr>
        <w:t xml:space="preserve"> (Accessed: 18 July 2022). </w:t>
      </w:r>
    </w:p>
    <w:p w14:paraId="195459DD"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54082111"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roofErr w:type="spellStart"/>
      <w:r w:rsidRPr="00DA2520">
        <w:rPr>
          <w:rFonts w:ascii="Times New Roman" w:eastAsiaTheme="minorHAnsi" w:hAnsi="Times New Roman" w:cs="Times New Roman"/>
          <w:color w:val="auto"/>
          <w:sz w:val="32"/>
          <w:szCs w:val="32"/>
          <w:lang w:eastAsia="en-US"/>
        </w:rPr>
        <w:t>Wingrave</w:t>
      </w:r>
      <w:proofErr w:type="spellEnd"/>
      <w:r w:rsidRPr="00DA2520">
        <w:rPr>
          <w:rFonts w:ascii="Times New Roman" w:eastAsiaTheme="minorHAnsi" w:hAnsi="Times New Roman" w:cs="Times New Roman"/>
          <w:color w:val="auto"/>
          <w:sz w:val="32"/>
          <w:szCs w:val="32"/>
          <w:lang w:eastAsia="en-US"/>
        </w:rPr>
        <w:t xml:space="preserve">, J. (2011) </w:t>
      </w:r>
      <w:r w:rsidRPr="00DA2520">
        <w:rPr>
          <w:rFonts w:ascii="Times New Roman" w:eastAsiaTheme="minorHAnsi" w:hAnsi="Times New Roman" w:cs="Times New Roman"/>
          <w:i/>
          <w:iCs/>
          <w:color w:val="auto"/>
          <w:sz w:val="32"/>
          <w:szCs w:val="32"/>
          <w:lang w:eastAsia="en-US"/>
        </w:rPr>
        <w:t>Reflection in Policing: A study of how student constables in the Metropolitan Police Conceptualise Reflection. Unpublished PhD thesis. University of Portsmouth</w:t>
      </w:r>
    </w:p>
    <w:p w14:paraId="56E96257"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 xml:space="preserve">Available at: </w:t>
      </w:r>
      <w:hyperlink r:id="rId63" w:history="1">
        <w:r w:rsidRPr="00DA2520">
          <w:rPr>
            <w:rFonts w:ascii="Times New Roman" w:eastAsiaTheme="minorHAnsi" w:hAnsi="Times New Roman" w:cs="Times New Roman"/>
            <w:color w:val="0563C1" w:themeColor="hyperlink"/>
            <w:sz w:val="32"/>
            <w:szCs w:val="32"/>
            <w:u w:val="single"/>
            <w:lang w:eastAsia="en-US"/>
          </w:rPr>
          <w:t>https://pure.port.ac.uk/ws/portalfiles/portal/6085591/wingrave_Reflection_In_Policing.pdf</w:t>
        </w:r>
      </w:hyperlink>
    </w:p>
    <w:p w14:paraId="526E834A"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r w:rsidRPr="00DA2520">
        <w:rPr>
          <w:rFonts w:ascii="Times New Roman" w:eastAsiaTheme="minorHAnsi" w:hAnsi="Times New Roman" w:cs="Times New Roman"/>
          <w:color w:val="auto"/>
          <w:sz w:val="32"/>
          <w:szCs w:val="32"/>
          <w:lang w:eastAsia="en-US"/>
        </w:rPr>
        <w:t>(Accessed: 25 July 2022).</w:t>
      </w:r>
    </w:p>
    <w:p w14:paraId="74AF85FF"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0CB478DB" w14:textId="77777777" w:rsidR="00DA2520" w:rsidRPr="00DA2520" w:rsidRDefault="00DA2520" w:rsidP="00DA2520">
      <w:pPr>
        <w:overflowPunct/>
        <w:autoSpaceDE/>
        <w:autoSpaceDN/>
        <w:adjustRightInd/>
        <w:textAlignment w:val="auto"/>
        <w:rPr>
          <w:rFonts w:ascii="Times New Roman" w:eastAsiaTheme="minorHAnsi" w:hAnsi="Times New Roman" w:cs="Times New Roman"/>
          <w:spacing w:val="3"/>
          <w:sz w:val="32"/>
          <w:szCs w:val="32"/>
          <w:lang w:eastAsia="en-US"/>
        </w:rPr>
      </w:pPr>
      <w:r w:rsidRPr="00DA2520">
        <w:rPr>
          <w:rFonts w:ascii="Times New Roman" w:eastAsiaTheme="minorHAnsi" w:hAnsi="Times New Roman" w:cs="Times New Roman"/>
          <w:spacing w:val="3"/>
          <w:sz w:val="32"/>
          <w:szCs w:val="32"/>
          <w:lang w:eastAsia="en-US"/>
        </w:rPr>
        <w:t xml:space="preserve">Wood, D. et al. (2022) </w:t>
      </w:r>
      <w:r w:rsidRPr="00DA2520">
        <w:rPr>
          <w:rFonts w:ascii="Times New Roman" w:eastAsiaTheme="minorHAnsi" w:hAnsi="Times New Roman" w:cs="Times New Roman"/>
          <w:i/>
          <w:iCs/>
          <w:spacing w:val="3"/>
          <w:sz w:val="32"/>
          <w:szCs w:val="32"/>
          <w:lang w:eastAsia="en-US"/>
        </w:rPr>
        <w:t>Blackstone’s Handbook for Policing Students.</w:t>
      </w:r>
      <w:r w:rsidRPr="00DA2520">
        <w:rPr>
          <w:rFonts w:ascii="Times New Roman" w:eastAsiaTheme="minorHAnsi" w:hAnsi="Times New Roman" w:cs="Times New Roman"/>
          <w:spacing w:val="3"/>
          <w:sz w:val="32"/>
          <w:szCs w:val="32"/>
          <w:lang w:eastAsia="en-US"/>
        </w:rPr>
        <w:t xml:space="preserve"> 16</w:t>
      </w:r>
      <w:r w:rsidRPr="00DA2520">
        <w:rPr>
          <w:rFonts w:ascii="Times New Roman" w:eastAsiaTheme="minorHAnsi" w:hAnsi="Times New Roman" w:cs="Times New Roman"/>
          <w:spacing w:val="3"/>
          <w:sz w:val="32"/>
          <w:szCs w:val="32"/>
          <w:vertAlign w:val="superscript"/>
          <w:lang w:eastAsia="en-US"/>
        </w:rPr>
        <w:t>th</w:t>
      </w:r>
      <w:r w:rsidRPr="00DA2520">
        <w:rPr>
          <w:rFonts w:ascii="Times New Roman" w:eastAsiaTheme="minorHAnsi" w:hAnsi="Times New Roman" w:cs="Times New Roman"/>
          <w:spacing w:val="3"/>
          <w:sz w:val="32"/>
          <w:szCs w:val="32"/>
          <w:lang w:eastAsia="en-US"/>
        </w:rPr>
        <w:t xml:space="preserve"> </w:t>
      </w:r>
      <w:proofErr w:type="spellStart"/>
      <w:r w:rsidRPr="00DA2520">
        <w:rPr>
          <w:rFonts w:ascii="Times New Roman" w:eastAsiaTheme="minorHAnsi" w:hAnsi="Times New Roman" w:cs="Times New Roman"/>
          <w:spacing w:val="3"/>
          <w:sz w:val="32"/>
          <w:szCs w:val="32"/>
          <w:lang w:eastAsia="en-US"/>
        </w:rPr>
        <w:t>edn</w:t>
      </w:r>
      <w:proofErr w:type="spellEnd"/>
      <w:r w:rsidRPr="00DA2520">
        <w:rPr>
          <w:rFonts w:ascii="Times New Roman" w:eastAsiaTheme="minorHAnsi" w:hAnsi="Times New Roman" w:cs="Times New Roman"/>
          <w:spacing w:val="3"/>
          <w:sz w:val="32"/>
          <w:szCs w:val="32"/>
          <w:lang w:eastAsia="en-US"/>
        </w:rPr>
        <w:t xml:space="preserve">. Oxford University Press. </w:t>
      </w:r>
    </w:p>
    <w:p w14:paraId="028D2EB9"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7D46156B"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04B09C25"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61CBF58A" w14:textId="77777777" w:rsidR="00DA2520" w:rsidRPr="00DA2520" w:rsidRDefault="00DA2520" w:rsidP="00DA2520">
      <w:pPr>
        <w:overflowPunct/>
        <w:autoSpaceDE/>
        <w:autoSpaceDN/>
        <w:adjustRightInd/>
        <w:textAlignment w:val="auto"/>
        <w:rPr>
          <w:rFonts w:ascii="Times New Roman" w:eastAsiaTheme="minorHAnsi" w:hAnsi="Times New Roman" w:cs="Times New Roman"/>
          <w:color w:val="auto"/>
          <w:sz w:val="32"/>
          <w:szCs w:val="32"/>
          <w:lang w:eastAsia="en-US"/>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F299F"/>
    <w:multiLevelType w:val="hybridMultilevel"/>
    <w:tmpl w:val="F33CE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DF1969"/>
    <w:multiLevelType w:val="hybridMultilevel"/>
    <w:tmpl w:val="2FBC8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6710BD"/>
    <w:multiLevelType w:val="hybridMultilevel"/>
    <w:tmpl w:val="9C804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0054DD0"/>
    <w:multiLevelType w:val="hybridMultilevel"/>
    <w:tmpl w:val="EEDAA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99571D"/>
    <w:multiLevelType w:val="hybridMultilevel"/>
    <w:tmpl w:val="72FEF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8"/>
  </w:num>
  <w:num w:numId="5">
    <w:abstractNumId w:val="1"/>
  </w:num>
  <w:num w:numId="6">
    <w:abstractNumId w:val="6"/>
  </w:num>
  <w:num w:numId="7">
    <w:abstractNumId w:val="7"/>
  </w:num>
  <w:num w:numId="8">
    <w:abstractNumId w:val="2"/>
  </w:num>
  <w:num w:numId="9">
    <w:abstractNumId w:val="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1018"/>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A59FD"/>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064A5"/>
    <w:rsid w:val="00B12295"/>
    <w:rsid w:val="00B137BE"/>
    <w:rsid w:val="00B17FA0"/>
    <w:rsid w:val="00B21D99"/>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2520"/>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293"/>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guidance/conflict-management" TargetMode="External"/><Relationship Id="rId21" Type="http://schemas.openxmlformats.org/officeDocument/2006/relationships/hyperlink" Target="http://dx.doi.org/10.1891/1052-3073.27.2.172" TargetMode="External"/><Relationship Id="rId34" Type="http://schemas.openxmlformats.org/officeDocument/2006/relationships/hyperlink" Target="file:///C:Users/SWP8169?Downloads/Custody_HAFAL_AppropriateAdult_Information_Leaflet.pdf" TargetMode="External"/><Relationship Id="rId42" Type="http://schemas.openxmlformats.org/officeDocument/2006/relationships/hyperlink" Target="https://www.oxfordlearnersdictionaries.com/definition/american_english/diversity" TargetMode="External"/><Relationship Id="rId47" Type="http://schemas.openxmlformats.org/officeDocument/2006/relationships/hyperlink" Target="https://restorativejustice.org.uk/resources/moj-evaluation-restorative-justice" TargetMode="External"/><Relationship Id="rId50" Type="http://schemas.openxmlformats.org/officeDocument/2006/relationships/hyperlink" Target="https://restorativejustice.org.uk/resources/moj-evaluation-restorative-justice" TargetMode="External"/><Relationship Id="rId55" Type="http://schemas.openxmlformats.org/officeDocument/2006/relationships/hyperlink" Target="https://www.gov.uk/arrested-your-rights/how-long-you-can-be-held-in-custody" TargetMode="External"/><Relationship Id="rId63" Type="http://schemas.openxmlformats.org/officeDocument/2006/relationships/hyperlink" Target="https://pure.port.ac.uk/ws/portalfiles/portal/6085591/wingrave_Reflection_In_Policing.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ps.gov.uk/legal-guidance/offences-against-person-incorporating-charging-standard" TargetMode="External"/><Relationship Id="rId11" Type="http://schemas.openxmlformats.org/officeDocument/2006/relationships/image" Target="media/image1.png"/><Relationship Id="rId24" Type="http://schemas.openxmlformats.org/officeDocument/2006/relationships/hyperlink" Target="https://www.college.police.uk/app/investigation/investigation-introduction" TargetMode="External"/><Relationship Id="rId32" Type="http://schemas.openxmlformats.org/officeDocument/2006/relationships/hyperlink" Target="https://www.equalityhumanrights.com/en/human-rights-act/article-5-right-liberty-and-security" TargetMode="External"/><Relationship Id="rId37" Type="http://schemas.openxmlformats.org/officeDocument/2006/relationships/hyperlink" Target="http://www.mindtools.com/pages/article/reflective-cycle.htm" TargetMode="External"/><Relationship Id="rId40" Type="http://schemas.openxmlformats.org/officeDocument/2006/relationships/hyperlink" Target="https://www.nhs.uk/conditions/medical-cannabis/" TargetMode="External"/><Relationship Id="rId45" Type="http://schemas.openxmlformats.org/officeDocument/2006/relationships/hyperlink" Target="https://restorativejustice.org.uk/resources/moj-evaluation-restorative-justice" TargetMode="External"/><Relationship Id="rId53" Type="http://schemas.openxmlformats.org/officeDocument/2006/relationships/hyperlink" Target="https://www.south-wales.police.uk/police-forces/south-wales-police/areas/about-us/about-us/performance-priorities/" TargetMode="External"/><Relationship Id="rId58" Type="http://schemas.openxmlformats.org/officeDocument/2006/relationships/hyperlink" Target="https://www.gov.uk/guidance/police-and-criminal-evidence-act-1984-pace-codes-of-practice" TargetMode="External"/><Relationship Id="rId66" Type="http://schemas.microsoft.com/office/2020/10/relationships/intelligence" Target="intelligence2.xml"/><Relationship Id="rId5" Type="http://schemas.openxmlformats.org/officeDocument/2006/relationships/numbering" Target="numbering.xml"/><Relationship Id="rId61" Type="http://schemas.openxmlformats.org/officeDocument/2006/relationships/hyperlink" Target="http://vark-learn.com/the-vark-questionnaire"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www.cambridge-community.org.uk/professional-development/gswrp/index.html" TargetMode="External"/><Relationship Id="rId27" Type="http://schemas.openxmlformats.org/officeDocument/2006/relationships/hyperlink" Target="https://www.college.police.uk/ethics/code-of-ethics" TargetMode="External"/><Relationship Id="rId30" Type="http://schemas.openxmlformats.org/officeDocument/2006/relationships/hyperlink" Target="https://www.legislation.gov.uk/ukpga/1988/33/section/39" TargetMode="External"/><Relationship Id="rId35" Type="http://schemas.openxmlformats.org/officeDocument/2006/relationships/hyperlink" Target="https://greengarageblog.org/16-advantages-and-disadvantages-of-police-discretion" TargetMode="External"/><Relationship Id="rId43" Type="http://schemas.openxmlformats.org/officeDocument/2006/relationships/hyperlink" Target="https://cjc-rcc.ucalgary.ca/article/view/59019/44460" TargetMode="External"/><Relationship Id="rId48" Type="http://schemas.openxmlformats.org/officeDocument/2006/relationships/hyperlink" Target="https://restorativejustice.org.uk/resources/moj-evaluation-restorative-justice" TargetMode="External"/><Relationship Id="rId56" Type="http://schemas.openxmlformats.org/officeDocument/2006/relationships/hyperlink" Target="https://www.legislation.gov.uk/ukppga/1971/38/section/23"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south-wales.police.uk/SysSiteAssets/media/downloads/south-wales/about-us/policies-and-procedures/english/adults-at-risk---english.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ethics.code-of-ethics" TargetMode="External"/><Relationship Id="rId33" Type="http://schemas.openxmlformats.org/officeDocument/2006/relationships/hyperlink" Target="https://healthmed.org/why-should-the-government-legalize-marijuana/" TargetMode="External"/><Relationship Id="rId38" Type="http://schemas.openxmlformats.org/officeDocument/2006/relationships/hyperlink" Target="https://www.mindtools.com/pages/article/newCS_82.htm" TargetMode="External"/><Relationship Id="rId46" Type="http://schemas.openxmlformats.org/officeDocument/2006/relationships/hyperlink" Target="https://doi.org/10.1177/105756770401400129" TargetMode="External"/><Relationship Id="rId59" Type="http://schemas.openxmlformats.org/officeDocument/2006/relationships/hyperlink" Target="https://www.gov.uk/government/publications/the-code-of-practice-for-victims-of-crime" TargetMode="External"/><Relationship Id="rId20" Type="http://schemas.openxmlformats.org/officeDocument/2006/relationships/hyperlink" Target="https://doi.org/10.1136/bmj.e536" TargetMode="External"/><Relationship Id="rId41" Type="http://schemas.openxmlformats.org/officeDocument/2006/relationships/hyperlink" Target="https://www.ons.gov.uk/peoplepopulationandcommunity/crimeandjustice/articles/domesticabuseprevalenceandtrendsenglandandwales/yearendingmarch2021" TargetMode="External"/><Relationship Id="rId54" Type="http://schemas.openxmlformats.org/officeDocument/2006/relationships/hyperlink" Target="https://www.toolshero.com/management/kolb-reflective-cycle/" TargetMode="External"/><Relationship Id="rId62" Type="http://schemas.openxmlformats.org/officeDocument/2006/relationships/hyperlink" Target="https://verywellmind.com/avoidance-coping-and-stress-4137836"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mindtoolsbusiness.com/resources/blog/mental-toughness-peter-clough" TargetMode="External"/><Relationship Id="rId28" Type="http://schemas.openxmlformats.org/officeDocument/2006/relationships/hyperlink" Target="https://www.college.police.uk/app/national-decision-model/national-decision-model?highlight=neighbourhood%20policing" TargetMode="External"/><Relationship Id="rId36" Type="http://schemas.openxmlformats.org/officeDocument/2006/relationships/hyperlink" Target="http://www.mind.org.uk/information-support/types-of-mental-health-problems/stress/what-is-stress/" TargetMode="External"/><Relationship Id="rId49" Type="http://schemas.openxmlformats.org/officeDocument/2006/relationships/hyperlink" Target="https://restorativejustice.org.uk/resources/moj-evaluation-restorative-justice" TargetMode="External"/><Relationship Id="rId57" Type="http://schemas.openxmlformats.org/officeDocument/2006/relationships/hyperlink" Target="https://www.legislation.gov.uk/ukpga/2015/30/contents/enacted" TargetMode="External"/><Relationship Id="rId10" Type="http://schemas.openxmlformats.org/officeDocument/2006/relationships/endnotes" Target="endnotes.xml"/><Relationship Id="rId31" Type="http://schemas.openxmlformats.org/officeDocument/2006/relationships/hyperlink" Target="https://doi.org/10.3389/fpsyg.2016.01415" TargetMode="External"/><Relationship Id="rId44" Type="http://schemas.openxmlformats.org/officeDocument/2006/relationships/hyperlink" Target="https://commissioner.south-wales.police.uk/en/our-work/equality-inclusion/" TargetMode="External"/><Relationship Id="rId52" Type="http://schemas.openxmlformats.org/officeDocument/2006/relationships/hyperlink" Target="https://www.south-wales.police.uk/SysSiteAssets/media/downloads/south-wales/about-us/chief-constables-delivery-plan-final.jpg" TargetMode="External"/><Relationship Id="rId60" Type="http://schemas.openxmlformats.org/officeDocument/2006/relationships/hyperlink" Target="https://www.valamis.com/hub/conflict-management-styles"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jstor.org/stable/236388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64</Pages>
  <Words>6032</Words>
  <Characters>41037</Characters>
  <Application>Microsoft Office Word</Application>
  <DocSecurity>0</DocSecurity>
  <Lines>341</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Morgan,Gemma swp8169</cp:lastModifiedBy>
  <cp:revision>2</cp:revision>
  <cp:lastPrinted>2019-08-13T11:47:00Z</cp:lastPrinted>
  <dcterms:created xsi:type="dcterms:W3CDTF">2022-09-20T12:57:00Z</dcterms:created>
  <dcterms:modified xsi:type="dcterms:W3CDTF">2022-09-20T12:57:00Z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2022-09-20T12:53:00Z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82ab6d77-245d-4b44-b431-10d1f1c1a20f</vt:lpwstr>
  </property>
  <property fmtid="{D5CDD505-2E9C-101B-9397-08002B2CF9AE}" pid="9" name="MSIP_Label_66cf8fe5-b7b7-4df7-b38d-1c61ac2f6639_ContentBits">
    <vt:lpwstr>0</vt:lpwstr>
  </property>
</Properties>
</file>