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120" w:after="12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Task 1 </w:t>
      </w:r>
      <w:r>
        <w:rPr>
          <w:rFonts w:ascii="Calibri Light" w:hAnsi="Calibri Light" w:cs="Calibri Light" w:eastAsia="Calibri Light"/>
          <w:color w:val="2F5496"/>
          <w:spacing w:val="0"/>
          <w:position w:val="0"/>
          <w:sz w:val="32"/>
          <w:shd w:fill="auto" w:val="clear"/>
        </w:rPr>
        <w:t xml:space="preserve">–</w:t>
      </w:r>
      <w:r>
        <w:rPr>
          <w:rFonts w:ascii="Calibri Light" w:hAnsi="Calibri Light" w:cs="Calibri Light" w:eastAsia="Calibri Light"/>
          <w:color w:val="2F5496"/>
          <w:spacing w:val="0"/>
          <w:position w:val="0"/>
          <w:sz w:val="32"/>
          <w:shd w:fill="auto" w:val="clear"/>
        </w:rPr>
        <w:t xml:space="preserve"> Written summary / Tasg 1 - Crynodeb Ysgrifenedig</w:t>
      </w:r>
    </w:p>
    <w:p>
      <w:pPr>
        <w:spacing w:before="0" w:after="160" w:line="259"/>
        <w:ind w:right="0" w:left="0" w:firstLine="0"/>
        <w:jc w:val="left"/>
        <w:rPr>
          <w:rFonts w:ascii="Calibri" w:hAnsi="Calibri" w:cs="Calibri" w:eastAsia="Calibri"/>
          <w:color w:val="auto"/>
          <w:spacing w:val="0"/>
          <w:position w:val="0"/>
          <w:sz w:val="28"/>
          <w:u w:val="single"/>
          <w:shd w:fill="auto" w:val="clear"/>
        </w:rPr>
      </w:pPr>
      <w:r>
        <w:rPr>
          <w:rFonts w:ascii="Calibri" w:hAnsi="Calibri" w:cs="Calibri" w:eastAsia="Calibri"/>
          <w:color w:val="auto"/>
          <w:spacing w:val="0"/>
          <w:position w:val="0"/>
          <w:sz w:val="28"/>
          <w:u w:val="single"/>
          <w:shd w:fill="auto" w:val="clear"/>
        </w:rPr>
        <w:t xml:space="preserve">Preparing for Higher Education </w:t>
      </w:r>
    </w:p>
    <w:p>
      <w:pPr>
        <w:spacing w:before="0" w:after="160" w:line="259"/>
        <w:ind w:right="0" w:left="0" w:firstLine="0"/>
        <w:jc w:val="left"/>
        <w:rPr>
          <w:rFonts w:ascii="Calibri" w:hAnsi="Calibri" w:cs="Calibri" w:eastAsia="Calibri"/>
          <w:color w:val="auto"/>
          <w:spacing w:val="0"/>
          <w:position w:val="0"/>
          <w:sz w:val="22"/>
          <w:u w:val="single"/>
          <w:shd w:fill="auto" w:val="clear"/>
        </w:rPr>
      </w:pPr>
      <w:r>
        <w:object w:dxaOrig="10488" w:dyaOrig="6944">
          <v:rect xmlns:o="urn:schemas-microsoft-com:office:office" xmlns:v="urn:schemas-microsoft-com:vml" id="rectole0000000000" style="width:524.400000pt;height:347.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My ambition and dream is to continue higher education. I also want to become a lawyer/ solicitor. It is hard as I missed so many years of education. The reason for showing interest in this course was I have the skills to become a lawyer in communication, writing, ethics, speech, and negotiation. Etc (Celia Whitchurch- Leadership Foundation for Higher Education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2008).</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I have researched what to study and where to study. I always make sure I know my step is to explore the university. I know also need to get work experience for this course to get potentially vital aspects of applying to university. I have researched the fee and other help from the government continues if needed (Heidi Lee Schnackenberg / Christine Johnson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 IGI Global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2019).</w:t>
      </w: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I have searched the course and the duration of 3 years, but I have passed Cert in legal practice and law then I have continued the second year.  I have also searched for the books and information needed to complete this course. After I applied for this course with help from the talent academy agency with all my qualifications and experience.  After I have success with my application then I had an interview with a speaking and listening and writing exam to get into the course to see my level of English. </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The university has given an admission/course acceptance letter with course information with the fee and enrollment. </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I applied for a student loan with the student finance support evidence with a valid passport. The fee is £9000 for tuition fee as I need to help with the government as I do not have money therefore, I can get help with money from a student loan company. I also have budgeted everything to make sure I complete each term with this finance. After completing this, the details for the loan date and fee approved, and I can attend university on 10 May 2023. After finishing the first day, I was very excited to begin my journey to become a lawyer (Aaron Samuel Zimmerman -Preparing students for community-engaged scholarship in higher education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2020).</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u w:val="single"/>
          <w:shd w:fill="auto" w:val="clear"/>
        </w:rPr>
        <w:t xml:space="preserve">Reference</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(Heldi Lee Schnackenberg / Christine Johnson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 IGI Global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2019)</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(Celia Whitchurch- Leadership Foundation for Higher Education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2008)</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(Dilly Fung / Brent Carnell/ Fung Carnell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Developing the higher education curriculum Research-based education in practice- 2017)</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(Aaron Samuel Zimmerman -Preparing students for community-engaged scholarship in higher education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2020)</w:t>
      </w:r>
    </w:p>
    <w:p>
      <w:pPr>
        <w:spacing w:before="0" w:after="160" w:line="259"/>
        <w:ind w:right="0" w:left="0" w:firstLine="0"/>
        <w:jc w:val="left"/>
        <w:rPr>
          <w:rFonts w:ascii="Calibri" w:hAnsi="Calibri" w:cs="Calibri" w:eastAsia="Calibri"/>
          <w:color w:val="auto"/>
          <w:spacing w:val="0"/>
          <w:position w:val="0"/>
          <w:sz w:val="28"/>
          <w:shd w:fill="auto" w:val="clear"/>
        </w:rPr>
      </w:pPr>
    </w:p>
    <w:p>
      <w:pPr>
        <w:keepNext w:val="true"/>
        <w:keepLines w:val="true"/>
        <w:spacing w:before="120" w:after="12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Task 2 </w:t>
      </w:r>
      <w:r>
        <w:rPr>
          <w:rFonts w:ascii="Calibri Light" w:hAnsi="Calibri Light" w:cs="Calibri Light" w:eastAsia="Calibri Light"/>
          <w:color w:val="2F5496"/>
          <w:spacing w:val="0"/>
          <w:position w:val="0"/>
          <w:sz w:val="32"/>
          <w:shd w:fill="auto" w:val="clear"/>
        </w:rPr>
        <w:t xml:space="preserve">–</w:t>
      </w:r>
      <w:r>
        <w:rPr>
          <w:rFonts w:ascii="Calibri Light" w:hAnsi="Calibri Light" w:cs="Calibri Light" w:eastAsia="Calibri Light"/>
          <w:color w:val="2F5496"/>
          <w:spacing w:val="0"/>
          <w:position w:val="0"/>
          <w:sz w:val="32"/>
          <w:shd w:fill="auto" w:val="clear"/>
        </w:rPr>
        <w:t xml:space="preserve"> Mind map / Tasg 2 </w:t>
      </w:r>
      <w:r>
        <w:rPr>
          <w:rFonts w:ascii="Calibri Light" w:hAnsi="Calibri Light" w:cs="Calibri Light" w:eastAsia="Calibri Light"/>
          <w:color w:val="2F5496"/>
          <w:spacing w:val="0"/>
          <w:position w:val="0"/>
          <w:sz w:val="32"/>
          <w:shd w:fill="auto" w:val="clear"/>
        </w:rPr>
        <w:t xml:space="preserve">–</w:t>
      </w:r>
      <w:r>
        <w:rPr>
          <w:rFonts w:ascii="Calibri Light" w:hAnsi="Calibri Light" w:cs="Calibri Light" w:eastAsia="Calibri Light"/>
          <w:color w:val="2F5496"/>
          <w:spacing w:val="0"/>
          <w:position w:val="0"/>
          <w:sz w:val="32"/>
          <w:shd w:fill="auto" w:val="clear"/>
        </w:rPr>
        <w:t xml:space="preserve"> Map meddwl</w:t>
      </w:r>
    </w:p>
    <w:p>
      <w:pPr>
        <w:spacing w:before="0" w:after="160" w:line="240"/>
        <w:ind w:right="0" w:left="0" w:firstLine="0"/>
        <w:jc w:val="left"/>
        <w:rPr>
          <w:rFonts w:ascii="Calibri" w:hAnsi="Calibri" w:cs="Calibri" w:eastAsia="Calibri"/>
          <w:color w:val="auto"/>
          <w:spacing w:val="0"/>
          <w:position w:val="0"/>
          <w:sz w:val="22"/>
          <w:shd w:fill="auto" w:val="clear"/>
        </w:rPr>
      </w:pPr>
      <w:r>
        <w:object w:dxaOrig="8310" w:dyaOrig="6229">
          <v:rect xmlns:o="urn:schemas-microsoft-com:office:office" xmlns:v="urn:schemas-microsoft-com:vml" id="rectole0000000001" style="width:415.500000pt;height:311.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Mind Map reference: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digital transformation learning, linkedin.com, Dianel Brigham, 2018)</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(Digital learning architectures/patriation, IGI global, Fred Garnett/ Nigel Ecclesfield, 2021)</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(Learning digital painting, word linedin.com ,2014)   </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120" w:after="12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Task 3 </w:t>
      </w:r>
      <w:r>
        <w:rPr>
          <w:rFonts w:ascii="Calibri Light" w:hAnsi="Calibri Light" w:cs="Calibri Light" w:eastAsia="Calibri Light"/>
          <w:color w:val="2F5496"/>
          <w:spacing w:val="0"/>
          <w:position w:val="0"/>
          <w:sz w:val="32"/>
          <w:shd w:fill="auto" w:val="clear"/>
        </w:rPr>
        <w:t xml:space="preserve">–</w:t>
      </w:r>
      <w:r>
        <w:rPr>
          <w:rFonts w:ascii="Calibri Light" w:hAnsi="Calibri Light" w:cs="Calibri Light" w:eastAsia="Calibri Light"/>
          <w:color w:val="2F5496"/>
          <w:spacing w:val="0"/>
          <w:position w:val="0"/>
          <w:sz w:val="32"/>
          <w:shd w:fill="auto" w:val="clear"/>
        </w:rPr>
        <w:t xml:space="preserve"> Presentation / Tasg 3 - Cyflwyniad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Please follow this link to view my presentation: / Dilynwch y cyswllt isod i wylio fy nghyflwyniad</w:t>
      </w:r>
    </w:p>
    <w:p>
      <w:pPr>
        <w:spacing w:before="0" w:after="0" w:line="240"/>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Becoming team player </w:t>
      </w:r>
    </w:p>
    <w:p>
      <w:pPr>
        <w:spacing w:before="0" w:after="0" w:line="240"/>
        <w:ind w:right="0" w:left="0" w:firstLine="0"/>
        <w:jc w:val="left"/>
        <w:rPr>
          <w:rFonts w:ascii="Calibri" w:hAnsi="Calibri" w:cs="Calibri" w:eastAsia="Calibri"/>
          <w:color w:val="auto"/>
          <w:spacing w:val="0"/>
          <w:position w:val="0"/>
          <w:sz w:val="22"/>
          <w:u w:val="single"/>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4">
        <w:r>
          <w:rPr>
            <w:rFonts w:ascii="Calibri" w:hAnsi="Calibri" w:cs="Calibri" w:eastAsia="Calibri"/>
            <w:color w:val="0000FF"/>
            <w:spacing w:val="0"/>
            <w:position w:val="0"/>
            <w:sz w:val="22"/>
            <w:u w:val="single"/>
            <w:shd w:fill="auto" w:val="clear"/>
          </w:rPr>
          <w:t xml:space="preserve">https://youtu.be/_GZ0hTUBfSU</w:t>
        </w:r>
      </w:hyperlink>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Reference list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33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Becoming team player -Hirschfeld, Robert R ; Jordan, Mark H ; Feild, Hubert S ; Giles, William F ; Armenakis, Achilles A</w:t>
      </w:r>
    </w:p>
    <w:p>
      <w:pPr>
        <w:spacing w:before="0" w:after="0" w:line="33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Washington, DC: American Psychological Association; Journal of applied psychology, 2006, Vol.91 (2), p.467-474</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33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Becoming team player -Pinzur, Michael S.</w:t>
      </w:r>
    </w:p>
    <w:p>
      <w:pPr>
        <w:spacing w:before="0" w:after="0" w:line="33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Los Angeles, CA: SAGE Publications; Foot &amp; ankle international, 2016, Vol.37 (9), p.1035-1035</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336"/>
        <w:ind w:right="0" w:left="0" w:firstLine="0"/>
        <w:jc w:val="left"/>
        <w:rPr>
          <w:rFonts w:ascii="Times New Roman" w:hAnsi="Times New Roman" w:cs="Times New Roman" w:eastAsia="Times New Roman"/>
          <w:color w:val="auto"/>
          <w:spacing w:val="0"/>
          <w:position w:val="0"/>
          <w:sz w:val="24"/>
          <w:shd w:fill="auto" w:val="clear"/>
        </w:rPr>
      </w:pPr>
      <w:r>
        <w:rPr>
          <w:rFonts w:ascii="Calibri" w:hAnsi="Calibri" w:cs="Calibri" w:eastAsia="Calibri"/>
          <w:color w:val="auto"/>
          <w:spacing w:val="0"/>
          <w:position w:val="0"/>
          <w:sz w:val="22"/>
          <w:shd w:fill="auto" w:val="clear"/>
        </w:rPr>
        <w:t xml:space="preserve">Becoming team player -</w:t>
      </w:r>
      <w:r>
        <w:rPr>
          <w:rFonts w:ascii="Times New Roman" w:hAnsi="Times New Roman" w:cs="Times New Roman" w:eastAsia="Times New Roman"/>
          <w:color w:val="auto"/>
          <w:spacing w:val="0"/>
          <w:position w:val="0"/>
          <w:sz w:val="24"/>
          <w:shd w:fill="auto" w:val="clear"/>
        </w:rPr>
        <w:t xml:space="preserve">Ganci, Aaron ; Ribeiro, Bruno</w:t>
      </w:r>
    </w:p>
    <w:p>
      <w:pPr>
        <w:spacing w:before="0" w:after="0" w:line="33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Rome: Common Ground Research Networks; International journal of design management and professional practice, 2014, Vol.7 (2), p.11-23</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120" w:after="12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Task 4 </w:t>
      </w:r>
      <w:r>
        <w:rPr>
          <w:rFonts w:ascii="Calibri Light" w:hAnsi="Calibri Light" w:cs="Calibri Light" w:eastAsia="Calibri Light"/>
          <w:color w:val="2F5496"/>
          <w:spacing w:val="0"/>
          <w:position w:val="0"/>
          <w:sz w:val="32"/>
          <w:shd w:fill="auto" w:val="clear"/>
        </w:rPr>
        <w:t xml:space="preserve">–</w:t>
      </w:r>
      <w:r>
        <w:rPr>
          <w:rFonts w:ascii="Calibri Light" w:hAnsi="Calibri Light" w:cs="Calibri Light" w:eastAsia="Calibri Light"/>
          <w:color w:val="2F5496"/>
          <w:spacing w:val="0"/>
          <w:position w:val="0"/>
          <w:sz w:val="32"/>
          <w:shd w:fill="auto" w:val="clear"/>
        </w:rPr>
        <w:t xml:space="preserve"> Reflection / Tasg 4 - Myfyrdod</w:t>
      </w:r>
    </w:p>
    <w:p>
      <w:pPr>
        <w:spacing w:before="0" w:after="255" w:line="259"/>
        <w:ind w:right="0" w:left="0" w:firstLine="0"/>
        <w:jc w:val="left"/>
        <w:rPr>
          <w:rFonts w:ascii="Arial" w:hAnsi="Arial" w:cs="Arial" w:eastAsia="Arial"/>
          <w:color w:val="222222"/>
          <w:spacing w:val="0"/>
          <w:position w:val="0"/>
          <w:sz w:val="25"/>
          <w:u w:val="single"/>
          <w:shd w:fill="auto" w:val="clear"/>
        </w:rPr>
      </w:pPr>
      <w:r>
        <w:rPr>
          <w:rFonts w:ascii="Arial" w:hAnsi="Arial" w:cs="Arial" w:eastAsia="Arial"/>
          <w:color w:val="222222"/>
          <w:spacing w:val="0"/>
          <w:position w:val="0"/>
          <w:sz w:val="25"/>
          <w:u w:val="single"/>
          <w:shd w:fill="auto" w:val="clear"/>
        </w:rPr>
        <w:t xml:space="preserve">Gibbs Reflective tool</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It was an exciting day for starting university, but it was a lengthy process to get into university. It was difficult to fill out the form and provide evidence needed to apply for student funding.</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First, I need to apply with an agency with my passport and qualifications certificate. It took two weeks to find out if I was successful or not. I had a call from the university saying that I have an interview that includes 2 types of tests which are a written exam and a speaking exam.</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The written exam was to write about the judge and the role. This test was to check if I can write down words and to see my grammar. The speaking exam enabled me to see if I can understand and respond in English and to see my level of knowledge and level of English. After the exam, I was incredibly nervous, my body was very shaking, and I could not breathe because it was my life ambition. </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After one week I received the result in the email. I was extremely happy that I had passed the exam and I prayed at the temple and gave food to people who needed to celebrate this success. </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Secondly, I received an invitation for enrollment. This requires a photo of myself and some personal details to get through the university. It was my first on May 15 which was very nervous because I am starting my studies after a long break due to family problems and another issue. It was my ambition to become a lawyer. The reason behind this thought was my family background my family was strict and very horrible which include violence, rape, and domestic violence. I want to help my community to fight for Justice. I went to Sri Lanka recently I saw this crime, especially in my area (Pitts, Robyn Thomas Ottawa; Canadian Journal of program evaluation, 2021, vol.35(3), p.437-449).</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In addition, I want to make clear that in my country specifically having problem day to day with men treating women horribly and abusing which have not received any judgment or not solved the issues. There are no women's rights or human rights there. I want to be a lawyer to make changes with the help of government laws and rules. </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On the first day, I was full of feelings that were exciting, nervous, worried, scared, and happy. This mixture of feelings is a new beginning for me which will affect myself and my family's reputation. In my family, I will be the first lawyer. My family was proud of me, but my dad is against this because I will have the power to act against violence in the family.</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On the first day, I had enrollment and I had to set up an online app to see my timetable, we had an induction with all the information. This was important because there were well-being and other organizations.   After that, we had a nice lunch, which was pizza, but it took a long time to arrive and meanwhile, I was talking to some ladies who started different courses at the university. After lunch, we had a session to introduce the course CERT in law and legal practice with some activities. They have also given me an ID card. After I finish university, I have been told that the class starts on 22 May 2023, and will be in Teams. At the end of the induction, I was fulling having a mix of feelings and one of them was proud of me. </w:t>
      </w:r>
    </w:p>
    <w:p>
      <w:pPr>
        <w:spacing w:before="0" w:after="255" w:line="259"/>
        <w:ind w:right="0" w:left="0" w:firstLine="0"/>
        <w:jc w:val="left"/>
        <w:rPr>
          <w:rFonts w:ascii="Arial" w:hAnsi="Arial" w:cs="Arial" w:eastAsia="Arial"/>
          <w:color w:val="222222"/>
          <w:spacing w:val="0"/>
          <w:position w:val="0"/>
          <w:sz w:val="25"/>
          <w:shd w:fill="auto" w:val="clear"/>
        </w:rPr>
      </w:pP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On 22 May 2023, it was my second day and I had a lovely day with a lovely lecture she was excellent and a good person. She introduced me to the assignment.  I had 2 tasks in criminal law, and it must be 1500 words for each assignment and all in one in a digital era which must be 3000 words.  When the lecture said to write an assignment, I was scared and anxious because I did not know how to write it and reference it.  I had positive vibes that I will do it because it was my ambition to do it, and I have strong views on homicide and criminal law.  I was nervous about the law and how it applies to the scenario because it is sensitive and hurtful but as I want to be a lawyer, I will face this daily.</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In another hand, I prefer going to university to doing online in Teams and the reason behind this was that I prefer face to face than online. I prefer it in a book than searching in the app. It was very hard to find everything in the app. It is also easy to study in the classroom because we can see each other and make friends to help with the course. We had bad experiences when someone shouted at one of the students, so I find it more respectful to study in the classroom. As I think it will be more sensible to study as some others will not understand like myself, but I picked it up after the lesson by going through Moodle app. It is only my concern but after a few classes I find it very well and I have caught up easily (Lawrence, Pat Royal College of Nursing Publishing Company (RCN); Emergency nurse, 2008, Vol.15 (9), p.16-18).</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Finally, I will achieve my goals with all my struggles and all my strengths. I will complete CERT in law and legal practice if I get passing marks. I have all the confidence that I will get to level 5 in law and legal practice. I also have a good teacher who has patience and communication skills, listening skills, and courtesy to handle my questions or any doubt about the course. I will get my ambition successfully done to prove myself and prove to my family who think I am a shame to study law and practice law and help the government to solve the crime and help this community and my motherland too. Thank you for allowing me to succeed in my ambition and my goals. (Sibiya, M.N.; Govender, S.; Mahlanze, H.T AFAHPER-SD; African Journal for physical health education, recreation, and Dance, 2015, Vol.21 (sup-1)).</w:t>
      </w:r>
    </w:p>
    <w:p>
      <w:pPr>
        <w:spacing w:before="0" w:after="255" w:line="259"/>
        <w:ind w:right="0" w:left="0" w:firstLine="0"/>
        <w:jc w:val="left"/>
        <w:rPr>
          <w:rFonts w:ascii="Arial" w:hAnsi="Arial" w:cs="Arial" w:eastAsia="Arial"/>
          <w:color w:val="222222"/>
          <w:spacing w:val="0"/>
          <w:position w:val="0"/>
          <w:sz w:val="25"/>
          <w:u w:val="single"/>
          <w:shd w:fill="auto" w:val="clear"/>
        </w:rPr>
      </w:pPr>
      <w:r>
        <w:rPr>
          <w:rFonts w:ascii="Arial" w:hAnsi="Arial" w:cs="Arial" w:eastAsia="Arial"/>
          <w:color w:val="222222"/>
          <w:spacing w:val="0"/>
          <w:position w:val="0"/>
          <w:sz w:val="25"/>
          <w:u w:val="single"/>
          <w:shd w:fill="auto" w:val="clear"/>
        </w:rPr>
        <w:t xml:space="preserve">Reference:</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(Lawrence, Pat Royal College of Nursing Publishing Company (RCN); Emergency nurse, 2008, Vol.15 (9), p.16-18)</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(Pitts, Robyn Thomas Ottawa; Canadian Journal of program evaluation, 2021, vol.35(3), p.437-449)</w:t>
      </w:r>
    </w:p>
    <w:p>
      <w:pPr>
        <w:spacing w:before="0" w:after="255" w:line="259"/>
        <w:ind w:right="0" w:left="0" w:firstLine="0"/>
        <w:jc w:val="left"/>
        <w:rPr>
          <w:rFonts w:ascii="Arial" w:hAnsi="Arial" w:cs="Arial" w:eastAsia="Arial"/>
          <w:color w:val="222222"/>
          <w:spacing w:val="0"/>
          <w:position w:val="0"/>
          <w:sz w:val="25"/>
          <w:shd w:fill="auto" w:val="clear"/>
        </w:rPr>
      </w:pPr>
      <w:r>
        <w:rPr>
          <w:rFonts w:ascii="Arial" w:hAnsi="Arial" w:cs="Arial" w:eastAsia="Arial"/>
          <w:color w:val="222222"/>
          <w:spacing w:val="0"/>
          <w:position w:val="0"/>
          <w:sz w:val="25"/>
          <w:shd w:fill="auto" w:val="clear"/>
        </w:rPr>
        <w:t xml:space="preserve">(Sibiya, M.N.; Govender, S.; Mahlanze, H.T AFAHPER-SD; African Journal for physical health education, recreation, and Dance, 2015, Vol.21 (sup-1))</w:t>
      </w:r>
    </w:p>
    <w:p>
      <w:pPr>
        <w:spacing w:before="0" w:after="255"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Task  5</w:t>
      </w:r>
      <w:r>
        <w:rPr>
          <w:rFonts w:ascii="Calibri Light" w:hAnsi="Calibri Light" w:cs="Calibri Light" w:eastAsia="Calibri Light"/>
          <w:color w:val="2F5496"/>
          <w:spacing w:val="0"/>
          <w:position w:val="0"/>
          <w:sz w:val="32"/>
          <w:shd w:fill="auto" w:val="clear"/>
        </w:rPr>
        <w:t xml:space="preserve">–</w:t>
      </w:r>
      <w:r>
        <w:rPr>
          <w:rFonts w:ascii="Calibri Light" w:hAnsi="Calibri Light" w:cs="Calibri Light" w:eastAsia="Calibri Light"/>
          <w:color w:val="2F5496"/>
          <w:spacing w:val="0"/>
          <w:position w:val="0"/>
          <w:sz w:val="32"/>
          <w:shd w:fill="auto" w:val="clear"/>
        </w:rPr>
        <w:t xml:space="preserve"> Personal Development Plan</w:t>
      </w:r>
    </w:p>
    <w:tbl>
      <w:tblPr/>
      <w:tblGrid>
        <w:gridCol w:w="1791"/>
        <w:gridCol w:w="848"/>
        <w:gridCol w:w="944"/>
        <w:gridCol w:w="1013"/>
        <w:gridCol w:w="769"/>
        <w:gridCol w:w="1877"/>
        <w:gridCol w:w="1768"/>
      </w:tblGrid>
      <w:tr>
        <w:trPr>
          <w:trHeight w:val="195" w:hRule="auto"/>
          <w:jc w:val="left"/>
        </w:trPr>
        <w:tc>
          <w:tcPr>
            <w:tcW w:w="2639" w:type="dxa"/>
            <w:gridSpan w:val="2"/>
            <w:tcBorders>
              <w:top w:val="single" w:color="000000" w:sz="6"/>
              <w:left w:val="single" w:color="000000" w:sz="6"/>
              <w:bottom w:val="single" w:color="000000" w:sz="6"/>
              <w:right w:val="single" w:color="000000" w:sz="6"/>
            </w:tcBorders>
            <w:shd w:color="auto" w:fill="d9e2f3" w:val="clear"/>
            <w:tcMar>
              <w:left w:w="60" w:type="dxa"/>
              <w:right w:w="60" w:type="dxa"/>
            </w:tcMar>
            <w:vAlign w:val="top"/>
          </w:tcPr>
          <w:p>
            <w:pPr>
              <w:spacing w:before="0" w:after="120" w:line="240"/>
              <w:ind w:right="0" w:left="0" w:firstLine="0"/>
              <w:jc w:val="center"/>
              <w:rPr>
                <w:spacing w:val="0"/>
                <w:position w:val="0"/>
                <w:shd w:fill="auto" w:val="clear"/>
              </w:rPr>
            </w:pPr>
            <w:r>
              <w:rPr>
                <w:rFonts w:ascii="Arial-BoldMT" w:hAnsi="Arial-BoldMT" w:cs="Arial-BoldMT" w:eastAsia="Arial-BoldMT"/>
                <w:b/>
                <w:color w:val="000000"/>
                <w:spacing w:val="0"/>
                <w:position w:val="0"/>
                <w:sz w:val="18"/>
                <w:shd w:fill="auto" w:val="clear"/>
              </w:rPr>
              <w:t xml:space="preserve">Student Name</w:t>
            </w:r>
          </w:p>
        </w:tc>
        <w:tc>
          <w:tcPr>
            <w:tcW w:w="1957" w:type="dxa"/>
            <w:gridSpan w:val="2"/>
            <w:tcBorders>
              <w:top w:val="single" w:color="000000" w:sz="6"/>
              <w:left w:val="single" w:color="000000" w:sz="6"/>
              <w:bottom w:val="single" w:color="000000" w:sz="6"/>
              <w:right w:val="single" w:color="000000" w:sz="6"/>
            </w:tcBorders>
            <w:shd w:color="auto" w:fill="d9e2f3" w:val="clear"/>
            <w:tcMar>
              <w:left w:w="60" w:type="dxa"/>
              <w:right w:w="60" w:type="dxa"/>
            </w:tcMar>
            <w:vAlign w:val="top"/>
          </w:tcPr>
          <w:p>
            <w:pPr>
              <w:spacing w:before="0" w:after="0" w:line="240"/>
              <w:ind w:right="0" w:left="0" w:firstLine="0"/>
              <w:jc w:val="center"/>
              <w:rPr>
                <w:spacing w:val="0"/>
                <w:position w:val="0"/>
                <w:shd w:fill="auto" w:val="clear"/>
              </w:rPr>
            </w:pPr>
            <w:r>
              <w:rPr>
                <w:rFonts w:ascii="Arial-BoldMT" w:hAnsi="Arial-BoldMT" w:cs="Arial-BoldMT" w:eastAsia="Arial-BoldMT"/>
                <w:b/>
                <w:color w:val="000000"/>
                <w:spacing w:val="0"/>
                <w:position w:val="0"/>
                <w:sz w:val="18"/>
                <w:shd w:fill="auto" w:val="clear"/>
              </w:rPr>
              <w:t xml:space="preserve">Student Number</w:t>
            </w:r>
          </w:p>
        </w:tc>
        <w:tc>
          <w:tcPr>
            <w:tcW w:w="2646" w:type="dxa"/>
            <w:gridSpan w:val="2"/>
            <w:tcBorders>
              <w:top w:val="single" w:color="000000" w:sz="6"/>
              <w:left w:val="single" w:color="000000" w:sz="6"/>
              <w:bottom w:val="single" w:color="000000" w:sz="6"/>
              <w:right w:val="single" w:color="000000" w:sz="6"/>
            </w:tcBorders>
            <w:shd w:color="auto" w:fill="d9e2f3" w:val="clear"/>
            <w:tcMar>
              <w:left w:w="60" w:type="dxa"/>
              <w:right w:w="60" w:type="dxa"/>
            </w:tcMar>
            <w:vAlign w:val="top"/>
          </w:tcPr>
          <w:p>
            <w:pPr>
              <w:spacing w:before="0" w:after="0" w:line="240"/>
              <w:ind w:right="0" w:left="0" w:firstLine="0"/>
              <w:jc w:val="center"/>
              <w:rPr>
                <w:spacing w:val="0"/>
                <w:position w:val="0"/>
                <w:shd w:fill="auto" w:val="clear"/>
              </w:rPr>
            </w:pPr>
            <w:r>
              <w:rPr>
                <w:rFonts w:ascii="Arial-BoldMT" w:hAnsi="Arial-BoldMT" w:cs="Arial-BoldMT" w:eastAsia="Arial-BoldMT"/>
                <w:b/>
                <w:color w:val="000000"/>
                <w:spacing w:val="0"/>
                <w:position w:val="0"/>
                <w:sz w:val="18"/>
                <w:shd w:fill="auto" w:val="clear"/>
              </w:rPr>
              <w:t xml:space="preserve">Module</w:t>
            </w:r>
          </w:p>
        </w:tc>
        <w:tc>
          <w:tcPr>
            <w:tcW w:w="1768" w:type="dxa"/>
            <w:tcBorders>
              <w:top w:val="single" w:color="000000" w:sz="6"/>
              <w:left w:val="single" w:color="000000" w:sz="6"/>
              <w:bottom w:val="single" w:color="000000" w:sz="6"/>
              <w:right w:val="single" w:color="000000" w:sz="6"/>
            </w:tcBorders>
            <w:shd w:color="auto" w:fill="d9e2f3" w:val="clear"/>
            <w:tcMar>
              <w:left w:w="60" w:type="dxa"/>
              <w:right w:w="60" w:type="dxa"/>
            </w:tcMar>
            <w:vAlign w:val="top"/>
          </w:tcPr>
          <w:p>
            <w:pPr>
              <w:spacing w:before="0" w:after="0" w:line="240"/>
              <w:ind w:right="0" w:left="0" w:firstLine="0"/>
              <w:jc w:val="center"/>
              <w:rPr>
                <w:spacing w:val="0"/>
                <w:position w:val="0"/>
                <w:shd w:fill="auto" w:val="clear"/>
              </w:rPr>
            </w:pPr>
            <w:r>
              <w:rPr>
                <w:rFonts w:ascii="Arial-BoldMT" w:hAnsi="Arial-BoldMT" w:cs="Arial-BoldMT" w:eastAsia="Arial-BoldMT"/>
                <w:b/>
                <w:color w:val="000000"/>
                <w:spacing w:val="0"/>
                <w:position w:val="0"/>
                <w:sz w:val="18"/>
                <w:shd w:fill="auto" w:val="clear"/>
              </w:rPr>
              <w:t xml:space="preserve">Code</w:t>
            </w:r>
          </w:p>
        </w:tc>
      </w:tr>
      <w:tr>
        <w:trPr>
          <w:trHeight w:val="405" w:hRule="auto"/>
          <w:jc w:val="left"/>
        </w:trPr>
        <w:tc>
          <w:tcPr>
            <w:tcW w:w="2639" w:type="dxa"/>
            <w:gridSpan w:val="2"/>
            <w:tcBorders>
              <w:top w:val="single" w:color="000000" w:sz="6"/>
              <w:left w:val="single" w:color="000000" w:sz="6"/>
              <w:bottom w:val="single" w:color="000000" w:sz="6"/>
              <w:right w:val="single" w:color="000000" w:sz="6"/>
            </w:tcBorders>
            <w:shd w:color="auto" w:fill="d9e2f3" w:val="clear"/>
            <w:tcMar>
              <w:left w:w="60" w:type="dxa"/>
              <w:right w:w="60" w:type="dxa"/>
            </w:tcMar>
            <w:vAlign w:val="top"/>
          </w:tcPr>
          <w:p>
            <w:pPr>
              <w:spacing w:before="0" w:after="0" w:line="240"/>
              <w:ind w:right="0" w:left="0" w:firstLine="0"/>
              <w:jc w:val="left"/>
              <w:rPr>
                <w:color w:val="auto"/>
                <w:spacing w:val="0"/>
                <w:position w:val="0"/>
                <w:shd w:fill="auto" w:val="clear"/>
              </w:rPr>
            </w:pPr>
            <w:r>
              <w:rPr>
                <w:rFonts w:ascii="Helvetica" w:hAnsi="Helvetica" w:cs="Helvetica" w:eastAsia="Helvetica"/>
                <w:color w:val="auto"/>
                <w:spacing w:val="0"/>
                <w:position w:val="0"/>
                <w:sz w:val="18"/>
                <w:shd w:fill="auto" w:val="clear"/>
              </w:rPr>
              <w:t xml:space="preserve">Kunarsah Kananathan </w:t>
            </w:r>
          </w:p>
        </w:tc>
        <w:tc>
          <w:tcPr>
            <w:tcW w:w="1957" w:type="dxa"/>
            <w:gridSpan w:val="2"/>
            <w:tcBorders>
              <w:top w:val="single" w:color="000000" w:sz="6"/>
              <w:left w:val="single" w:color="000000" w:sz="6"/>
              <w:bottom w:val="single" w:color="000000" w:sz="6"/>
              <w:right w:val="single" w:color="000000" w:sz="6"/>
            </w:tcBorders>
            <w:shd w:color="auto" w:fill="d9e2f3"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2240735</w:t>
            </w:r>
          </w:p>
        </w:tc>
        <w:tc>
          <w:tcPr>
            <w:tcW w:w="2646" w:type="dxa"/>
            <w:gridSpan w:val="2"/>
            <w:tcBorders>
              <w:top w:val="single" w:color="000000" w:sz="6"/>
              <w:left w:val="single" w:color="000000" w:sz="6"/>
              <w:bottom w:val="single" w:color="000000" w:sz="6"/>
              <w:right w:val="single" w:color="000000" w:sz="6"/>
            </w:tcBorders>
            <w:shd w:color="auto" w:fill="d9e2f3" w:val="clear"/>
            <w:tcMar>
              <w:left w:w="60" w:type="dxa"/>
              <w:right w:w="60" w:type="dxa"/>
            </w:tcMar>
            <w:vAlign w:val="top"/>
          </w:tcPr>
          <w:p>
            <w:pPr>
              <w:spacing w:before="0" w:after="0" w:line="240"/>
              <w:ind w:right="0" w:left="0" w:firstLine="0"/>
              <w:jc w:val="left"/>
              <w:rPr>
                <w:spacing w:val="0"/>
                <w:position w:val="0"/>
                <w:shd w:fill="auto" w:val="clear"/>
              </w:rPr>
            </w:pPr>
            <w:r>
              <w:rPr>
                <w:rFonts w:ascii="Arial" w:hAnsi="Arial" w:cs="Arial" w:eastAsia="Arial"/>
                <w:color w:val="000000"/>
                <w:spacing w:val="0"/>
                <w:position w:val="0"/>
                <w:sz w:val="18"/>
                <w:shd w:fill="auto" w:val="clear"/>
              </w:rPr>
              <w:t xml:space="preserve">Learning in the Digital Era</w:t>
            </w:r>
          </w:p>
        </w:tc>
        <w:tc>
          <w:tcPr>
            <w:tcW w:w="1768" w:type="dxa"/>
            <w:tcBorders>
              <w:top w:val="single" w:color="000000" w:sz="6"/>
              <w:left w:val="single" w:color="000000" w:sz="6"/>
              <w:bottom w:val="single" w:color="000000" w:sz="6"/>
              <w:right w:val="single" w:color="000000" w:sz="6"/>
            </w:tcBorders>
            <w:shd w:color="auto" w:fill="d9e2f3" w:val="clear"/>
            <w:tcMar>
              <w:left w:w="60" w:type="dxa"/>
              <w:right w:w="60" w:type="dxa"/>
            </w:tcMar>
            <w:vAlign w:val="top"/>
          </w:tcPr>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BMPL4007</w:t>
            </w:r>
          </w:p>
          <w:p>
            <w:pPr>
              <w:spacing w:before="0" w:after="0" w:line="240"/>
              <w:ind w:right="0" w:left="0" w:firstLine="0"/>
              <w:jc w:val="left"/>
              <w:rPr>
                <w:spacing w:val="0"/>
                <w:position w:val="0"/>
                <w:shd w:fill="auto" w:val="clear"/>
              </w:rPr>
            </w:pPr>
            <w:r>
              <w:rPr>
                <w:rFonts w:ascii="Arial" w:hAnsi="Arial" w:cs="Arial" w:eastAsia="Arial"/>
                <w:color w:val="000000"/>
                <w:spacing w:val="0"/>
                <w:position w:val="0"/>
                <w:sz w:val="18"/>
                <w:shd w:fill="auto" w:val="clear"/>
              </w:rPr>
              <w:t xml:space="preserve">BMPS4009</w:t>
            </w:r>
          </w:p>
        </w:tc>
      </w:tr>
      <w:tr>
        <w:trPr>
          <w:trHeight w:val="825" w:hRule="auto"/>
          <w:jc w:val="left"/>
        </w:trPr>
        <w:tc>
          <w:tcPr>
            <w:tcW w:w="1791" w:type="dxa"/>
            <w:tcBorders>
              <w:top w:val="single" w:color="000000" w:sz="6"/>
              <w:left w:val="single" w:color="000000" w:sz="6"/>
              <w:bottom w:val="single" w:color="000000" w:sz="6"/>
              <w:right w:val="single" w:color="000000" w:sz="6"/>
            </w:tcBorders>
            <w:shd w:color="auto" w:fill="c5e0b3" w:val="clear"/>
            <w:tcMar>
              <w:left w:w="60" w:type="dxa"/>
              <w:right w:w="60" w:type="dxa"/>
            </w:tcMar>
            <w:vAlign w:val="top"/>
          </w:tcPr>
          <w:p>
            <w:pPr>
              <w:spacing w:before="0" w:after="0" w:line="240"/>
              <w:ind w:right="0" w:left="0" w:firstLine="0"/>
              <w:jc w:val="center"/>
              <w:rPr>
                <w:rFonts w:ascii="Arial" w:hAnsi="Arial" w:cs="Arial" w:eastAsia="Arial"/>
                <w:color w:val="000000"/>
                <w:spacing w:val="0"/>
                <w:position w:val="0"/>
                <w:sz w:val="18"/>
                <w:shd w:fill="auto" w:val="clear"/>
              </w:rPr>
            </w:pPr>
            <w:r>
              <w:rPr>
                <w:rFonts w:ascii="Arial-BoldMT" w:hAnsi="Arial-BoldMT" w:cs="Arial-BoldMT" w:eastAsia="Arial-BoldMT"/>
                <w:b/>
                <w:color w:val="000000"/>
                <w:spacing w:val="0"/>
                <w:position w:val="0"/>
                <w:sz w:val="18"/>
                <w:shd w:fill="auto" w:val="clear"/>
              </w:rPr>
              <w:t xml:space="preserve">What goals do I want to achieve?</w:t>
            </w:r>
          </w:p>
          <w:p>
            <w:pPr>
              <w:spacing w:before="0" w:after="0" w:line="240"/>
              <w:ind w:right="0" w:left="0" w:firstLine="0"/>
              <w:jc w:val="left"/>
              <w:rPr>
                <w:spacing w:val="0"/>
                <w:position w:val="0"/>
                <w:shd w:fill="auto" w:val="clear"/>
              </w:rPr>
            </w:pPr>
          </w:p>
        </w:tc>
        <w:tc>
          <w:tcPr>
            <w:tcW w:w="1792" w:type="dxa"/>
            <w:gridSpan w:val="2"/>
            <w:tcBorders>
              <w:top w:val="single" w:color="000000" w:sz="6"/>
              <w:left w:val="single" w:color="000000" w:sz="6"/>
              <w:bottom w:val="single" w:color="000000" w:sz="6"/>
              <w:right w:val="single" w:color="000000" w:sz="6"/>
            </w:tcBorders>
            <w:shd w:color="auto" w:fill="c5e0b3" w:val="clear"/>
            <w:tcMar>
              <w:left w:w="60" w:type="dxa"/>
              <w:right w:w="60" w:type="dxa"/>
            </w:tcMar>
            <w:vAlign w:val="top"/>
          </w:tcPr>
          <w:p>
            <w:pPr>
              <w:spacing w:before="0" w:after="0" w:line="240"/>
              <w:ind w:right="0" w:left="0" w:firstLine="0"/>
              <w:jc w:val="center"/>
              <w:rPr>
                <w:rFonts w:ascii="Arial" w:hAnsi="Arial" w:cs="Arial" w:eastAsia="Arial"/>
                <w:color w:val="000000"/>
                <w:spacing w:val="0"/>
                <w:position w:val="0"/>
                <w:sz w:val="18"/>
                <w:shd w:fill="auto" w:val="clear"/>
              </w:rPr>
            </w:pPr>
            <w:r>
              <w:rPr>
                <w:rFonts w:ascii="Arial-BoldMT" w:hAnsi="Arial-BoldMT" w:cs="Arial-BoldMT" w:eastAsia="Arial-BoldMT"/>
                <w:b/>
                <w:color w:val="000000"/>
                <w:spacing w:val="0"/>
                <w:position w:val="0"/>
                <w:sz w:val="18"/>
                <w:shd w:fill="auto" w:val="clear"/>
              </w:rPr>
              <w:t xml:space="preserve">How will I measure my progress?</w:t>
            </w:r>
          </w:p>
          <w:p>
            <w:pPr>
              <w:spacing w:before="0" w:after="0" w:line="240"/>
              <w:ind w:right="0" w:left="0" w:firstLine="0"/>
              <w:jc w:val="center"/>
              <w:rPr>
                <w:rFonts w:ascii="Arial" w:hAnsi="Arial" w:cs="Arial" w:eastAsia="Arial"/>
                <w:color w:val="000000"/>
                <w:spacing w:val="0"/>
                <w:position w:val="0"/>
                <w:sz w:val="18"/>
                <w:shd w:fill="auto" w:val="clear"/>
              </w:rPr>
            </w:pPr>
          </w:p>
          <w:p>
            <w:pPr>
              <w:spacing w:before="0" w:after="0" w:line="240"/>
              <w:ind w:right="0" w:left="0" w:firstLine="0"/>
              <w:jc w:val="left"/>
              <w:rPr>
                <w:spacing w:val="0"/>
                <w:position w:val="0"/>
                <w:shd w:fill="auto" w:val="clear"/>
              </w:rPr>
            </w:pPr>
          </w:p>
        </w:tc>
        <w:tc>
          <w:tcPr>
            <w:tcW w:w="1782" w:type="dxa"/>
            <w:gridSpan w:val="2"/>
            <w:tcBorders>
              <w:top w:val="single" w:color="000000" w:sz="6"/>
              <w:left w:val="single" w:color="000000" w:sz="6"/>
              <w:bottom w:val="single" w:color="000000" w:sz="6"/>
              <w:right w:val="single" w:color="000000" w:sz="6"/>
            </w:tcBorders>
            <w:shd w:color="auto" w:fill="c5e0b3" w:val="clear"/>
            <w:tcMar>
              <w:left w:w="60" w:type="dxa"/>
              <w:right w:w="60" w:type="dxa"/>
            </w:tcMar>
            <w:vAlign w:val="top"/>
          </w:tcPr>
          <w:p>
            <w:pPr>
              <w:spacing w:before="0" w:after="0" w:line="240"/>
              <w:ind w:right="0" w:left="0" w:firstLine="0"/>
              <w:jc w:val="center"/>
              <w:rPr>
                <w:rFonts w:ascii="Arial" w:hAnsi="Arial" w:cs="Arial" w:eastAsia="Arial"/>
                <w:color w:val="000000"/>
                <w:spacing w:val="0"/>
                <w:position w:val="0"/>
                <w:sz w:val="18"/>
                <w:shd w:fill="auto" w:val="clear"/>
              </w:rPr>
            </w:pPr>
            <w:r>
              <w:rPr>
                <w:rFonts w:ascii="Arial-BoldMT" w:hAnsi="Arial-BoldMT" w:cs="Arial-BoldMT" w:eastAsia="Arial-BoldMT"/>
                <w:b/>
                <w:color w:val="000000"/>
                <w:spacing w:val="0"/>
                <w:position w:val="0"/>
                <w:sz w:val="18"/>
                <w:shd w:fill="auto" w:val="clear"/>
              </w:rPr>
              <w:t xml:space="preserve">What resources or support will I need?</w:t>
            </w:r>
          </w:p>
          <w:p>
            <w:pPr>
              <w:spacing w:before="0" w:after="0" w:line="240"/>
              <w:ind w:right="0" w:left="0" w:firstLine="0"/>
              <w:jc w:val="left"/>
              <w:rPr>
                <w:spacing w:val="0"/>
                <w:position w:val="0"/>
                <w:shd w:fill="auto" w:val="clear"/>
              </w:rPr>
            </w:pPr>
          </w:p>
        </w:tc>
        <w:tc>
          <w:tcPr>
            <w:tcW w:w="1877" w:type="dxa"/>
            <w:tcBorders>
              <w:top w:val="single" w:color="000000" w:sz="6"/>
              <w:left w:val="single" w:color="000000" w:sz="6"/>
              <w:bottom w:val="single" w:color="000000" w:sz="6"/>
              <w:right w:val="single" w:color="000000" w:sz="6"/>
            </w:tcBorders>
            <w:shd w:color="auto" w:fill="c5e0b3" w:val="clear"/>
            <w:tcMar>
              <w:left w:w="60" w:type="dxa"/>
              <w:right w:w="60" w:type="dxa"/>
            </w:tcMar>
            <w:vAlign w:val="top"/>
          </w:tcPr>
          <w:p>
            <w:pPr>
              <w:spacing w:before="0" w:after="0" w:line="240"/>
              <w:ind w:right="0" w:left="0" w:firstLine="0"/>
              <w:jc w:val="center"/>
              <w:rPr>
                <w:rFonts w:ascii="Arial" w:hAnsi="Arial" w:cs="Arial" w:eastAsia="Arial"/>
                <w:color w:val="000000"/>
                <w:spacing w:val="0"/>
                <w:position w:val="0"/>
                <w:sz w:val="18"/>
                <w:shd w:fill="auto" w:val="clear"/>
              </w:rPr>
            </w:pPr>
            <w:r>
              <w:rPr>
                <w:rFonts w:ascii="Arial-BoldMT" w:hAnsi="Arial-BoldMT" w:cs="Arial-BoldMT" w:eastAsia="Arial-BoldMT"/>
                <w:b/>
                <w:color w:val="000000"/>
                <w:spacing w:val="0"/>
                <w:position w:val="0"/>
                <w:sz w:val="18"/>
                <w:shd w:fill="auto" w:val="clear"/>
              </w:rPr>
              <w:t xml:space="preserve">How is the objective relevant to my personal aspirations?</w:t>
            </w:r>
          </w:p>
          <w:p>
            <w:pPr>
              <w:spacing w:before="0" w:after="0" w:line="240"/>
              <w:ind w:right="0" w:left="0" w:firstLine="0"/>
              <w:jc w:val="left"/>
              <w:rPr>
                <w:spacing w:val="0"/>
                <w:position w:val="0"/>
                <w:shd w:fill="auto" w:val="clear"/>
              </w:rPr>
            </w:pPr>
          </w:p>
        </w:tc>
        <w:tc>
          <w:tcPr>
            <w:tcW w:w="1768" w:type="dxa"/>
            <w:tcBorders>
              <w:top w:val="single" w:color="000000" w:sz="6"/>
              <w:left w:val="single" w:color="000000" w:sz="6"/>
              <w:bottom w:val="single" w:color="000000" w:sz="6"/>
              <w:right w:val="single" w:color="000000" w:sz="6"/>
            </w:tcBorders>
            <w:shd w:color="auto" w:fill="c5e0b3" w:val="clear"/>
            <w:tcMar>
              <w:left w:w="60" w:type="dxa"/>
              <w:right w:w="60" w:type="dxa"/>
            </w:tcMar>
            <w:vAlign w:val="top"/>
          </w:tcPr>
          <w:p>
            <w:pPr>
              <w:spacing w:before="0" w:after="0" w:line="240"/>
              <w:ind w:right="0" w:left="0" w:firstLine="0"/>
              <w:jc w:val="center"/>
              <w:rPr>
                <w:rFonts w:ascii="Arial" w:hAnsi="Arial" w:cs="Arial" w:eastAsia="Arial"/>
                <w:color w:val="000000"/>
                <w:spacing w:val="0"/>
                <w:position w:val="0"/>
                <w:sz w:val="18"/>
                <w:shd w:fill="auto" w:val="clear"/>
              </w:rPr>
            </w:pPr>
            <w:r>
              <w:rPr>
                <w:rFonts w:ascii="Arial-BoldMT" w:hAnsi="Arial-BoldMT" w:cs="Arial-BoldMT" w:eastAsia="Arial-BoldMT"/>
                <w:b/>
                <w:color w:val="000000"/>
                <w:spacing w:val="0"/>
                <w:position w:val="0"/>
                <w:sz w:val="18"/>
                <w:shd w:fill="auto" w:val="clear"/>
              </w:rPr>
              <w:t xml:space="preserve">What is the timeframe for the achievement of my goals?</w:t>
            </w:r>
          </w:p>
          <w:p>
            <w:pPr>
              <w:spacing w:before="0" w:after="0" w:line="240"/>
              <w:ind w:right="0" w:left="0" w:firstLine="0"/>
              <w:jc w:val="left"/>
              <w:rPr>
                <w:spacing w:val="0"/>
                <w:position w:val="0"/>
                <w:shd w:fill="auto" w:val="clear"/>
              </w:rPr>
            </w:pPr>
          </w:p>
        </w:tc>
      </w:tr>
      <w:tr>
        <w:trPr>
          <w:trHeight w:val="165" w:hRule="auto"/>
          <w:jc w:val="left"/>
        </w:trPr>
        <w:tc>
          <w:tcPr>
            <w:tcW w:w="1791" w:type="dxa"/>
            <w:tcBorders>
              <w:top w:val="single" w:color="000000" w:sz="6"/>
              <w:left w:val="single" w:color="000000" w:sz="6"/>
              <w:bottom w:val="single" w:color="000000" w:sz="6"/>
              <w:right w:val="single" w:color="000000" w:sz="6"/>
            </w:tcBorders>
            <w:shd w:color="auto" w:fill="f7caac" w:val="clear"/>
            <w:tcMar>
              <w:left w:w="60" w:type="dxa"/>
              <w:right w:w="60" w:type="dxa"/>
            </w:tcMar>
            <w:vAlign w:val="top"/>
          </w:tcPr>
          <w:p>
            <w:pPr>
              <w:spacing w:before="0" w:after="0" w:line="240"/>
              <w:ind w:right="0" w:left="0" w:firstLine="0"/>
              <w:jc w:val="center"/>
              <w:rPr>
                <w:spacing w:val="0"/>
                <w:position w:val="0"/>
                <w:shd w:fill="auto" w:val="clear"/>
              </w:rPr>
            </w:pPr>
            <w:r>
              <w:rPr>
                <w:rFonts w:ascii="Arial-BoldMT" w:hAnsi="Arial-BoldMT" w:cs="Arial-BoldMT" w:eastAsia="Arial-BoldMT"/>
                <w:b/>
                <w:color w:val="000000"/>
                <w:spacing w:val="0"/>
                <w:position w:val="0"/>
                <w:sz w:val="17"/>
                <w:shd w:fill="auto" w:val="clear"/>
              </w:rPr>
              <w:t xml:space="preserve">Specific</w:t>
            </w:r>
          </w:p>
        </w:tc>
        <w:tc>
          <w:tcPr>
            <w:tcW w:w="1792" w:type="dxa"/>
            <w:gridSpan w:val="2"/>
            <w:tcBorders>
              <w:top w:val="single" w:color="000000" w:sz="6"/>
              <w:left w:val="single" w:color="000000" w:sz="6"/>
              <w:bottom w:val="single" w:color="000000" w:sz="6"/>
              <w:right w:val="single" w:color="000000" w:sz="6"/>
            </w:tcBorders>
            <w:shd w:color="auto" w:fill="f7caac" w:val="clear"/>
            <w:tcMar>
              <w:left w:w="60" w:type="dxa"/>
              <w:right w:w="60" w:type="dxa"/>
            </w:tcMar>
            <w:vAlign w:val="top"/>
          </w:tcPr>
          <w:p>
            <w:pPr>
              <w:spacing w:before="0" w:after="0" w:line="240"/>
              <w:ind w:right="0" w:left="0" w:firstLine="0"/>
              <w:jc w:val="center"/>
              <w:rPr>
                <w:spacing w:val="0"/>
                <w:position w:val="0"/>
                <w:shd w:fill="auto" w:val="clear"/>
              </w:rPr>
            </w:pPr>
            <w:r>
              <w:rPr>
                <w:rFonts w:ascii="Arial-BoldMT" w:hAnsi="Arial-BoldMT" w:cs="Arial-BoldMT" w:eastAsia="Arial-BoldMT"/>
                <w:b/>
                <w:color w:val="000000"/>
                <w:spacing w:val="0"/>
                <w:position w:val="0"/>
                <w:sz w:val="17"/>
                <w:shd w:fill="auto" w:val="clear"/>
              </w:rPr>
              <w:t xml:space="preserve">Measurable</w:t>
            </w:r>
          </w:p>
        </w:tc>
        <w:tc>
          <w:tcPr>
            <w:tcW w:w="1782" w:type="dxa"/>
            <w:gridSpan w:val="2"/>
            <w:tcBorders>
              <w:top w:val="single" w:color="000000" w:sz="6"/>
              <w:left w:val="single" w:color="000000" w:sz="6"/>
              <w:bottom w:val="single" w:color="000000" w:sz="6"/>
              <w:right w:val="single" w:color="000000" w:sz="6"/>
            </w:tcBorders>
            <w:shd w:color="auto" w:fill="f7caac" w:val="clear"/>
            <w:tcMar>
              <w:left w:w="60" w:type="dxa"/>
              <w:right w:w="60" w:type="dxa"/>
            </w:tcMar>
            <w:vAlign w:val="top"/>
          </w:tcPr>
          <w:p>
            <w:pPr>
              <w:spacing w:before="0" w:after="0" w:line="240"/>
              <w:ind w:right="0" w:left="0" w:firstLine="0"/>
              <w:jc w:val="center"/>
              <w:rPr>
                <w:spacing w:val="0"/>
                <w:position w:val="0"/>
                <w:shd w:fill="auto" w:val="clear"/>
              </w:rPr>
            </w:pPr>
            <w:r>
              <w:rPr>
                <w:rFonts w:ascii="Arial-BoldMT" w:hAnsi="Arial-BoldMT" w:cs="Arial-BoldMT" w:eastAsia="Arial-BoldMT"/>
                <w:b/>
                <w:color w:val="000000"/>
                <w:spacing w:val="0"/>
                <w:position w:val="0"/>
                <w:sz w:val="17"/>
                <w:shd w:fill="auto" w:val="clear"/>
              </w:rPr>
              <w:t xml:space="preserve">Achievable</w:t>
            </w:r>
          </w:p>
        </w:tc>
        <w:tc>
          <w:tcPr>
            <w:tcW w:w="1877" w:type="dxa"/>
            <w:tcBorders>
              <w:top w:val="single" w:color="000000" w:sz="6"/>
              <w:left w:val="single" w:color="000000" w:sz="6"/>
              <w:bottom w:val="single" w:color="000000" w:sz="6"/>
              <w:right w:val="single" w:color="000000" w:sz="6"/>
            </w:tcBorders>
            <w:shd w:color="auto" w:fill="f7caac" w:val="clear"/>
            <w:tcMar>
              <w:left w:w="60" w:type="dxa"/>
              <w:right w:w="60" w:type="dxa"/>
            </w:tcMar>
            <w:vAlign w:val="top"/>
          </w:tcPr>
          <w:p>
            <w:pPr>
              <w:spacing w:before="0" w:after="0" w:line="240"/>
              <w:ind w:right="0" w:left="0" w:firstLine="0"/>
              <w:jc w:val="center"/>
              <w:rPr>
                <w:spacing w:val="0"/>
                <w:position w:val="0"/>
                <w:shd w:fill="auto" w:val="clear"/>
              </w:rPr>
            </w:pPr>
            <w:r>
              <w:rPr>
                <w:rFonts w:ascii="Arial-BoldMT" w:hAnsi="Arial-BoldMT" w:cs="Arial-BoldMT" w:eastAsia="Arial-BoldMT"/>
                <w:b/>
                <w:color w:val="000000"/>
                <w:spacing w:val="0"/>
                <w:position w:val="0"/>
                <w:sz w:val="17"/>
                <w:shd w:fill="auto" w:val="clear"/>
              </w:rPr>
              <w:t xml:space="preserve">Relevant</w:t>
            </w:r>
          </w:p>
        </w:tc>
        <w:tc>
          <w:tcPr>
            <w:tcW w:w="1768" w:type="dxa"/>
            <w:tcBorders>
              <w:top w:val="single" w:color="000000" w:sz="6"/>
              <w:left w:val="single" w:color="000000" w:sz="6"/>
              <w:bottom w:val="single" w:color="000000" w:sz="6"/>
              <w:right w:val="single" w:color="000000" w:sz="6"/>
            </w:tcBorders>
            <w:shd w:color="auto" w:fill="f7caac" w:val="clear"/>
            <w:tcMar>
              <w:left w:w="60" w:type="dxa"/>
              <w:right w:w="60" w:type="dxa"/>
            </w:tcMar>
            <w:vAlign w:val="top"/>
          </w:tcPr>
          <w:p>
            <w:pPr>
              <w:spacing w:before="0" w:after="0" w:line="240"/>
              <w:ind w:right="0" w:left="0" w:firstLine="0"/>
              <w:jc w:val="center"/>
              <w:rPr>
                <w:spacing w:val="0"/>
                <w:position w:val="0"/>
                <w:shd w:fill="auto" w:val="clear"/>
              </w:rPr>
            </w:pPr>
            <w:r>
              <w:rPr>
                <w:rFonts w:ascii="Arial-BoldMT" w:hAnsi="Arial-BoldMT" w:cs="Arial-BoldMT" w:eastAsia="Arial-BoldMT"/>
                <w:b/>
                <w:color w:val="000000"/>
                <w:spacing w:val="0"/>
                <w:position w:val="0"/>
                <w:sz w:val="17"/>
                <w:shd w:fill="auto" w:val="clear"/>
              </w:rPr>
              <w:t xml:space="preserve">Timebound</w:t>
            </w:r>
          </w:p>
        </w:tc>
      </w:tr>
      <w:tr>
        <w:trPr>
          <w:trHeight w:val="2805" w:hRule="auto"/>
          <w:jc w:val="left"/>
        </w:trPr>
        <w:tc>
          <w:tcPr>
            <w:tcW w:w="1791" w:type="dxa"/>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u w:val="single"/>
                <w:shd w:fill="auto" w:val="clear"/>
              </w:rPr>
            </w:pPr>
            <w:r>
              <w:rPr>
                <w:rFonts w:ascii="Arial" w:hAnsi="Arial" w:cs="Arial" w:eastAsia="Arial"/>
                <w:color w:val="000000"/>
                <w:spacing w:val="0"/>
                <w:position w:val="0"/>
                <w:sz w:val="18"/>
                <w:shd w:fill="auto" w:val="clear"/>
              </w:rPr>
              <w:t xml:space="preserve">I have listening skills and communication skills which  i a can understand the other students and teachers to get a to good english level (Communication, Francis Balsom Associates, Sue Balsom, Jo Dahn, 1998-2001).</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like to  research about this course and have to research about the topics.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love reading articles and books because i love explore new crimes and homicides..</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also love looking at the news in the TV or hearing in the radio which will help with my studies whenever come to the criminal law.</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also want to achieve getting into a job in the court to help with studies and get to know my weakness and strenght too.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want to get into postgraduate after finishing undergraduate and i have also  search what i need to get in and the marks that i need to get in  and look at universiy and i will apply for master degree.</w:t>
            </w:r>
          </w:p>
          <w:p>
            <w:pPr>
              <w:spacing w:before="0" w:after="0" w:line="240"/>
              <w:ind w:right="0" w:left="0" w:firstLine="0"/>
              <w:jc w:val="left"/>
              <w:rPr>
                <w:spacing w:val="0"/>
                <w:position w:val="0"/>
                <w:shd w:fill="auto" w:val="clear"/>
              </w:rPr>
            </w:pPr>
          </w:p>
        </w:tc>
        <w:tc>
          <w:tcPr>
            <w:tcW w:w="1792" w:type="dxa"/>
            <w:gridSpan w:val="2"/>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w:t>
            </w: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want to be on time to attend the classes. I also need to make sure that i create timetable to work out my sudy time and enable to work with my timetable. I always make timetable to study at home which enable me to find out any doubt or problems at study.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If i have any doubt or any trouble then rearrange for catch up lessons.</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Also i will attend the library when i need to get books for my studies and reference it also. </w:t>
            </w: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I also will do some</w:t>
            </w: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exercise by going to the gym and i also trumill at home.  I do everyday and i do it one hour  a day. </w:t>
            </w: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I also work in Eon next in billing office and it is work from home so it will be balance with work and study.</w:t>
            </w: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I also know that i will have to  concentrate in my study with help with another tuttor with grammar and spelling. </w:t>
            </w: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I will also apply job in law sector field to get experiences . I also need this to support with my studies as i want to practice to be a lawyer. I need to find out what is my strenght and weakness on my skills which i will find out with work search and interview and volunteer job too.  </w:t>
            </w: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For this course i will need to get lots references with help my books and other document to study about crime and the law which applies.</w:t>
            </w: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It is hard for me to use library to find any books which is important as i have to read lots of books to get good undersanding of criminal law and limitations. </w:t>
            </w: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spacing w:val="0"/>
                <w:position w:val="0"/>
                <w:shd w:fill="auto" w:val="clear"/>
              </w:rPr>
            </w:pPr>
          </w:p>
        </w:tc>
        <w:tc>
          <w:tcPr>
            <w:tcW w:w="1782" w:type="dxa"/>
            <w:gridSpan w:val="2"/>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As I already said about my planning but i have not said about the hours i will be studying and it will be morning 6am -9am and in the afternoon 7pm-9pm everyday and on weekend will change the hours  which will be around 8am -12am and 1pm-6pm. I will do some exercise during the studies and take break with lunch and dinner and have plently of water and snacks,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always have wall chart to put any reminders and important notes so i can keep updates on studies and any homework need to be done and learn the  lesson and cach up lesson to be done by putting on my fridge and my bedroom wall too.</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In addition i will put in my mobile calendar to set time to go to the study and other free time to study .</w:t>
            </w: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 </w:t>
            </w: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have outlook to access to email with all update with any information or any events about the studies. Also there will upcoming classes in the outlook.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want to add another app which moodles which will have all the lesson which has been and any lesson which i have miss too.</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have also have got some training which was provide by potiential work in Birmingham and this is for to enable to get new skills and imrove the weakness which i need to get more confident to do . The trainer also provide a laptop to study and get know civil service. </w:t>
            </w: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also have got lots of job opportunites with Band 2 with good salary. The reason i choose on civil service which will help to get into civil field and become lawyer as with theory and practical.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As i mention doing some exercise i will go to gym, i will choose hours after studying , i will go after 6pm which help me to relax and it is also my hobbies too. But one of my hobbies is also going to dance class which i always start go on sundays at 7pm-8pm. But once a month i will go to the club to enjoy with my friends to celebrate my success or whenever i feel upset . This will make me feel happy and proud of my self and make me feel confident too.</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r>
              <w:rPr>
                <w:rFonts w:ascii="Arial" w:hAnsi="Arial" w:cs="Arial" w:eastAsia="Arial"/>
                <w:color w:val="000000"/>
                <w:spacing w:val="0"/>
                <w:position w:val="0"/>
                <w:sz w:val="18"/>
                <w:shd w:fill="auto" w:val="clear"/>
              </w:rPr>
              <w:t xml:space="preserve">I will go and get the help from a tution teacher which i have found out myself and this will help me to learn this topic quickly and understand more. I also will attend once a month which will be saturday at 3pm-8pm.This is be verbal communications </w:t>
            </w:r>
            <w:r>
              <w:rPr>
                <w:rFonts w:ascii="Arial" w:hAnsi="Arial" w:cs="Arial" w:eastAsia="Arial"/>
                <w:color w:val="000000"/>
                <w:spacing w:val="0"/>
                <w:position w:val="0"/>
                <w:sz w:val="22"/>
                <w:shd w:fill="auto" w:val="clear"/>
              </w:rPr>
              <w:t xml:space="preserve">(</w:t>
            </w:r>
            <w:r>
              <w:rPr>
                <w:rFonts w:ascii="Arial" w:hAnsi="Arial" w:cs="Arial" w:eastAsia="Arial"/>
                <w:color w:val="000000"/>
                <w:spacing w:val="0"/>
                <w:position w:val="0"/>
                <w:sz w:val="18"/>
                <w:shd w:fill="auto" w:val="clear"/>
              </w:rPr>
              <w:t xml:space="preserve">Communication, Churchill Livingstone, Ann Faulkner, 1984).</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spacing w:val="0"/>
                <w:position w:val="0"/>
                <w:shd w:fill="auto" w:val="clear"/>
              </w:rPr>
            </w:pPr>
          </w:p>
        </w:tc>
        <w:tc>
          <w:tcPr>
            <w:tcW w:w="1877" w:type="dxa"/>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I have to given the assisgnments on 7 July 2023 in Criminal law and learning digital era too and there are more upcoming assisgnment after complete this assignments.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After completing the course i will become a lawyer with a full degree. As it is my ambition to become one since i was a child, I will win my studies and ambition to myself and my family to prove it that i can do it as my family is never proud of me .</w:t>
            </w: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auto"/>
                <w:spacing w:val="0"/>
                <w:position w:val="0"/>
                <w:sz w:val="18"/>
                <w:shd w:fill="auto" w:val="clear"/>
              </w:rPr>
              <w:t xml:space="preserve">I want to be </w:t>
            </w:r>
            <w:r>
              <w:rPr>
                <w:rFonts w:ascii="Arial" w:hAnsi="Arial" w:cs="Arial" w:eastAsia="Arial"/>
                <w:color w:val="000000"/>
                <w:spacing w:val="0"/>
                <w:position w:val="0"/>
                <w:sz w:val="18"/>
                <w:shd w:fill="auto" w:val="clear"/>
              </w:rPr>
              <w:t xml:space="preserve">aspiration to all the women's in this world who struggle with pain. I mean day to day abusive and all violent from my asian background.</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As i also want mention that i want to be role model to my community who face problem with with rape and abusive which i will solve it with the power.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also want to be inspiration to all the women's in the world who think can not do it as being asian to achieve this goals and ambitions.</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w:t>
            </w:r>
            <w:r>
              <w:rPr>
                <w:rFonts w:ascii="Arial" w:hAnsi="Arial" w:cs="Arial" w:eastAsia="Arial"/>
                <w:color w:val="000000"/>
                <w:spacing w:val="0"/>
                <w:position w:val="0"/>
                <w:sz w:val="18"/>
                <w:shd w:fill="auto" w:val="clear"/>
              </w:rPr>
              <w:t xml:space="preserve">Women's rights, Pluto, Geraldine Terry, 2007).</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want to be more posiytive and stronger after completing the d. gree to implement this to the society and also in Tamil society.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i also have to produce good reputation for  my family and positive vibe to my family and my community.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After complwting the degree with good result , i will practice too and be profeesional too.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At the end of degree , i will be more stronger to get solution who was victim of a crime . </w:t>
            </w: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I will look at me in 3 year as a lawyer acting as a criminal  and family lawyer.</w:t>
            </w: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rFonts w:ascii="Arial" w:hAnsi="Arial" w:cs="Arial" w:eastAsia="Arial"/>
                <w:color w:val="auto"/>
                <w:spacing w:val="0"/>
                <w:position w:val="0"/>
                <w:sz w:val="18"/>
                <w:shd w:fill="auto" w:val="clear"/>
              </w:rPr>
            </w:pPr>
          </w:p>
          <w:p>
            <w:pPr>
              <w:spacing w:before="0" w:after="0" w:line="240"/>
              <w:ind w:right="0" w:left="0" w:firstLine="0"/>
              <w:jc w:val="left"/>
              <w:rPr>
                <w:spacing w:val="0"/>
                <w:position w:val="0"/>
                <w:shd w:fill="auto" w:val="clear"/>
              </w:rPr>
            </w:pPr>
          </w:p>
        </w:tc>
        <w:tc>
          <w:tcPr>
            <w:tcW w:w="1768" w:type="dxa"/>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As i mention about the assisgnment and i had deadline to give the criminal law which is 2 assisgnment in 7 july 2023 23;59pm and the digital era is 1 assisgnment but it has 5 compenents in one assisgnment. I have complete on 7 July but i had to complete by checking my grammar and spelling. </w:t>
            </w:r>
          </w:p>
          <w:p>
            <w:pPr>
              <w:spacing w:before="0" w:after="0" w:line="240"/>
              <w:ind w:right="0" w:left="0" w:firstLine="0"/>
              <w:jc w:val="left"/>
              <w:rPr>
                <w:rFonts w:ascii="Arial" w:hAnsi="Arial" w:cs="Arial" w:eastAsia="Arial"/>
                <w:color w:val="000000"/>
                <w:spacing w:val="0"/>
                <w:position w:val="0"/>
                <w:sz w:val="18"/>
                <w:shd w:fill="auto" w:val="clear"/>
              </w:rPr>
            </w:pPr>
          </w:p>
          <w:p>
            <w:pPr>
              <w:spacing w:before="0" w:after="0" w:line="240"/>
              <w:ind w:right="0" w:left="0" w:firstLine="0"/>
              <w:jc w:val="left"/>
              <w:rPr>
                <w:rFonts w:ascii="Arial" w:hAnsi="Arial" w:cs="Arial" w:eastAsia="Arial"/>
                <w:color w:val="000000"/>
                <w:spacing w:val="0"/>
                <w:position w:val="0"/>
                <w:sz w:val="18"/>
                <w:shd w:fill="auto" w:val="clear"/>
              </w:rPr>
            </w:pPr>
            <w:r>
              <w:rPr>
                <w:rFonts w:ascii="Arial" w:hAnsi="Arial" w:cs="Arial" w:eastAsia="Arial"/>
                <w:color w:val="000000"/>
                <w:spacing w:val="0"/>
                <w:position w:val="0"/>
                <w:sz w:val="18"/>
                <w:shd w:fill="auto" w:val="clear"/>
              </w:rPr>
              <w:t xml:space="preserve">As i had to study daily basis which i need  breaks between each time  with some foods but i had to make easy and quick one and make delicious foods. But i have to reduces the hours for cooking  then i have more time to study.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spacing w:val="0"/>
                <w:position w:val="0"/>
                <w:shd w:fill="auto" w:val="clear"/>
              </w:rPr>
            </w:pPr>
            <w:r>
              <w:rPr>
                <w:rFonts w:ascii="Arial" w:hAnsi="Arial" w:cs="Arial" w:eastAsia="Arial"/>
                <w:color w:val="auto"/>
                <w:spacing w:val="0"/>
                <w:position w:val="0"/>
                <w:sz w:val="18"/>
                <w:shd w:fill="auto" w:val="clear"/>
              </w:rPr>
              <w:t xml:space="preserve">I have not mention how much i do which will one hour a day only  and i also go dance class which 1 hour a month due to my studies</w:t>
            </w:r>
            <w:r>
              <w:rPr>
                <w:rFonts w:ascii="Calibri" w:hAnsi="Calibri" w:cs="Calibri" w:eastAsia="Calibri"/>
                <w:color w:val="auto"/>
                <w:spacing w:val="0"/>
                <w:position w:val="0"/>
                <w:sz w:val="22"/>
                <w:shd w:fill="auto" w:val="clear"/>
              </w:rPr>
              <w:t xml:space="preserve">. </w:t>
            </w:r>
          </w:p>
        </w:tc>
      </w:tr>
      <w:tr>
        <w:trPr>
          <w:trHeight w:val="165" w:hRule="auto"/>
          <w:jc w:val="left"/>
        </w:trPr>
        <w:tc>
          <w:tcPr>
            <w:tcW w:w="1791" w:type="dxa"/>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92" w:type="dxa"/>
            <w:gridSpan w:val="2"/>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82" w:type="dxa"/>
            <w:gridSpan w:val="2"/>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877" w:type="dxa"/>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68" w:type="dxa"/>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65" w:hRule="auto"/>
          <w:jc w:val="left"/>
        </w:trPr>
        <w:tc>
          <w:tcPr>
            <w:tcW w:w="1791" w:type="dxa"/>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92" w:type="dxa"/>
            <w:gridSpan w:val="2"/>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82" w:type="dxa"/>
            <w:gridSpan w:val="2"/>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877" w:type="dxa"/>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68" w:type="dxa"/>
            <w:tcBorders>
              <w:top w:val="single" w:color="000000" w:sz="6"/>
              <w:left w:val="single" w:color="000000" w:sz="6"/>
              <w:bottom w:val="single" w:color="000000" w:sz="6"/>
              <w:right w:val="single" w:color="000000" w:sz="6"/>
            </w:tcBorders>
            <w:shd w:color="000000" w:fill="ffffff" w:val="clear"/>
            <w:tcMar>
              <w:left w:w="60" w:type="dxa"/>
              <w:right w:w="6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000000"/>
          <w:spacing w:val="0"/>
          <w:position w:val="0"/>
          <w:sz w:val="22"/>
          <w:u w:val="single"/>
          <w:shd w:fill="auto" w:val="clear"/>
        </w:rPr>
      </w:pPr>
      <w:r>
        <w:rPr>
          <w:rFonts w:ascii="Arial" w:hAnsi="Arial" w:cs="Arial" w:eastAsia="Arial"/>
          <w:color w:val="000000"/>
          <w:spacing w:val="0"/>
          <w:position w:val="0"/>
          <w:sz w:val="22"/>
          <w:u w:val="single"/>
          <w:shd w:fill="auto" w:val="clear"/>
        </w:rPr>
        <w:t xml:space="preserve">Reference :</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(Communication, Francis Balsom Associates, Sue Balsom, Jo Dahn, 1998-2001)</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(Communication, Churchill Livingstone, Ann Faulkner, 1984)</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(Women's rights, Pluto, Geraldine Terry, 2007)</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17"/>
          <w:shd w:fill="auto" w:val="clear"/>
        </w:rPr>
      </w:pPr>
    </w:p>
    <w:p>
      <w:pPr>
        <w:spacing w:before="0" w:after="0" w:line="240"/>
        <w:ind w:right="0" w:left="0" w:firstLine="0"/>
        <w:jc w:val="left"/>
        <w:rPr>
          <w:rFonts w:ascii="Arial" w:hAnsi="Arial" w:cs="Arial" w:eastAsia="Arial"/>
          <w:color w:val="000000"/>
          <w:spacing w:val="0"/>
          <w:position w:val="0"/>
          <w:sz w:val="17"/>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120" w:after="12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numbering.xml" Id="docRId5" Type="http://schemas.openxmlformats.org/officeDocument/2006/relationships/numbering"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youtu.be/_GZ0hTUBfSU" Id="docRId4" Type="http://schemas.openxmlformats.org/officeDocument/2006/relationships/hyperlink" /><Relationship Target="styles.xml" Id="docRId6" Type="http://schemas.openxmlformats.org/officeDocument/2006/relationships/styles" /></Relationships>
</file>