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54E08" w14:textId="4E23A9F9" w:rsidR="0014621A" w:rsidRPr="00C2601B" w:rsidRDefault="0014621A" w:rsidP="00C2601B">
      <w:pPr>
        <w:pStyle w:val="s24"/>
        <w:spacing w:before="0" w:beforeAutospacing="0" w:after="240" w:afterAutospacing="0" w:line="324" w:lineRule="atLeast"/>
        <w:jc w:val="both"/>
        <w:rPr>
          <w:rStyle w:val="bumpedfont15"/>
          <w:rFonts w:asciiTheme="minorHAnsi" w:hAnsiTheme="minorHAnsi" w:cstheme="minorHAnsi"/>
          <w:b/>
          <w:bCs/>
        </w:rPr>
      </w:pPr>
      <w:r w:rsidRPr="00C2601B">
        <w:rPr>
          <w:rStyle w:val="bumpedfont15"/>
          <w:rFonts w:asciiTheme="minorHAnsi" w:hAnsiTheme="minorHAnsi" w:cstheme="minorHAnsi"/>
          <w:b/>
          <w:bCs/>
        </w:rPr>
        <w:t xml:space="preserve">Question 1 </w:t>
      </w:r>
    </w:p>
    <w:p w14:paraId="66883528" w14:textId="4137B1B4" w:rsidR="00C2601B" w:rsidRPr="0062615B" w:rsidRDefault="00C2601B" w:rsidP="00C2601B">
      <w:pPr>
        <w:pStyle w:val="s26"/>
        <w:spacing w:before="0" w:beforeAutospacing="0" w:after="0" w:afterAutospacing="0"/>
        <w:rPr>
          <w:rStyle w:val="bumpedfont15"/>
          <w:rFonts w:asciiTheme="minorHAnsi" w:hAnsiTheme="minorHAnsi" w:cstheme="minorHAnsi"/>
          <w:b/>
          <w:bCs/>
        </w:rPr>
      </w:pPr>
      <w:r>
        <w:rPr>
          <w:rStyle w:val="bumpedfont15"/>
          <w:rFonts w:asciiTheme="minorHAnsi" w:hAnsiTheme="minorHAnsi" w:cstheme="minorHAnsi"/>
          <w:b/>
          <w:bCs/>
        </w:rPr>
        <w:t xml:space="preserve">… </w:t>
      </w:r>
      <w:r w:rsidRPr="0062615B">
        <w:rPr>
          <w:rStyle w:val="bumpedfont15"/>
          <w:rFonts w:asciiTheme="minorHAnsi" w:hAnsiTheme="minorHAnsi" w:cstheme="minorHAnsi"/>
          <w:b/>
          <w:bCs/>
        </w:rPr>
        <w:t>Advise Richard as to what property is subject to the trust. Would it make any difference to your answer if Kathleen left a will which appointed Richard as executor?</w:t>
      </w:r>
    </w:p>
    <w:p w14:paraId="42554F64" w14:textId="77777777" w:rsidR="00C2601B" w:rsidRDefault="00C2601B" w:rsidP="00C2601B">
      <w:pPr>
        <w:pStyle w:val="s24"/>
        <w:spacing w:before="0" w:beforeAutospacing="0" w:after="240" w:afterAutospacing="0"/>
        <w:rPr>
          <w:rStyle w:val="bumpedfont15"/>
          <w:rFonts w:asciiTheme="minorHAnsi" w:hAnsiTheme="minorHAnsi" w:cstheme="minorHAnsi"/>
        </w:rPr>
      </w:pPr>
    </w:p>
    <w:p w14:paraId="15E45660" w14:textId="69F3A030" w:rsidR="00BC10AD" w:rsidRDefault="00845A12" w:rsidP="00C2601B">
      <w:pPr>
        <w:pStyle w:val="s24"/>
        <w:spacing w:before="0" w:beforeAutospacing="0" w:after="240" w:afterAutospacing="0"/>
        <w:rPr>
          <w:rStyle w:val="bumpedfont15"/>
          <w:rFonts w:asciiTheme="minorHAnsi" w:hAnsiTheme="minorHAnsi" w:cstheme="minorHAnsi"/>
        </w:rPr>
      </w:pPr>
      <w:r>
        <w:rPr>
          <w:rStyle w:val="bumpedfont15"/>
          <w:rFonts w:asciiTheme="minorHAnsi" w:hAnsiTheme="minorHAnsi" w:cstheme="minorHAnsi"/>
        </w:rPr>
        <w:t xml:space="preserve">The nature of trusts in law </w:t>
      </w:r>
      <w:r w:rsidR="00331DB4">
        <w:rPr>
          <w:rStyle w:val="bumpedfont15"/>
          <w:rFonts w:asciiTheme="minorHAnsi" w:hAnsiTheme="minorHAnsi" w:cstheme="minorHAnsi"/>
        </w:rPr>
        <w:t xml:space="preserve">is a complex matter, </w:t>
      </w:r>
      <w:r w:rsidR="00EF74DC">
        <w:rPr>
          <w:rStyle w:val="bumpedfont15"/>
          <w:rFonts w:asciiTheme="minorHAnsi" w:hAnsiTheme="minorHAnsi" w:cstheme="minorHAnsi"/>
        </w:rPr>
        <w:t xml:space="preserve">it essentially </w:t>
      </w:r>
      <w:r w:rsidR="001F1621">
        <w:rPr>
          <w:rStyle w:val="bumpedfont15"/>
          <w:rFonts w:asciiTheme="minorHAnsi" w:hAnsiTheme="minorHAnsi" w:cstheme="minorHAnsi"/>
        </w:rPr>
        <w:t>an</w:t>
      </w:r>
      <w:r w:rsidR="00356A4F">
        <w:rPr>
          <w:rStyle w:val="bumpedfont15"/>
          <w:rFonts w:asciiTheme="minorHAnsi" w:hAnsiTheme="minorHAnsi" w:cstheme="minorHAnsi"/>
        </w:rPr>
        <w:t xml:space="preserve"> equitable obligation that binds </w:t>
      </w:r>
      <w:r w:rsidR="00C74253">
        <w:rPr>
          <w:rStyle w:val="bumpedfont15"/>
          <w:rFonts w:asciiTheme="minorHAnsi" w:hAnsiTheme="minorHAnsi" w:cstheme="minorHAnsi"/>
        </w:rPr>
        <w:t xml:space="preserve">the relationship between a </w:t>
      </w:r>
      <w:r w:rsidR="00356A4F">
        <w:rPr>
          <w:rStyle w:val="bumpedfont15"/>
          <w:rFonts w:asciiTheme="minorHAnsi" w:hAnsiTheme="minorHAnsi" w:cstheme="minorHAnsi"/>
        </w:rPr>
        <w:t>person</w:t>
      </w:r>
      <w:r w:rsidR="001B5E6C">
        <w:rPr>
          <w:rStyle w:val="bumpedfont15"/>
          <w:rFonts w:asciiTheme="minorHAnsi" w:hAnsiTheme="minorHAnsi" w:cstheme="minorHAnsi"/>
        </w:rPr>
        <w:t xml:space="preserve"> the (trustee) </w:t>
      </w:r>
      <w:r w:rsidR="004C05BB">
        <w:rPr>
          <w:rStyle w:val="bumpedfont15"/>
          <w:rFonts w:asciiTheme="minorHAnsi" w:hAnsiTheme="minorHAnsi" w:cstheme="minorHAnsi"/>
        </w:rPr>
        <w:t>that deals</w:t>
      </w:r>
      <w:r w:rsidR="001B5E6C">
        <w:rPr>
          <w:rStyle w:val="bumpedfont15"/>
          <w:rFonts w:asciiTheme="minorHAnsi" w:hAnsiTheme="minorHAnsi" w:cstheme="minorHAnsi"/>
        </w:rPr>
        <w:t xml:space="preserve"> wi</w:t>
      </w:r>
      <w:r w:rsidR="00D515A9">
        <w:rPr>
          <w:rStyle w:val="bumpedfont15"/>
          <w:rFonts w:asciiTheme="minorHAnsi" w:hAnsiTheme="minorHAnsi" w:cstheme="minorHAnsi"/>
        </w:rPr>
        <w:t>th property (trust property) for the benefit of a</w:t>
      </w:r>
      <w:r w:rsidR="002B3B88">
        <w:rPr>
          <w:rStyle w:val="bumpedfont15"/>
          <w:rFonts w:asciiTheme="minorHAnsi" w:hAnsiTheme="minorHAnsi" w:cstheme="minorHAnsi"/>
        </w:rPr>
        <w:t>nother</w:t>
      </w:r>
      <w:r w:rsidR="00D515A9">
        <w:rPr>
          <w:rStyle w:val="bumpedfont15"/>
          <w:rFonts w:asciiTheme="minorHAnsi" w:hAnsiTheme="minorHAnsi" w:cstheme="minorHAnsi"/>
        </w:rPr>
        <w:t xml:space="preserve"> person (bene</w:t>
      </w:r>
      <w:r w:rsidR="001F1621">
        <w:rPr>
          <w:rStyle w:val="bumpedfont15"/>
          <w:rFonts w:asciiTheme="minorHAnsi" w:hAnsiTheme="minorHAnsi" w:cstheme="minorHAnsi"/>
        </w:rPr>
        <w:t>ficiaries)</w:t>
      </w:r>
      <w:r w:rsidR="00556190">
        <w:rPr>
          <w:rStyle w:val="bumpedfont15"/>
          <w:rFonts w:asciiTheme="minorHAnsi" w:hAnsiTheme="minorHAnsi" w:cstheme="minorHAnsi"/>
        </w:rPr>
        <w:t xml:space="preserve"> and </w:t>
      </w:r>
      <w:r w:rsidR="00324B51">
        <w:rPr>
          <w:rStyle w:val="bumpedfont15"/>
          <w:rFonts w:asciiTheme="minorHAnsi" w:hAnsiTheme="minorHAnsi" w:cstheme="minorHAnsi"/>
        </w:rPr>
        <w:t>the person who created this relationship is known has the settlor</w:t>
      </w:r>
      <w:r w:rsidR="006F61BE">
        <w:rPr>
          <w:rStyle w:val="bumpedfont15"/>
          <w:rFonts w:asciiTheme="minorHAnsi" w:hAnsiTheme="minorHAnsi" w:cstheme="minorHAnsi"/>
        </w:rPr>
        <w:t xml:space="preserve">, Sapienza, (2013). </w:t>
      </w:r>
      <w:r w:rsidR="000410F2">
        <w:rPr>
          <w:rStyle w:val="bumpedfont15"/>
          <w:rFonts w:asciiTheme="minorHAnsi" w:hAnsiTheme="minorHAnsi" w:cstheme="minorHAnsi"/>
        </w:rPr>
        <w:t xml:space="preserve">In the case provided, </w:t>
      </w:r>
      <w:r w:rsidR="001B44E3">
        <w:rPr>
          <w:rStyle w:val="bumpedfont15"/>
          <w:rFonts w:asciiTheme="minorHAnsi" w:hAnsiTheme="minorHAnsi" w:cstheme="minorHAnsi"/>
        </w:rPr>
        <w:t xml:space="preserve">Richard is the </w:t>
      </w:r>
      <w:r w:rsidR="002E6DDD">
        <w:rPr>
          <w:rStyle w:val="bumpedfont15"/>
          <w:rFonts w:asciiTheme="minorHAnsi" w:hAnsiTheme="minorHAnsi" w:cstheme="minorHAnsi"/>
        </w:rPr>
        <w:t>trustee,</w:t>
      </w:r>
      <w:r w:rsidR="001B44E3">
        <w:rPr>
          <w:rStyle w:val="bumpedfont15"/>
          <w:rFonts w:asciiTheme="minorHAnsi" w:hAnsiTheme="minorHAnsi" w:cstheme="minorHAnsi"/>
        </w:rPr>
        <w:t xml:space="preserve"> </w:t>
      </w:r>
      <w:r w:rsidR="004D318A">
        <w:rPr>
          <w:rStyle w:val="bumpedfont15"/>
          <w:rFonts w:asciiTheme="minorHAnsi" w:hAnsiTheme="minorHAnsi" w:cstheme="minorHAnsi"/>
        </w:rPr>
        <w:t>and the grandchildren Chloe and Emily are the beneficiaries</w:t>
      </w:r>
      <w:r w:rsidR="002E6DDD">
        <w:rPr>
          <w:rStyle w:val="bumpedfont15"/>
          <w:rFonts w:asciiTheme="minorHAnsi" w:hAnsiTheme="minorHAnsi" w:cstheme="minorHAnsi"/>
        </w:rPr>
        <w:t xml:space="preserve">. Richard being the trustee is </w:t>
      </w:r>
      <w:r w:rsidR="00A54B84">
        <w:rPr>
          <w:rStyle w:val="bumpedfont15"/>
          <w:rFonts w:asciiTheme="minorHAnsi" w:hAnsiTheme="minorHAnsi" w:cstheme="minorHAnsi"/>
        </w:rPr>
        <w:t>obligated to hold the property for whatever specified purpose</w:t>
      </w:r>
      <w:r w:rsidR="006F61BE">
        <w:rPr>
          <w:rStyle w:val="bumpedfont15"/>
          <w:rFonts w:asciiTheme="minorHAnsi" w:hAnsiTheme="minorHAnsi" w:cstheme="minorHAnsi"/>
        </w:rPr>
        <w:t xml:space="preserve"> the settlor, Kathleen has decided. </w:t>
      </w:r>
    </w:p>
    <w:p w14:paraId="46E44710" w14:textId="591B03F6" w:rsidR="001E542B" w:rsidRDefault="005541CA" w:rsidP="00C2601B">
      <w:pPr>
        <w:pStyle w:val="s24"/>
        <w:spacing w:before="0" w:beforeAutospacing="0" w:after="240" w:afterAutospacing="0"/>
        <w:rPr>
          <w:rStyle w:val="bumpedfont15"/>
          <w:rFonts w:asciiTheme="minorHAnsi" w:hAnsiTheme="minorHAnsi" w:cstheme="minorHAnsi"/>
        </w:rPr>
      </w:pPr>
      <w:r>
        <w:rPr>
          <w:rStyle w:val="bumpedfont15"/>
          <w:rFonts w:asciiTheme="minorHAnsi" w:hAnsiTheme="minorHAnsi" w:cstheme="minorHAnsi"/>
        </w:rPr>
        <w:t xml:space="preserve">For a trust </w:t>
      </w:r>
      <w:r w:rsidR="00396A7C">
        <w:rPr>
          <w:rStyle w:val="bumpedfont15"/>
          <w:rFonts w:asciiTheme="minorHAnsi" w:hAnsiTheme="minorHAnsi" w:cstheme="minorHAnsi"/>
        </w:rPr>
        <w:t>to be</w:t>
      </w:r>
      <w:r>
        <w:rPr>
          <w:rStyle w:val="bumpedfont15"/>
          <w:rFonts w:asciiTheme="minorHAnsi" w:hAnsiTheme="minorHAnsi" w:cstheme="minorHAnsi"/>
        </w:rPr>
        <w:t xml:space="preserve"> valid there must </w:t>
      </w:r>
      <w:r w:rsidR="00CF15BC">
        <w:rPr>
          <w:rStyle w:val="bumpedfont15"/>
          <w:rFonts w:asciiTheme="minorHAnsi" w:hAnsiTheme="minorHAnsi" w:cstheme="minorHAnsi"/>
        </w:rPr>
        <w:t>be clear intention</w:t>
      </w:r>
      <w:r w:rsidR="008C782F">
        <w:rPr>
          <w:rStyle w:val="bumpedfont15"/>
          <w:rFonts w:asciiTheme="minorHAnsi" w:hAnsiTheme="minorHAnsi" w:cstheme="minorHAnsi"/>
        </w:rPr>
        <w:t xml:space="preserve"> from the settlor</w:t>
      </w:r>
      <w:r w:rsidR="00665D9E">
        <w:rPr>
          <w:rStyle w:val="bumpedfont15"/>
          <w:rFonts w:asciiTheme="minorHAnsi" w:hAnsiTheme="minorHAnsi" w:cstheme="minorHAnsi"/>
        </w:rPr>
        <w:t>, the case of Knight v Knight (</w:t>
      </w:r>
      <w:r w:rsidR="004A104D">
        <w:rPr>
          <w:rStyle w:val="bumpedfont15"/>
          <w:rFonts w:asciiTheme="minorHAnsi" w:hAnsiTheme="minorHAnsi" w:cstheme="minorHAnsi"/>
        </w:rPr>
        <w:t xml:space="preserve">1940) outlined the </w:t>
      </w:r>
      <w:r w:rsidR="00177BF4">
        <w:rPr>
          <w:rStyle w:val="bumpedfont15"/>
          <w:rFonts w:asciiTheme="minorHAnsi" w:hAnsiTheme="minorHAnsi" w:cstheme="minorHAnsi"/>
        </w:rPr>
        <w:t xml:space="preserve">following legal certainties that are essential for a valid trust; </w:t>
      </w:r>
      <w:r w:rsidR="00CF15BC">
        <w:rPr>
          <w:rStyle w:val="bumpedfont15"/>
          <w:rFonts w:asciiTheme="minorHAnsi" w:hAnsiTheme="minorHAnsi" w:cstheme="minorHAnsi"/>
        </w:rPr>
        <w:t>there must be the certa</w:t>
      </w:r>
      <w:r w:rsidR="00914879">
        <w:rPr>
          <w:rStyle w:val="bumpedfont15"/>
          <w:rFonts w:asciiTheme="minorHAnsi" w:hAnsiTheme="minorHAnsi" w:cstheme="minorHAnsi"/>
        </w:rPr>
        <w:t xml:space="preserve">inty of intention, subject </w:t>
      </w:r>
      <w:r w:rsidR="00464ACA">
        <w:rPr>
          <w:rStyle w:val="bumpedfont15"/>
          <w:rFonts w:asciiTheme="minorHAnsi" w:hAnsiTheme="minorHAnsi" w:cstheme="minorHAnsi"/>
        </w:rPr>
        <w:t>matter,</w:t>
      </w:r>
      <w:r w:rsidR="00914879">
        <w:rPr>
          <w:rStyle w:val="bumpedfont15"/>
          <w:rFonts w:asciiTheme="minorHAnsi" w:hAnsiTheme="minorHAnsi" w:cstheme="minorHAnsi"/>
        </w:rPr>
        <w:t xml:space="preserve"> and objects</w:t>
      </w:r>
      <w:r w:rsidR="008C782F">
        <w:rPr>
          <w:rStyle w:val="bumpedfont15"/>
          <w:rFonts w:asciiTheme="minorHAnsi" w:hAnsiTheme="minorHAnsi" w:cstheme="minorHAnsi"/>
        </w:rPr>
        <w:t xml:space="preserve">, </w:t>
      </w:r>
      <w:r w:rsidR="00564FEF">
        <w:rPr>
          <w:rStyle w:val="bumpedfont15"/>
          <w:rFonts w:asciiTheme="minorHAnsi" w:hAnsiTheme="minorHAnsi" w:cstheme="minorHAnsi"/>
        </w:rPr>
        <w:t>Leaver,</w:t>
      </w:r>
      <w:r w:rsidR="00564FEF">
        <w:rPr>
          <w:rStyle w:val="bumpedfont15"/>
          <w:rFonts w:asciiTheme="minorHAnsi" w:hAnsiTheme="minorHAnsi" w:cstheme="minorHAnsi"/>
        </w:rPr>
        <w:t xml:space="preserve"> </w:t>
      </w:r>
      <w:r w:rsidR="00564FEF">
        <w:rPr>
          <w:rStyle w:val="bumpedfont15"/>
          <w:rFonts w:asciiTheme="minorHAnsi" w:hAnsiTheme="minorHAnsi" w:cstheme="minorHAnsi"/>
        </w:rPr>
        <w:t>(2017).</w:t>
      </w:r>
      <w:r w:rsidR="008C782F">
        <w:rPr>
          <w:rStyle w:val="bumpedfont15"/>
          <w:rFonts w:asciiTheme="minorHAnsi" w:hAnsiTheme="minorHAnsi" w:cstheme="minorHAnsi"/>
        </w:rPr>
        <w:t xml:space="preserve"> </w:t>
      </w:r>
      <w:r w:rsidR="00464ACA">
        <w:rPr>
          <w:rStyle w:val="bumpedfont15"/>
          <w:rFonts w:asciiTheme="minorHAnsi" w:hAnsiTheme="minorHAnsi" w:cstheme="minorHAnsi"/>
        </w:rPr>
        <w:t xml:space="preserve">In this case </w:t>
      </w:r>
      <w:r w:rsidR="0046294B">
        <w:rPr>
          <w:rStyle w:val="bumpedfont15"/>
          <w:rFonts w:asciiTheme="minorHAnsi" w:hAnsiTheme="minorHAnsi" w:cstheme="minorHAnsi"/>
        </w:rPr>
        <w:t>Kathleen’s</w:t>
      </w:r>
      <w:r w:rsidR="00464ACA">
        <w:rPr>
          <w:rStyle w:val="bumpedfont15"/>
          <w:rFonts w:asciiTheme="minorHAnsi" w:hAnsiTheme="minorHAnsi" w:cstheme="minorHAnsi"/>
        </w:rPr>
        <w:t xml:space="preserve"> intention to create a trust was clear when she used imperative lan</w:t>
      </w:r>
      <w:r w:rsidR="0046294B">
        <w:rPr>
          <w:rStyle w:val="bumpedfont15"/>
          <w:rFonts w:asciiTheme="minorHAnsi" w:hAnsiTheme="minorHAnsi" w:cstheme="minorHAnsi"/>
        </w:rPr>
        <w:t xml:space="preserve">guage “I hereby transfer the following property to you to hold upon trust for my Granddaughters Chloe and Emily. </w:t>
      </w:r>
      <w:r w:rsidR="001C56CF">
        <w:rPr>
          <w:rStyle w:val="bumpedfont15"/>
          <w:rFonts w:asciiTheme="minorHAnsi" w:hAnsiTheme="minorHAnsi" w:cstheme="minorHAnsi"/>
        </w:rPr>
        <w:t xml:space="preserve">The use of the word ‘trust’ </w:t>
      </w:r>
      <w:r w:rsidR="00BC68E8">
        <w:rPr>
          <w:rStyle w:val="bumpedfont15"/>
          <w:rFonts w:asciiTheme="minorHAnsi" w:hAnsiTheme="minorHAnsi" w:cstheme="minorHAnsi"/>
        </w:rPr>
        <w:t>evidently s</w:t>
      </w:r>
      <w:r w:rsidR="001C56CF">
        <w:rPr>
          <w:rStyle w:val="bumpedfont15"/>
          <w:rFonts w:asciiTheme="minorHAnsi" w:hAnsiTheme="minorHAnsi" w:cstheme="minorHAnsi"/>
        </w:rPr>
        <w:t>hows the settlors intentions</w:t>
      </w:r>
      <w:r w:rsidR="00C707FB">
        <w:rPr>
          <w:rStyle w:val="bumpedfont15"/>
          <w:rFonts w:asciiTheme="minorHAnsi" w:hAnsiTheme="minorHAnsi" w:cstheme="minorHAnsi"/>
        </w:rPr>
        <w:t xml:space="preserve">. </w:t>
      </w:r>
      <w:r w:rsidR="00770C1B">
        <w:rPr>
          <w:rStyle w:val="bumpedfont15"/>
          <w:rFonts w:asciiTheme="minorHAnsi" w:hAnsiTheme="minorHAnsi" w:cstheme="minorHAnsi"/>
        </w:rPr>
        <w:t xml:space="preserve">Additionally, </w:t>
      </w:r>
      <w:r w:rsidR="002F658D">
        <w:rPr>
          <w:rStyle w:val="bumpedfont15"/>
          <w:rFonts w:asciiTheme="minorHAnsi" w:hAnsiTheme="minorHAnsi" w:cstheme="minorHAnsi"/>
        </w:rPr>
        <w:t>for a trust to be valid the</w:t>
      </w:r>
      <w:r w:rsidR="00810FF3">
        <w:rPr>
          <w:rStyle w:val="bumpedfont15"/>
          <w:rFonts w:asciiTheme="minorHAnsi" w:hAnsiTheme="minorHAnsi" w:cstheme="minorHAnsi"/>
        </w:rPr>
        <w:t xml:space="preserve">re must be certainty about the objects involved, objects being the </w:t>
      </w:r>
      <w:r w:rsidR="00B645BB">
        <w:rPr>
          <w:rStyle w:val="bumpedfont15"/>
          <w:rFonts w:asciiTheme="minorHAnsi" w:hAnsiTheme="minorHAnsi" w:cstheme="minorHAnsi"/>
        </w:rPr>
        <w:t xml:space="preserve">beneficiaries. </w:t>
      </w:r>
      <w:r w:rsidR="00FE65E9">
        <w:rPr>
          <w:rStyle w:val="bumpedfont15"/>
          <w:rFonts w:asciiTheme="minorHAnsi" w:hAnsiTheme="minorHAnsi" w:cstheme="minorHAnsi"/>
        </w:rPr>
        <w:t>Kathleen’s beneficiaries are clearly stated as being her Granddaughter Chloe and Emily, making this a fixed trust</w:t>
      </w:r>
      <w:r w:rsidR="004133D6">
        <w:rPr>
          <w:rStyle w:val="bumpedfont15"/>
          <w:rFonts w:asciiTheme="minorHAnsi" w:hAnsiTheme="minorHAnsi" w:cstheme="minorHAnsi"/>
        </w:rPr>
        <w:t xml:space="preserve">, </w:t>
      </w:r>
      <w:r w:rsidR="00E501B4">
        <w:rPr>
          <w:rStyle w:val="bumpedfont15"/>
          <w:rFonts w:asciiTheme="minorHAnsi" w:hAnsiTheme="minorHAnsi" w:cstheme="minorHAnsi"/>
        </w:rPr>
        <w:t xml:space="preserve">this </w:t>
      </w:r>
      <w:r w:rsidR="004133D6">
        <w:rPr>
          <w:rStyle w:val="bumpedfont15"/>
          <w:rFonts w:asciiTheme="minorHAnsi" w:hAnsiTheme="minorHAnsi" w:cstheme="minorHAnsi"/>
        </w:rPr>
        <w:t>mean</w:t>
      </w:r>
      <w:r w:rsidR="00E501B4">
        <w:rPr>
          <w:rStyle w:val="bumpedfont15"/>
          <w:rFonts w:asciiTheme="minorHAnsi" w:hAnsiTheme="minorHAnsi" w:cstheme="minorHAnsi"/>
        </w:rPr>
        <w:t>s</w:t>
      </w:r>
      <w:r w:rsidR="004133D6">
        <w:rPr>
          <w:rStyle w:val="bumpedfont15"/>
          <w:rFonts w:asciiTheme="minorHAnsi" w:hAnsiTheme="minorHAnsi" w:cstheme="minorHAnsi"/>
        </w:rPr>
        <w:t xml:space="preserve"> the</w:t>
      </w:r>
      <w:r w:rsidR="00B61166">
        <w:rPr>
          <w:rStyle w:val="bumpedfont15"/>
          <w:rFonts w:asciiTheme="minorHAnsi" w:hAnsiTheme="minorHAnsi" w:cstheme="minorHAnsi"/>
        </w:rPr>
        <w:t xml:space="preserve"> objects can be determined </w:t>
      </w:r>
      <w:r w:rsidR="0056498F">
        <w:rPr>
          <w:rStyle w:val="bumpedfont15"/>
          <w:rFonts w:asciiTheme="minorHAnsi" w:hAnsiTheme="minorHAnsi" w:cstheme="minorHAnsi"/>
        </w:rPr>
        <w:t xml:space="preserve">with certainty </w:t>
      </w:r>
      <w:r w:rsidR="00B61166">
        <w:rPr>
          <w:rStyle w:val="bumpedfont15"/>
          <w:rFonts w:asciiTheme="minorHAnsi" w:hAnsiTheme="minorHAnsi" w:cstheme="minorHAnsi"/>
        </w:rPr>
        <w:t xml:space="preserve">at the outset and therefor the trustee must distribute the rights accordingly. </w:t>
      </w:r>
    </w:p>
    <w:p w14:paraId="06057D90" w14:textId="39576249" w:rsidR="000B5855" w:rsidRDefault="00BA6E4F" w:rsidP="00C2601B">
      <w:pPr>
        <w:pStyle w:val="s24"/>
        <w:spacing w:before="0" w:beforeAutospacing="0" w:after="240" w:afterAutospacing="0"/>
        <w:rPr>
          <w:rStyle w:val="bumpedfont15"/>
          <w:rFonts w:asciiTheme="minorHAnsi" w:hAnsiTheme="minorHAnsi" w:cstheme="minorHAnsi"/>
        </w:rPr>
      </w:pPr>
      <w:r>
        <w:rPr>
          <w:rStyle w:val="bumpedfont15"/>
          <w:rFonts w:asciiTheme="minorHAnsi" w:hAnsiTheme="minorHAnsi" w:cstheme="minorHAnsi"/>
        </w:rPr>
        <w:t>Like mentioned above,</w:t>
      </w:r>
      <w:r w:rsidR="00806F9B">
        <w:rPr>
          <w:rStyle w:val="bumpedfont15"/>
          <w:rFonts w:asciiTheme="minorHAnsi" w:hAnsiTheme="minorHAnsi" w:cstheme="minorHAnsi"/>
        </w:rPr>
        <w:t xml:space="preserve"> </w:t>
      </w:r>
      <w:r w:rsidR="00591468">
        <w:rPr>
          <w:rStyle w:val="bumpedfont15"/>
          <w:rFonts w:asciiTheme="minorHAnsi" w:hAnsiTheme="minorHAnsi" w:cstheme="minorHAnsi"/>
        </w:rPr>
        <w:t xml:space="preserve">the subject matter of a trust must </w:t>
      </w:r>
      <w:r>
        <w:rPr>
          <w:rStyle w:val="bumpedfont15"/>
          <w:rFonts w:asciiTheme="minorHAnsi" w:hAnsiTheme="minorHAnsi" w:cstheme="minorHAnsi"/>
        </w:rPr>
        <w:t>clear</w:t>
      </w:r>
      <w:r w:rsidR="000B5855">
        <w:rPr>
          <w:rStyle w:val="bumpedfont15"/>
          <w:rFonts w:asciiTheme="minorHAnsi" w:hAnsiTheme="minorHAnsi" w:cstheme="minorHAnsi"/>
        </w:rPr>
        <w:t xml:space="preserve">. </w:t>
      </w:r>
      <w:r w:rsidR="000B5855">
        <w:rPr>
          <w:rStyle w:val="bumpedfont15"/>
          <w:rFonts w:asciiTheme="minorHAnsi" w:hAnsiTheme="minorHAnsi" w:cstheme="minorHAnsi"/>
        </w:rPr>
        <w:t xml:space="preserve">The subject matter of </w:t>
      </w:r>
      <w:r w:rsidR="00F07A67">
        <w:rPr>
          <w:rStyle w:val="bumpedfont15"/>
          <w:rFonts w:asciiTheme="minorHAnsi" w:hAnsiTheme="minorHAnsi" w:cstheme="minorHAnsi"/>
        </w:rPr>
        <w:t xml:space="preserve">a </w:t>
      </w:r>
      <w:r w:rsidR="000B5855">
        <w:rPr>
          <w:rStyle w:val="bumpedfont15"/>
          <w:rFonts w:asciiTheme="minorHAnsi" w:hAnsiTheme="minorHAnsi" w:cstheme="minorHAnsi"/>
        </w:rPr>
        <w:t>trust (trust property) is generally land, money, invested funds, chattels being just a few</w:t>
      </w:r>
      <w:r w:rsidR="0011318A">
        <w:rPr>
          <w:rStyle w:val="bumpedfont15"/>
          <w:rFonts w:asciiTheme="minorHAnsi" w:hAnsiTheme="minorHAnsi" w:cstheme="minorHAnsi"/>
        </w:rPr>
        <w:t>.</w:t>
      </w:r>
      <w:r w:rsidR="000B5855">
        <w:rPr>
          <w:rStyle w:val="bumpedfont15"/>
          <w:rFonts w:asciiTheme="minorHAnsi" w:hAnsiTheme="minorHAnsi" w:cstheme="minorHAnsi"/>
        </w:rPr>
        <w:t xml:space="preserve"> In this case the trust property was </w:t>
      </w:r>
      <w:r w:rsidR="0011318A">
        <w:rPr>
          <w:rStyle w:val="bumpedfont15"/>
          <w:rFonts w:asciiTheme="minorHAnsi" w:hAnsiTheme="minorHAnsi" w:cstheme="minorHAnsi"/>
        </w:rPr>
        <w:t xml:space="preserve">initially </w:t>
      </w:r>
      <w:r w:rsidR="000B5855">
        <w:rPr>
          <w:rStyle w:val="bumpedfont15"/>
          <w:rFonts w:asciiTheme="minorHAnsi" w:hAnsiTheme="minorHAnsi" w:cstheme="minorHAnsi"/>
        </w:rPr>
        <w:t xml:space="preserve">stated </w:t>
      </w:r>
      <w:r w:rsidR="0011318A">
        <w:rPr>
          <w:rStyle w:val="bumpedfont15"/>
          <w:rFonts w:asciiTheme="minorHAnsi" w:hAnsiTheme="minorHAnsi" w:cstheme="minorHAnsi"/>
        </w:rPr>
        <w:t>as</w:t>
      </w:r>
      <w:r w:rsidR="000B5855">
        <w:rPr>
          <w:rStyle w:val="bumpedfont15"/>
          <w:rFonts w:asciiTheme="minorHAnsi" w:hAnsiTheme="minorHAnsi" w:cstheme="minorHAnsi"/>
        </w:rPr>
        <w:t xml:space="preserve"> £50,000, Kathleen’s collection of antique jewellery, 100 shares in KiddieCare Ltd and the benefit of her contract with Molly; to clean her household carpets once a year for the next three years.</w:t>
      </w:r>
      <w:r>
        <w:rPr>
          <w:rStyle w:val="bumpedfont15"/>
          <w:rFonts w:asciiTheme="minorHAnsi" w:hAnsiTheme="minorHAnsi" w:cstheme="minorHAnsi"/>
        </w:rPr>
        <w:t xml:space="preserve"> </w:t>
      </w:r>
    </w:p>
    <w:p w14:paraId="603594F4" w14:textId="5619CDF0" w:rsidR="00CE735A" w:rsidRDefault="00327442" w:rsidP="00C2601B">
      <w:pPr>
        <w:pStyle w:val="s24"/>
        <w:spacing w:before="0" w:beforeAutospacing="0" w:after="240" w:afterAutospacing="0"/>
        <w:rPr>
          <w:rStyle w:val="bumpedfont15"/>
          <w:rFonts w:asciiTheme="minorHAnsi" w:hAnsiTheme="minorHAnsi" w:cstheme="minorHAnsi"/>
        </w:rPr>
      </w:pPr>
      <w:r>
        <w:rPr>
          <w:rStyle w:val="bumpedfont15"/>
          <w:rFonts w:asciiTheme="minorHAnsi" w:hAnsiTheme="minorHAnsi" w:cstheme="minorHAnsi"/>
        </w:rPr>
        <w:t xml:space="preserve">The trust property </w:t>
      </w:r>
      <w:r w:rsidR="00D80414">
        <w:rPr>
          <w:rStyle w:val="bumpedfont15"/>
          <w:rFonts w:asciiTheme="minorHAnsi" w:hAnsiTheme="minorHAnsi" w:cstheme="minorHAnsi"/>
        </w:rPr>
        <w:t xml:space="preserve">of </w:t>
      </w:r>
      <w:r w:rsidR="00B3227E">
        <w:rPr>
          <w:rStyle w:val="bumpedfont15"/>
          <w:rFonts w:asciiTheme="minorHAnsi" w:hAnsiTheme="minorHAnsi" w:cstheme="minorHAnsi"/>
        </w:rPr>
        <w:t>100 shares in KiddieCare Ltd, shows clear cert</w:t>
      </w:r>
      <w:r w:rsidR="00B56804">
        <w:rPr>
          <w:rStyle w:val="bumpedfont15"/>
          <w:rFonts w:asciiTheme="minorHAnsi" w:hAnsiTheme="minorHAnsi" w:cstheme="minorHAnsi"/>
        </w:rPr>
        <w:t>ainty</w:t>
      </w:r>
      <w:r w:rsidR="00DF5D8C">
        <w:rPr>
          <w:rStyle w:val="bumpedfont15"/>
          <w:rFonts w:asciiTheme="minorHAnsi" w:hAnsiTheme="minorHAnsi" w:cstheme="minorHAnsi"/>
        </w:rPr>
        <w:t xml:space="preserve"> of intention, from the clarified numbers of shares and th</w:t>
      </w:r>
      <w:r w:rsidR="00D80414">
        <w:rPr>
          <w:rStyle w:val="bumpedfont15"/>
          <w:rFonts w:asciiTheme="minorHAnsi" w:hAnsiTheme="minorHAnsi" w:cstheme="minorHAnsi"/>
        </w:rPr>
        <w:t>e action that</w:t>
      </w:r>
      <w:r w:rsidR="00DF5D8C">
        <w:rPr>
          <w:rStyle w:val="bumpedfont15"/>
          <w:rFonts w:asciiTheme="minorHAnsi" w:hAnsiTheme="minorHAnsi" w:cstheme="minorHAnsi"/>
        </w:rPr>
        <w:t xml:space="preserve"> Kathleen</w:t>
      </w:r>
      <w:r w:rsidR="00504558">
        <w:rPr>
          <w:rStyle w:val="bumpedfont15"/>
          <w:rFonts w:asciiTheme="minorHAnsi" w:hAnsiTheme="minorHAnsi" w:cstheme="minorHAnsi"/>
        </w:rPr>
        <w:t xml:space="preserve"> </w:t>
      </w:r>
      <w:r w:rsidR="00D80414">
        <w:rPr>
          <w:rStyle w:val="bumpedfont15"/>
          <w:rFonts w:asciiTheme="minorHAnsi" w:hAnsiTheme="minorHAnsi" w:cstheme="minorHAnsi"/>
        </w:rPr>
        <w:t xml:space="preserve">took by </w:t>
      </w:r>
      <w:r w:rsidR="00504558">
        <w:rPr>
          <w:rStyle w:val="bumpedfont15"/>
          <w:rFonts w:asciiTheme="minorHAnsi" w:hAnsiTheme="minorHAnsi" w:cstheme="minorHAnsi"/>
        </w:rPr>
        <w:t>sen</w:t>
      </w:r>
      <w:r w:rsidR="00D80414">
        <w:rPr>
          <w:rStyle w:val="bumpedfont15"/>
          <w:rFonts w:asciiTheme="minorHAnsi" w:hAnsiTheme="minorHAnsi" w:cstheme="minorHAnsi"/>
        </w:rPr>
        <w:t>ding</w:t>
      </w:r>
      <w:r w:rsidR="00504558">
        <w:rPr>
          <w:rStyle w:val="bumpedfont15"/>
          <w:rFonts w:asciiTheme="minorHAnsi" w:hAnsiTheme="minorHAnsi" w:cstheme="minorHAnsi"/>
        </w:rPr>
        <w:t xml:space="preserve"> her share certificate and stock transfer for</w:t>
      </w:r>
      <w:r w:rsidR="000A2D76">
        <w:rPr>
          <w:rStyle w:val="bumpedfont15"/>
          <w:rFonts w:asciiTheme="minorHAnsi" w:hAnsiTheme="minorHAnsi" w:cstheme="minorHAnsi"/>
        </w:rPr>
        <w:t>m</w:t>
      </w:r>
      <w:r w:rsidR="00504558">
        <w:rPr>
          <w:rStyle w:val="bumpedfont15"/>
          <w:rFonts w:asciiTheme="minorHAnsi" w:hAnsiTheme="minorHAnsi" w:cstheme="minorHAnsi"/>
        </w:rPr>
        <w:t xml:space="preserve"> to Kidd</w:t>
      </w:r>
      <w:r w:rsidR="000A2D76">
        <w:rPr>
          <w:rStyle w:val="bumpedfont15"/>
          <w:rFonts w:asciiTheme="minorHAnsi" w:hAnsiTheme="minorHAnsi" w:cstheme="minorHAnsi"/>
        </w:rPr>
        <w:t xml:space="preserve">ieCare Ltd. </w:t>
      </w:r>
      <w:r w:rsidR="00197267">
        <w:rPr>
          <w:rStyle w:val="bumpedfont15"/>
          <w:rFonts w:asciiTheme="minorHAnsi" w:hAnsiTheme="minorHAnsi" w:cstheme="minorHAnsi"/>
        </w:rPr>
        <w:t xml:space="preserve">In the case of Paul v Constance (1977), the court held that </w:t>
      </w:r>
      <w:r w:rsidR="009A0001">
        <w:rPr>
          <w:rStyle w:val="bumpedfont15"/>
          <w:rFonts w:asciiTheme="minorHAnsi" w:hAnsiTheme="minorHAnsi" w:cstheme="minorHAnsi"/>
        </w:rPr>
        <w:t>an</w:t>
      </w:r>
      <w:r w:rsidR="00197267">
        <w:rPr>
          <w:rStyle w:val="bumpedfont15"/>
          <w:rFonts w:asciiTheme="minorHAnsi" w:hAnsiTheme="minorHAnsi" w:cstheme="minorHAnsi"/>
        </w:rPr>
        <w:t xml:space="preserve"> intention to create a trust can be inferred from the settlors’ actions</w:t>
      </w:r>
      <w:r w:rsidR="009A0001">
        <w:rPr>
          <w:rStyle w:val="bumpedfont15"/>
          <w:rFonts w:asciiTheme="minorHAnsi" w:hAnsiTheme="minorHAnsi" w:cstheme="minorHAnsi"/>
        </w:rPr>
        <w:t xml:space="preserve">, </w:t>
      </w:r>
      <w:r w:rsidR="009D779B">
        <w:rPr>
          <w:rStyle w:val="bumpedfont15"/>
          <w:rFonts w:asciiTheme="minorHAnsi" w:hAnsiTheme="minorHAnsi" w:cstheme="minorHAnsi"/>
        </w:rPr>
        <w:t>Leaver, (2017)</w:t>
      </w:r>
      <w:r w:rsidR="000F0320">
        <w:rPr>
          <w:rStyle w:val="bumpedfont15"/>
          <w:rFonts w:asciiTheme="minorHAnsi" w:hAnsiTheme="minorHAnsi" w:cstheme="minorHAnsi"/>
        </w:rPr>
        <w:t>,</w:t>
      </w:r>
      <w:r w:rsidR="00576527">
        <w:rPr>
          <w:rStyle w:val="bumpedfont15"/>
          <w:rFonts w:asciiTheme="minorHAnsi" w:hAnsiTheme="minorHAnsi" w:cstheme="minorHAnsi"/>
        </w:rPr>
        <w:t xml:space="preserve"> </w:t>
      </w:r>
      <w:r w:rsidR="00DF62C3">
        <w:rPr>
          <w:rStyle w:val="bumpedfont15"/>
          <w:rFonts w:asciiTheme="minorHAnsi" w:hAnsiTheme="minorHAnsi" w:cstheme="minorHAnsi"/>
        </w:rPr>
        <w:t>in</w:t>
      </w:r>
      <w:r w:rsidR="00482841">
        <w:rPr>
          <w:rStyle w:val="bumpedfont15"/>
          <w:rFonts w:asciiTheme="minorHAnsi" w:hAnsiTheme="minorHAnsi" w:cstheme="minorHAnsi"/>
        </w:rPr>
        <w:t xml:space="preserve"> </w:t>
      </w:r>
      <w:r w:rsidR="00AB2F84">
        <w:rPr>
          <w:rStyle w:val="bumpedfont15"/>
          <w:rFonts w:asciiTheme="minorHAnsi" w:hAnsiTheme="minorHAnsi" w:cstheme="minorHAnsi"/>
        </w:rPr>
        <w:t xml:space="preserve">Kathleen’s </w:t>
      </w:r>
      <w:r w:rsidR="00482841">
        <w:rPr>
          <w:rStyle w:val="bumpedfont15"/>
          <w:rFonts w:asciiTheme="minorHAnsi" w:hAnsiTheme="minorHAnsi" w:cstheme="minorHAnsi"/>
        </w:rPr>
        <w:t>case her action</w:t>
      </w:r>
      <w:r w:rsidR="005E4DE2">
        <w:rPr>
          <w:rStyle w:val="bumpedfont15"/>
          <w:rFonts w:asciiTheme="minorHAnsi" w:hAnsiTheme="minorHAnsi" w:cstheme="minorHAnsi"/>
        </w:rPr>
        <w:t>s</w:t>
      </w:r>
      <w:r w:rsidR="00482841">
        <w:rPr>
          <w:rStyle w:val="bumpedfont15"/>
          <w:rFonts w:asciiTheme="minorHAnsi" w:hAnsiTheme="minorHAnsi" w:cstheme="minorHAnsi"/>
        </w:rPr>
        <w:t xml:space="preserve"> ha</w:t>
      </w:r>
      <w:r w:rsidR="005E4DE2">
        <w:rPr>
          <w:rStyle w:val="bumpedfont15"/>
          <w:rFonts w:asciiTheme="minorHAnsi" w:hAnsiTheme="minorHAnsi" w:cstheme="minorHAnsi"/>
        </w:rPr>
        <w:t>ve</w:t>
      </w:r>
      <w:r w:rsidR="00482841">
        <w:rPr>
          <w:rStyle w:val="bumpedfont15"/>
          <w:rFonts w:asciiTheme="minorHAnsi" w:hAnsiTheme="minorHAnsi" w:cstheme="minorHAnsi"/>
        </w:rPr>
        <w:t xml:space="preserve"> made her intentions </w:t>
      </w:r>
      <w:r w:rsidR="005E4DE2">
        <w:rPr>
          <w:rStyle w:val="bumpedfont15"/>
          <w:rFonts w:asciiTheme="minorHAnsi" w:hAnsiTheme="minorHAnsi" w:cstheme="minorHAnsi"/>
        </w:rPr>
        <w:t xml:space="preserve">very </w:t>
      </w:r>
      <w:r w:rsidR="00482841">
        <w:rPr>
          <w:rStyle w:val="bumpedfont15"/>
          <w:rFonts w:asciiTheme="minorHAnsi" w:hAnsiTheme="minorHAnsi" w:cstheme="minorHAnsi"/>
        </w:rPr>
        <w:t xml:space="preserve">clear. </w:t>
      </w:r>
      <w:r w:rsidR="005E4DE2">
        <w:rPr>
          <w:rStyle w:val="bumpedfont15"/>
          <w:rFonts w:asciiTheme="minorHAnsi" w:hAnsiTheme="minorHAnsi" w:cstheme="minorHAnsi"/>
        </w:rPr>
        <w:t>Equally,</w:t>
      </w:r>
      <w:r w:rsidR="00F11263">
        <w:rPr>
          <w:rStyle w:val="bumpedfont15"/>
          <w:rFonts w:asciiTheme="minorHAnsi" w:hAnsiTheme="minorHAnsi" w:cstheme="minorHAnsi"/>
        </w:rPr>
        <w:t xml:space="preserve"> this was clear</w:t>
      </w:r>
      <w:r w:rsidR="00576527">
        <w:rPr>
          <w:rStyle w:val="bumpedfont15"/>
          <w:rFonts w:asciiTheme="minorHAnsi" w:hAnsiTheme="minorHAnsi" w:cstheme="minorHAnsi"/>
        </w:rPr>
        <w:t xml:space="preserve"> </w:t>
      </w:r>
      <w:r w:rsidR="005E4DE2">
        <w:rPr>
          <w:rStyle w:val="bumpedfont15"/>
          <w:rFonts w:asciiTheme="minorHAnsi" w:hAnsiTheme="minorHAnsi" w:cstheme="minorHAnsi"/>
        </w:rPr>
        <w:t xml:space="preserve">when </w:t>
      </w:r>
      <w:r w:rsidR="000F0320">
        <w:rPr>
          <w:rStyle w:val="bumpedfont15"/>
          <w:rFonts w:asciiTheme="minorHAnsi" w:hAnsiTheme="minorHAnsi" w:cstheme="minorHAnsi"/>
        </w:rPr>
        <w:t>Kathleen g</w:t>
      </w:r>
      <w:r w:rsidR="005E4DE2">
        <w:rPr>
          <w:rStyle w:val="bumpedfont15"/>
          <w:rFonts w:asciiTheme="minorHAnsi" w:hAnsiTheme="minorHAnsi" w:cstheme="minorHAnsi"/>
        </w:rPr>
        <w:t>ave</w:t>
      </w:r>
      <w:r w:rsidR="000F0320">
        <w:rPr>
          <w:rStyle w:val="bumpedfont15"/>
          <w:rFonts w:asciiTheme="minorHAnsi" w:hAnsiTheme="minorHAnsi" w:cstheme="minorHAnsi"/>
        </w:rPr>
        <w:t xml:space="preserve"> Richard the code to her safety deposit box which contains her antique jewellery. </w:t>
      </w:r>
      <w:r w:rsidR="00C11A92">
        <w:rPr>
          <w:rStyle w:val="bumpedfont15"/>
          <w:rFonts w:asciiTheme="minorHAnsi" w:hAnsiTheme="minorHAnsi" w:cstheme="minorHAnsi"/>
        </w:rPr>
        <w:t>However,</w:t>
      </w:r>
      <w:r w:rsidR="0004470E">
        <w:rPr>
          <w:rStyle w:val="bumpedfont15"/>
          <w:rFonts w:asciiTheme="minorHAnsi" w:hAnsiTheme="minorHAnsi" w:cstheme="minorHAnsi"/>
        </w:rPr>
        <w:t xml:space="preserve"> </w:t>
      </w:r>
      <w:r w:rsidR="008536F3">
        <w:rPr>
          <w:rStyle w:val="bumpedfont15"/>
          <w:rFonts w:asciiTheme="minorHAnsi" w:hAnsiTheme="minorHAnsi" w:cstheme="minorHAnsi"/>
        </w:rPr>
        <w:t xml:space="preserve">it could be argued that this </w:t>
      </w:r>
      <w:r w:rsidR="00057971">
        <w:rPr>
          <w:rStyle w:val="bumpedfont15"/>
          <w:rFonts w:asciiTheme="minorHAnsi" w:hAnsiTheme="minorHAnsi" w:cstheme="minorHAnsi"/>
        </w:rPr>
        <w:t>subject</w:t>
      </w:r>
      <w:r w:rsidR="008536F3">
        <w:rPr>
          <w:rStyle w:val="bumpedfont15"/>
          <w:rFonts w:asciiTheme="minorHAnsi" w:hAnsiTheme="minorHAnsi" w:cstheme="minorHAnsi"/>
        </w:rPr>
        <w:t xml:space="preserve"> matter</w:t>
      </w:r>
      <w:r w:rsidR="00BF2D50">
        <w:rPr>
          <w:rStyle w:val="bumpedfont15"/>
          <w:rFonts w:asciiTheme="minorHAnsi" w:hAnsiTheme="minorHAnsi" w:cstheme="minorHAnsi"/>
        </w:rPr>
        <w:t xml:space="preserve"> is uncertain because</w:t>
      </w:r>
      <w:r w:rsidR="00801C47">
        <w:rPr>
          <w:rStyle w:val="bumpedfont15"/>
          <w:rFonts w:asciiTheme="minorHAnsi" w:hAnsiTheme="minorHAnsi" w:cstheme="minorHAnsi"/>
        </w:rPr>
        <w:t xml:space="preserve"> relevant information regarding the</w:t>
      </w:r>
      <w:r w:rsidR="00D92CB5">
        <w:rPr>
          <w:rStyle w:val="bumpedfont15"/>
          <w:rFonts w:asciiTheme="minorHAnsi" w:hAnsiTheme="minorHAnsi" w:cstheme="minorHAnsi"/>
        </w:rPr>
        <w:t xml:space="preserve"> </w:t>
      </w:r>
      <w:r w:rsidR="003232D8">
        <w:rPr>
          <w:rStyle w:val="bumpedfont15"/>
          <w:rFonts w:asciiTheme="minorHAnsi" w:hAnsiTheme="minorHAnsi" w:cstheme="minorHAnsi"/>
        </w:rPr>
        <w:t xml:space="preserve">antique </w:t>
      </w:r>
      <w:r w:rsidR="0004631D">
        <w:rPr>
          <w:rStyle w:val="bumpedfont15"/>
          <w:rFonts w:asciiTheme="minorHAnsi" w:hAnsiTheme="minorHAnsi" w:cstheme="minorHAnsi"/>
        </w:rPr>
        <w:t>je</w:t>
      </w:r>
      <w:r w:rsidR="00EE31FD">
        <w:rPr>
          <w:rStyle w:val="bumpedfont15"/>
          <w:rFonts w:asciiTheme="minorHAnsi" w:hAnsiTheme="minorHAnsi" w:cstheme="minorHAnsi"/>
        </w:rPr>
        <w:t xml:space="preserve">wellery </w:t>
      </w:r>
      <w:r w:rsidR="00B12595">
        <w:rPr>
          <w:rStyle w:val="bumpedfont15"/>
          <w:rFonts w:asciiTheme="minorHAnsi" w:hAnsiTheme="minorHAnsi" w:cstheme="minorHAnsi"/>
        </w:rPr>
        <w:t>haven’t</w:t>
      </w:r>
      <w:r w:rsidR="007234F4">
        <w:rPr>
          <w:rStyle w:val="bumpedfont15"/>
          <w:rFonts w:asciiTheme="minorHAnsi" w:hAnsiTheme="minorHAnsi" w:cstheme="minorHAnsi"/>
        </w:rPr>
        <w:t xml:space="preserve"> been </w:t>
      </w:r>
      <w:r w:rsidR="008D32BD">
        <w:rPr>
          <w:rStyle w:val="bumpedfont15"/>
          <w:rFonts w:asciiTheme="minorHAnsi" w:hAnsiTheme="minorHAnsi" w:cstheme="minorHAnsi"/>
        </w:rPr>
        <w:t xml:space="preserve">fully </w:t>
      </w:r>
      <w:r w:rsidR="007234F4">
        <w:rPr>
          <w:rStyle w:val="bumpedfont15"/>
          <w:rFonts w:asciiTheme="minorHAnsi" w:hAnsiTheme="minorHAnsi" w:cstheme="minorHAnsi"/>
        </w:rPr>
        <w:t>s</w:t>
      </w:r>
      <w:r w:rsidR="00B12595">
        <w:rPr>
          <w:rStyle w:val="bumpedfont15"/>
          <w:rFonts w:asciiTheme="minorHAnsi" w:hAnsiTheme="minorHAnsi" w:cstheme="minorHAnsi"/>
        </w:rPr>
        <w:t>pecified</w:t>
      </w:r>
      <w:r w:rsidR="00801C47">
        <w:rPr>
          <w:rStyle w:val="bumpedfont15"/>
          <w:rFonts w:asciiTheme="minorHAnsi" w:hAnsiTheme="minorHAnsi" w:cstheme="minorHAnsi"/>
        </w:rPr>
        <w:t>; what does it contain,</w:t>
      </w:r>
      <w:r w:rsidR="000B716A">
        <w:rPr>
          <w:rStyle w:val="bumpedfont15"/>
          <w:rFonts w:asciiTheme="minorHAnsi" w:hAnsiTheme="minorHAnsi" w:cstheme="minorHAnsi"/>
        </w:rPr>
        <w:t xml:space="preserve"> how many pieces there </w:t>
      </w:r>
      <w:r w:rsidR="00BD282E">
        <w:rPr>
          <w:rStyle w:val="bumpedfont15"/>
          <w:rFonts w:asciiTheme="minorHAnsi" w:hAnsiTheme="minorHAnsi" w:cstheme="minorHAnsi"/>
        </w:rPr>
        <w:t>are,</w:t>
      </w:r>
      <w:r w:rsidR="000B716A">
        <w:rPr>
          <w:rStyle w:val="bumpedfont15"/>
          <w:rFonts w:asciiTheme="minorHAnsi" w:hAnsiTheme="minorHAnsi" w:cstheme="minorHAnsi"/>
        </w:rPr>
        <w:t xml:space="preserve"> and</w:t>
      </w:r>
      <w:r w:rsidR="00B12595">
        <w:rPr>
          <w:rStyle w:val="bumpedfont15"/>
          <w:rFonts w:asciiTheme="minorHAnsi" w:hAnsiTheme="minorHAnsi" w:cstheme="minorHAnsi"/>
        </w:rPr>
        <w:t xml:space="preserve"> which items </w:t>
      </w:r>
      <w:r w:rsidR="00FD5359">
        <w:rPr>
          <w:rStyle w:val="bumpedfont15"/>
          <w:rFonts w:asciiTheme="minorHAnsi" w:hAnsiTheme="minorHAnsi" w:cstheme="minorHAnsi"/>
        </w:rPr>
        <w:t>will be given to which</w:t>
      </w:r>
      <w:r w:rsidR="00B12595">
        <w:rPr>
          <w:rStyle w:val="bumpedfont15"/>
          <w:rFonts w:asciiTheme="minorHAnsi" w:hAnsiTheme="minorHAnsi" w:cstheme="minorHAnsi"/>
        </w:rPr>
        <w:t xml:space="preserve"> beneficiary</w:t>
      </w:r>
      <w:r w:rsidR="002E1991">
        <w:rPr>
          <w:rStyle w:val="bumpedfont15"/>
          <w:rFonts w:asciiTheme="minorHAnsi" w:hAnsiTheme="minorHAnsi" w:cstheme="minorHAnsi"/>
        </w:rPr>
        <w:t xml:space="preserve">. </w:t>
      </w:r>
      <w:r w:rsidR="00F62545">
        <w:rPr>
          <w:rStyle w:val="bumpedfont15"/>
          <w:rFonts w:asciiTheme="minorHAnsi" w:hAnsiTheme="minorHAnsi" w:cstheme="minorHAnsi"/>
        </w:rPr>
        <w:t xml:space="preserve">This is </w:t>
      </w:r>
      <w:r w:rsidR="008D32BD">
        <w:rPr>
          <w:rStyle w:val="bumpedfont15"/>
          <w:rFonts w:asciiTheme="minorHAnsi" w:hAnsiTheme="minorHAnsi" w:cstheme="minorHAnsi"/>
        </w:rPr>
        <w:t>corroborated</w:t>
      </w:r>
      <w:r w:rsidR="00F62545">
        <w:rPr>
          <w:rStyle w:val="bumpedfont15"/>
          <w:rFonts w:asciiTheme="minorHAnsi" w:hAnsiTheme="minorHAnsi" w:cstheme="minorHAnsi"/>
        </w:rPr>
        <w:t xml:space="preserve"> in the case of </w:t>
      </w:r>
      <w:r w:rsidR="007C1C85">
        <w:rPr>
          <w:rStyle w:val="bumpedfont15"/>
          <w:rFonts w:asciiTheme="minorHAnsi" w:hAnsiTheme="minorHAnsi" w:cstheme="minorHAnsi"/>
        </w:rPr>
        <w:t>Re London Wine Co (1986), where it was held that</w:t>
      </w:r>
      <w:r w:rsidR="00057971">
        <w:rPr>
          <w:rStyle w:val="bumpedfont15"/>
          <w:rFonts w:asciiTheme="minorHAnsi" w:hAnsiTheme="minorHAnsi" w:cstheme="minorHAnsi"/>
        </w:rPr>
        <w:t xml:space="preserve"> </w:t>
      </w:r>
      <w:r w:rsidR="007C1C85">
        <w:rPr>
          <w:rStyle w:val="bumpedfont15"/>
          <w:rFonts w:asciiTheme="minorHAnsi" w:hAnsiTheme="minorHAnsi" w:cstheme="minorHAnsi"/>
        </w:rPr>
        <w:t xml:space="preserve">segregation of the </w:t>
      </w:r>
      <w:r w:rsidR="00D52DEF">
        <w:rPr>
          <w:rStyle w:val="bumpedfont15"/>
          <w:rFonts w:asciiTheme="minorHAnsi" w:hAnsiTheme="minorHAnsi" w:cstheme="minorHAnsi"/>
        </w:rPr>
        <w:t>items</w:t>
      </w:r>
      <w:r w:rsidR="00706DD0">
        <w:rPr>
          <w:rStyle w:val="bumpedfont15"/>
          <w:rFonts w:asciiTheme="minorHAnsi" w:hAnsiTheme="minorHAnsi" w:cstheme="minorHAnsi"/>
        </w:rPr>
        <w:t xml:space="preserve"> </w:t>
      </w:r>
      <w:r w:rsidR="007C1C85">
        <w:rPr>
          <w:rStyle w:val="bumpedfont15"/>
          <w:rFonts w:asciiTheme="minorHAnsi" w:hAnsiTheme="minorHAnsi" w:cstheme="minorHAnsi"/>
        </w:rPr>
        <w:t xml:space="preserve">from a bulk is required for the </w:t>
      </w:r>
      <w:r w:rsidR="00EB5D66">
        <w:rPr>
          <w:rStyle w:val="bumpedfont15"/>
          <w:rFonts w:asciiTheme="minorHAnsi" w:hAnsiTheme="minorHAnsi" w:cstheme="minorHAnsi"/>
        </w:rPr>
        <w:t>subject matter of a trust to be certain</w:t>
      </w:r>
      <w:r w:rsidR="00AE19A5">
        <w:rPr>
          <w:rStyle w:val="bumpedfont15"/>
          <w:rFonts w:asciiTheme="minorHAnsi" w:hAnsiTheme="minorHAnsi" w:cstheme="minorHAnsi"/>
        </w:rPr>
        <w:t xml:space="preserve">, </w:t>
      </w:r>
      <w:r w:rsidR="00EE4595" w:rsidRPr="009D30FB">
        <w:rPr>
          <w:rStyle w:val="bumpedfont15"/>
          <w:rFonts w:asciiTheme="minorHAnsi" w:hAnsiTheme="minorHAnsi" w:cstheme="minorHAnsi"/>
        </w:rPr>
        <w:t>Chen, (2021).</w:t>
      </w:r>
      <w:r w:rsidR="00EE4595">
        <w:rPr>
          <w:rStyle w:val="bumpedfont15"/>
          <w:rFonts w:asciiTheme="minorHAnsi" w:hAnsiTheme="minorHAnsi" w:cstheme="minorHAnsi"/>
          <w:i/>
          <w:iCs/>
        </w:rPr>
        <w:t xml:space="preserve"> </w:t>
      </w:r>
      <w:r w:rsidR="00CE735A">
        <w:rPr>
          <w:rStyle w:val="bumpedfont15"/>
          <w:rFonts w:asciiTheme="minorHAnsi" w:hAnsiTheme="minorHAnsi" w:cstheme="minorHAnsi"/>
        </w:rPr>
        <w:t>The judge</w:t>
      </w:r>
      <w:r w:rsidR="00E72E95">
        <w:rPr>
          <w:rStyle w:val="bumpedfont15"/>
          <w:rFonts w:asciiTheme="minorHAnsi" w:hAnsiTheme="minorHAnsi" w:cstheme="minorHAnsi"/>
        </w:rPr>
        <w:t xml:space="preserve"> stated:</w:t>
      </w:r>
    </w:p>
    <w:p w14:paraId="320E9713" w14:textId="6C9FB6F2" w:rsidR="009C44BA" w:rsidRPr="0070651E" w:rsidRDefault="009C44BA" w:rsidP="00C2601B">
      <w:pPr>
        <w:pStyle w:val="s24"/>
        <w:spacing w:before="0" w:beforeAutospacing="0" w:after="240" w:afterAutospacing="0"/>
        <w:rPr>
          <w:rStyle w:val="bumpedfont15"/>
          <w:rFonts w:asciiTheme="minorHAnsi" w:hAnsiTheme="minorHAnsi" w:cstheme="minorHAnsi"/>
        </w:rPr>
      </w:pPr>
      <w:r w:rsidRPr="009C79A6">
        <w:rPr>
          <w:rStyle w:val="bumpedfont15"/>
          <w:rFonts w:asciiTheme="minorHAnsi" w:hAnsiTheme="minorHAnsi" w:cstheme="minorHAnsi"/>
          <w:i/>
          <w:iCs/>
        </w:rPr>
        <w:t xml:space="preserve">“I cannot see how for instance a farmer who declares himself a trustee </w:t>
      </w:r>
      <w:r w:rsidR="009D0200" w:rsidRPr="009C79A6">
        <w:rPr>
          <w:rStyle w:val="bumpedfont15"/>
          <w:rFonts w:asciiTheme="minorHAnsi" w:hAnsiTheme="minorHAnsi" w:cstheme="minorHAnsi"/>
          <w:i/>
          <w:iCs/>
        </w:rPr>
        <w:t xml:space="preserve">of 2 sheep without identifying them can be said to have created a perfect trust”. </w:t>
      </w:r>
      <w:r w:rsidR="0070651E" w:rsidRPr="009D30FB">
        <w:rPr>
          <w:rStyle w:val="bumpedfont15"/>
          <w:rFonts w:asciiTheme="minorHAnsi" w:hAnsiTheme="minorHAnsi" w:cstheme="minorHAnsi"/>
        </w:rPr>
        <w:t>Chen, (</w:t>
      </w:r>
      <w:r w:rsidR="009D30FB" w:rsidRPr="009D30FB">
        <w:rPr>
          <w:rStyle w:val="bumpedfont15"/>
          <w:rFonts w:asciiTheme="minorHAnsi" w:hAnsiTheme="minorHAnsi" w:cstheme="minorHAnsi"/>
        </w:rPr>
        <w:t>2021).</w:t>
      </w:r>
      <w:r w:rsidR="009D30FB">
        <w:rPr>
          <w:rStyle w:val="bumpedfont15"/>
          <w:rFonts w:asciiTheme="minorHAnsi" w:hAnsiTheme="minorHAnsi" w:cstheme="minorHAnsi"/>
          <w:i/>
          <w:iCs/>
        </w:rPr>
        <w:t xml:space="preserve"> </w:t>
      </w:r>
    </w:p>
    <w:p w14:paraId="2E9D17B2" w14:textId="20694246" w:rsidR="000B716A" w:rsidRDefault="009D0200" w:rsidP="00C2601B">
      <w:pPr>
        <w:pStyle w:val="s24"/>
        <w:spacing w:before="0" w:beforeAutospacing="0" w:after="240" w:afterAutospacing="0"/>
        <w:rPr>
          <w:rStyle w:val="bumpedfont15"/>
          <w:rFonts w:asciiTheme="minorHAnsi" w:hAnsiTheme="minorHAnsi" w:cstheme="minorHAnsi"/>
        </w:rPr>
      </w:pPr>
      <w:r>
        <w:rPr>
          <w:rStyle w:val="bumpedfont15"/>
          <w:rFonts w:asciiTheme="minorHAnsi" w:hAnsiTheme="minorHAnsi" w:cstheme="minorHAnsi"/>
        </w:rPr>
        <w:t xml:space="preserve">Meaning the </w:t>
      </w:r>
      <w:r w:rsidR="0096376D">
        <w:rPr>
          <w:rStyle w:val="bumpedfont15"/>
          <w:rFonts w:asciiTheme="minorHAnsi" w:hAnsiTheme="minorHAnsi" w:cstheme="minorHAnsi"/>
        </w:rPr>
        <w:t xml:space="preserve">subject matter must be completely identified. </w:t>
      </w:r>
      <w:r w:rsidR="00BD282E">
        <w:rPr>
          <w:rStyle w:val="bumpedfont15"/>
          <w:rFonts w:asciiTheme="minorHAnsi" w:hAnsiTheme="minorHAnsi" w:cstheme="minorHAnsi"/>
        </w:rPr>
        <w:t xml:space="preserve">However, </w:t>
      </w:r>
      <w:r w:rsidR="008D4F8F">
        <w:rPr>
          <w:rStyle w:val="bumpedfont15"/>
          <w:rFonts w:asciiTheme="minorHAnsi" w:hAnsiTheme="minorHAnsi" w:cstheme="minorHAnsi"/>
        </w:rPr>
        <w:t xml:space="preserve">when considering the </w:t>
      </w:r>
      <w:r w:rsidR="00BD282E">
        <w:rPr>
          <w:rStyle w:val="bumpedfont15"/>
          <w:rFonts w:asciiTheme="minorHAnsi" w:hAnsiTheme="minorHAnsi" w:cstheme="minorHAnsi"/>
        </w:rPr>
        <w:t>extrinsic evidence</w:t>
      </w:r>
      <w:r w:rsidR="008D4F8F">
        <w:rPr>
          <w:rStyle w:val="bumpedfont15"/>
          <w:rFonts w:asciiTheme="minorHAnsi" w:hAnsiTheme="minorHAnsi" w:cstheme="minorHAnsi"/>
        </w:rPr>
        <w:t xml:space="preserve">; </w:t>
      </w:r>
      <w:r w:rsidR="009978BE">
        <w:rPr>
          <w:rStyle w:val="bumpedfont15"/>
          <w:rFonts w:asciiTheme="minorHAnsi" w:hAnsiTheme="minorHAnsi" w:cstheme="minorHAnsi"/>
        </w:rPr>
        <w:t xml:space="preserve">Kathleen regarded </w:t>
      </w:r>
      <w:r w:rsidR="008D4F8F">
        <w:rPr>
          <w:rStyle w:val="bumpedfont15"/>
          <w:rFonts w:asciiTheme="minorHAnsi" w:hAnsiTheme="minorHAnsi" w:cstheme="minorHAnsi"/>
        </w:rPr>
        <w:t>it as</w:t>
      </w:r>
      <w:r w:rsidR="009978BE">
        <w:rPr>
          <w:rStyle w:val="bumpedfont15"/>
          <w:rFonts w:asciiTheme="minorHAnsi" w:hAnsiTheme="minorHAnsi" w:cstheme="minorHAnsi"/>
        </w:rPr>
        <w:t xml:space="preserve"> ‘My collection of </w:t>
      </w:r>
      <w:r w:rsidR="00092C1C">
        <w:rPr>
          <w:rStyle w:val="bumpedfont15"/>
          <w:rFonts w:asciiTheme="minorHAnsi" w:hAnsiTheme="minorHAnsi" w:cstheme="minorHAnsi"/>
        </w:rPr>
        <w:t>antique jewellery</w:t>
      </w:r>
      <w:r w:rsidR="009978BE">
        <w:rPr>
          <w:rStyle w:val="bumpedfont15"/>
          <w:rFonts w:asciiTheme="minorHAnsi" w:hAnsiTheme="minorHAnsi" w:cstheme="minorHAnsi"/>
        </w:rPr>
        <w:t>”, th</w:t>
      </w:r>
      <w:r w:rsidR="00701C29">
        <w:rPr>
          <w:rStyle w:val="bumpedfont15"/>
          <w:rFonts w:asciiTheme="minorHAnsi" w:hAnsiTheme="minorHAnsi" w:cstheme="minorHAnsi"/>
        </w:rPr>
        <w:t>erefor</w:t>
      </w:r>
      <w:r w:rsidR="009978BE">
        <w:rPr>
          <w:rStyle w:val="bumpedfont15"/>
          <w:rFonts w:asciiTheme="minorHAnsi" w:hAnsiTheme="minorHAnsi" w:cstheme="minorHAnsi"/>
        </w:rPr>
        <w:t xml:space="preserve"> any </w:t>
      </w:r>
      <w:r w:rsidR="00BB7AE1">
        <w:rPr>
          <w:rStyle w:val="bumpedfont15"/>
          <w:rFonts w:asciiTheme="minorHAnsi" w:hAnsiTheme="minorHAnsi" w:cstheme="minorHAnsi"/>
        </w:rPr>
        <w:t>Jew</w:t>
      </w:r>
      <w:r w:rsidR="00E723A9">
        <w:rPr>
          <w:rStyle w:val="bumpedfont15"/>
          <w:rFonts w:asciiTheme="minorHAnsi" w:hAnsiTheme="minorHAnsi" w:cstheme="minorHAnsi"/>
        </w:rPr>
        <w:t>ellery regarded</w:t>
      </w:r>
      <w:r w:rsidR="001A53F5">
        <w:rPr>
          <w:rStyle w:val="bumpedfont15"/>
          <w:rFonts w:asciiTheme="minorHAnsi" w:hAnsiTheme="minorHAnsi" w:cstheme="minorHAnsi"/>
        </w:rPr>
        <w:t xml:space="preserve"> </w:t>
      </w:r>
      <w:r w:rsidR="00E723A9">
        <w:rPr>
          <w:rStyle w:val="bumpedfont15"/>
          <w:rFonts w:asciiTheme="minorHAnsi" w:hAnsiTheme="minorHAnsi" w:cstheme="minorHAnsi"/>
        </w:rPr>
        <w:t xml:space="preserve">as </w:t>
      </w:r>
      <w:r w:rsidR="001A53F5">
        <w:rPr>
          <w:rStyle w:val="bumpedfont15"/>
          <w:rFonts w:asciiTheme="minorHAnsi" w:hAnsiTheme="minorHAnsi" w:cstheme="minorHAnsi"/>
        </w:rPr>
        <w:t xml:space="preserve">being </w:t>
      </w:r>
      <w:r w:rsidR="00E723A9">
        <w:rPr>
          <w:rStyle w:val="bumpedfont15"/>
          <w:rFonts w:asciiTheme="minorHAnsi" w:hAnsiTheme="minorHAnsi" w:cstheme="minorHAnsi"/>
        </w:rPr>
        <w:t>a part</w:t>
      </w:r>
      <w:r w:rsidR="001A53F5">
        <w:rPr>
          <w:rStyle w:val="bumpedfont15"/>
          <w:rFonts w:asciiTheme="minorHAnsi" w:hAnsiTheme="minorHAnsi" w:cstheme="minorHAnsi"/>
        </w:rPr>
        <w:t xml:space="preserve"> of that collection in the safety deposit box will </w:t>
      </w:r>
      <w:r w:rsidR="00EB4D19">
        <w:rPr>
          <w:rStyle w:val="bumpedfont15"/>
          <w:rFonts w:asciiTheme="minorHAnsi" w:hAnsiTheme="minorHAnsi" w:cstheme="minorHAnsi"/>
        </w:rPr>
        <w:t xml:space="preserve">be subject matter at the outset. </w:t>
      </w:r>
    </w:p>
    <w:p w14:paraId="43898206" w14:textId="349DF18A" w:rsidR="002E1991" w:rsidRDefault="001639BD" w:rsidP="00C2601B">
      <w:pPr>
        <w:pStyle w:val="s24"/>
        <w:spacing w:before="0" w:beforeAutospacing="0" w:after="240" w:afterAutospacing="0"/>
        <w:rPr>
          <w:rStyle w:val="bumpedfont15"/>
          <w:rFonts w:asciiTheme="minorHAnsi" w:hAnsiTheme="minorHAnsi" w:cstheme="minorHAnsi"/>
        </w:rPr>
      </w:pPr>
      <w:r>
        <w:rPr>
          <w:rStyle w:val="bumpedfont15"/>
          <w:rFonts w:asciiTheme="minorHAnsi" w:hAnsiTheme="minorHAnsi" w:cstheme="minorHAnsi"/>
        </w:rPr>
        <w:t xml:space="preserve">Similarly, </w:t>
      </w:r>
      <w:r w:rsidR="00233676">
        <w:rPr>
          <w:rStyle w:val="bumpedfont15"/>
          <w:rFonts w:asciiTheme="minorHAnsi" w:hAnsiTheme="minorHAnsi" w:cstheme="minorHAnsi"/>
        </w:rPr>
        <w:t xml:space="preserve">the </w:t>
      </w:r>
      <w:r w:rsidR="009C79A6">
        <w:rPr>
          <w:rStyle w:val="bumpedfont15"/>
          <w:rFonts w:asciiTheme="minorHAnsi" w:hAnsiTheme="minorHAnsi" w:cstheme="minorHAnsi"/>
        </w:rPr>
        <w:t>trust doesn’t specify</w:t>
      </w:r>
      <w:r w:rsidR="00233676">
        <w:rPr>
          <w:rStyle w:val="bumpedfont15"/>
          <w:rFonts w:asciiTheme="minorHAnsi" w:hAnsiTheme="minorHAnsi" w:cstheme="minorHAnsi"/>
        </w:rPr>
        <w:t xml:space="preserve"> </w:t>
      </w:r>
      <w:r w:rsidR="009C79A6">
        <w:rPr>
          <w:rStyle w:val="bumpedfont15"/>
          <w:rFonts w:asciiTheme="minorHAnsi" w:hAnsiTheme="minorHAnsi" w:cstheme="minorHAnsi"/>
        </w:rPr>
        <w:t>how Richard should split the</w:t>
      </w:r>
      <w:r w:rsidR="00826999">
        <w:rPr>
          <w:rStyle w:val="bumpedfont15"/>
          <w:rFonts w:asciiTheme="minorHAnsi" w:hAnsiTheme="minorHAnsi" w:cstheme="minorHAnsi"/>
        </w:rPr>
        <w:t xml:space="preserve"> £50,000 </w:t>
      </w:r>
      <w:r w:rsidR="009C79A6">
        <w:rPr>
          <w:rStyle w:val="bumpedfont15"/>
          <w:rFonts w:asciiTheme="minorHAnsi" w:hAnsiTheme="minorHAnsi" w:cstheme="minorHAnsi"/>
        </w:rPr>
        <w:t>between the beneficiaries</w:t>
      </w:r>
      <w:r w:rsidR="008354BB">
        <w:rPr>
          <w:rStyle w:val="bumpedfont15"/>
          <w:rFonts w:asciiTheme="minorHAnsi" w:hAnsiTheme="minorHAnsi" w:cstheme="minorHAnsi"/>
        </w:rPr>
        <w:t xml:space="preserve">. </w:t>
      </w:r>
      <w:r w:rsidR="00530F31">
        <w:rPr>
          <w:rStyle w:val="bumpedfont15"/>
          <w:rFonts w:asciiTheme="minorHAnsi" w:hAnsiTheme="minorHAnsi" w:cstheme="minorHAnsi"/>
        </w:rPr>
        <w:t>Again, if</w:t>
      </w:r>
      <w:r w:rsidR="00826999">
        <w:rPr>
          <w:rStyle w:val="bumpedfont15"/>
          <w:rFonts w:asciiTheme="minorHAnsi" w:hAnsiTheme="minorHAnsi" w:cstheme="minorHAnsi"/>
        </w:rPr>
        <w:t xml:space="preserve"> there is no clear separation</w:t>
      </w:r>
      <w:r w:rsidR="00171AA9">
        <w:rPr>
          <w:rStyle w:val="bumpedfont15"/>
          <w:rFonts w:asciiTheme="minorHAnsi" w:hAnsiTheme="minorHAnsi" w:cstheme="minorHAnsi"/>
        </w:rPr>
        <w:t xml:space="preserve">, the trust will fail as seen in </w:t>
      </w:r>
      <w:r w:rsidR="00E653AB">
        <w:rPr>
          <w:rStyle w:val="bumpedfont15"/>
          <w:rFonts w:asciiTheme="minorHAnsi" w:hAnsiTheme="minorHAnsi" w:cstheme="minorHAnsi"/>
        </w:rPr>
        <w:t>Re Goldcorp Exchange Ltd</w:t>
      </w:r>
      <w:r w:rsidR="00530F31">
        <w:rPr>
          <w:rStyle w:val="bumpedfont15"/>
          <w:rFonts w:asciiTheme="minorHAnsi" w:hAnsiTheme="minorHAnsi" w:cstheme="minorHAnsi"/>
        </w:rPr>
        <w:t xml:space="preserve"> (</w:t>
      </w:r>
      <w:r w:rsidR="00BE5EF0">
        <w:rPr>
          <w:rStyle w:val="bumpedfont15"/>
          <w:rFonts w:asciiTheme="minorHAnsi" w:hAnsiTheme="minorHAnsi" w:cstheme="minorHAnsi"/>
        </w:rPr>
        <w:t xml:space="preserve">1995). </w:t>
      </w:r>
      <w:r w:rsidR="002B7F64">
        <w:rPr>
          <w:rStyle w:val="bumpedfont15"/>
          <w:rFonts w:asciiTheme="minorHAnsi" w:hAnsiTheme="minorHAnsi" w:cstheme="minorHAnsi"/>
        </w:rPr>
        <w:lastRenderedPageBreak/>
        <w:t xml:space="preserve">Where the seller of </w:t>
      </w:r>
      <w:r w:rsidR="008530E2">
        <w:rPr>
          <w:rStyle w:val="bumpedfont15"/>
          <w:rFonts w:asciiTheme="minorHAnsi" w:hAnsiTheme="minorHAnsi" w:cstheme="minorHAnsi"/>
        </w:rPr>
        <w:t>gold dealt certificates of sale to their customers, but their gold stock was never segregated, Cheng</w:t>
      </w:r>
      <w:r w:rsidR="00851C8E">
        <w:rPr>
          <w:rStyle w:val="bumpedfont15"/>
          <w:rFonts w:asciiTheme="minorHAnsi" w:hAnsiTheme="minorHAnsi" w:cstheme="minorHAnsi"/>
        </w:rPr>
        <w:t xml:space="preserve">, (2021). </w:t>
      </w:r>
      <w:r w:rsidR="00AE19A5">
        <w:rPr>
          <w:rStyle w:val="bumpedfont15"/>
          <w:rFonts w:asciiTheme="minorHAnsi" w:hAnsiTheme="minorHAnsi" w:cstheme="minorHAnsi"/>
        </w:rPr>
        <w:t>Nonetheless</w:t>
      </w:r>
      <w:r>
        <w:rPr>
          <w:rStyle w:val="bumpedfont15"/>
          <w:rFonts w:asciiTheme="minorHAnsi" w:hAnsiTheme="minorHAnsi" w:cstheme="minorHAnsi"/>
        </w:rPr>
        <w:t xml:space="preserve">, one would assume that </w:t>
      </w:r>
      <w:r w:rsidR="00AE19A5">
        <w:rPr>
          <w:rStyle w:val="bumpedfont15"/>
          <w:rFonts w:asciiTheme="minorHAnsi" w:hAnsiTheme="minorHAnsi" w:cstheme="minorHAnsi"/>
        </w:rPr>
        <w:t xml:space="preserve">Kathleen meant split everything evenly between her two grandchildren. </w:t>
      </w:r>
    </w:p>
    <w:p w14:paraId="1DE1767E" w14:textId="709A36C3" w:rsidR="00656DAF" w:rsidRDefault="00412044" w:rsidP="00C2601B">
      <w:pPr>
        <w:pStyle w:val="s24"/>
        <w:spacing w:before="0" w:beforeAutospacing="0" w:after="240" w:afterAutospacing="0"/>
        <w:rPr>
          <w:rStyle w:val="bumpedfont15"/>
          <w:rFonts w:asciiTheme="minorHAnsi" w:hAnsiTheme="minorHAnsi" w:cstheme="minorHAnsi"/>
        </w:rPr>
      </w:pPr>
      <w:r>
        <w:rPr>
          <w:rStyle w:val="bumpedfont15"/>
          <w:rFonts w:asciiTheme="minorHAnsi" w:hAnsiTheme="minorHAnsi" w:cstheme="minorHAnsi"/>
        </w:rPr>
        <w:t>Regarding</w:t>
      </w:r>
      <w:r w:rsidR="009C240B">
        <w:rPr>
          <w:rStyle w:val="bumpedfont15"/>
          <w:rFonts w:asciiTheme="minorHAnsi" w:hAnsiTheme="minorHAnsi" w:cstheme="minorHAnsi"/>
        </w:rPr>
        <w:t xml:space="preserve"> the contract with Molly, </w:t>
      </w:r>
      <w:r w:rsidR="002C069F">
        <w:rPr>
          <w:rStyle w:val="bumpedfont15"/>
          <w:rFonts w:asciiTheme="minorHAnsi" w:hAnsiTheme="minorHAnsi" w:cstheme="minorHAnsi"/>
        </w:rPr>
        <w:t>t</w:t>
      </w:r>
      <w:r w:rsidR="00C15464">
        <w:rPr>
          <w:rStyle w:val="bumpedfont15"/>
          <w:rFonts w:asciiTheme="minorHAnsi" w:hAnsiTheme="minorHAnsi" w:cstheme="minorHAnsi"/>
        </w:rPr>
        <w:t>his subject matter could be deemed uncertain due to the lack of explanation regarding the benefits of the contract,</w:t>
      </w:r>
      <w:r w:rsidR="00053A33">
        <w:rPr>
          <w:rStyle w:val="bumpedfont15"/>
          <w:rFonts w:asciiTheme="minorHAnsi" w:hAnsiTheme="minorHAnsi" w:cstheme="minorHAnsi"/>
        </w:rPr>
        <w:t xml:space="preserve"> </w:t>
      </w:r>
      <w:r w:rsidR="00743561">
        <w:rPr>
          <w:rStyle w:val="bumpedfont15"/>
          <w:rFonts w:asciiTheme="minorHAnsi" w:hAnsiTheme="minorHAnsi" w:cstheme="minorHAnsi"/>
        </w:rPr>
        <w:t xml:space="preserve">is a payment required, if so, how much? </w:t>
      </w:r>
      <w:r w:rsidR="005E3BB6">
        <w:rPr>
          <w:rStyle w:val="bumpedfont15"/>
          <w:rFonts w:asciiTheme="minorHAnsi" w:hAnsiTheme="minorHAnsi" w:cstheme="minorHAnsi"/>
        </w:rPr>
        <w:t xml:space="preserve">One could argue that this </w:t>
      </w:r>
      <w:r w:rsidR="000D72D2">
        <w:rPr>
          <w:rStyle w:val="bumpedfont15"/>
          <w:rFonts w:asciiTheme="minorHAnsi" w:hAnsiTheme="minorHAnsi" w:cstheme="minorHAnsi"/>
        </w:rPr>
        <w:t>subject matter is expressed in vague and uncertain terms</w:t>
      </w:r>
      <w:r w:rsidR="005C0BCD">
        <w:rPr>
          <w:rStyle w:val="bumpedfont15"/>
          <w:rFonts w:asciiTheme="minorHAnsi" w:hAnsiTheme="minorHAnsi" w:cstheme="minorHAnsi"/>
        </w:rPr>
        <w:t xml:space="preserve">, meaning the trust will generally be held invalid. </w:t>
      </w:r>
      <w:r w:rsidR="00380842">
        <w:rPr>
          <w:rStyle w:val="bumpedfont15"/>
          <w:rFonts w:asciiTheme="minorHAnsi" w:hAnsiTheme="minorHAnsi" w:cstheme="minorHAnsi"/>
        </w:rPr>
        <w:t xml:space="preserve">This is seen in the case of Sprange v Barnard (1789), where the </w:t>
      </w:r>
      <w:r w:rsidR="0093587E">
        <w:rPr>
          <w:rStyle w:val="bumpedfont15"/>
          <w:rFonts w:asciiTheme="minorHAnsi" w:hAnsiTheme="minorHAnsi" w:cstheme="minorHAnsi"/>
        </w:rPr>
        <w:t xml:space="preserve">trust took no effect because the </w:t>
      </w:r>
      <w:r w:rsidR="00046196">
        <w:rPr>
          <w:rStyle w:val="bumpedfont15"/>
          <w:rFonts w:asciiTheme="minorHAnsi" w:hAnsiTheme="minorHAnsi" w:cstheme="minorHAnsi"/>
        </w:rPr>
        <w:t>property was not sufficiently, clearly identified</w:t>
      </w:r>
      <w:r w:rsidR="004D6389">
        <w:rPr>
          <w:rStyle w:val="bumpedfont15"/>
          <w:rFonts w:asciiTheme="minorHAnsi" w:hAnsiTheme="minorHAnsi" w:cstheme="minorHAnsi"/>
        </w:rPr>
        <w:t xml:space="preserve">, </w:t>
      </w:r>
      <w:r w:rsidR="004D6389" w:rsidRPr="004D6389">
        <w:rPr>
          <w:rFonts w:asciiTheme="minorHAnsi" w:hAnsiTheme="minorHAnsi" w:cstheme="minorHAnsi"/>
          <w:color w:val="222222"/>
          <w:shd w:val="clear" w:color="auto" w:fill="FFFFFF"/>
        </w:rPr>
        <w:t xml:space="preserve">Bray, </w:t>
      </w:r>
      <w:r w:rsidR="004D6389">
        <w:rPr>
          <w:rFonts w:asciiTheme="minorHAnsi" w:hAnsiTheme="minorHAnsi" w:cstheme="minorHAnsi"/>
          <w:color w:val="222222"/>
          <w:shd w:val="clear" w:color="auto" w:fill="FFFFFF"/>
        </w:rPr>
        <w:t>(</w:t>
      </w:r>
      <w:r w:rsidR="004D6389" w:rsidRPr="004D6389">
        <w:rPr>
          <w:rFonts w:asciiTheme="minorHAnsi" w:hAnsiTheme="minorHAnsi" w:cstheme="minorHAnsi"/>
          <w:color w:val="222222"/>
          <w:shd w:val="clear" w:color="auto" w:fill="FFFFFF"/>
        </w:rPr>
        <w:t>2013</w:t>
      </w:r>
      <w:r w:rsidR="004D6389">
        <w:rPr>
          <w:rFonts w:asciiTheme="minorHAnsi" w:hAnsiTheme="minorHAnsi" w:cstheme="minorHAnsi"/>
          <w:color w:val="222222"/>
          <w:shd w:val="clear" w:color="auto" w:fill="FFFFFF"/>
        </w:rPr>
        <w:t>)</w:t>
      </w:r>
      <w:r w:rsidR="004D6389" w:rsidRPr="004D6389">
        <w:rPr>
          <w:rFonts w:asciiTheme="minorHAnsi" w:hAnsiTheme="minorHAnsi" w:cstheme="minorHAnsi"/>
          <w:color w:val="222222"/>
          <w:shd w:val="clear" w:color="auto" w:fill="FFFFFF"/>
        </w:rPr>
        <w:t>. </w:t>
      </w:r>
      <w:r w:rsidR="00655473">
        <w:rPr>
          <w:rStyle w:val="bumpedfont15"/>
          <w:rFonts w:asciiTheme="minorHAnsi" w:hAnsiTheme="minorHAnsi" w:cstheme="minorHAnsi"/>
        </w:rPr>
        <w:t>It’s</w:t>
      </w:r>
      <w:r w:rsidR="0025040F">
        <w:rPr>
          <w:rStyle w:val="bumpedfont15"/>
          <w:rFonts w:asciiTheme="minorHAnsi" w:hAnsiTheme="minorHAnsi" w:cstheme="minorHAnsi"/>
        </w:rPr>
        <w:t xml:space="preserve"> evident that the property subject to the </w:t>
      </w:r>
      <w:r w:rsidR="00655473">
        <w:rPr>
          <w:rStyle w:val="bumpedfont15"/>
          <w:rFonts w:asciiTheme="minorHAnsi" w:hAnsiTheme="minorHAnsi" w:cstheme="minorHAnsi"/>
        </w:rPr>
        <w:t xml:space="preserve">trust </w:t>
      </w:r>
      <w:r w:rsidR="00030858">
        <w:rPr>
          <w:rStyle w:val="bumpedfont15"/>
          <w:rFonts w:asciiTheme="minorHAnsi" w:hAnsiTheme="minorHAnsi" w:cstheme="minorHAnsi"/>
        </w:rPr>
        <w:t xml:space="preserve">in the case of Richard and Kathleen is the £50,000, the </w:t>
      </w:r>
      <w:r w:rsidR="00030858">
        <w:rPr>
          <w:rStyle w:val="bumpedfont15"/>
          <w:rFonts w:asciiTheme="minorHAnsi" w:hAnsiTheme="minorHAnsi" w:cstheme="minorHAnsi"/>
        </w:rPr>
        <w:t>100 shares in KiddieCare Ltd</w:t>
      </w:r>
      <w:r w:rsidR="00CE6F1C">
        <w:rPr>
          <w:rStyle w:val="bumpedfont15"/>
          <w:rFonts w:asciiTheme="minorHAnsi" w:hAnsiTheme="minorHAnsi" w:cstheme="minorHAnsi"/>
        </w:rPr>
        <w:t xml:space="preserve"> and the collection of antique jewellery. </w:t>
      </w:r>
      <w:r w:rsidR="00741C39">
        <w:rPr>
          <w:rStyle w:val="bumpedfont15"/>
          <w:rFonts w:asciiTheme="minorHAnsi" w:hAnsiTheme="minorHAnsi" w:cstheme="minorHAnsi"/>
        </w:rPr>
        <w:t xml:space="preserve">It’s important that Richard </w:t>
      </w:r>
      <w:r w:rsidR="006B6355">
        <w:rPr>
          <w:rStyle w:val="bumpedfont15"/>
          <w:rFonts w:asciiTheme="minorHAnsi" w:hAnsiTheme="minorHAnsi" w:cstheme="minorHAnsi"/>
        </w:rPr>
        <w:t xml:space="preserve">acts fairly and responsibly towards the beneficiaries and always </w:t>
      </w:r>
      <w:r w:rsidR="00E72506">
        <w:rPr>
          <w:rStyle w:val="bumpedfont15"/>
          <w:rFonts w:asciiTheme="minorHAnsi" w:hAnsiTheme="minorHAnsi" w:cstheme="minorHAnsi"/>
        </w:rPr>
        <w:t xml:space="preserve">considers </w:t>
      </w:r>
      <w:r w:rsidR="00656DAF">
        <w:rPr>
          <w:rStyle w:val="bumpedfont15"/>
          <w:rFonts w:asciiTheme="minorHAnsi" w:hAnsiTheme="minorHAnsi" w:cstheme="minorHAnsi"/>
        </w:rPr>
        <w:t xml:space="preserve">what is </w:t>
      </w:r>
      <w:r w:rsidR="00E72506">
        <w:rPr>
          <w:rStyle w:val="bumpedfont15"/>
          <w:rFonts w:asciiTheme="minorHAnsi" w:hAnsiTheme="minorHAnsi" w:cstheme="minorHAnsi"/>
        </w:rPr>
        <w:t xml:space="preserve">their best interests. </w:t>
      </w:r>
      <w:r w:rsidR="006B6355">
        <w:rPr>
          <w:rStyle w:val="bumpedfont15"/>
          <w:rFonts w:asciiTheme="minorHAnsi" w:hAnsiTheme="minorHAnsi" w:cstheme="minorHAnsi"/>
        </w:rPr>
        <w:t xml:space="preserve"> </w:t>
      </w:r>
    </w:p>
    <w:p w14:paraId="13206264" w14:textId="6D50CF52" w:rsidR="00877077" w:rsidRDefault="002C069F" w:rsidP="00C2601B">
      <w:pPr>
        <w:pStyle w:val="s24"/>
        <w:spacing w:before="0" w:beforeAutospacing="0" w:after="240" w:afterAutospacing="0"/>
        <w:rPr>
          <w:rStyle w:val="bumpedfont15"/>
          <w:rFonts w:asciiTheme="minorHAnsi" w:hAnsiTheme="minorHAnsi" w:cstheme="minorHAnsi"/>
        </w:rPr>
      </w:pPr>
      <w:r>
        <w:rPr>
          <w:rStyle w:val="bumpedfont15"/>
          <w:rFonts w:asciiTheme="minorHAnsi" w:hAnsiTheme="minorHAnsi" w:cstheme="minorHAnsi"/>
        </w:rPr>
        <w:t xml:space="preserve">Additionally, </w:t>
      </w:r>
      <w:r w:rsidR="00B81A9A">
        <w:rPr>
          <w:rStyle w:val="bumpedfont15"/>
          <w:rFonts w:asciiTheme="minorHAnsi" w:hAnsiTheme="minorHAnsi" w:cstheme="minorHAnsi"/>
        </w:rPr>
        <w:t xml:space="preserve">Kathleen told Molly that she was transferring the benefit of the contract to the </w:t>
      </w:r>
      <w:r w:rsidR="00E43584">
        <w:rPr>
          <w:rStyle w:val="bumpedfont15"/>
          <w:rFonts w:asciiTheme="minorHAnsi" w:hAnsiTheme="minorHAnsi" w:cstheme="minorHAnsi"/>
        </w:rPr>
        <w:t>trust,</w:t>
      </w:r>
      <w:r w:rsidR="00B81A9A">
        <w:rPr>
          <w:rStyle w:val="bumpedfont15"/>
          <w:rFonts w:asciiTheme="minorHAnsi" w:hAnsiTheme="minorHAnsi" w:cstheme="minorHAnsi"/>
        </w:rPr>
        <w:t xml:space="preserve"> but she took not further action in respect of the trust before her death. </w:t>
      </w:r>
      <w:r w:rsidR="00E43584">
        <w:rPr>
          <w:rStyle w:val="bumpedfont15"/>
          <w:rFonts w:asciiTheme="minorHAnsi" w:hAnsiTheme="minorHAnsi" w:cstheme="minorHAnsi"/>
        </w:rPr>
        <w:t xml:space="preserve">If Richard was made executor of </w:t>
      </w:r>
      <w:r w:rsidR="00711C46">
        <w:rPr>
          <w:rStyle w:val="bumpedfont15"/>
          <w:rFonts w:asciiTheme="minorHAnsi" w:hAnsiTheme="minorHAnsi" w:cstheme="minorHAnsi"/>
        </w:rPr>
        <w:t>Kathleen’s</w:t>
      </w:r>
      <w:r w:rsidR="00E43584">
        <w:rPr>
          <w:rStyle w:val="bumpedfont15"/>
          <w:rFonts w:asciiTheme="minorHAnsi" w:hAnsiTheme="minorHAnsi" w:cstheme="minorHAnsi"/>
        </w:rPr>
        <w:t xml:space="preserve"> will instead </w:t>
      </w:r>
      <w:r w:rsidR="00711C46">
        <w:rPr>
          <w:rStyle w:val="bumpedfont15"/>
          <w:rFonts w:asciiTheme="minorHAnsi" w:hAnsiTheme="minorHAnsi" w:cstheme="minorHAnsi"/>
        </w:rPr>
        <w:t xml:space="preserve">this could have been avoided. An executor of a will has the power to </w:t>
      </w:r>
      <w:r w:rsidR="00850AFE">
        <w:rPr>
          <w:rStyle w:val="bumpedfont15"/>
          <w:rFonts w:asciiTheme="minorHAnsi" w:hAnsiTheme="minorHAnsi" w:cstheme="minorHAnsi"/>
        </w:rPr>
        <w:t>follow through with the persons wishes</w:t>
      </w:r>
      <w:r w:rsidR="00412D77">
        <w:rPr>
          <w:rStyle w:val="bumpedfont15"/>
          <w:rFonts w:asciiTheme="minorHAnsi" w:hAnsiTheme="minorHAnsi" w:cstheme="minorHAnsi"/>
        </w:rPr>
        <w:t xml:space="preserve">, </w:t>
      </w:r>
      <w:r w:rsidR="00412D77">
        <w:rPr>
          <w:rStyle w:val="bumpedfont15"/>
          <w:rFonts w:asciiTheme="minorHAnsi" w:hAnsiTheme="minorHAnsi" w:cstheme="minorHAnsi"/>
        </w:rPr>
        <w:t xml:space="preserve">Morgan, (2012). </w:t>
      </w:r>
      <w:r w:rsidR="001B12E8">
        <w:rPr>
          <w:rStyle w:val="bumpedfont15"/>
          <w:rFonts w:asciiTheme="minorHAnsi" w:hAnsiTheme="minorHAnsi" w:cstheme="minorHAnsi"/>
        </w:rPr>
        <w:t xml:space="preserve"> Furthermore, e</w:t>
      </w:r>
      <w:r w:rsidR="003561DD">
        <w:rPr>
          <w:rStyle w:val="bumpedfont15"/>
          <w:rFonts w:asciiTheme="minorHAnsi" w:hAnsiTheme="minorHAnsi" w:cstheme="minorHAnsi"/>
        </w:rPr>
        <w:t xml:space="preserve">xecutors of </w:t>
      </w:r>
      <w:r w:rsidR="001B12E8">
        <w:rPr>
          <w:rStyle w:val="bumpedfont15"/>
          <w:rFonts w:asciiTheme="minorHAnsi" w:hAnsiTheme="minorHAnsi" w:cstheme="minorHAnsi"/>
        </w:rPr>
        <w:t xml:space="preserve">a </w:t>
      </w:r>
      <w:r w:rsidR="003561DD">
        <w:rPr>
          <w:rStyle w:val="bumpedfont15"/>
          <w:rFonts w:asciiTheme="minorHAnsi" w:hAnsiTheme="minorHAnsi" w:cstheme="minorHAnsi"/>
        </w:rPr>
        <w:t xml:space="preserve">will have a lot more </w:t>
      </w:r>
      <w:r w:rsidR="00F1019B">
        <w:rPr>
          <w:rStyle w:val="bumpedfont15"/>
          <w:rFonts w:asciiTheme="minorHAnsi" w:hAnsiTheme="minorHAnsi" w:cstheme="minorHAnsi"/>
        </w:rPr>
        <w:t xml:space="preserve">power and responsibilities than a trustee does, for instance </w:t>
      </w:r>
      <w:r w:rsidR="007B5F62">
        <w:rPr>
          <w:rStyle w:val="bumpedfont15"/>
          <w:rFonts w:asciiTheme="minorHAnsi" w:hAnsiTheme="minorHAnsi" w:cstheme="minorHAnsi"/>
        </w:rPr>
        <w:t xml:space="preserve">an executor can pay debts, </w:t>
      </w:r>
      <w:r w:rsidR="00656DAF">
        <w:rPr>
          <w:rStyle w:val="bumpedfont15"/>
          <w:rFonts w:asciiTheme="minorHAnsi" w:hAnsiTheme="minorHAnsi" w:cstheme="minorHAnsi"/>
        </w:rPr>
        <w:t>bills,</w:t>
      </w:r>
      <w:r w:rsidR="007B5F62">
        <w:rPr>
          <w:rStyle w:val="bumpedfont15"/>
          <w:rFonts w:asciiTheme="minorHAnsi" w:hAnsiTheme="minorHAnsi" w:cstheme="minorHAnsi"/>
        </w:rPr>
        <w:t xml:space="preserve"> or other expenses on behalf of the settlor</w:t>
      </w:r>
      <w:r w:rsidR="001421D0">
        <w:rPr>
          <w:rStyle w:val="bumpedfont15"/>
          <w:rFonts w:asciiTheme="minorHAnsi" w:hAnsiTheme="minorHAnsi" w:cstheme="minorHAnsi"/>
        </w:rPr>
        <w:t>, Morgan, (2012).</w:t>
      </w:r>
      <w:r w:rsidR="001B12E8">
        <w:rPr>
          <w:rStyle w:val="bumpedfont15"/>
          <w:rFonts w:asciiTheme="minorHAnsi" w:hAnsiTheme="minorHAnsi" w:cstheme="minorHAnsi"/>
        </w:rPr>
        <w:t xml:space="preserve"> Consequently, in the case of Richard he would </w:t>
      </w:r>
      <w:r w:rsidR="007223F1">
        <w:rPr>
          <w:rStyle w:val="bumpedfont15"/>
          <w:rFonts w:asciiTheme="minorHAnsi" w:hAnsiTheme="minorHAnsi" w:cstheme="minorHAnsi"/>
        </w:rPr>
        <w:t xml:space="preserve">have </w:t>
      </w:r>
      <w:r w:rsidR="001B12E8">
        <w:rPr>
          <w:rStyle w:val="bumpedfont15"/>
          <w:rFonts w:asciiTheme="minorHAnsi" w:hAnsiTheme="minorHAnsi" w:cstheme="minorHAnsi"/>
        </w:rPr>
        <w:t xml:space="preserve">able to fulfil the </w:t>
      </w:r>
      <w:r w:rsidR="00656DAF">
        <w:rPr>
          <w:rStyle w:val="bumpedfont15"/>
          <w:rFonts w:asciiTheme="minorHAnsi" w:hAnsiTheme="minorHAnsi" w:cstheme="minorHAnsi"/>
        </w:rPr>
        <w:t xml:space="preserve">obligation of </w:t>
      </w:r>
      <w:r w:rsidR="009917B2">
        <w:rPr>
          <w:rStyle w:val="bumpedfont15"/>
          <w:rFonts w:asciiTheme="minorHAnsi" w:hAnsiTheme="minorHAnsi" w:cstheme="minorHAnsi"/>
        </w:rPr>
        <w:t xml:space="preserve">performing the final subject matter, being the </w:t>
      </w:r>
      <w:r w:rsidR="00BC17B1">
        <w:rPr>
          <w:rStyle w:val="bumpedfont15"/>
          <w:rFonts w:asciiTheme="minorHAnsi" w:hAnsiTheme="minorHAnsi" w:cstheme="minorHAnsi"/>
        </w:rPr>
        <w:t xml:space="preserve">benefits of the contract with Molly the carpet cleaner. </w:t>
      </w:r>
    </w:p>
    <w:p w14:paraId="05867F31" w14:textId="77777777" w:rsidR="00B64F7D" w:rsidRPr="00BF3D3A" w:rsidRDefault="00B64F7D" w:rsidP="00B64F7D">
      <w:pPr>
        <w:pStyle w:val="s24"/>
        <w:spacing w:before="240" w:beforeAutospacing="0" w:after="240" w:afterAutospacing="0"/>
        <w:rPr>
          <w:rStyle w:val="bumpedfont15"/>
          <w:rFonts w:asciiTheme="minorHAnsi" w:hAnsiTheme="minorHAnsi" w:cstheme="minorHAnsi"/>
          <w:b/>
          <w:bCs/>
        </w:rPr>
      </w:pPr>
      <w:r w:rsidRPr="00BF3D3A">
        <w:rPr>
          <w:rStyle w:val="bumpedfont15"/>
          <w:rFonts w:asciiTheme="minorHAnsi" w:hAnsiTheme="minorHAnsi" w:cstheme="minorHAnsi"/>
          <w:b/>
          <w:bCs/>
        </w:rPr>
        <w:t>Question 2</w:t>
      </w:r>
    </w:p>
    <w:p w14:paraId="13CA2118" w14:textId="77777777" w:rsidR="00B64F7D" w:rsidRPr="00BF3D3A" w:rsidRDefault="00B64F7D" w:rsidP="00B64F7D">
      <w:pPr>
        <w:pStyle w:val="s24"/>
        <w:spacing w:before="240" w:beforeAutospacing="0" w:after="240" w:afterAutospacing="0"/>
        <w:rPr>
          <w:rStyle w:val="bumpedfont15"/>
          <w:rFonts w:asciiTheme="minorHAnsi" w:hAnsiTheme="minorHAnsi" w:cstheme="minorHAnsi"/>
          <w:b/>
          <w:bCs/>
        </w:rPr>
      </w:pPr>
      <w:r w:rsidRPr="00BF3D3A">
        <w:rPr>
          <w:rStyle w:val="bumpedfont15"/>
          <w:rFonts w:asciiTheme="minorHAnsi" w:hAnsiTheme="minorHAnsi" w:cstheme="minorHAnsi"/>
          <w:b/>
          <w:bCs/>
        </w:rPr>
        <w:t xml:space="preserve">Advise Trevor and Frank on the validity of these dispositions </w:t>
      </w:r>
    </w:p>
    <w:p w14:paraId="4C64423A" w14:textId="641D57DF" w:rsidR="00B64F7D" w:rsidRDefault="00B64F7D" w:rsidP="00B64F7D">
      <w:pPr>
        <w:pStyle w:val="s24"/>
        <w:spacing w:before="240" w:beforeAutospacing="0" w:after="240" w:afterAutospacing="0"/>
        <w:rPr>
          <w:rStyle w:val="bumpedfont15"/>
          <w:rFonts w:asciiTheme="minorHAnsi" w:hAnsiTheme="minorHAnsi" w:cstheme="minorHAnsi"/>
        </w:rPr>
      </w:pPr>
      <w:r>
        <w:rPr>
          <w:rStyle w:val="bumpedfont15"/>
          <w:rFonts w:asciiTheme="minorHAnsi" w:hAnsiTheme="minorHAnsi" w:cstheme="minorHAnsi"/>
        </w:rPr>
        <w:t>In question two it’s Trevor and Frank have been made Evans executors and trustees. Evans will contain three dispositions. Firstly, it states “My holiday home ‘Waterside Cottage’ to my sister, trusting that she will use it for the benefit of my children”. As mentioned previously, for the court to find certainty of intention they will look at the words used by the settlor, weather they are imperative rather than precatory. Precatory words are merely an expression of hope, they impose more of a moral obligation rather than a legal obligation, which does not create a trust, Leaver, (2017).  Evan saying “trusting she will use the property for the benefit of the children” is quite precatory. This is exhibited in the case of Re Adams and the Kensington Vestry (1884),  where the settlor used the phrase ‘in full confidence’, when leaving his property to his wife that she would do right by the children, the court held that trust had not been created, as they interpreted the statement to be a moral obligation on the wife to use the money to benefit the children rather than a legal obligation to hold the money as a trustee for the children</w:t>
      </w:r>
      <w:r w:rsidR="002A4810">
        <w:rPr>
          <w:rStyle w:val="bumpedfont15"/>
          <w:rFonts w:asciiTheme="minorHAnsi" w:hAnsiTheme="minorHAnsi" w:cstheme="minorHAnsi"/>
        </w:rPr>
        <w:t>, Chen (</w:t>
      </w:r>
      <w:r w:rsidR="00F00DCD">
        <w:rPr>
          <w:rStyle w:val="bumpedfont15"/>
          <w:rFonts w:asciiTheme="minorHAnsi" w:hAnsiTheme="minorHAnsi" w:cstheme="minorHAnsi"/>
        </w:rPr>
        <w:t>2021).</w:t>
      </w:r>
      <w:r>
        <w:rPr>
          <w:rStyle w:val="bumpedfont15"/>
          <w:rFonts w:asciiTheme="minorHAnsi" w:hAnsiTheme="minorHAnsi" w:cstheme="minorHAnsi"/>
        </w:rPr>
        <w:t xml:space="preserve"> In contrast to this court granted the use of the phrase ‘in full confidence’ in the more recent case of Comiskey v Bowring- Hanbury (1905). The court stated that the whole will should be considered not just the mere phase. </w:t>
      </w:r>
      <w:r w:rsidR="00D56101">
        <w:rPr>
          <w:rStyle w:val="bumpedfont15"/>
          <w:rFonts w:asciiTheme="minorHAnsi" w:hAnsiTheme="minorHAnsi" w:cstheme="minorHAnsi"/>
        </w:rPr>
        <w:t xml:space="preserve">In Evans case its clear when you look at the will </w:t>
      </w:r>
      <w:r w:rsidR="00A03410">
        <w:rPr>
          <w:rStyle w:val="bumpedfont15"/>
          <w:rFonts w:asciiTheme="minorHAnsi" w:hAnsiTheme="minorHAnsi" w:cstheme="minorHAnsi"/>
        </w:rPr>
        <w:t>what</w:t>
      </w:r>
      <w:r w:rsidR="00FD2F39">
        <w:rPr>
          <w:rStyle w:val="bumpedfont15"/>
          <w:rFonts w:asciiTheme="minorHAnsi" w:hAnsiTheme="minorHAnsi" w:cstheme="minorHAnsi"/>
        </w:rPr>
        <w:t xml:space="preserve"> he means</w:t>
      </w:r>
      <w:r w:rsidR="0072289C">
        <w:rPr>
          <w:rStyle w:val="bumpedfont15"/>
          <w:rFonts w:asciiTheme="minorHAnsi" w:hAnsiTheme="minorHAnsi" w:cstheme="minorHAnsi"/>
        </w:rPr>
        <w:t xml:space="preserve">, </w:t>
      </w:r>
      <w:r w:rsidR="0072289C" w:rsidRPr="0072289C">
        <w:rPr>
          <w:rFonts w:asciiTheme="minorHAnsi" w:hAnsiTheme="minorHAnsi" w:cstheme="minorHAnsi"/>
          <w:color w:val="222222"/>
          <w:shd w:val="clear" w:color="auto" w:fill="FFFFFF"/>
        </w:rPr>
        <w:t xml:space="preserve">Smith, </w:t>
      </w:r>
      <w:r w:rsidR="0072289C">
        <w:rPr>
          <w:rFonts w:asciiTheme="minorHAnsi" w:hAnsiTheme="minorHAnsi" w:cstheme="minorHAnsi"/>
          <w:color w:val="222222"/>
          <w:shd w:val="clear" w:color="auto" w:fill="FFFFFF"/>
        </w:rPr>
        <w:t>(</w:t>
      </w:r>
      <w:r w:rsidR="0072289C" w:rsidRPr="0072289C">
        <w:rPr>
          <w:rFonts w:asciiTheme="minorHAnsi" w:hAnsiTheme="minorHAnsi" w:cstheme="minorHAnsi"/>
          <w:color w:val="222222"/>
          <w:shd w:val="clear" w:color="auto" w:fill="FFFFFF"/>
        </w:rPr>
        <w:t>1905</w:t>
      </w:r>
      <w:r w:rsidR="0072289C">
        <w:rPr>
          <w:rFonts w:asciiTheme="minorHAnsi" w:hAnsiTheme="minorHAnsi" w:cstheme="minorHAnsi"/>
          <w:color w:val="222222"/>
          <w:shd w:val="clear" w:color="auto" w:fill="FFFFFF"/>
        </w:rPr>
        <w:t>)</w:t>
      </w:r>
      <w:r w:rsidR="0072289C" w:rsidRPr="0072289C">
        <w:rPr>
          <w:rFonts w:asciiTheme="minorHAnsi" w:hAnsiTheme="minorHAnsi" w:cstheme="minorHAnsi"/>
          <w:color w:val="222222"/>
          <w:shd w:val="clear" w:color="auto" w:fill="FFFFFF"/>
        </w:rPr>
        <w:t xml:space="preserve">. </w:t>
      </w:r>
      <w:r w:rsidR="002D444F">
        <w:rPr>
          <w:rStyle w:val="bumpedfont15"/>
          <w:rFonts w:asciiTheme="minorHAnsi" w:hAnsiTheme="minorHAnsi" w:cstheme="minorHAnsi"/>
        </w:rPr>
        <w:t xml:space="preserve"> </w:t>
      </w:r>
    </w:p>
    <w:p w14:paraId="6C4CEC44" w14:textId="71B87D3E" w:rsidR="008E74C6" w:rsidRDefault="00B64F7D" w:rsidP="00B64F7D">
      <w:pPr>
        <w:pStyle w:val="s24"/>
        <w:spacing w:before="240" w:beforeAutospacing="0" w:after="240" w:afterAutospacing="0"/>
        <w:rPr>
          <w:rStyle w:val="bumpedfont15"/>
          <w:rFonts w:asciiTheme="minorHAnsi" w:hAnsiTheme="minorHAnsi" w:cstheme="minorHAnsi"/>
        </w:rPr>
      </w:pPr>
      <w:r>
        <w:rPr>
          <w:rStyle w:val="bumpedfont15"/>
          <w:rFonts w:asciiTheme="minorHAnsi" w:hAnsiTheme="minorHAnsi" w:cstheme="minorHAnsi"/>
        </w:rPr>
        <w:t xml:space="preserve">Secondly, there is the disposition of “Half of the wine in my cellar to my friend Brian”. </w:t>
      </w:r>
      <w:r w:rsidR="00E95705">
        <w:rPr>
          <w:rStyle w:val="bumpedfont15"/>
          <w:rFonts w:asciiTheme="minorHAnsi" w:hAnsiTheme="minorHAnsi" w:cstheme="minorHAnsi"/>
        </w:rPr>
        <w:t>Here the beneficiary</w:t>
      </w:r>
      <w:r w:rsidR="00DA38D6">
        <w:rPr>
          <w:rStyle w:val="bumpedfont15"/>
          <w:rFonts w:asciiTheme="minorHAnsi" w:hAnsiTheme="minorHAnsi" w:cstheme="minorHAnsi"/>
        </w:rPr>
        <w:t xml:space="preserve"> is clearly stated</w:t>
      </w:r>
      <w:r w:rsidR="00F70B03">
        <w:rPr>
          <w:rStyle w:val="bumpedfont15"/>
          <w:rFonts w:asciiTheme="minorHAnsi" w:hAnsiTheme="minorHAnsi" w:cstheme="minorHAnsi"/>
        </w:rPr>
        <w:t xml:space="preserve">, however, there is some gaps </w:t>
      </w:r>
      <w:r w:rsidR="004C2C5A">
        <w:rPr>
          <w:rStyle w:val="bumpedfont15"/>
          <w:rFonts w:asciiTheme="minorHAnsi" w:hAnsiTheme="minorHAnsi" w:cstheme="minorHAnsi"/>
        </w:rPr>
        <w:t>regarding</w:t>
      </w:r>
      <w:r w:rsidR="00F70B03">
        <w:rPr>
          <w:rStyle w:val="bumpedfont15"/>
          <w:rFonts w:asciiTheme="minorHAnsi" w:hAnsiTheme="minorHAnsi" w:cstheme="minorHAnsi"/>
        </w:rPr>
        <w:t xml:space="preserve"> the subject matter. We are unaware of how much </w:t>
      </w:r>
      <w:r w:rsidR="004C2C5A">
        <w:rPr>
          <w:rStyle w:val="bumpedfont15"/>
          <w:rFonts w:asciiTheme="minorHAnsi" w:hAnsiTheme="minorHAnsi" w:cstheme="minorHAnsi"/>
        </w:rPr>
        <w:t xml:space="preserve">wine is in the cellar overall and what specific wines the settlor wants the beneficiary to have. </w:t>
      </w:r>
      <w:r w:rsidR="00F74F1A">
        <w:rPr>
          <w:rStyle w:val="bumpedfont15"/>
          <w:rFonts w:asciiTheme="minorHAnsi" w:hAnsiTheme="minorHAnsi" w:cstheme="minorHAnsi"/>
        </w:rPr>
        <w:t xml:space="preserve">In the case of </w:t>
      </w:r>
      <w:r w:rsidR="008E74C6">
        <w:rPr>
          <w:rStyle w:val="bumpedfont15"/>
          <w:rFonts w:asciiTheme="minorHAnsi" w:hAnsiTheme="minorHAnsi" w:cstheme="minorHAnsi"/>
        </w:rPr>
        <w:t xml:space="preserve">Palmer v Simmons (1854), </w:t>
      </w:r>
      <w:r w:rsidR="00EB3E33">
        <w:rPr>
          <w:rStyle w:val="bumpedfont15"/>
          <w:rFonts w:asciiTheme="minorHAnsi" w:hAnsiTheme="minorHAnsi" w:cstheme="minorHAnsi"/>
        </w:rPr>
        <w:t>a trust was void due to the vagueness of</w:t>
      </w:r>
      <w:r w:rsidR="006E0FEC">
        <w:rPr>
          <w:rStyle w:val="bumpedfont15"/>
          <w:rFonts w:asciiTheme="minorHAnsi" w:hAnsiTheme="minorHAnsi" w:cstheme="minorHAnsi"/>
        </w:rPr>
        <w:t xml:space="preserve"> the subject matter</w:t>
      </w:r>
      <w:r w:rsidR="007E433F">
        <w:rPr>
          <w:rStyle w:val="bumpedfont15"/>
          <w:rFonts w:asciiTheme="minorHAnsi" w:hAnsiTheme="minorHAnsi" w:cstheme="minorHAnsi"/>
        </w:rPr>
        <w:t xml:space="preserve">, </w:t>
      </w:r>
      <w:proofErr w:type="gramStart"/>
      <w:r w:rsidR="007E433F" w:rsidRPr="007E433F">
        <w:rPr>
          <w:rFonts w:asciiTheme="minorHAnsi" w:hAnsiTheme="minorHAnsi" w:cstheme="minorHAnsi"/>
          <w:color w:val="222222"/>
          <w:shd w:val="clear" w:color="auto" w:fill="FFFFFF"/>
        </w:rPr>
        <w:t>Simmonds,</w:t>
      </w:r>
      <w:r w:rsidR="007E433F">
        <w:rPr>
          <w:rFonts w:asciiTheme="minorHAnsi" w:hAnsiTheme="minorHAnsi" w:cstheme="minorHAnsi"/>
          <w:color w:val="222222"/>
          <w:shd w:val="clear" w:color="auto" w:fill="FFFFFF"/>
        </w:rPr>
        <w:t xml:space="preserve"> </w:t>
      </w:r>
      <w:r w:rsidR="007E433F" w:rsidRPr="007E433F">
        <w:rPr>
          <w:rFonts w:asciiTheme="minorHAnsi" w:hAnsiTheme="minorHAnsi" w:cstheme="minorHAnsi"/>
          <w:color w:val="222222"/>
          <w:shd w:val="clear" w:color="auto" w:fill="FFFFFF"/>
        </w:rPr>
        <w:t xml:space="preserve"> (</w:t>
      </w:r>
      <w:proofErr w:type="gramEnd"/>
      <w:r w:rsidR="007E433F" w:rsidRPr="007E433F">
        <w:rPr>
          <w:rFonts w:asciiTheme="minorHAnsi" w:hAnsiTheme="minorHAnsi" w:cstheme="minorHAnsi"/>
          <w:color w:val="222222"/>
          <w:shd w:val="clear" w:color="auto" w:fill="FFFFFF"/>
        </w:rPr>
        <w:t>2015)</w:t>
      </w:r>
    </w:p>
    <w:p w14:paraId="646804A1" w14:textId="115CC6D2" w:rsidR="00B64F7D" w:rsidRDefault="00B64F7D" w:rsidP="00155E29">
      <w:pPr>
        <w:pStyle w:val="s24"/>
        <w:spacing w:before="240" w:beforeAutospacing="0" w:after="240" w:afterAutospacing="0"/>
        <w:rPr>
          <w:rStyle w:val="bumpedfont15"/>
          <w:rFonts w:asciiTheme="minorHAnsi" w:hAnsiTheme="minorHAnsi" w:cstheme="minorHAnsi"/>
        </w:rPr>
      </w:pPr>
      <w:r>
        <w:rPr>
          <w:rStyle w:val="bumpedfont15"/>
          <w:rFonts w:asciiTheme="minorHAnsi" w:hAnsiTheme="minorHAnsi" w:cstheme="minorHAnsi"/>
        </w:rPr>
        <w:t>Lastly, Evan stated in his disposition that “£30,000 to my trustees which they shall distribute amongst such of my former colleagues at the Swansea depot, or their relatives, as they see fit”. A requirement for the certainty of objects is for them to be easily identifiable</w:t>
      </w:r>
      <w:r w:rsidR="00CB3359">
        <w:rPr>
          <w:rStyle w:val="bumpedfont15"/>
          <w:rFonts w:asciiTheme="minorHAnsi" w:hAnsiTheme="minorHAnsi" w:cstheme="minorHAnsi"/>
        </w:rPr>
        <w:t xml:space="preserve"> as well as not too vague, </w:t>
      </w:r>
      <w:r w:rsidR="00A2784E">
        <w:rPr>
          <w:rStyle w:val="bumpedfont15"/>
          <w:rFonts w:asciiTheme="minorHAnsi" w:hAnsiTheme="minorHAnsi" w:cstheme="minorHAnsi"/>
        </w:rPr>
        <w:t>in this case</w:t>
      </w:r>
      <w:r w:rsidR="00CB3359">
        <w:rPr>
          <w:rStyle w:val="bumpedfont15"/>
          <w:rFonts w:asciiTheme="minorHAnsi" w:hAnsiTheme="minorHAnsi" w:cstheme="minorHAnsi"/>
        </w:rPr>
        <w:t xml:space="preserve"> we are unaware of how many employees the trustees will have to sperate the £30,000 </w:t>
      </w:r>
      <w:r w:rsidR="00F92BD0">
        <w:rPr>
          <w:rStyle w:val="bumpedfont15"/>
          <w:rFonts w:asciiTheme="minorHAnsi" w:hAnsiTheme="minorHAnsi" w:cstheme="minorHAnsi"/>
        </w:rPr>
        <w:lastRenderedPageBreak/>
        <w:t xml:space="preserve">between. </w:t>
      </w:r>
      <w:r w:rsidR="00B530E6">
        <w:rPr>
          <w:rStyle w:val="bumpedfont15"/>
          <w:rFonts w:asciiTheme="minorHAnsi" w:hAnsiTheme="minorHAnsi" w:cstheme="minorHAnsi"/>
        </w:rPr>
        <w:t xml:space="preserve">This is demonstrated in the case of Knipe v British Racing Drivers’ Motor Sport Charity and others (2020), where the </w:t>
      </w:r>
      <w:r w:rsidR="008A03FD">
        <w:rPr>
          <w:rStyle w:val="bumpedfont15"/>
          <w:rFonts w:asciiTheme="minorHAnsi" w:hAnsiTheme="minorHAnsi" w:cstheme="minorHAnsi"/>
        </w:rPr>
        <w:t xml:space="preserve">importance of </w:t>
      </w:r>
      <w:r w:rsidR="00A70961">
        <w:rPr>
          <w:rStyle w:val="bumpedfont15"/>
          <w:rFonts w:asciiTheme="minorHAnsi" w:hAnsiTheme="minorHAnsi" w:cstheme="minorHAnsi"/>
        </w:rPr>
        <w:t>beneficiaries being correctly identified in the will</w:t>
      </w:r>
      <w:r w:rsidR="00155E29">
        <w:rPr>
          <w:rStyle w:val="bumpedfont15"/>
          <w:rFonts w:asciiTheme="minorHAnsi" w:hAnsiTheme="minorHAnsi" w:cstheme="minorHAnsi"/>
        </w:rPr>
        <w:t xml:space="preserve"> is shown, </w:t>
      </w:r>
      <w:r w:rsidR="000B6EDC">
        <w:rPr>
          <w:rStyle w:val="bumpedfont15"/>
          <w:rFonts w:asciiTheme="minorHAnsi" w:hAnsiTheme="minorHAnsi" w:cstheme="minorHAnsi"/>
        </w:rPr>
        <w:t>Evans,</w:t>
      </w:r>
      <w:r w:rsidR="00432DA5">
        <w:rPr>
          <w:rStyle w:val="bumpedfont15"/>
          <w:rFonts w:asciiTheme="minorHAnsi" w:hAnsiTheme="minorHAnsi" w:cstheme="minorHAnsi"/>
        </w:rPr>
        <w:t xml:space="preserve"> </w:t>
      </w:r>
      <w:r w:rsidR="000B6EDC">
        <w:rPr>
          <w:rStyle w:val="bumpedfont15"/>
          <w:rFonts w:asciiTheme="minorHAnsi" w:hAnsiTheme="minorHAnsi" w:cstheme="minorHAnsi"/>
        </w:rPr>
        <w:t>(2021).</w:t>
      </w:r>
    </w:p>
    <w:p w14:paraId="414E441E" w14:textId="13AE4832" w:rsidR="004858F1" w:rsidRDefault="001A2E95" w:rsidP="00155E29">
      <w:pPr>
        <w:pStyle w:val="s24"/>
        <w:spacing w:before="240" w:beforeAutospacing="0" w:after="240" w:afterAutospacing="0"/>
        <w:rPr>
          <w:rStyle w:val="bumpedfont15"/>
          <w:rFonts w:asciiTheme="minorHAnsi" w:hAnsiTheme="minorHAnsi" w:cstheme="minorHAnsi"/>
        </w:rPr>
      </w:pPr>
      <w:r>
        <w:rPr>
          <w:rStyle w:val="bumpedfont15"/>
          <w:rFonts w:asciiTheme="minorHAnsi" w:hAnsiTheme="minorHAnsi" w:cstheme="minorHAnsi"/>
        </w:rPr>
        <w:t xml:space="preserve">To conclude when there is uncertainty in one are of the trust it can case doubts on other, </w:t>
      </w:r>
      <w:r w:rsidR="00284372">
        <w:rPr>
          <w:rStyle w:val="bumpedfont15"/>
          <w:rFonts w:asciiTheme="minorHAnsi" w:hAnsiTheme="minorHAnsi" w:cstheme="minorHAnsi"/>
        </w:rPr>
        <w:t xml:space="preserve">this is demonstrated in the case of </w:t>
      </w:r>
      <w:r w:rsidR="00776446">
        <w:rPr>
          <w:rStyle w:val="bumpedfont15"/>
          <w:rFonts w:asciiTheme="minorHAnsi" w:hAnsiTheme="minorHAnsi" w:cstheme="minorHAnsi"/>
        </w:rPr>
        <w:t xml:space="preserve">Mussoorie Bank v Raynor (1882). Evans lack of clarity in </w:t>
      </w:r>
      <w:r w:rsidR="00A03410">
        <w:rPr>
          <w:rStyle w:val="bumpedfont15"/>
          <w:rFonts w:asciiTheme="minorHAnsi" w:hAnsiTheme="minorHAnsi" w:cstheme="minorHAnsi"/>
        </w:rPr>
        <w:t xml:space="preserve">subject matter and object would </w:t>
      </w:r>
      <w:r w:rsidR="00D20550">
        <w:rPr>
          <w:rStyle w:val="bumpedfont15"/>
          <w:rFonts w:asciiTheme="minorHAnsi" w:hAnsiTheme="minorHAnsi" w:cstheme="minorHAnsi"/>
        </w:rPr>
        <w:t>prevent the validity of the dispositions</w:t>
      </w:r>
      <w:r w:rsidR="007E433F">
        <w:rPr>
          <w:rStyle w:val="bumpedfont15"/>
          <w:rFonts w:asciiTheme="minorHAnsi" w:hAnsiTheme="minorHAnsi" w:cstheme="minorHAnsi"/>
        </w:rPr>
        <w:t xml:space="preserve">, </w:t>
      </w:r>
      <w:r w:rsidR="007E433F" w:rsidRPr="007E433F">
        <w:rPr>
          <w:rFonts w:asciiTheme="minorHAnsi" w:hAnsiTheme="minorHAnsi" w:cstheme="minorHAnsi"/>
          <w:color w:val="222222"/>
          <w:shd w:val="clear" w:color="auto" w:fill="FFFFFF"/>
        </w:rPr>
        <w:t>Simmonds, P., (2015)</w:t>
      </w:r>
      <w:r w:rsidR="007E433F">
        <w:rPr>
          <w:rFonts w:asciiTheme="minorHAnsi" w:hAnsiTheme="minorHAnsi" w:cstheme="minorHAnsi"/>
          <w:color w:val="222222"/>
          <w:shd w:val="clear" w:color="auto" w:fill="FFFFFF"/>
        </w:rPr>
        <w:t xml:space="preserve">. </w:t>
      </w:r>
    </w:p>
    <w:p w14:paraId="58D01D02" w14:textId="14DC7064" w:rsidR="004858F1" w:rsidRPr="00BC17B1" w:rsidRDefault="004858F1" w:rsidP="00155E29">
      <w:pPr>
        <w:pStyle w:val="s24"/>
        <w:spacing w:before="240" w:beforeAutospacing="0" w:after="240" w:afterAutospacing="0"/>
        <w:rPr>
          <w:rStyle w:val="bumpedfont15"/>
          <w:rFonts w:asciiTheme="minorHAnsi" w:hAnsiTheme="minorHAnsi" w:cstheme="minorHAnsi"/>
        </w:rPr>
      </w:pPr>
    </w:p>
    <w:p w14:paraId="1D4E3ABD" w14:textId="77777777" w:rsidR="00877077" w:rsidRDefault="00877077" w:rsidP="0014621A">
      <w:pPr>
        <w:pStyle w:val="s24"/>
        <w:spacing w:before="0" w:beforeAutospacing="0" w:after="0" w:afterAutospacing="0" w:line="324" w:lineRule="atLeast"/>
        <w:ind w:firstLine="540"/>
        <w:jc w:val="both"/>
        <w:rPr>
          <w:rStyle w:val="bumpedfont15"/>
          <w:rFonts w:asciiTheme="minorHAnsi" w:hAnsiTheme="minorHAnsi" w:cstheme="minorHAnsi"/>
          <w:u w:val="single"/>
        </w:rPr>
      </w:pPr>
    </w:p>
    <w:p w14:paraId="7D7ED612" w14:textId="567024B0" w:rsidR="00E50A3B" w:rsidRPr="00847F54" w:rsidRDefault="005E4C12" w:rsidP="00847F54">
      <w:pPr>
        <w:pStyle w:val="s24"/>
        <w:spacing w:before="0" w:beforeAutospacing="0" w:after="0" w:afterAutospacing="0" w:line="324" w:lineRule="atLeast"/>
        <w:jc w:val="both"/>
        <w:rPr>
          <w:rStyle w:val="bumpedfont15"/>
          <w:rFonts w:asciiTheme="minorHAnsi" w:hAnsiTheme="minorHAnsi" w:cstheme="minorHAnsi"/>
          <w:b/>
          <w:bCs/>
        </w:rPr>
      </w:pPr>
      <w:r w:rsidRPr="00847F54">
        <w:rPr>
          <w:rStyle w:val="bumpedfont15"/>
          <w:rFonts w:asciiTheme="minorHAnsi" w:hAnsiTheme="minorHAnsi" w:cstheme="minorHAnsi"/>
          <w:b/>
          <w:bCs/>
        </w:rPr>
        <w:t xml:space="preserve">Reference List </w:t>
      </w:r>
    </w:p>
    <w:p w14:paraId="740F46FB" w14:textId="77777777" w:rsidR="007E433F" w:rsidRDefault="007E433F" w:rsidP="00847F54">
      <w:pPr>
        <w:pStyle w:val="s24"/>
        <w:spacing w:before="240" w:beforeAutospacing="0" w:after="240" w:afterAutospacing="0"/>
        <w:rPr>
          <w:rFonts w:asciiTheme="minorHAnsi" w:hAnsiTheme="minorHAnsi" w:cstheme="minorHAnsi"/>
          <w:color w:val="222222"/>
          <w:shd w:val="clear" w:color="auto" w:fill="FFFFFF"/>
        </w:rPr>
      </w:pPr>
      <w:r w:rsidRPr="004D6389">
        <w:rPr>
          <w:rFonts w:asciiTheme="minorHAnsi" w:hAnsiTheme="minorHAnsi" w:cstheme="minorHAnsi"/>
          <w:color w:val="222222"/>
          <w:shd w:val="clear" w:color="auto" w:fill="FFFFFF"/>
        </w:rPr>
        <w:t xml:space="preserve">Bray, J., </w:t>
      </w:r>
      <w:r>
        <w:rPr>
          <w:rFonts w:asciiTheme="minorHAnsi" w:hAnsiTheme="minorHAnsi" w:cstheme="minorHAnsi"/>
          <w:color w:val="222222"/>
          <w:shd w:val="clear" w:color="auto" w:fill="FFFFFF"/>
        </w:rPr>
        <w:t>(</w:t>
      </w:r>
      <w:r w:rsidRPr="004D6389">
        <w:rPr>
          <w:rFonts w:asciiTheme="minorHAnsi" w:hAnsiTheme="minorHAnsi" w:cstheme="minorHAnsi"/>
          <w:color w:val="222222"/>
          <w:shd w:val="clear" w:color="auto" w:fill="FFFFFF"/>
        </w:rPr>
        <w:t>2013</w:t>
      </w:r>
      <w:r>
        <w:rPr>
          <w:rFonts w:asciiTheme="minorHAnsi" w:hAnsiTheme="minorHAnsi" w:cstheme="minorHAnsi"/>
          <w:color w:val="222222"/>
          <w:shd w:val="clear" w:color="auto" w:fill="FFFFFF"/>
        </w:rPr>
        <w:t>)</w:t>
      </w:r>
      <w:r w:rsidRPr="004D6389">
        <w:rPr>
          <w:rFonts w:asciiTheme="minorHAnsi" w:hAnsiTheme="minorHAnsi" w:cstheme="minorHAnsi"/>
          <w:color w:val="222222"/>
          <w:shd w:val="clear" w:color="auto" w:fill="FFFFFF"/>
        </w:rPr>
        <w:t>. </w:t>
      </w:r>
      <w:r w:rsidRPr="004D6389">
        <w:rPr>
          <w:rFonts w:asciiTheme="minorHAnsi" w:hAnsiTheme="minorHAnsi" w:cstheme="minorHAnsi"/>
          <w:i/>
          <w:iCs/>
          <w:color w:val="222222"/>
          <w:shd w:val="clear" w:color="auto" w:fill="FFFFFF"/>
        </w:rPr>
        <w:t>Key Cases: Equity &amp; Trusts</w:t>
      </w:r>
      <w:r w:rsidRPr="004D6389">
        <w:rPr>
          <w:rFonts w:asciiTheme="minorHAnsi" w:hAnsiTheme="minorHAnsi" w:cstheme="minorHAnsi"/>
          <w:color w:val="222222"/>
          <w:shd w:val="clear" w:color="auto" w:fill="FFFFFF"/>
        </w:rPr>
        <w:t>. Routledge.</w:t>
      </w:r>
    </w:p>
    <w:p w14:paraId="0923004D" w14:textId="77777777" w:rsidR="007E433F" w:rsidRDefault="007E433F" w:rsidP="00847F54">
      <w:pPr>
        <w:pStyle w:val="s24"/>
        <w:spacing w:before="240" w:beforeAutospacing="0" w:after="240" w:afterAutospacing="0"/>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Chen, W, (2021). Re Adams and the Kensington Vestry (1884). Available at: </w:t>
      </w:r>
      <w:hyperlink r:id="rId7" w:history="1">
        <w:r w:rsidRPr="001C3F65">
          <w:rPr>
            <w:rStyle w:val="Hyperlink"/>
            <w:rFonts w:asciiTheme="minorHAnsi" w:hAnsiTheme="minorHAnsi" w:cstheme="minorHAnsi"/>
            <w:shd w:val="clear" w:color="auto" w:fill="FFFFFF"/>
          </w:rPr>
          <w:t>https://lawprof.co/trust/creation-of-express-trust-cases/re-adams-and-the-kensington-vestry-1884-27-ch-d-394/</w:t>
        </w:r>
      </w:hyperlink>
      <w:r>
        <w:rPr>
          <w:rFonts w:asciiTheme="minorHAnsi" w:hAnsiTheme="minorHAnsi" w:cstheme="minorHAnsi"/>
          <w:color w:val="222222"/>
          <w:shd w:val="clear" w:color="auto" w:fill="FFFFFF"/>
        </w:rPr>
        <w:t xml:space="preserve"> (Accessed: July 20</w:t>
      </w:r>
      <w:r w:rsidRPr="003E1BEF">
        <w:rPr>
          <w:rFonts w:asciiTheme="minorHAnsi" w:hAnsiTheme="minorHAnsi" w:cstheme="minorHAnsi"/>
          <w:color w:val="222222"/>
          <w:shd w:val="clear" w:color="auto" w:fill="FFFFFF"/>
          <w:vertAlign w:val="superscript"/>
        </w:rPr>
        <w:t>th</w:t>
      </w:r>
      <w:r>
        <w:rPr>
          <w:rFonts w:asciiTheme="minorHAnsi" w:hAnsiTheme="minorHAnsi" w:cstheme="minorHAnsi"/>
          <w:color w:val="222222"/>
          <w:shd w:val="clear" w:color="auto" w:fill="FFFFFF"/>
        </w:rPr>
        <w:t xml:space="preserve"> 2022). </w:t>
      </w:r>
    </w:p>
    <w:p w14:paraId="1ECF39DB" w14:textId="77777777" w:rsidR="007E433F" w:rsidRDefault="007E433F" w:rsidP="00EE4595">
      <w:pPr>
        <w:pStyle w:val="s24"/>
        <w:spacing w:before="240" w:beforeAutospacing="0" w:after="240" w:afterAutospacing="0"/>
        <w:rPr>
          <w:rStyle w:val="bumpedfont15"/>
          <w:rFonts w:asciiTheme="minorHAnsi" w:hAnsiTheme="minorHAnsi" w:cstheme="minorHAnsi"/>
        </w:rPr>
      </w:pPr>
      <w:r>
        <w:rPr>
          <w:rStyle w:val="bumpedfont15"/>
          <w:rFonts w:asciiTheme="minorHAnsi" w:hAnsiTheme="minorHAnsi" w:cstheme="minorHAnsi"/>
        </w:rPr>
        <w:t xml:space="preserve">Chen, W, (2021). </w:t>
      </w:r>
      <w:r>
        <w:rPr>
          <w:rStyle w:val="bumpedfont15"/>
          <w:rFonts w:asciiTheme="minorHAnsi" w:hAnsiTheme="minorHAnsi" w:cstheme="minorHAnsi"/>
        </w:rPr>
        <w:t>Re Goldcorp Exchange Ltd (1995).</w:t>
      </w:r>
      <w:r>
        <w:rPr>
          <w:rStyle w:val="bumpedfont15"/>
          <w:rFonts w:asciiTheme="minorHAnsi" w:hAnsiTheme="minorHAnsi" w:cstheme="minorHAnsi"/>
        </w:rPr>
        <w:t xml:space="preserve"> Available at: </w:t>
      </w:r>
      <w:hyperlink r:id="rId8" w:history="1">
        <w:r w:rsidRPr="001C3F65">
          <w:rPr>
            <w:rStyle w:val="Hyperlink"/>
            <w:rFonts w:asciiTheme="minorHAnsi" w:hAnsiTheme="minorHAnsi" w:cstheme="minorHAnsi"/>
          </w:rPr>
          <w:t>https://lawprof.co/trust/creation-of-express-trust-cases/re-goldcorp-exchange-ltd-1995-1-ac-74/</w:t>
        </w:r>
      </w:hyperlink>
      <w:r>
        <w:rPr>
          <w:rStyle w:val="bumpedfont15"/>
          <w:rFonts w:asciiTheme="minorHAnsi" w:hAnsiTheme="minorHAnsi" w:cstheme="minorHAnsi"/>
        </w:rPr>
        <w:t xml:space="preserve"> (Accessed: July 19</w:t>
      </w:r>
      <w:r w:rsidRPr="004D6389">
        <w:rPr>
          <w:rStyle w:val="bumpedfont15"/>
          <w:rFonts w:asciiTheme="minorHAnsi" w:hAnsiTheme="minorHAnsi" w:cstheme="minorHAnsi"/>
          <w:vertAlign w:val="superscript"/>
        </w:rPr>
        <w:t>th</w:t>
      </w:r>
      <w:proofErr w:type="gramStart"/>
      <w:r>
        <w:rPr>
          <w:rStyle w:val="bumpedfont15"/>
          <w:rFonts w:asciiTheme="minorHAnsi" w:hAnsiTheme="minorHAnsi" w:cstheme="minorHAnsi"/>
        </w:rPr>
        <w:t xml:space="preserve"> 2022</w:t>
      </w:r>
      <w:proofErr w:type="gramEnd"/>
      <w:r>
        <w:rPr>
          <w:rStyle w:val="bumpedfont15"/>
          <w:rFonts w:asciiTheme="minorHAnsi" w:hAnsiTheme="minorHAnsi" w:cstheme="minorHAnsi"/>
        </w:rPr>
        <w:t xml:space="preserve">). </w:t>
      </w:r>
    </w:p>
    <w:p w14:paraId="0EEB3CA9" w14:textId="77777777" w:rsidR="007E433F" w:rsidRDefault="007E433F" w:rsidP="00EE4595">
      <w:pPr>
        <w:pStyle w:val="s24"/>
        <w:spacing w:before="240" w:beforeAutospacing="0" w:after="240" w:afterAutospacing="0"/>
        <w:rPr>
          <w:rStyle w:val="bumpedfont15"/>
          <w:rFonts w:asciiTheme="minorHAnsi" w:hAnsiTheme="minorHAnsi" w:cstheme="minorHAnsi"/>
        </w:rPr>
      </w:pPr>
      <w:r>
        <w:rPr>
          <w:rStyle w:val="bumpedfont15"/>
          <w:rFonts w:asciiTheme="minorHAnsi" w:hAnsiTheme="minorHAnsi" w:cstheme="minorHAnsi"/>
        </w:rPr>
        <w:t xml:space="preserve">Chen, W, (2021). Re London Wine Co (1986). Available at: </w:t>
      </w:r>
      <w:hyperlink r:id="rId9" w:history="1">
        <w:r w:rsidRPr="001C3F65">
          <w:rPr>
            <w:rStyle w:val="Hyperlink"/>
            <w:rFonts w:asciiTheme="minorHAnsi" w:hAnsiTheme="minorHAnsi" w:cstheme="minorHAnsi"/>
          </w:rPr>
          <w:t>https://lawprof.co/trust/creation-of-express-trust-cases/re-london-wine-co-1986-pcc-121/</w:t>
        </w:r>
      </w:hyperlink>
      <w:r>
        <w:rPr>
          <w:rStyle w:val="bumpedfont15"/>
          <w:rFonts w:asciiTheme="minorHAnsi" w:hAnsiTheme="minorHAnsi" w:cstheme="minorHAnsi"/>
        </w:rPr>
        <w:t xml:space="preserve"> (Accessed: July 18</w:t>
      </w:r>
      <w:r w:rsidRPr="00EE4595">
        <w:rPr>
          <w:rStyle w:val="bumpedfont15"/>
          <w:rFonts w:asciiTheme="minorHAnsi" w:hAnsiTheme="minorHAnsi" w:cstheme="minorHAnsi"/>
          <w:vertAlign w:val="superscript"/>
        </w:rPr>
        <w:t>th</w:t>
      </w:r>
      <w:r>
        <w:rPr>
          <w:rStyle w:val="bumpedfont15"/>
          <w:rFonts w:asciiTheme="minorHAnsi" w:hAnsiTheme="minorHAnsi" w:cstheme="minorHAnsi"/>
        </w:rPr>
        <w:t>, 2022</w:t>
      </w:r>
      <w:r>
        <w:rPr>
          <w:rStyle w:val="bumpedfont15"/>
          <w:rFonts w:asciiTheme="minorHAnsi" w:hAnsiTheme="minorHAnsi" w:cstheme="minorHAnsi"/>
        </w:rPr>
        <w:t xml:space="preserve">). </w:t>
      </w:r>
    </w:p>
    <w:p w14:paraId="7182D86A" w14:textId="77777777" w:rsidR="007E433F" w:rsidRDefault="007E433F" w:rsidP="00EE4595">
      <w:pPr>
        <w:pStyle w:val="s24"/>
        <w:spacing w:before="240" w:beforeAutospacing="0" w:after="0" w:afterAutospacing="0" w:line="324" w:lineRule="atLeast"/>
        <w:jc w:val="both"/>
        <w:rPr>
          <w:rStyle w:val="bumpedfont15"/>
          <w:rFonts w:asciiTheme="minorHAnsi" w:hAnsiTheme="minorHAnsi" w:cstheme="minorHAnsi"/>
        </w:rPr>
      </w:pPr>
      <w:proofErr w:type="spellStart"/>
      <w:proofErr w:type="gramStart"/>
      <w:r>
        <w:rPr>
          <w:rStyle w:val="bumpedfont15"/>
          <w:rFonts w:asciiTheme="minorHAnsi" w:hAnsiTheme="minorHAnsi" w:cstheme="minorHAnsi"/>
        </w:rPr>
        <w:t>Evans,J</w:t>
      </w:r>
      <w:proofErr w:type="spellEnd"/>
      <w:proofErr w:type="gramEnd"/>
      <w:r>
        <w:rPr>
          <w:rStyle w:val="bumpedfont15"/>
          <w:rFonts w:asciiTheme="minorHAnsi" w:hAnsiTheme="minorHAnsi" w:cstheme="minorHAnsi"/>
        </w:rPr>
        <w:t xml:space="preserve">,(2021). The importance of accurately identifying beneficiaries in wills. Available at: </w:t>
      </w:r>
      <w:hyperlink r:id="rId10" w:history="1">
        <w:r w:rsidRPr="001C3F65">
          <w:rPr>
            <w:rStyle w:val="Hyperlink"/>
            <w:rFonts w:asciiTheme="minorHAnsi" w:hAnsiTheme="minorHAnsi" w:cstheme="minorHAnsi"/>
          </w:rPr>
          <w:t>https://www.jmw.co.uk/services-for-you/wills-and-estate-planning/blog/importance-accurately-identifying-beneficiaries-wills</w:t>
        </w:r>
      </w:hyperlink>
      <w:r>
        <w:rPr>
          <w:rStyle w:val="bumpedfont15"/>
          <w:rFonts w:asciiTheme="minorHAnsi" w:hAnsiTheme="minorHAnsi" w:cstheme="minorHAnsi"/>
        </w:rPr>
        <w:t xml:space="preserve"> (Accessed: July 19</w:t>
      </w:r>
      <w:r w:rsidRPr="000B6EDC">
        <w:rPr>
          <w:rStyle w:val="bumpedfont15"/>
          <w:rFonts w:asciiTheme="minorHAnsi" w:hAnsiTheme="minorHAnsi" w:cstheme="minorHAnsi"/>
          <w:vertAlign w:val="superscript"/>
        </w:rPr>
        <w:t>th</w:t>
      </w:r>
      <w:r>
        <w:rPr>
          <w:rStyle w:val="bumpedfont15"/>
          <w:rFonts w:asciiTheme="minorHAnsi" w:hAnsiTheme="minorHAnsi" w:cstheme="minorHAnsi"/>
        </w:rPr>
        <w:t xml:space="preserve"> 2022). </w:t>
      </w:r>
    </w:p>
    <w:p w14:paraId="43B53D1D" w14:textId="77777777" w:rsidR="007E433F" w:rsidRDefault="007E433F" w:rsidP="00EE4595">
      <w:pPr>
        <w:pStyle w:val="s24"/>
        <w:spacing w:before="240" w:beforeAutospacing="0" w:after="0" w:afterAutospacing="0" w:line="324" w:lineRule="atLeast"/>
        <w:jc w:val="both"/>
        <w:rPr>
          <w:rStyle w:val="bumpedfont15"/>
          <w:rFonts w:asciiTheme="minorHAnsi" w:hAnsiTheme="minorHAnsi" w:cstheme="minorHAnsi"/>
        </w:rPr>
      </w:pPr>
      <w:r>
        <w:rPr>
          <w:rStyle w:val="bumpedfont15"/>
          <w:rFonts w:asciiTheme="minorHAnsi" w:hAnsiTheme="minorHAnsi" w:cstheme="minorHAnsi"/>
        </w:rPr>
        <w:t xml:space="preserve">Leaver, N, (2017). The certainty of Intention: A requirement when creating an express trust. Available at: </w:t>
      </w:r>
      <w:hyperlink r:id="rId11" w:history="1">
        <w:r w:rsidRPr="001C3F65">
          <w:rPr>
            <w:rStyle w:val="Hyperlink"/>
            <w:rFonts w:asciiTheme="minorHAnsi" w:hAnsiTheme="minorHAnsi" w:cstheme="minorHAnsi"/>
          </w:rPr>
          <w:t>https://www.inbrief.co.uk/estate-law/certainty-of-intention/</w:t>
        </w:r>
      </w:hyperlink>
      <w:r>
        <w:rPr>
          <w:rStyle w:val="bumpedfont15"/>
          <w:rFonts w:asciiTheme="minorHAnsi" w:hAnsiTheme="minorHAnsi" w:cstheme="minorHAnsi"/>
        </w:rPr>
        <w:t xml:space="preserve"> (Accessed: July 19</w:t>
      </w:r>
      <w:r w:rsidRPr="00564FEF">
        <w:rPr>
          <w:rStyle w:val="bumpedfont15"/>
          <w:rFonts w:asciiTheme="minorHAnsi" w:hAnsiTheme="minorHAnsi" w:cstheme="minorHAnsi"/>
          <w:vertAlign w:val="superscript"/>
        </w:rPr>
        <w:t>th</w:t>
      </w:r>
      <w:r>
        <w:rPr>
          <w:rStyle w:val="bumpedfont15"/>
          <w:rFonts w:asciiTheme="minorHAnsi" w:hAnsiTheme="minorHAnsi" w:cstheme="minorHAnsi"/>
        </w:rPr>
        <w:t xml:space="preserve">, 2022). </w:t>
      </w:r>
    </w:p>
    <w:p w14:paraId="1AF65CE0" w14:textId="77777777" w:rsidR="007E433F" w:rsidRDefault="007E433F" w:rsidP="00EE4595">
      <w:pPr>
        <w:pStyle w:val="s24"/>
        <w:spacing w:before="240" w:beforeAutospacing="0" w:after="240" w:afterAutospacing="0"/>
        <w:rPr>
          <w:rStyle w:val="bumpedfont15"/>
          <w:rFonts w:asciiTheme="minorHAnsi" w:hAnsiTheme="minorHAnsi" w:cstheme="minorHAnsi"/>
        </w:rPr>
      </w:pPr>
      <w:r>
        <w:rPr>
          <w:rStyle w:val="bumpedfont15"/>
          <w:rFonts w:asciiTheme="minorHAnsi" w:hAnsiTheme="minorHAnsi" w:cstheme="minorHAnsi"/>
        </w:rPr>
        <w:t xml:space="preserve">Morgan, N, (2012). </w:t>
      </w:r>
      <w:r w:rsidRPr="0099537A">
        <w:rPr>
          <w:rStyle w:val="bumpedfont15"/>
          <w:rFonts w:asciiTheme="minorHAnsi" w:hAnsiTheme="minorHAnsi" w:cstheme="minorHAnsi"/>
          <w:i/>
          <w:iCs/>
        </w:rPr>
        <w:t>What’s the difference between an executor and a trustee?</w:t>
      </w:r>
      <w:r>
        <w:rPr>
          <w:rStyle w:val="bumpedfont15"/>
          <w:rFonts w:asciiTheme="minorHAnsi" w:hAnsiTheme="minorHAnsi" w:cstheme="minorHAnsi"/>
        </w:rPr>
        <w:t xml:space="preserve"> Simpson Millar. Available at: </w:t>
      </w:r>
      <w:hyperlink r:id="rId12" w:history="1">
        <w:r w:rsidRPr="001C3F65">
          <w:rPr>
            <w:rStyle w:val="Hyperlink"/>
            <w:rFonts w:asciiTheme="minorHAnsi" w:hAnsiTheme="minorHAnsi" w:cstheme="minorHAnsi"/>
          </w:rPr>
          <w:t>https://www.simpsonmillar.co.uk/media/whats-the-difference-between-an-executor-and-a-trustee/</w:t>
        </w:r>
      </w:hyperlink>
      <w:r>
        <w:rPr>
          <w:rStyle w:val="bumpedfont15"/>
          <w:rFonts w:asciiTheme="minorHAnsi" w:hAnsiTheme="minorHAnsi" w:cstheme="minorHAnsi"/>
        </w:rPr>
        <w:t xml:space="preserve"> (Accessed: July 18</w:t>
      </w:r>
      <w:r w:rsidRPr="001A0D36">
        <w:rPr>
          <w:rStyle w:val="bumpedfont15"/>
          <w:rFonts w:asciiTheme="minorHAnsi" w:hAnsiTheme="minorHAnsi" w:cstheme="minorHAnsi"/>
          <w:vertAlign w:val="superscript"/>
        </w:rPr>
        <w:t>th</w:t>
      </w:r>
      <w:r>
        <w:rPr>
          <w:rStyle w:val="bumpedfont15"/>
          <w:rFonts w:asciiTheme="minorHAnsi" w:hAnsiTheme="minorHAnsi" w:cstheme="minorHAnsi"/>
        </w:rPr>
        <w:t>, 2022)</w:t>
      </w:r>
    </w:p>
    <w:p w14:paraId="7855C0F5" w14:textId="77777777" w:rsidR="007E433F" w:rsidRDefault="007E433F" w:rsidP="00EE4595">
      <w:pPr>
        <w:pStyle w:val="s24"/>
        <w:spacing w:before="240" w:beforeAutospacing="0" w:after="0" w:afterAutospacing="0" w:line="324" w:lineRule="atLeast"/>
        <w:jc w:val="both"/>
        <w:rPr>
          <w:rStyle w:val="bumpedfont15"/>
          <w:rFonts w:asciiTheme="minorHAnsi" w:hAnsiTheme="minorHAnsi" w:cstheme="minorHAnsi"/>
        </w:rPr>
      </w:pPr>
      <w:r>
        <w:rPr>
          <w:rStyle w:val="bumpedfont15"/>
          <w:rFonts w:asciiTheme="minorHAnsi" w:hAnsiTheme="minorHAnsi" w:cstheme="minorHAnsi"/>
        </w:rPr>
        <w:t xml:space="preserve">Sapienza, P., </w:t>
      </w:r>
      <w:proofErr w:type="spellStart"/>
      <w:r>
        <w:rPr>
          <w:rStyle w:val="bumpedfont15"/>
          <w:rFonts w:asciiTheme="minorHAnsi" w:hAnsiTheme="minorHAnsi" w:cstheme="minorHAnsi"/>
        </w:rPr>
        <w:t>Toldra-Simats</w:t>
      </w:r>
      <w:proofErr w:type="spellEnd"/>
      <w:r>
        <w:rPr>
          <w:rStyle w:val="bumpedfont15"/>
          <w:rFonts w:asciiTheme="minorHAnsi" w:hAnsiTheme="minorHAnsi" w:cstheme="minorHAnsi"/>
        </w:rPr>
        <w:t xml:space="preserve">, A. and Zingales, L., (2013) Understanding trust. The Economic Journal, 123(573), pp.1313-1332. </w:t>
      </w:r>
    </w:p>
    <w:p w14:paraId="0CD87111" w14:textId="77777777" w:rsidR="007E433F" w:rsidRPr="007E433F" w:rsidRDefault="007E433F" w:rsidP="00847F54">
      <w:pPr>
        <w:pStyle w:val="s24"/>
        <w:spacing w:before="240" w:beforeAutospacing="0" w:after="240" w:afterAutospacing="0"/>
        <w:rPr>
          <w:rFonts w:asciiTheme="minorHAnsi" w:hAnsiTheme="minorHAnsi" w:cstheme="minorHAnsi"/>
          <w:color w:val="222222"/>
          <w:sz w:val="28"/>
          <w:szCs w:val="28"/>
          <w:shd w:val="clear" w:color="auto" w:fill="FFFFFF"/>
        </w:rPr>
      </w:pPr>
      <w:r w:rsidRPr="007E433F">
        <w:rPr>
          <w:rFonts w:asciiTheme="minorHAnsi" w:hAnsiTheme="minorHAnsi" w:cstheme="minorHAnsi"/>
          <w:color w:val="222222"/>
          <w:shd w:val="clear" w:color="auto" w:fill="FFFFFF"/>
        </w:rPr>
        <w:t xml:space="preserve">Simmonds, </w:t>
      </w:r>
      <w:r w:rsidRPr="007E433F">
        <w:rPr>
          <w:rFonts w:asciiTheme="minorHAnsi" w:hAnsiTheme="minorHAnsi" w:cstheme="minorHAnsi"/>
          <w:color w:val="222222"/>
          <w:shd w:val="clear" w:color="auto" w:fill="FFFFFF"/>
        </w:rPr>
        <w:t>P., (</w:t>
      </w:r>
      <w:r w:rsidRPr="007E433F">
        <w:rPr>
          <w:rFonts w:asciiTheme="minorHAnsi" w:hAnsiTheme="minorHAnsi" w:cstheme="minorHAnsi"/>
          <w:color w:val="222222"/>
          <w:shd w:val="clear" w:color="auto" w:fill="FFFFFF"/>
        </w:rPr>
        <w:t>2015</w:t>
      </w:r>
      <w:r w:rsidRPr="007E433F">
        <w:rPr>
          <w:rFonts w:asciiTheme="minorHAnsi" w:hAnsiTheme="minorHAnsi" w:cstheme="minorHAnsi"/>
          <w:color w:val="222222"/>
          <w:shd w:val="clear" w:color="auto" w:fill="FFFFFF"/>
        </w:rPr>
        <w:t xml:space="preserve">) </w:t>
      </w:r>
      <w:r w:rsidRPr="007E433F">
        <w:rPr>
          <w:rFonts w:asciiTheme="minorHAnsi" w:hAnsiTheme="minorHAnsi" w:cstheme="minorHAnsi"/>
          <w:color w:val="222222"/>
          <w:shd w:val="clear" w:color="auto" w:fill="FFFFFF"/>
        </w:rPr>
        <w:t>Certainty of subject matter. </w:t>
      </w:r>
      <w:r w:rsidRPr="007E433F">
        <w:rPr>
          <w:rFonts w:asciiTheme="minorHAnsi" w:hAnsiTheme="minorHAnsi" w:cstheme="minorHAnsi"/>
          <w:i/>
          <w:iCs/>
          <w:color w:val="222222"/>
          <w:shd w:val="clear" w:color="auto" w:fill="FFFFFF"/>
        </w:rPr>
        <w:t>Equity and Trusts: Text, Cases, and Materials</w:t>
      </w:r>
      <w:r w:rsidRPr="007E433F">
        <w:rPr>
          <w:rFonts w:asciiTheme="minorHAnsi" w:hAnsiTheme="minorHAnsi" w:cstheme="minorHAnsi"/>
          <w:color w:val="222222"/>
          <w:shd w:val="clear" w:color="auto" w:fill="FFFFFF"/>
        </w:rPr>
        <w:t>.</w:t>
      </w:r>
    </w:p>
    <w:p w14:paraId="6676489A" w14:textId="77777777" w:rsidR="007E433F" w:rsidRDefault="007E433F" w:rsidP="00847F54">
      <w:pPr>
        <w:pStyle w:val="s24"/>
        <w:spacing w:before="240" w:beforeAutospacing="0" w:after="240" w:afterAutospacing="0"/>
        <w:rPr>
          <w:rFonts w:asciiTheme="minorHAnsi" w:hAnsiTheme="minorHAnsi" w:cstheme="minorHAnsi"/>
          <w:color w:val="222222"/>
          <w:shd w:val="clear" w:color="auto" w:fill="FFFFFF"/>
        </w:rPr>
      </w:pPr>
      <w:r w:rsidRPr="0072289C">
        <w:rPr>
          <w:rFonts w:asciiTheme="minorHAnsi" w:hAnsiTheme="minorHAnsi" w:cstheme="minorHAnsi"/>
          <w:color w:val="222222"/>
          <w:shd w:val="clear" w:color="auto" w:fill="FFFFFF"/>
        </w:rPr>
        <w:t xml:space="preserve">Smith, W.C., </w:t>
      </w:r>
      <w:r>
        <w:rPr>
          <w:rFonts w:asciiTheme="minorHAnsi" w:hAnsiTheme="minorHAnsi" w:cstheme="minorHAnsi"/>
          <w:color w:val="222222"/>
          <w:shd w:val="clear" w:color="auto" w:fill="FFFFFF"/>
        </w:rPr>
        <w:t>(</w:t>
      </w:r>
      <w:r w:rsidRPr="0072289C">
        <w:rPr>
          <w:rFonts w:asciiTheme="minorHAnsi" w:hAnsiTheme="minorHAnsi" w:cstheme="minorHAnsi"/>
          <w:color w:val="222222"/>
          <w:shd w:val="clear" w:color="auto" w:fill="FFFFFF"/>
        </w:rPr>
        <w:t>1905</w:t>
      </w:r>
      <w:r>
        <w:rPr>
          <w:rFonts w:asciiTheme="minorHAnsi" w:hAnsiTheme="minorHAnsi" w:cstheme="minorHAnsi"/>
          <w:color w:val="222222"/>
          <w:shd w:val="clear" w:color="auto" w:fill="FFFFFF"/>
        </w:rPr>
        <w:t>)</w:t>
      </w:r>
      <w:r w:rsidRPr="0072289C">
        <w:rPr>
          <w:rFonts w:asciiTheme="minorHAnsi" w:hAnsiTheme="minorHAnsi" w:cstheme="minorHAnsi"/>
          <w:color w:val="222222"/>
          <w:shd w:val="clear" w:color="auto" w:fill="FFFFFF"/>
        </w:rPr>
        <w:t>. Precatory Trusts. </w:t>
      </w:r>
      <w:proofErr w:type="spellStart"/>
      <w:r w:rsidRPr="0072289C">
        <w:rPr>
          <w:rFonts w:asciiTheme="minorHAnsi" w:hAnsiTheme="minorHAnsi" w:cstheme="minorHAnsi"/>
          <w:i/>
          <w:iCs/>
          <w:color w:val="222222"/>
          <w:shd w:val="clear" w:color="auto" w:fill="FFFFFF"/>
        </w:rPr>
        <w:t>Jurid</w:t>
      </w:r>
      <w:proofErr w:type="spellEnd"/>
      <w:r w:rsidRPr="0072289C">
        <w:rPr>
          <w:rFonts w:asciiTheme="minorHAnsi" w:hAnsiTheme="minorHAnsi" w:cstheme="minorHAnsi"/>
          <w:i/>
          <w:iCs/>
          <w:color w:val="222222"/>
          <w:shd w:val="clear" w:color="auto" w:fill="FFFFFF"/>
        </w:rPr>
        <w:t>. Rev.</w:t>
      </w:r>
      <w:r w:rsidRPr="0072289C">
        <w:rPr>
          <w:rFonts w:asciiTheme="minorHAnsi" w:hAnsiTheme="minorHAnsi" w:cstheme="minorHAnsi"/>
          <w:color w:val="222222"/>
          <w:shd w:val="clear" w:color="auto" w:fill="FFFFFF"/>
        </w:rPr>
        <w:t>, </w:t>
      </w:r>
      <w:r w:rsidRPr="0072289C">
        <w:rPr>
          <w:rFonts w:asciiTheme="minorHAnsi" w:hAnsiTheme="minorHAnsi" w:cstheme="minorHAnsi"/>
          <w:i/>
          <w:iCs/>
          <w:color w:val="222222"/>
          <w:shd w:val="clear" w:color="auto" w:fill="FFFFFF"/>
        </w:rPr>
        <w:t>17</w:t>
      </w:r>
      <w:r w:rsidRPr="0072289C">
        <w:rPr>
          <w:rFonts w:asciiTheme="minorHAnsi" w:hAnsiTheme="minorHAnsi" w:cstheme="minorHAnsi"/>
          <w:color w:val="222222"/>
          <w:shd w:val="clear" w:color="auto" w:fill="FFFFFF"/>
        </w:rPr>
        <w:t>, p.145.</w:t>
      </w:r>
    </w:p>
    <w:p w14:paraId="56AE12A5" w14:textId="77777777" w:rsidR="00F00DCD" w:rsidRDefault="00F00DCD" w:rsidP="00847F54">
      <w:pPr>
        <w:pStyle w:val="s24"/>
        <w:spacing w:before="240" w:beforeAutospacing="0" w:after="240" w:afterAutospacing="0"/>
        <w:rPr>
          <w:rFonts w:asciiTheme="minorHAnsi" w:hAnsiTheme="minorHAnsi" w:cstheme="minorHAnsi"/>
          <w:color w:val="222222"/>
          <w:shd w:val="clear" w:color="auto" w:fill="FFFFFF"/>
        </w:rPr>
      </w:pPr>
    </w:p>
    <w:p w14:paraId="6F955EC5" w14:textId="69DE184F" w:rsidR="00847F54" w:rsidRDefault="00847F54" w:rsidP="00847F54">
      <w:pPr>
        <w:pStyle w:val="s24"/>
        <w:spacing w:before="240" w:beforeAutospacing="0" w:after="240" w:afterAutospacing="0"/>
        <w:rPr>
          <w:rFonts w:asciiTheme="minorHAnsi" w:hAnsiTheme="minorHAnsi" w:cstheme="minorHAnsi"/>
          <w:b/>
          <w:bCs/>
          <w:color w:val="222222"/>
          <w:shd w:val="clear" w:color="auto" w:fill="FFFFFF"/>
        </w:rPr>
      </w:pPr>
      <w:r w:rsidRPr="00847F54">
        <w:rPr>
          <w:rFonts w:asciiTheme="minorHAnsi" w:hAnsiTheme="minorHAnsi" w:cstheme="minorHAnsi"/>
          <w:b/>
          <w:bCs/>
          <w:color w:val="222222"/>
          <w:shd w:val="clear" w:color="auto" w:fill="FFFFFF"/>
        </w:rPr>
        <w:t xml:space="preserve">Case Law </w:t>
      </w:r>
    </w:p>
    <w:p w14:paraId="616E966D" w14:textId="77777777" w:rsidR="007E433F" w:rsidRDefault="007E433F" w:rsidP="00847F54">
      <w:pPr>
        <w:pStyle w:val="s24"/>
        <w:spacing w:before="240" w:beforeAutospacing="0" w:after="240" w:afterAutospacing="0"/>
        <w:rPr>
          <w:rStyle w:val="bumpedfont15"/>
          <w:rFonts w:asciiTheme="minorHAnsi" w:hAnsiTheme="minorHAnsi" w:cstheme="minorHAnsi"/>
        </w:rPr>
      </w:pPr>
      <w:r>
        <w:rPr>
          <w:rStyle w:val="bumpedfont15"/>
          <w:rFonts w:asciiTheme="minorHAnsi" w:hAnsiTheme="minorHAnsi" w:cstheme="minorHAnsi"/>
        </w:rPr>
        <w:t>Knight v Knight (1940)</w:t>
      </w:r>
    </w:p>
    <w:p w14:paraId="6A8DC03E" w14:textId="77777777" w:rsidR="007E433F" w:rsidRDefault="007E433F" w:rsidP="00847F54">
      <w:pPr>
        <w:pStyle w:val="s24"/>
        <w:spacing w:before="240" w:beforeAutospacing="0" w:after="240" w:afterAutospacing="0"/>
        <w:rPr>
          <w:rStyle w:val="bumpedfont15"/>
          <w:rFonts w:asciiTheme="minorHAnsi" w:hAnsiTheme="minorHAnsi" w:cstheme="minorHAnsi"/>
        </w:rPr>
      </w:pPr>
      <w:r>
        <w:rPr>
          <w:rStyle w:val="bumpedfont15"/>
          <w:rFonts w:asciiTheme="minorHAnsi" w:hAnsiTheme="minorHAnsi" w:cstheme="minorHAnsi"/>
        </w:rPr>
        <w:t>Mussoorie Bank v Raynor (1882)</w:t>
      </w:r>
    </w:p>
    <w:p w14:paraId="5B14F2E6" w14:textId="77777777" w:rsidR="007E433F" w:rsidRDefault="007E433F" w:rsidP="00847F54">
      <w:pPr>
        <w:pStyle w:val="s24"/>
        <w:spacing w:before="240" w:beforeAutospacing="0" w:after="240" w:afterAutospacing="0"/>
        <w:rPr>
          <w:rStyle w:val="bumpedfont15"/>
          <w:rFonts w:asciiTheme="minorHAnsi" w:hAnsiTheme="minorHAnsi" w:cstheme="minorHAnsi"/>
        </w:rPr>
      </w:pPr>
      <w:r>
        <w:rPr>
          <w:rStyle w:val="bumpedfont15"/>
          <w:rFonts w:asciiTheme="minorHAnsi" w:hAnsiTheme="minorHAnsi" w:cstheme="minorHAnsi"/>
        </w:rPr>
        <w:lastRenderedPageBreak/>
        <w:t>Paul v Constance (1977)</w:t>
      </w:r>
    </w:p>
    <w:p w14:paraId="4DB73C5E" w14:textId="77777777" w:rsidR="007E433F" w:rsidRDefault="007E433F" w:rsidP="00847F54">
      <w:pPr>
        <w:pStyle w:val="s24"/>
        <w:spacing w:before="240" w:beforeAutospacing="0" w:after="240" w:afterAutospacing="0"/>
        <w:rPr>
          <w:rStyle w:val="bumpedfont15"/>
          <w:rFonts w:asciiTheme="minorHAnsi" w:hAnsiTheme="minorHAnsi" w:cstheme="minorHAnsi"/>
        </w:rPr>
      </w:pPr>
      <w:r>
        <w:rPr>
          <w:rStyle w:val="bumpedfont15"/>
          <w:rFonts w:asciiTheme="minorHAnsi" w:hAnsiTheme="minorHAnsi" w:cstheme="minorHAnsi"/>
        </w:rPr>
        <w:t>Re London Wine Co (1986)</w:t>
      </w:r>
    </w:p>
    <w:p w14:paraId="0993C1B0" w14:textId="77777777" w:rsidR="007E433F" w:rsidRDefault="007E433F" w:rsidP="00847F54">
      <w:pPr>
        <w:pStyle w:val="s24"/>
        <w:spacing w:before="240" w:beforeAutospacing="0" w:after="240" w:afterAutospacing="0"/>
        <w:rPr>
          <w:rStyle w:val="bumpedfont15"/>
          <w:rFonts w:asciiTheme="minorHAnsi" w:hAnsiTheme="minorHAnsi" w:cstheme="minorHAnsi"/>
        </w:rPr>
      </w:pPr>
      <w:r>
        <w:rPr>
          <w:rStyle w:val="bumpedfont15"/>
          <w:rFonts w:asciiTheme="minorHAnsi" w:hAnsiTheme="minorHAnsi" w:cstheme="minorHAnsi"/>
        </w:rPr>
        <w:t>Re London Wine Co (1986)</w:t>
      </w:r>
    </w:p>
    <w:p w14:paraId="047A20C2" w14:textId="77777777" w:rsidR="007E433F" w:rsidRDefault="007E433F" w:rsidP="00847F54">
      <w:pPr>
        <w:pStyle w:val="s24"/>
        <w:spacing w:before="240" w:beforeAutospacing="0" w:after="240" w:afterAutospacing="0"/>
        <w:rPr>
          <w:rStyle w:val="bumpedfont15"/>
          <w:rFonts w:asciiTheme="minorHAnsi" w:hAnsiTheme="minorHAnsi" w:cstheme="minorHAnsi"/>
        </w:rPr>
      </w:pPr>
      <w:r>
        <w:rPr>
          <w:rStyle w:val="bumpedfont15"/>
          <w:rFonts w:asciiTheme="minorHAnsi" w:hAnsiTheme="minorHAnsi" w:cstheme="minorHAnsi"/>
        </w:rPr>
        <w:t>Sprange v Barnard (1789)</w:t>
      </w:r>
    </w:p>
    <w:p w14:paraId="55CD9DF8" w14:textId="77777777" w:rsidR="00DD1DCC" w:rsidRDefault="00DD1DCC" w:rsidP="00DD1DCC">
      <w:pPr>
        <w:pStyle w:val="s26"/>
        <w:spacing w:before="0" w:beforeAutospacing="0" w:after="0" w:afterAutospacing="0" w:line="324" w:lineRule="atLeast"/>
        <w:rPr>
          <w:rStyle w:val="bumpedfont15"/>
          <w:rFonts w:ascii="Arial" w:hAnsi="Arial" w:cs="Arial"/>
          <w:b/>
          <w:bCs/>
          <w:sz w:val="27"/>
          <w:szCs w:val="27"/>
        </w:rPr>
      </w:pPr>
    </w:p>
    <w:p w14:paraId="3943FCA0" w14:textId="77777777" w:rsidR="00C60A1B" w:rsidRDefault="00C60A1B" w:rsidP="00DD1DCC">
      <w:pPr>
        <w:pStyle w:val="s26"/>
        <w:spacing w:before="0" w:beforeAutospacing="0" w:after="0" w:afterAutospacing="0" w:line="324" w:lineRule="atLeast"/>
        <w:rPr>
          <w:rStyle w:val="bumpedfont15"/>
          <w:rFonts w:ascii="Arial" w:hAnsi="Arial" w:cs="Arial"/>
          <w:b/>
          <w:bCs/>
          <w:sz w:val="27"/>
          <w:szCs w:val="27"/>
        </w:rPr>
      </w:pPr>
    </w:p>
    <w:p w14:paraId="106EB5F4" w14:textId="77777777" w:rsidR="00DD1DCC" w:rsidRDefault="00DD1DCC" w:rsidP="00DD1DCC">
      <w:pPr>
        <w:pStyle w:val="s26"/>
        <w:spacing w:before="0" w:beforeAutospacing="0" w:after="0" w:afterAutospacing="0" w:line="324" w:lineRule="atLeast"/>
        <w:rPr>
          <w:sz w:val="27"/>
          <w:szCs w:val="27"/>
        </w:rPr>
      </w:pPr>
    </w:p>
    <w:p w14:paraId="524F91A1" w14:textId="77777777" w:rsidR="0014621A" w:rsidRDefault="0014621A" w:rsidP="0014621A">
      <w:pPr>
        <w:pStyle w:val="s31"/>
        <w:spacing w:before="0" w:beforeAutospacing="0" w:after="0" w:afterAutospacing="0" w:line="324" w:lineRule="atLeast"/>
        <w:ind w:left="420" w:hanging="420"/>
        <w:rPr>
          <w:sz w:val="27"/>
          <w:szCs w:val="27"/>
        </w:rPr>
      </w:pPr>
      <w:r>
        <w:rPr>
          <w:sz w:val="27"/>
          <w:szCs w:val="27"/>
        </w:rPr>
        <w:t> </w:t>
      </w:r>
    </w:p>
    <w:p w14:paraId="2B736A75" w14:textId="212DB630" w:rsidR="0014621A" w:rsidRPr="0014621A" w:rsidRDefault="0014621A" w:rsidP="0014621A"/>
    <w:sectPr w:rsidR="0014621A" w:rsidRPr="0014621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2FCE9" w14:textId="77777777" w:rsidR="007E433F" w:rsidRDefault="007E433F" w:rsidP="007E433F">
      <w:r>
        <w:separator/>
      </w:r>
    </w:p>
  </w:endnote>
  <w:endnote w:type="continuationSeparator" w:id="0">
    <w:p w14:paraId="2DDE44B2" w14:textId="77777777" w:rsidR="007E433F" w:rsidRDefault="007E433F" w:rsidP="007E4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E7591" w14:textId="77777777" w:rsidR="000B487B" w:rsidRDefault="000B487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EA0B782" w14:textId="77777777" w:rsidR="000B487B" w:rsidRDefault="000B48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DE111" w14:textId="77777777" w:rsidR="007E433F" w:rsidRDefault="007E433F" w:rsidP="007E433F">
      <w:r>
        <w:separator/>
      </w:r>
    </w:p>
  </w:footnote>
  <w:footnote w:type="continuationSeparator" w:id="0">
    <w:p w14:paraId="4F83476A" w14:textId="77777777" w:rsidR="007E433F" w:rsidRDefault="007E433F" w:rsidP="007E43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F8353" w14:textId="6044E698" w:rsidR="007E433F" w:rsidRDefault="007E433F">
    <w:pPr>
      <w:pStyle w:val="Header"/>
    </w:pPr>
    <w:r>
      <w:t xml:space="preserve">Cerys Hickman </w:t>
    </w:r>
  </w:p>
  <w:p w14:paraId="51BE423D" w14:textId="2A471AA6" w:rsidR="007E433F" w:rsidRDefault="007E433F">
    <w:pPr>
      <w:pStyle w:val="Header"/>
    </w:pPr>
    <w:r>
      <w:t>1801</w:t>
    </w:r>
    <w:r w:rsidR="000B487B">
      <w:t>705</w:t>
    </w:r>
  </w:p>
  <w:p w14:paraId="131CF91E" w14:textId="77777777" w:rsidR="007E433F" w:rsidRDefault="007E43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87316"/>
    <w:multiLevelType w:val="multilevel"/>
    <w:tmpl w:val="C512D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27FE1"/>
    <w:multiLevelType w:val="multilevel"/>
    <w:tmpl w:val="79AE9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C53C02"/>
    <w:multiLevelType w:val="multilevel"/>
    <w:tmpl w:val="AD66D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FF0A61"/>
    <w:multiLevelType w:val="multilevel"/>
    <w:tmpl w:val="DAAA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4D69C4"/>
    <w:multiLevelType w:val="multilevel"/>
    <w:tmpl w:val="9E04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302167"/>
    <w:multiLevelType w:val="multilevel"/>
    <w:tmpl w:val="447E1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3626880">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16cid:durableId="599027608">
    <w:abstractNumId w:val="4"/>
  </w:num>
  <w:num w:numId="3" w16cid:durableId="820345323">
    <w:abstractNumId w:val="5"/>
  </w:num>
  <w:num w:numId="4" w16cid:durableId="1324967467">
    <w:abstractNumId w:val="2"/>
  </w:num>
  <w:num w:numId="5" w16cid:durableId="1001737402">
    <w:abstractNumId w:val="3"/>
  </w:num>
  <w:num w:numId="6" w16cid:durableId="1135178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21A"/>
    <w:rsid w:val="0000132B"/>
    <w:rsid w:val="00007A81"/>
    <w:rsid w:val="00030858"/>
    <w:rsid w:val="000410F2"/>
    <w:rsid w:val="0004470E"/>
    <w:rsid w:val="00046196"/>
    <w:rsid w:val="0004631D"/>
    <w:rsid w:val="000528A5"/>
    <w:rsid w:val="00053A33"/>
    <w:rsid w:val="00057971"/>
    <w:rsid w:val="00092C1C"/>
    <w:rsid w:val="000963C0"/>
    <w:rsid w:val="000A2D76"/>
    <w:rsid w:val="000B487B"/>
    <w:rsid w:val="000B5855"/>
    <w:rsid w:val="000B6EDC"/>
    <w:rsid w:val="000B716A"/>
    <w:rsid w:val="000D1116"/>
    <w:rsid w:val="000D5DE5"/>
    <w:rsid w:val="000D72D2"/>
    <w:rsid w:val="000F0320"/>
    <w:rsid w:val="000F217E"/>
    <w:rsid w:val="000F3C50"/>
    <w:rsid w:val="000F5488"/>
    <w:rsid w:val="001052E3"/>
    <w:rsid w:val="0011318A"/>
    <w:rsid w:val="001168D0"/>
    <w:rsid w:val="00120D7F"/>
    <w:rsid w:val="001350AD"/>
    <w:rsid w:val="001421D0"/>
    <w:rsid w:val="0014621A"/>
    <w:rsid w:val="001559EA"/>
    <w:rsid w:val="00155E29"/>
    <w:rsid w:val="00163710"/>
    <w:rsid w:val="001639BD"/>
    <w:rsid w:val="00164B91"/>
    <w:rsid w:val="00171AA9"/>
    <w:rsid w:val="00177BF4"/>
    <w:rsid w:val="00184B42"/>
    <w:rsid w:val="00194FB8"/>
    <w:rsid w:val="00197267"/>
    <w:rsid w:val="001A0D36"/>
    <w:rsid w:val="001A1EDF"/>
    <w:rsid w:val="001A2E95"/>
    <w:rsid w:val="001A53F5"/>
    <w:rsid w:val="001A54DB"/>
    <w:rsid w:val="001B12E8"/>
    <w:rsid w:val="001B44E3"/>
    <w:rsid w:val="001B5E6C"/>
    <w:rsid w:val="001C56CF"/>
    <w:rsid w:val="001E542B"/>
    <w:rsid w:val="001F1621"/>
    <w:rsid w:val="001F3115"/>
    <w:rsid w:val="00233676"/>
    <w:rsid w:val="0024545B"/>
    <w:rsid w:val="0025040F"/>
    <w:rsid w:val="002520AC"/>
    <w:rsid w:val="00255BF9"/>
    <w:rsid w:val="00273445"/>
    <w:rsid w:val="00284372"/>
    <w:rsid w:val="00291F0B"/>
    <w:rsid w:val="002A25BD"/>
    <w:rsid w:val="002A4810"/>
    <w:rsid w:val="002B0D07"/>
    <w:rsid w:val="002B3B88"/>
    <w:rsid w:val="002B7F64"/>
    <w:rsid w:val="002C069F"/>
    <w:rsid w:val="002D0CB6"/>
    <w:rsid w:val="002D444F"/>
    <w:rsid w:val="002E1991"/>
    <w:rsid w:val="002E6DDD"/>
    <w:rsid w:val="002F658D"/>
    <w:rsid w:val="002F665C"/>
    <w:rsid w:val="003066EF"/>
    <w:rsid w:val="003232D8"/>
    <w:rsid w:val="00324B51"/>
    <w:rsid w:val="00327442"/>
    <w:rsid w:val="00331DB4"/>
    <w:rsid w:val="003561DD"/>
    <w:rsid w:val="00356A4F"/>
    <w:rsid w:val="00356C4A"/>
    <w:rsid w:val="00361C0B"/>
    <w:rsid w:val="003632D7"/>
    <w:rsid w:val="003721CB"/>
    <w:rsid w:val="00380842"/>
    <w:rsid w:val="003867F9"/>
    <w:rsid w:val="00396A7C"/>
    <w:rsid w:val="003E1BEF"/>
    <w:rsid w:val="003E66F8"/>
    <w:rsid w:val="003F2C70"/>
    <w:rsid w:val="00412044"/>
    <w:rsid w:val="00412D77"/>
    <w:rsid w:val="004133D6"/>
    <w:rsid w:val="00432DA5"/>
    <w:rsid w:val="00435401"/>
    <w:rsid w:val="0046294B"/>
    <w:rsid w:val="00464ACA"/>
    <w:rsid w:val="0047008A"/>
    <w:rsid w:val="00482841"/>
    <w:rsid w:val="004858F1"/>
    <w:rsid w:val="00487515"/>
    <w:rsid w:val="004914A8"/>
    <w:rsid w:val="0049454B"/>
    <w:rsid w:val="004A104D"/>
    <w:rsid w:val="004A63F9"/>
    <w:rsid w:val="004B042E"/>
    <w:rsid w:val="004B2E01"/>
    <w:rsid w:val="004C05BB"/>
    <w:rsid w:val="004C2C5A"/>
    <w:rsid w:val="004D318A"/>
    <w:rsid w:val="004D4890"/>
    <w:rsid w:val="004D5AB5"/>
    <w:rsid w:val="004D6389"/>
    <w:rsid w:val="004F29DE"/>
    <w:rsid w:val="004F5E78"/>
    <w:rsid w:val="00504558"/>
    <w:rsid w:val="00505386"/>
    <w:rsid w:val="005129AD"/>
    <w:rsid w:val="00530F31"/>
    <w:rsid w:val="00540895"/>
    <w:rsid w:val="005541CA"/>
    <w:rsid w:val="00556190"/>
    <w:rsid w:val="00556CAB"/>
    <w:rsid w:val="005611AA"/>
    <w:rsid w:val="0056498F"/>
    <w:rsid w:val="00564ACE"/>
    <w:rsid w:val="00564FEF"/>
    <w:rsid w:val="00576527"/>
    <w:rsid w:val="00591468"/>
    <w:rsid w:val="005927AF"/>
    <w:rsid w:val="005A00AB"/>
    <w:rsid w:val="005A3E7F"/>
    <w:rsid w:val="005C01A5"/>
    <w:rsid w:val="005C0A7F"/>
    <w:rsid w:val="005C0BCD"/>
    <w:rsid w:val="005C43D1"/>
    <w:rsid w:val="005C7312"/>
    <w:rsid w:val="005D46CC"/>
    <w:rsid w:val="005E1048"/>
    <w:rsid w:val="005E3BB6"/>
    <w:rsid w:val="005E4C12"/>
    <w:rsid w:val="005E4DE2"/>
    <w:rsid w:val="005F25B7"/>
    <w:rsid w:val="006211FE"/>
    <w:rsid w:val="0062615B"/>
    <w:rsid w:val="006370AC"/>
    <w:rsid w:val="0064382D"/>
    <w:rsid w:val="00655473"/>
    <w:rsid w:val="00656DAF"/>
    <w:rsid w:val="00665D9E"/>
    <w:rsid w:val="00667D28"/>
    <w:rsid w:val="006A0FF3"/>
    <w:rsid w:val="006A5AC6"/>
    <w:rsid w:val="006B0D6A"/>
    <w:rsid w:val="006B246F"/>
    <w:rsid w:val="006B6355"/>
    <w:rsid w:val="006C6C1F"/>
    <w:rsid w:val="006E0267"/>
    <w:rsid w:val="006E0FEC"/>
    <w:rsid w:val="006E4696"/>
    <w:rsid w:val="006F61BE"/>
    <w:rsid w:val="00700BB6"/>
    <w:rsid w:val="00701C29"/>
    <w:rsid w:val="0070651E"/>
    <w:rsid w:val="00706DD0"/>
    <w:rsid w:val="00711C46"/>
    <w:rsid w:val="007223F1"/>
    <w:rsid w:val="0072289C"/>
    <w:rsid w:val="007234F4"/>
    <w:rsid w:val="00741C39"/>
    <w:rsid w:val="00743561"/>
    <w:rsid w:val="00745A7A"/>
    <w:rsid w:val="00767189"/>
    <w:rsid w:val="00770C1B"/>
    <w:rsid w:val="00776446"/>
    <w:rsid w:val="0079047A"/>
    <w:rsid w:val="00793345"/>
    <w:rsid w:val="007A1A3E"/>
    <w:rsid w:val="007B431C"/>
    <w:rsid w:val="007B5F62"/>
    <w:rsid w:val="007C1C85"/>
    <w:rsid w:val="007D1314"/>
    <w:rsid w:val="007E0570"/>
    <w:rsid w:val="007E3EAE"/>
    <w:rsid w:val="007E433F"/>
    <w:rsid w:val="008007D5"/>
    <w:rsid w:val="00801C47"/>
    <w:rsid w:val="00804443"/>
    <w:rsid w:val="008069E9"/>
    <w:rsid w:val="00806F9B"/>
    <w:rsid w:val="00810FF3"/>
    <w:rsid w:val="00813775"/>
    <w:rsid w:val="00823F2B"/>
    <w:rsid w:val="0082520B"/>
    <w:rsid w:val="00826999"/>
    <w:rsid w:val="00834095"/>
    <w:rsid w:val="008354BB"/>
    <w:rsid w:val="00837F99"/>
    <w:rsid w:val="008414D0"/>
    <w:rsid w:val="00845A12"/>
    <w:rsid w:val="00847F54"/>
    <w:rsid w:val="00850AFE"/>
    <w:rsid w:val="00851C8E"/>
    <w:rsid w:val="008530E2"/>
    <w:rsid w:val="008536F3"/>
    <w:rsid w:val="00857DF1"/>
    <w:rsid w:val="00863C14"/>
    <w:rsid w:val="00877077"/>
    <w:rsid w:val="008A03FD"/>
    <w:rsid w:val="008C65ED"/>
    <w:rsid w:val="008C782F"/>
    <w:rsid w:val="008D32BD"/>
    <w:rsid w:val="008D4AF6"/>
    <w:rsid w:val="008D4F8F"/>
    <w:rsid w:val="008E3CF1"/>
    <w:rsid w:val="008E74C6"/>
    <w:rsid w:val="00914879"/>
    <w:rsid w:val="00920F6D"/>
    <w:rsid w:val="00927A08"/>
    <w:rsid w:val="0093587E"/>
    <w:rsid w:val="00947032"/>
    <w:rsid w:val="0095173F"/>
    <w:rsid w:val="0096376D"/>
    <w:rsid w:val="00972D61"/>
    <w:rsid w:val="009917B2"/>
    <w:rsid w:val="0099537A"/>
    <w:rsid w:val="009978BE"/>
    <w:rsid w:val="009A0001"/>
    <w:rsid w:val="009B1C87"/>
    <w:rsid w:val="009C240B"/>
    <w:rsid w:val="009C44BA"/>
    <w:rsid w:val="009C79A6"/>
    <w:rsid w:val="009D0200"/>
    <w:rsid w:val="009D30FB"/>
    <w:rsid w:val="009D3926"/>
    <w:rsid w:val="009D779B"/>
    <w:rsid w:val="009E495D"/>
    <w:rsid w:val="009F26DF"/>
    <w:rsid w:val="00A004EF"/>
    <w:rsid w:val="00A03410"/>
    <w:rsid w:val="00A1132A"/>
    <w:rsid w:val="00A2784E"/>
    <w:rsid w:val="00A54B84"/>
    <w:rsid w:val="00A64551"/>
    <w:rsid w:val="00A654E4"/>
    <w:rsid w:val="00A70961"/>
    <w:rsid w:val="00A7270E"/>
    <w:rsid w:val="00AA5DA9"/>
    <w:rsid w:val="00AB2F84"/>
    <w:rsid w:val="00AC0612"/>
    <w:rsid w:val="00AD2296"/>
    <w:rsid w:val="00AE19A5"/>
    <w:rsid w:val="00B12595"/>
    <w:rsid w:val="00B17B1D"/>
    <w:rsid w:val="00B24C05"/>
    <w:rsid w:val="00B3227E"/>
    <w:rsid w:val="00B5071F"/>
    <w:rsid w:val="00B530E6"/>
    <w:rsid w:val="00B56804"/>
    <w:rsid w:val="00B57B52"/>
    <w:rsid w:val="00B61166"/>
    <w:rsid w:val="00B645BB"/>
    <w:rsid w:val="00B64D32"/>
    <w:rsid w:val="00B64F7D"/>
    <w:rsid w:val="00B6762D"/>
    <w:rsid w:val="00B81A9A"/>
    <w:rsid w:val="00B94B2E"/>
    <w:rsid w:val="00BA6E4F"/>
    <w:rsid w:val="00BB45F4"/>
    <w:rsid w:val="00BB7AE1"/>
    <w:rsid w:val="00BC10AD"/>
    <w:rsid w:val="00BC17B1"/>
    <w:rsid w:val="00BC68E8"/>
    <w:rsid w:val="00BC7C22"/>
    <w:rsid w:val="00BD282E"/>
    <w:rsid w:val="00BD3B49"/>
    <w:rsid w:val="00BE5EF0"/>
    <w:rsid w:val="00BF2D50"/>
    <w:rsid w:val="00BF3D3A"/>
    <w:rsid w:val="00C11A92"/>
    <w:rsid w:val="00C134E0"/>
    <w:rsid w:val="00C14EE4"/>
    <w:rsid w:val="00C15464"/>
    <w:rsid w:val="00C17F9A"/>
    <w:rsid w:val="00C2601B"/>
    <w:rsid w:val="00C46F09"/>
    <w:rsid w:val="00C471DD"/>
    <w:rsid w:val="00C60A1B"/>
    <w:rsid w:val="00C707FB"/>
    <w:rsid w:val="00C74253"/>
    <w:rsid w:val="00CA277F"/>
    <w:rsid w:val="00CB3359"/>
    <w:rsid w:val="00CC3748"/>
    <w:rsid w:val="00CD47CD"/>
    <w:rsid w:val="00CE5A06"/>
    <w:rsid w:val="00CE5A0D"/>
    <w:rsid w:val="00CE6F1C"/>
    <w:rsid w:val="00CE735A"/>
    <w:rsid w:val="00CF15BC"/>
    <w:rsid w:val="00CF3A77"/>
    <w:rsid w:val="00CF59D1"/>
    <w:rsid w:val="00CF6791"/>
    <w:rsid w:val="00D14F25"/>
    <w:rsid w:val="00D20550"/>
    <w:rsid w:val="00D35717"/>
    <w:rsid w:val="00D515A9"/>
    <w:rsid w:val="00D52DEF"/>
    <w:rsid w:val="00D56101"/>
    <w:rsid w:val="00D61794"/>
    <w:rsid w:val="00D72DC5"/>
    <w:rsid w:val="00D80414"/>
    <w:rsid w:val="00D84EAB"/>
    <w:rsid w:val="00D92CB5"/>
    <w:rsid w:val="00DA38D6"/>
    <w:rsid w:val="00DD1DCC"/>
    <w:rsid w:val="00DE3815"/>
    <w:rsid w:val="00DE42F0"/>
    <w:rsid w:val="00DF16A2"/>
    <w:rsid w:val="00DF5D8C"/>
    <w:rsid w:val="00DF62C3"/>
    <w:rsid w:val="00E12CE2"/>
    <w:rsid w:val="00E26041"/>
    <w:rsid w:val="00E43584"/>
    <w:rsid w:val="00E501B4"/>
    <w:rsid w:val="00E50A3B"/>
    <w:rsid w:val="00E54AE4"/>
    <w:rsid w:val="00E61F3A"/>
    <w:rsid w:val="00E6324E"/>
    <w:rsid w:val="00E63951"/>
    <w:rsid w:val="00E653AB"/>
    <w:rsid w:val="00E66518"/>
    <w:rsid w:val="00E6747E"/>
    <w:rsid w:val="00E723A9"/>
    <w:rsid w:val="00E72506"/>
    <w:rsid w:val="00E72E95"/>
    <w:rsid w:val="00E95705"/>
    <w:rsid w:val="00EB3E33"/>
    <w:rsid w:val="00EB4D19"/>
    <w:rsid w:val="00EB5D66"/>
    <w:rsid w:val="00EC484D"/>
    <w:rsid w:val="00EE31FD"/>
    <w:rsid w:val="00EE4595"/>
    <w:rsid w:val="00EF1F75"/>
    <w:rsid w:val="00EF6B58"/>
    <w:rsid w:val="00EF74DC"/>
    <w:rsid w:val="00F00DCD"/>
    <w:rsid w:val="00F07A67"/>
    <w:rsid w:val="00F1019B"/>
    <w:rsid w:val="00F11263"/>
    <w:rsid w:val="00F14C50"/>
    <w:rsid w:val="00F4194C"/>
    <w:rsid w:val="00F45B7D"/>
    <w:rsid w:val="00F62545"/>
    <w:rsid w:val="00F70A34"/>
    <w:rsid w:val="00F70B03"/>
    <w:rsid w:val="00F73E48"/>
    <w:rsid w:val="00F74F1A"/>
    <w:rsid w:val="00F86EC2"/>
    <w:rsid w:val="00F87ADC"/>
    <w:rsid w:val="00F92BD0"/>
    <w:rsid w:val="00FC3B84"/>
    <w:rsid w:val="00FD2F39"/>
    <w:rsid w:val="00FD5359"/>
    <w:rsid w:val="00FD64B3"/>
    <w:rsid w:val="00FE1720"/>
    <w:rsid w:val="00FE65E9"/>
    <w:rsid w:val="00FF2B0A"/>
    <w:rsid w:val="00FF6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B0441"/>
  <w15:chartTrackingRefBased/>
  <w15:docId w15:val="{A40F03C2-8DA5-4917-996A-23AF156B2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21A"/>
    <w:pPr>
      <w:spacing w:after="0" w:line="240" w:lineRule="auto"/>
    </w:pPr>
    <w:rPr>
      <w:rFonts w:eastAsiaTheme="minorEastAsia"/>
      <w:lang w:eastAsia="en-GB"/>
    </w:rPr>
  </w:style>
  <w:style w:type="paragraph" w:styleId="Heading1">
    <w:name w:val="heading 1"/>
    <w:basedOn w:val="Normal"/>
    <w:link w:val="Heading1Char"/>
    <w:uiPriority w:val="9"/>
    <w:qFormat/>
    <w:rsid w:val="00863C14"/>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621A"/>
    <w:pPr>
      <w:spacing w:before="100" w:beforeAutospacing="1" w:after="100" w:afterAutospacing="1"/>
    </w:pPr>
    <w:rPr>
      <w:rFonts w:ascii="Calibri" w:hAnsi="Calibri" w:cs="Calibri"/>
    </w:rPr>
  </w:style>
  <w:style w:type="paragraph" w:customStyle="1" w:styleId="s24">
    <w:name w:val="s24"/>
    <w:basedOn w:val="Normal"/>
    <w:uiPriority w:val="99"/>
    <w:semiHidden/>
    <w:rsid w:val="0014621A"/>
    <w:pPr>
      <w:spacing w:before="100" w:beforeAutospacing="1" w:after="100" w:afterAutospacing="1"/>
    </w:pPr>
    <w:rPr>
      <w:rFonts w:ascii="Calibri" w:hAnsi="Calibri" w:cs="Calibri"/>
    </w:rPr>
  </w:style>
  <w:style w:type="paragraph" w:customStyle="1" w:styleId="s16">
    <w:name w:val="s16"/>
    <w:basedOn w:val="Normal"/>
    <w:uiPriority w:val="99"/>
    <w:semiHidden/>
    <w:rsid w:val="0014621A"/>
    <w:pPr>
      <w:spacing w:before="100" w:beforeAutospacing="1" w:after="100" w:afterAutospacing="1"/>
    </w:pPr>
    <w:rPr>
      <w:rFonts w:ascii="Calibri" w:hAnsi="Calibri" w:cs="Calibri"/>
    </w:rPr>
  </w:style>
  <w:style w:type="paragraph" w:customStyle="1" w:styleId="s26">
    <w:name w:val="s26"/>
    <w:basedOn w:val="Normal"/>
    <w:uiPriority w:val="99"/>
    <w:semiHidden/>
    <w:rsid w:val="0014621A"/>
    <w:pPr>
      <w:spacing w:before="100" w:beforeAutospacing="1" w:after="100" w:afterAutospacing="1"/>
    </w:pPr>
    <w:rPr>
      <w:rFonts w:ascii="Calibri" w:hAnsi="Calibri" w:cs="Calibri"/>
    </w:rPr>
  </w:style>
  <w:style w:type="paragraph" w:customStyle="1" w:styleId="s21">
    <w:name w:val="s21"/>
    <w:basedOn w:val="Normal"/>
    <w:uiPriority w:val="99"/>
    <w:semiHidden/>
    <w:rsid w:val="0014621A"/>
    <w:pPr>
      <w:spacing w:before="100" w:beforeAutospacing="1" w:after="100" w:afterAutospacing="1"/>
    </w:pPr>
    <w:rPr>
      <w:rFonts w:ascii="Calibri" w:hAnsi="Calibri" w:cs="Calibri"/>
    </w:rPr>
  </w:style>
  <w:style w:type="paragraph" w:customStyle="1" w:styleId="s29">
    <w:name w:val="s29"/>
    <w:basedOn w:val="Normal"/>
    <w:uiPriority w:val="99"/>
    <w:semiHidden/>
    <w:rsid w:val="0014621A"/>
    <w:pPr>
      <w:spacing w:before="100" w:beforeAutospacing="1" w:after="100" w:afterAutospacing="1"/>
    </w:pPr>
    <w:rPr>
      <w:rFonts w:ascii="Calibri" w:hAnsi="Calibri" w:cs="Calibri"/>
    </w:rPr>
  </w:style>
  <w:style w:type="paragraph" w:customStyle="1" w:styleId="s31">
    <w:name w:val="s31"/>
    <w:basedOn w:val="Normal"/>
    <w:uiPriority w:val="99"/>
    <w:semiHidden/>
    <w:rsid w:val="0014621A"/>
    <w:pPr>
      <w:spacing w:before="100" w:beforeAutospacing="1" w:after="100" w:afterAutospacing="1"/>
    </w:pPr>
    <w:rPr>
      <w:rFonts w:ascii="Calibri" w:hAnsi="Calibri" w:cs="Calibri"/>
    </w:rPr>
  </w:style>
  <w:style w:type="paragraph" w:customStyle="1" w:styleId="s32">
    <w:name w:val="s32"/>
    <w:basedOn w:val="Normal"/>
    <w:uiPriority w:val="99"/>
    <w:semiHidden/>
    <w:rsid w:val="0014621A"/>
    <w:pPr>
      <w:spacing w:before="100" w:beforeAutospacing="1" w:after="100" w:afterAutospacing="1"/>
    </w:pPr>
    <w:rPr>
      <w:rFonts w:ascii="Calibri" w:hAnsi="Calibri" w:cs="Calibri"/>
    </w:rPr>
  </w:style>
  <w:style w:type="paragraph" w:customStyle="1" w:styleId="s33">
    <w:name w:val="s33"/>
    <w:basedOn w:val="Normal"/>
    <w:uiPriority w:val="99"/>
    <w:semiHidden/>
    <w:rsid w:val="0014621A"/>
    <w:pPr>
      <w:spacing w:before="100" w:beforeAutospacing="1" w:after="100" w:afterAutospacing="1"/>
    </w:pPr>
    <w:rPr>
      <w:rFonts w:ascii="Calibri" w:hAnsi="Calibri" w:cs="Calibri"/>
    </w:rPr>
  </w:style>
  <w:style w:type="paragraph" w:customStyle="1" w:styleId="s34">
    <w:name w:val="s34"/>
    <w:basedOn w:val="Normal"/>
    <w:uiPriority w:val="99"/>
    <w:semiHidden/>
    <w:rsid w:val="0014621A"/>
    <w:pPr>
      <w:spacing w:before="100" w:beforeAutospacing="1" w:after="100" w:afterAutospacing="1"/>
    </w:pPr>
    <w:rPr>
      <w:rFonts w:ascii="Calibri" w:hAnsi="Calibri" w:cs="Calibri"/>
    </w:rPr>
  </w:style>
  <w:style w:type="paragraph" w:customStyle="1" w:styleId="s36">
    <w:name w:val="s36"/>
    <w:basedOn w:val="Normal"/>
    <w:uiPriority w:val="99"/>
    <w:semiHidden/>
    <w:rsid w:val="0014621A"/>
    <w:pPr>
      <w:spacing w:before="100" w:beforeAutospacing="1" w:after="100" w:afterAutospacing="1"/>
    </w:pPr>
    <w:rPr>
      <w:rFonts w:ascii="Calibri" w:hAnsi="Calibri" w:cs="Calibri"/>
    </w:rPr>
  </w:style>
  <w:style w:type="paragraph" w:customStyle="1" w:styleId="s39">
    <w:name w:val="s39"/>
    <w:basedOn w:val="Normal"/>
    <w:uiPriority w:val="99"/>
    <w:semiHidden/>
    <w:rsid w:val="0014621A"/>
    <w:pPr>
      <w:spacing w:before="100" w:beforeAutospacing="1" w:after="100" w:afterAutospacing="1"/>
    </w:pPr>
    <w:rPr>
      <w:rFonts w:ascii="Calibri" w:hAnsi="Calibri" w:cs="Calibri"/>
    </w:rPr>
  </w:style>
  <w:style w:type="character" w:customStyle="1" w:styleId="bumpedfont15">
    <w:name w:val="bumpedfont15"/>
    <w:basedOn w:val="DefaultParagraphFont"/>
    <w:rsid w:val="0014621A"/>
  </w:style>
  <w:style w:type="character" w:customStyle="1" w:styleId="coglossaryterm">
    <w:name w:val="co_glossaryterm"/>
    <w:basedOn w:val="DefaultParagraphFont"/>
    <w:rsid w:val="00877077"/>
  </w:style>
  <w:style w:type="character" w:styleId="Hyperlink">
    <w:name w:val="Hyperlink"/>
    <w:basedOn w:val="DefaultParagraphFont"/>
    <w:uiPriority w:val="99"/>
    <w:unhideWhenUsed/>
    <w:rsid w:val="00877077"/>
    <w:rPr>
      <w:color w:val="0000FF"/>
      <w:u w:val="single"/>
    </w:rPr>
  </w:style>
  <w:style w:type="character" w:customStyle="1" w:styleId="Heading1Char">
    <w:name w:val="Heading 1 Char"/>
    <w:basedOn w:val="DefaultParagraphFont"/>
    <w:link w:val="Heading1"/>
    <w:uiPriority w:val="9"/>
    <w:rsid w:val="00863C14"/>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564FEF"/>
    <w:rPr>
      <w:color w:val="605E5C"/>
      <w:shd w:val="clear" w:color="auto" w:fill="E1DFDD"/>
    </w:rPr>
  </w:style>
  <w:style w:type="character" w:customStyle="1" w:styleId="author">
    <w:name w:val="author"/>
    <w:basedOn w:val="DefaultParagraphFont"/>
    <w:rsid w:val="007C1C85"/>
  </w:style>
  <w:style w:type="character" w:customStyle="1" w:styleId="jpfdse">
    <w:name w:val="jpfdse"/>
    <w:basedOn w:val="DefaultParagraphFont"/>
    <w:rsid w:val="00255BF9"/>
  </w:style>
  <w:style w:type="character" w:styleId="Emphasis">
    <w:name w:val="Emphasis"/>
    <w:basedOn w:val="DefaultParagraphFont"/>
    <w:uiPriority w:val="20"/>
    <w:qFormat/>
    <w:rsid w:val="00380842"/>
    <w:rPr>
      <w:i/>
      <w:iCs/>
    </w:rPr>
  </w:style>
  <w:style w:type="paragraph" w:styleId="Header">
    <w:name w:val="header"/>
    <w:basedOn w:val="Normal"/>
    <w:link w:val="HeaderChar"/>
    <w:uiPriority w:val="99"/>
    <w:unhideWhenUsed/>
    <w:rsid w:val="007E433F"/>
    <w:pPr>
      <w:tabs>
        <w:tab w:val="center" w:pos="4513"/>
        <w:tab w:val="right" w:pos="9026"/>
      </w:tabs>
    </w:pPr>
  </w:style>
  <w:style w:type="character" w:customStyle="1" w:styleId="HeaderChar">
    <w:name w:val="Header Char"/>
    <w:basedOn w:val="DefaultParagraphFont"/>
    <w:link w:val="Header"/>
    <w:uiPriority w:val="99"/>
    <w:rsid w:val="007E433F"/>
    <w:rPr>
      <w:rFonts w:eastAsiaTheme="minorEastAsia"/>
      <w:lang w:eastAsia="en-GB"/>
    </w:rPr>
  </w:style>
  <w:style w:type="paragraph" w:styleId="Footer">
    <w:name w:val="footer"/>
    <w:basedOn w:val="Normal"/>
    <w:link w:val="FooterChar"/>
    <w:uiPriority w:val="99"/>
    <w:unhideWhenUsed/>
    <w:rsid w:val="007E433F"/>
    <w:pPr>
      <w:tabs>
        <w:tab w:val="center" w:pos="4513"/>
        <w:tab w:val="right" w:pos="9026"/>
      </w:tabs>
    </w:pPr>
  </w:style>
  <w:style w:type="character" w:customStyle="1" w:styleId="FooterChar">
    <w:name w:val="Footer Char"/>
    <w:basedOn w:val="DefaultParagraphFont"/>
    <w:link w:val="Footer"/>
    <w:uiPriority w:val="99"/>
    <w:rsid w:val="007E433F"/>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6674">
      <w:bodyDiv w:val="1"/>
      <w:marLeft w:val="0"/>
      <w:marRight w:val="0"/>
      <w:marTop w:val="0"/>
      <w:marBottom w:val="0"/>
      <w:divBdr>
        <w:top w:val="none" w:sz="0" w:space="0" w:color="auto"/>
        <w:left w:val="none" w:sz="0" w:space="0" w:color="auto"/>
        <w:bottom w:val="none" w:sz="0" w:space="0" w:color="auto"/>
        <w:right w:val="none" w:sz="0" w:space="0" w:color="auto"/>
      </w:divBdr>
      <w:divsChild>
        <w:div w:id="1273514196">
          <w:marLeft w:val="0"/>
          <w:marRight w:val="0"/>
          <w:marTop w:val="0"/>
          <w:marBottom w:val="150"/>
          <w:divBdr>
            <w:top w:val="none" w:sz="0" w:space="0" w:color="auto"/>
            <w:left w:val="none" w:sz="0" w:space="0" w:color="auto"/>
            <w:bottom w:val="none" w:sz="0" w:space="0" w:color="auto"/>
            <w:right w:val="none" w:sz="0" w:space="0" w:color="auto"/>
          </w:divBdr>
        </w:div>
      </w:divsChild>
    </w:div>
    <w:div w:id="326369647">
      <w:bodyDiv w:val="1"/>
      <w:marLeft w:val="0"/>
      <w:marRight w:val="0"/>
      <w:marTop w:val="0"/>
      <w:marBottom w:val="0"/>
      <w:divBdr>
        <w:top w:val="none" w:sz="0" w:space="0" w:color="auto"/>
        <w:left w:val="none" w:sz="0" w:space="0" w:color="auto"/>
        <w:bottom w:val="none" w:sz="0" w:space="0" w:color="auto"/>
        <w:right w:val="none" w:sz="0" w:space="0" w:color="auto"/>
      </w:divBdr>
    </w:div>
    <w:div w:id="556205966">
      <w:bodyDiv w:val="1"/>
      <w:marLeft w:val="0"/>
      <w:marRight w:val="0"/>
      <w:marTop w:val="0"/>
      <w:marBottom w:val="0"/>
      <w:divBdr>
        <w:top w:val="none" w:sz="0" w:space="0" w:color="auto"/>
        <w:left w:val="none" w:sz="0" w:space="0" w:color="auto"/>
        <w:bottom w:val="none" w:sz="0" w:space="0" w:color="auto"/>
        <w:right w:val="none" w:sz="0" w:space="0" w:color="auto"/>
      </w:divBdr>
    </w:div>
    <w:div w:id="739868023">
      <w:bodyDiv w:val="1"/>
      <w:marLeft w:val="0"/>
      <w:marRight w:val="0"/>
      <w:marTop w:val="0"/>
      <w:marBottom w:val="0"/>
      <w:divBdr>
        <w:top w:val="none" w:sz="0" w:space="0" w:color="auto"/>
        <w:left w:val="none" w:sz="0" w:space="0" w:color="auto"/>
        <w:bottom w:val="none" w:sz="0" w:space="0" w:color="auto"/>
        <w:right w:val="none" w:sz="0" w:space="0" w:color="auto"/>
      </w:divBdr>
    </w:div>
    <w:div w:id="792402259">
      <w:bodyDiv w:val="1"/>
      <w:marLeft w:val="0"/>
      <w:marRight w:val="0"/>
      <w:marTop w:val="0"/>
      <w:marBottom w:val="0"/>
      <w:divBdr>
        <w:top w:val="none" w:sz="0" w:space="0" w:color="auto"/>
        <w:left w:val="none" w:sz="0" w:space="0" w:color="auto"/>
        <w:bottom w:val="none" w:sz="0" w:space="0" w:color="auto"/>
        <w:right w:val="none" w:sz="0" w:space="0" w:color="auto"/>
      </w:divBdr>
    </w:div>
    <w:div w:id="1041323906">
      <w:bodyDiv w:val="1"/>
      <w:marLeft w:val="0"/>
      <w:marRight w:val="0"/>
      <w:marTop w:val="0"/>
      <w:marBottom w:val="0"/>
      <w:divBdr>
        <w:top w:val="none" w:sz="0" w:space="0" w:color="auto"/>
        <w:left w:val="none" w:sz="0" w:space="0" w:color="auto"/>
        <w:bottom w:val="none" w:sz="0" w:space="0" w:color="auto"/>
        <w:right w:val="none" w:sz="0" w:space="0" w:color="auto"/>
      </w:divBdr>
    </w:div>
    <w:div w:id="1323780523">
      <w:bodyDiv w:val="1"/>
      <w:marLeft w:val="0"/>
      <w:marRight w:val="0"/>
      <w:marTop w:val="0"/>
      <w:marBottom w:val="0"/>
      <w:divBdr>
        <w:top w:val="none" w:sz="0" w:space="0" w:color="auto"/>
        <w:left w:val="none" w:sz="0" w:space="0" w:color="auto"/>
        <w:bottom w:val="none" w:sz="0" w:space="0" w:color="auto"/>
        <w:right w:val="none" w:sz="0" w:space="0" w:color="auto"/>
      </w:divBdr>
    </w:div>
    <w:div w:id="1459760507">
      <w:bodyDiv w:val="1"/>
      <w:marLeft w:val="0"/>
      <w:marRight w:val="0"/>
      <w:marTop w:val="0"/>
      <w:marBottom w:val="0"/>
      <w:divBdr>
        <w:top w:val="none" w:sz="0" w:space="0" w:color="auto"/>
        <w:left w:val="none" w:sz="0" w:space="0" w:color="auto"/>
        <w:bottom w:val="none" w:sz="0" w:space="0" w:color="auto"/>
        <w:right w:val="none" w:sz="0" w:space="0" w:color="auto"/>
      </w:divBdr>
    </w:div>
    <w:div w:id="1697850626">
      <w:bodyDiv w:val="1"/>
      <w:marLeft w:val="0"/>
      <w:marRight w:val="0"/>
      <w:marTop w:val="0"/>
      <w:marBottom w:val="0"/>
      <w:divBdr>
        <w:top w:val="none" w:sz="0" w:space="0" w:color="auto"/>
        <w:left w:val="none" w:sz="0" w:space="0" w:color="auto"/>
        <w:bottom w:val="none" w:sz="0" w:space="0" w:color="auto"/>
        <w:right w:val="none" w:sz="0" w:space="0" w:color="auto"/>
      </w:divBdr>
    </w:div>
    <w:div w:id="18057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wprof.co/trust/creation-of-express-trust-cases/re-goldcorp-exchange-ltd-1995-1-ac-74/"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awprof.co/trust/creation-of-express-trust-cases/re-adams-and-the-kensington-vestry-1884-27-ch-d-394/" TargetMode="External"/><Relationship Id="rId12" Type="http://schemas.openxmlformats.org/officeDocument/2006/relationships/hyperlink" Target="https://www.simpsonmillar.co.uk/media/whats-the-difference-between-an-executor-and-a-truste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brief.co.uk/estate-law/certainty-of-intentio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jmw.co.uk/services-for-you/wills-and-estate-planning/blog/importance-accurately-identifying-beneficiaries-wills" TargetMode="External"/><Relationship Id="rId4" Type="http://schemas.openxmlformats.org/officeDocument/2006/relationships/webSettings" Target="webSettings.xml"/><Relationship Id="rId9" Type="http://schemas.openxmlformats.org/officeDocument/2006/relationships/hyperlink" Target="https://lawprof.co/trust/creation-of-express-trust-cases/re-london-wine-co-1986-pcc-12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536</TotalTime>
  <Pages>4</Pages>
  <Words>1630</Words>
  <Characters>9293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Hickman</dc:creator>
  <cp:keywords/>
  <dc:description/>
  <cp:lastModifiedBy>Cerys Hickman</cp:lastModifiedBy>
  <cp:revision>368</cp:revision>
  <dcterms:created xsi:type="dcterms:W3CDTF">2022-04-01T12:26:00Z</dcterms:created>
  <dcterms:modified xsi:type="dcterms:W3CDTF">2022-07-22T22:07:00Z</dcterms:modified>
</cp:coreProperties>
</file>