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DD7954" w14:textId="77777777" w:rsidR="008E624A" w:rsidRPr="00A85BFE" w:rsidRDefault="008E624A" w:rsidP="008E624A">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5C03A7C6" wp14:editId="13484C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02844E22" w14:textId="77777777" w:rsidR="008E624A" w:rsidRPr="00A406E5" w:rsidRDefault="008E624A" w:rsidP="008E624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E624A" w:rsidRPr="00A406E5" w14:paraId="6B3D1638" w14:textId="77777777" w:rsidTr="00580477">
        <w:tc>
          <w:tcPr>
            <w:tcW w:w="9922" w:type="dxa"/>
            <w:shd w:val="clear" w:color="auto" w:fill="C0C0C0"/>
          </w:tcPr>
          <w:p w14:paraId="28B60DD3" w14:textId="77777777" w:rsidR="008E624A" w:rsidRPr="00A406E5" w:rsidRDefault="008E624A" w:rsidP="00580477">
            <w:pPr>
              <w:pStyle w:val="Heading4"/>
              <w:rPr>
                <w:rFonts w:ascii="Arial" w:hAnsi="Arial" w:cs="Arial"/>
                <w:b/>
                <w:bCs/>
              </w:rPr>
            </w:pPr>
            <w:r w:rsidRPr="6D4D0207">
              <w:rPr>
                <w:rFonts w:ascii="Arial" w:hAnsi="Arial" w:cs="Arial"/>
                <w:b/>
                <w:bCs/>
              </w:rPr>
              <w:t xml:space="preserve">LEVEL 6 ASSESSMENT SPECIFICATION </w:t>
            </w:r>
          </w:p>
        </w:tc>
      </w:tr>
    </w:tbl>
    <w:p w14:paraId="218A4686" w14:textId="77777777" w:rsidR="008E624A" w:rsidRPr="00A406E5" w:rsidRDefault="008E624A" w:rsidP="008E624A">
      <w:pPr>
        <w:jc w:val="center"/>
        <w:rPr>
          <w:rFonts w:ascii="Arial" w:hAnsi="Arial" w:cs="Arial"/>
          <w:b/>
          <w:i/>
          <w:sz w:val="32"/>
        </w:rPr>
      </w:pPr>
      <w:bookmarkStart w:id="0" w:name="_GoBack"/>
      <w:bookmarkEnd w:id="0"/>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624A" w:rsidRPr="00A406E5" w14:paraId="533DF8D8" w14:textId="77777777" w:rsidTr="008E624A">
        <w:tc>
          <w:tcPr>
            <w:tcW w:w="2093" w:type="dxa"/>
            <w:shd w:val="clear" w:color="auto" w:fill="auto"/>
          </w:tcPr>
          <w:p w14:paraId="50C056F9"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Student name:</w:t>
            </w:r>
          </w:p>
        </w:tc>
        <w:tc>
          <w:tcPr>
            <w:tcW w:w="3293" w:type="dxa"/>
          </w:tcPr>
          <w:p w14:paraId="7DD5758E" w14:textId="77777777" w:rsidR="008E624A" w:rsidRPr="00A406E5" w:rsidRDefault="008E624A" w:rsidP="00580477">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Ffion Angharad Fox</w:t>
            </w:r>
          </w:p>
        </w:tc>
        <w:tc>
          <w:tcPr>
            <w:tcW w:w="2268" w:type="dxa"/>
            <w:shd w:val="clear" w:color="auto" w:fill="D9D9D9" w:themeFill="background1" w:themeFillShade="D9"/>
          </w:tcPr>
          <w:p w14:paraId="010BC665"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Student ID number:</w:t>
            </w:r>
          </w:p>
        </w:tc>
        <w:tc>
          <w:tcPr>
            <w:tcW w:w="2268" w:type="dxa"/>
          </w:tcPr>
          <w:p w14:paraId="3BC6C345" w14:textId="77777777" w:rsidR="008E624A" w:rsidRPr="00A406E5" w:rsidRDefault="008E624A" w:rsidP="00580477">
            <w:pPr>
              <w:spacing w:before="120" w:after="120"/>
              <w:jc w:val="both"/>
              <w:rPr>
                <w:rFonts w:ascii="Arial" w:hAnsi="Arial" w:cs="Arial"/>
                <w:b/>
              </w:rPr>
            </w:pPr>
            <w:r>
              <w:rPr>
                <w:rFonts w:ascii="Arial" w:hAnsi="Arial" w:cs="Arial"/>
                <w:b/>
              </w:rPr>
              <w:t>1502844</w:t>
            </w:r>
          </w:p>
        </w:tc>
      </w:tr>
      <w:tr w:rsidR="008E624A" w:rsidRPr="00A406E5" w14:paraId="21F2F3A6" w14:textId="77777777" w:rsidTr="008E624A">
        <w:tc>
          <w:tcPr>
            <w:tcW w:w="2093" w:type="dxa"/>
            <w:shd w:val="clear" w:color="auto" w:fill="auto"/>
          </w:tcPr>
          <w:p w14:paraId="0B80666A"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57E5B238" w14:textId="77777777" w:rsidR="008E624A" w:rsidRPr="00A406E5" w:rsidRDefault="008E624A" w:rsidP="00580477">
            <w:pPr>
              <w:spacing w:before="120" w:after="120"/>
              <w:jc w:val="both"/>
              <w:rPr>
                <w:rFonts w:ascii="Arial" w:hAnsi="Arial" w:cs="Arial"/>
                <w:b/>
              </w:rPr>
            </w:pPr>
            <w:r>
              <w:rPr>
                <w:rFonts w:ascii="Arial" w:hAnsi="Arial" w:cs="Arial"/>
                <w:b/>
              </w:rPr>
              <w:t>Secondary PGCE</w:t>
            </w:r>
          </w:p>
        </w:tc>
      </w:tr>
      <w:tr w:rsidR="008E624A" w:rsidRPr="00A406E5" w14:paraId="0E8F88FE" w14:textId="77777777" w:rsidTr="008E624A">
        <w:tc>
          <w:tcPr>
            <w:tcW w:w="2093" w:type="dxa"/>
            <w:shd w:val="clear" w:color="auto" w:fill="auto"/>
          </w:tcPr>
          <w:p w14:paraId="0079F0F7"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611DD60C" w14:textId="77777777" w:rsidR="008E624A" w:rsidRDefault="008E624A" w:rsidP="00580477">
            <w:pPr>
              <w:spacing w:before="100" w:beforeAutospacing="1" w:after="100" w:afterAutospacing="1"/>
            </w:pPr>
            <w:r>
              <w:rPr>
                <w:rFonts w:ascii="Arial" w:hAnsi="Arial" w:cs="Arial"/>
                <w:b/>
                <w:bCs/>
              </w:rPr>
              <w:t>Investigating Contemporary Issues in Secondary Education</w:t>
            </w:r>
          </w:p>
          <w:p w14:paraId="50A96B8B" w14:textId="77777777" w:rsidR="008E624A" w:rsidRPr="00A406E5" w:rsidRDefault="008E624A" w:rsidP="00580477">
            <w:pPr>
              <w:spacing w:before="120" w:after="120"/>
              <w:jc w:val="both"/>
              <w:rPr>
                <w:rFonts w:ascii="Arial" w:hAnsi="Arial" w:cs="Arial"/>
                <w:b/>
              </w:rPr>
            </w:pPr>
          </w:p>
        </w:tc>
      </w:tr>
      <w:tr w:rsidR="008E624A" w:rsidRPr="00A406E5" w14:paraId="4355CD0C" w14:textId="77777777" w:rsidTr="008E624A">
        <w:tc>
          <w:tcPr>
            <w:tcW w:w="2093" w:type="dxa"/>
            <w:shd w:val="clear" w:color="auto" w:fill="auto"/>
          </w:tcPr>
          <w:p w14:paraId="3387356A"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Module code:</w:t>
            </w:r>
          </w:p>
        </w:tc>
        <w:tc>
          <w:tcPr>
            <w:tcW w:w="3293" w:type="dxa"/>
          </w:tcPr>
          <w:p w14:paraId="651905BD" w14:textId="77777777" w:rsidR="008E624A" w:rsidRPr="00A406E5" w:rsidRDefault="008E624A" w:rsidP="00580477">
            <w:pPr>
              <w:spacing w:before="120" w:after="120"/>
              <w:jc w:val="both"/>
              <w:rPr>
                <w:rFonts w:ascii="Arial" w:hAnsi="Arial" w:cs="Arial"/>
                <w:b/>
              </w:rPr>
            </w:pPr>
            <w:r>
              <w:rPr>
                <w:rFonts w:ascii="Arial" w:hAnsi="Arial" w:cs="Arial"/>
                <w:b/>
              </w:rPr>
              <w:t>ECSP6003</w:t>
            </w:r>
          </w:p>
        </w:tc>
        <w:tc>
          <w:tcPr>
            <w:tcW w:w="2268" w:type="dxa"/>
            <w:shd w:val="clear" w:color="auto" w:fill="D9D9D9" w:themeFill="background1" w:themeFillShade="D9"/>
          </w:tcPr>
          <w:p w14:paraId="0BFE0286" w14:textId="77777777" w:rsidR="008E624A" w:rsidRPr="004D5E9B" w:rsidRDefault="008E624A" w:rsidP="0058047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AB38082" w14:textId="77777777" w:rsidR="008E624A" w:rsidRPr="00A406E5" w:rsidRDefault="008E624A" w:rsidP="00580477">
            <w:pPr>
              <w:spacing w:before="120" w:after="120"/>
              <w:jc w:val="both"/>
              <w:rPr>
                <w:rFonts w:ascii="Arial" w:hAnsi="Arial" w:cs="Arial"/>
                <w:b/>
              </w:rPr>
            </w:pPr>
            <w:r>
              <w:rPr>
                <w:rFonts w:ascii="Arial" w:hAnsi="Arial" w:cs="Arial"/>
                <w:b/>
              </w:rPr>
              <w:t>100%</w:t>
            </w:r>
          </w:p>
        </w:tc>
      </w:tr>
      <w:tr w:rsidR="008E624A" w:rsidRPr="00A406E5" w14:paraId="1C1ABAC2" w14:textId="77777777" w:rsidTr="008E624A">
        <w:tc>
          <w:tcPr>
            <w:tcW w:w="2093" w:type="dxa"/>
            <w:shd w:val="clear" w:color="auto" w:fill="auto"/>
          </w:tcPr>
          <w:p w14:paraId="4DA82CAF"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Lecturer:</w:t>
            </w:r>
          </w:p>
        </w:tc>
        <w:tc>
          <w:tcPr>
            <w:tcW w:w="3293" w:type="dxa"/>
          </w:tcPr>
          <w:p w14:paraId="47C721EC" w14:textId="77777777" w:rsidR="008E624A" w:rsidRPr="00A406E5" w:rsidRDefault="008E624A" w:rsidP="00580477">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hemeFill="background1" w:themeFillShade="D9"/>
          </w:tcPr>
          <w:p w14:paraId="3D6D273D"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Internal Verifier:</w:t>
            </w:r>
          </w:p>
        </w:tc>
        <w:tc>
          <w:tcPr>
            <w:tcW w:w="2268" w:type="dxa"/>
          </w:tcPr>
          <w:p w14:paraId="1F871419" w14:textId="77777777" w:rsidR="008E624A" w:rsidRPr="00A406E5" w:rsidRDefault="008E624A" w:rsidP="00580477">
            <w:pPr>
              <w:spacing w:before="120" w:after="120"/>
              <w:jc w:val="both"/>
              <w:rPr>
                <w:rFonts w:ascii="Arial" w:hAnsi="Arial" w:cs="Arial"/>
                <w:b/>
              </w:rPr>
            </w:pPr>
          </w:p>
        </w:tc>
      </w:tr>
      <w:tr w:rsidR="008E624A" w:rsidRPr="00A406E5" w14:paraId="579814DC" w14:textId="77777777" w:rsidTr="008E624A">
        <w:tc>
          <w:tcPr>
            <w:tcW w:w="2093" w:type="dxa"/>
            <w:shd w:val="clear" w:color="auto" w:fill="auto"/>
          </w:tcPr>
          <w:p w14:paraId="487B5661"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Assignment Title:</w:t>
            </w:r>
          </w:p>
        </w:tc>
        <w:tc>
          <w:tcPr>
            <w:tcW w:w="3293" w:type="dxa"/>
          </w:tcPr>
          <w:p w14:paraId="3EADA007" w14:textId="77777777" w:rsidR="008E624A" w:rsidRDefault="008E624A" w:rsidP="00580477">
            <w:pPr>
              <w:spacing w:before="100" w:beforeAutospacing="1" w:after="100" w:afterAutospacing="1"/>
            </w:pPr>
            <w:r>
              <w:rPr>
                <w:rFonts w:ascii="Arial" w:hAnsi="Arial" w:cs="Arial"/>
                <w:b/>
                <w:bCs/>
              </w:rPr>
              <w:t>Investigating Contemporary Issues in Secondary Education</w:t>
            </w:r>
          </w:p>
          <w:p w14:paraId="25E10FC0" w14:textId="77777777" w:rsidR="008E624A" w:rsidRPr="00A406E5" w:rsidRDefault="008E624A" w:rsidP="00580477">
            <w:pPr>
              <w:spacing w:before="120" w:after="120"/>
              <w:jc w:val="both"/>
              <w:rPr>
                <w:rFonts w:ascii="Arial" w:hAnsi="Arial" w:cs="Arial"/>
                <w:b/>
              </w:rPr>
            </w:pPr>
          </w:p>
        </w:tc>
        <w:tc>
          <w:tcPr>
            <w:tcW w:w="2268" w:type="dxa"/>
            <w:shd w:val="clear" w:color="auto" w:fill="auto"/>
          </w:tcPr>
          <w:p w14:paraId="4625FF1C"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3AB89E27" w14:textId="77777777" w:rsidR="008E624A" w:rsidRPr="00A406E5" w:rsidRDefault="008E624A" w:rsidP="00580477">
            <w:pPr>
              <w:spacing w:before="120" w:after="120"/>
              <w:jc w:val="both"/>
              <w:rPr>
                <w:rFonts w:ascii="Arial" w:hAnsi="Arial" w:cs="Arial"/>
                <w:b/>
              </w:rPr>
            </w:pPr>
            <w:r>
              <w:rPr>
                <w:rFonts w:ascii="Arial" w:hAnsi="Arial" w:cs="Arial"/>
                <w:b/>
              </w:rPr>
              <w:t>5,000 words</w:t>
            </w:r>
          </w:p>
        </w:tc>
      </w:tr>
      <w:tr w:rsidR="008E624A" w:rsidRPr="00A406E5" w14:paraId="747C8BBA" w14:textId="77777777" w:rsidTr="008E624A">
        <w:tc>
          <w:tcPr>
            <w:tcW w:w="2093" w:type="dxa"/>
            <w:shd w:val="clear" w:color="auto" w:fill="auto"/>
          </w:tcPr>
          <w:p w14:paraId="00651BD6"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41E98109" w14:textId="77777777" w:rsidR="008E624A" w:rsidRDefault="008E624A" w:rsidP="00580477">
            <w:pPr>
              <w:spacing w:before="120" w:after="120"/>
              <w:jc w:val="both"/>
              <w:rPr>
                <w:rFonts w:ascii="Arial" w:hAnsi="Arial" w:cs="Arial"/>
                <w:b/>
              </w:rPr>
            </w:pPr>
            <w:r>
              <w:rPr>
                <w:rFonts w:ascii="Arial" w:hAnsi="Arial" w:cs="Arial"/>
                <w:b/>
              </w:rPr>
              <w:t>January 28th 2019</w:t>
            </w:r>
          </w:p>
          <w:p w14:paraId="36081B20" w14:textId="77777777" w:rsidR="008E624A" w:rsidRPr="00A406E5" w:rsidRDefault="008E624A" w:rsidP="00580477">
            <w:pPr>
              <w:spacing w:before="120" w:after="120"/>
              <w:jc w:val="both"/>
              <w:rPr>
                <w:rFonts w:ascii="Arial" w:hAnsi="Arial" w:cs="Arial"/>
                <w:b/>
              </w:rPr>
            </w:pPr>
          </w:p>
        </w:tc>
        <w:tc>
          <w:tcPr>
            <w:tcW w:w="2268" w:type="dxa"/>
            <w:shd w:val="clear" w:color="auto" w:fill="auto"/>
          </w:tcPr>
          <w:p w14:paraId="70056F37"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1B8893F5" w14:textId="77777777" w:rsidR="008E624A" w:rsidRDefault="008E624A" w:rsidP="00580477">
            <w:pPr>
              <w:spacing w:before="120" w:after="120"/>
              <w:jc w:val="both"/>
              <w:rPr>
                <w:rFonts w:ascii="Arial" w:hAnsi="Arial" w:cs="Arial"/>
                <w:b/>
              </w:rPr>
            </w:pPr>
            <w:r>
              <w:rPr>
                <w:rFonts w:ascii="Arial" w:hAnsi="Arial" w:cs="Arial"/>
                <w:b/>
              </w:rPr>
              <w:t>February 19th 2019</w:t>
            </w:r>
          </w:p>
          <w:p w14:paraId="61A0E4F6" w14:textId="77777777" w:rsidR="008E624A" w:rsidRPr="00A406E5" w:rsidRDefault="008E624A" w:rsidP="00580477">
            <w:pPr>
              <w:spacing w:before="120" w:after="120"/>
              <w:jc w:val="both"/>
              <w:rPr>
                <w:rFonts w:ascii="Arial" w:hAnsi="Arial" w:cs="Arial"/>
                <w:b/>
              </w:rPr>
            </w:pPr>
          </w:p>
        </w:tc>
      </w:tr>
      <w:tr w:rsidR="008E624A" w:rsidRPr="00A406E5" w14:paraId="3C01E59F" w14:textId="77777777" w:rsidTr="008E624A">
        <w:tc>
          <w:tcPr>
            <w:tcW w:w="2093" w:type="dxa"/>
            <w:shd w:val="clear" w:color="auto" w:fill="auto"/>
          </w:tcPr>
          <w:p w14:paraId="69096105"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27DBDFCC" w14:textId="77777777" w:rsidR="008E624A" w:rsidRPr="00A406E5" w:rsidRDefault="008E624A" w:rsidP="00580477">
            <w:pPr>
              <w:rPr>
                <w:rFonts w:ascii="Arial" w:hAnsi="Arial" w:cs="Arial"/>
              </w:rPr>
            </w:pPr>
            <w:r w:rsidRPr="6D4D0207">
              <w:rPr>
                <w:rFonts w:ascii="Arial" w:hAnsi="Arial" w:cs="Arial"/>
              </w:rPr>
              <w:t xml:space="preserve">All written assessments, where practical and possible, must be submitted via </w:t>
            </w:r>
            <w:proofErr w:type="spellStart"/>
            <w:r w:rsidRPr="6D4D0207">
              <w:rPr>
                <w:rFonts w:ascii="Arial" w:hAnsi="Arial" w:cs="Arial"/>
              </w:rPr>
              <w:t>Turnitin</w:t>
            </w:r>
            <w:proofErr w:type="spellEnd"/>
            <w:r w:rsidRPr="6D4D0207">
              <w:rPr>
                <w:rFonts w:ascii="Arial" w:hAnsi="Arial" w:cs="Arial"/>
              </w:rPr>
              <w:t xml:space="preserve"> unless otherwise instructed by the Lecturer. (Please DO NOT put this assessment specification into </w:t>
            </w:r>
            <w:proofErr w:type="spellStart"/>
            <w:r w:rsidRPr="6D4D0207">
              <w:rPr>
                <w:rFonts w:ascii="Arial" w:hAnsi="Arial" w:cs="Arial"/>
              </w:rPr>
              <w:t>Turnitin</w:t>
            </w:r>
            <w:proofErr w:type="spellEnd"/>
            <w:r w:rsidRPr="6D4D0207">
              <w:rPr>
                <w:rFonts w:ascii="Arial" w:hAnsi="Arial" w:cs="Arial"/>
              </w:rPr>
              <w:t xml:space="preserve"> or it will match many similarities with other students’ submissions.)</w:t>
            </w:r>
          </w:p>
          <w:p w14:paraId="39256CED"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 xml:space="preserve">Alternative submission method (if applicable): </w:t>
            </w:r>
          </w:p>
          <w:p w14:paraId="6BD09570" w14:textId="77777777" w:rsidR="008E624A" w:rsidRPr="00A406E5" w:rsidRDefault="008E624A" w:rsidP="00580477">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8E624A" w:rsidRPr="00A406E5" w14:paraId="186BE548" w14:textId="77777777" w:rsidTr="008E624A">
        <w:tc>
          <w:tcPr>
            <w:tcW w:w="2093" w:type="dxa"/>
            <w:shd w:val="clear" w:color="auto" w:fill="auto"/>
          </w:tcPr>
          <w:p w14:paraId="2FD2C906" w14:textId="77777777" w:rsidR="008E624A" w:rsidRPr="00A406E5" w:rsidRDefault="008E624A" w:rsidP="00580477">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476B0DD" w14:textId="77777777" w:rsidR="008E624A" w:rsidRPr="00A406E5" w:rsidRDefault="008E624A" w:rsidP="00580477">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1D43D73" w14:textId="77777777" w:rsidR="008E624A" w:rsidRPr="00A406E5" w:rsidRDefault="008E624A" w:rsidP="008E624A">
      <w:pPr>
        <w:rPr>
          <w:rFonts w:ascii="Arial" w:hAnsi="Arial" w:cs="Arial"/>
          <w:sz w:val="32"/>
        </w:rPr>
      </w:pPr>
    </w:p>
    <w:tbl>
      <w:tblPr>
        <w:tblpPr w:leftFromText="180" w:rightFromText="180" w:vertAnchor="text" w:horzAnchor="margin" w:tblpY="-27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3114B" w:rsidRPr="00A406E5" w14:paraId="43D898C2" w14:textId="77777777" w:rsidTr="0023114B">
        <w:tc>
          <w:tcPr>
            <w:tcW w:w="9747" w:type="dxa"/>
            <w:shd w:val="clear" w:color="auto" w:fill="auto"/>
          </w:tcPr>
          <w:p w14:paraId="29C3D481" w14:textId="77777777" w:rsidR="0023114B" w:rsidRPr="00A406E5" w:rsidRDefault="0023114B" w:rsidP="0023114B">
            <w:pPr>
              <w:rPr>
                <w:rFonts w:ascii="Arial" w:hAnsi="Arial" w:cs="Arial"/>
                <w:b/>
                <w:bCs/>
              </w:rPr>
            </w:pPr>
            <w:r w:rsidRPr="6D4D0207">
              <w:rPr>
                <w:rFonts w:ascii="Arial" w:hAnsi="Arial" w:cs="Arial"/>
                <w:b/>
                <w:bCs/>
              </w:rPr>
              <w:lastRenderedPageBreak/>
              <w:t xml:space="preserve">Module Learning Outcomes </w:t>
            </w:r>
          </w:p>
          <w:p w14:paraId="58BC1E05" w14:textId="77777777" w:rsidR="0023114B" w:rsidRPr="00A406E5" w:rsidRDefault="0023114B" w:rsidP="0023114B">
            <w:pPr>
              <w:rPr>
                <w:rFonts w:ascii="Arial" w:hAnsi="Arial" w:cs="Arial"/>
              </w:rPr>
            </w:pPr>
            <w:r w:rsidRPr="6D4D0207">
              <w:rPr>
                <w:rFonts w:ascii="Arial" w:hAnsi="Arial" w:cs="Arial"/>
                <w:b/>
                <w:bCs/>
              </w:rPr>
              <w:t>(from module syllabus)</w:t>
            </w:r>
          </w:p>
        </w:tc>
      </w:tr>
      <w:tr w:rsidR="0023114B" w:rsidRPr="00A406E5" w14:paraId="5FE1836D" w14:textId="77777777" w:rsidTr="0023114B">
        <w:tc>
          <w:tcPr>
            <w:tcW w:w="9747" w:type="dxa"/>
          </w:tcPr>
          <w:p w14:paraId="67691660" w14:textId="77777777" w:rsidR="0023114B" w:rsidRDefault="0023114B" w:rsidP="0023114B">
            <w:pPr>
              <w:widowControl w:val="0"/>
              <w:tabs>
                <w:tab w:val="left" w:pos="220"/>
              </w:tabs>
              <w:autoSpaceDE w:val="0"/>
              <w:autoSpaceDN w:val="0"/>
              <w:adjustRightInd w:val="0"/>
              <w:spacing w:after="240"/>
              <w:rPr>
                <w:rFonts w:ascii="Arial" w:hAnsi="Arial" w:cs="Arial"/>
                <w:lang w:val="en-US"/>
              </w:rPr>
            </w:pPr>
            <w:r>
              <w:rPr>
                <w:rFonts w:ascii="Arial" w:hAnsi="Arial" w:cs="Arial"/>
                <w:lang w:val="en-US"/>
              </w:rPr>
              <w:t>Upon successful completion of this module, students should be able to:</w:t>
            </w:r>
          </w:p>
          <w:p w14:paraId="458C6127" w14:textId="77777777" w:rsidR="0023114B" w:rsidRDefault="0023114B" w:rsidP="0023114B">
            <w:pPr>
              <w:widowControl w:val="0"/>
              <w:numPr>
                <w:ilvl w:val="0"/>
                <w:numId w:val="8"/>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Critically consider current priorities identified by the Welsh Government and the </w:t>
            </w:r>
            <w:proofErr w:type="spellStart"/>
            <w:r>
              <w:rPr>
                <w:rFonts w:ascii="Arial" w:hAnsi="Arial" w:cs="Arial"/>
                <w:lang w:val="en-US"/>
              </w:rPr>
              <w:t>Estyn</w:t>
            </w:r>
            <w:proofErr w:type="spellEnd"/>
            <w:r>
              <w:rPr>
                <w:rFonts w:ascii="Arial" w:hAnsi="Arial" w:cs="Arial"/>
                <w:lang w:val="en-US"/>
              </w:rPr>
              <w:t xml:space="preserve"> inspectorate along with their arrangements to secure change; </w:t>
            </w:r>
            <w:r>
              <w:rPr>
                <w:rFonts w:ascii="MS Gothic" w:eastAsia="MS Gothic" w:hAnsi="MS Gothic" w:cs="MS Gothic" w:hint="eastAsia"/>
                <w:lang w:val="en-US"/>
              </w:rPr>
              <w:t> </w:t>
            </w:r>
          </w:p>
          <w:p w14:paraId="3577EDCF" w14:textId="77777777" w:rsidR="0023114B" w:rsidRDefault="0023114B" w:rsidP="0023114B">
            <w:pPr>
              <w:widowControl w:val="0"/>
              <w:numPr>
                <w:ilvl w:val="0"/>
                <w:numId w:val="8"/>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Critically reflect upon and discuss the impact of contemporary priorities and initiatives on whole school/college </w:t>
            </w:r>
            <w:proofErr w:type="spellStart"/>
            <w:r>
              <w:rPr>
                <w:rFonts w:ascii="Arial" w:hAnsi="Arial" w:cs="Arial"/>
                <w:lang w:val="en-US"/>
              </w:rPr>
              <w:t>organisation</w:t>
            </w:r>
            <w:proofErr w:type="spellEnd"/>
            <w:r>
              <w:rPr>
                <w:rFonts w:ascii="Arial" w:hAnsi="Arial" w:cs="Arial"/>
                <w:lang w:val="en-US"/>
              </w:rPr>
              <w:t xml:space="preserve"> and development processes; </w:t>
            </w:r>
            <w:r>
              <w:rPr>
                <w:rFonts w:ascii="MS Gothic" w:eastAsia="MS Gothic" w:hAnsi="MS Gothic" w:cs="MS Gothic" w:hint="eastAsia"/>
                <w:lang w:val="en-US"/>
              </w:rPr>
              <w:t> </w:t>
            </w:r>
          </w:p>
          <w:p w14:paraId="54EAF377" w14:textId="77777777" w:rsidR="0023114B" w:rsidRDefault="0023114B" w:rsidP="0023114B">
            <w:pPr>
              <w:widowControl w:val="0"/>
              <w:numPr>
                <w:ilvl w:val="0"/>
                <w:numId w:val="8"/>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Examine processes adopted by schools to identify areas for development along with the role of </w:t>
            </w:r>
            <w:proofErr w:type="spellStart"/>
            <w:r>
              <w:rPr>
                <w:rFonts w:ascii="Arial" w:hAnsi="Arial" w:cs="Arial"/>
                <w:lang w:val="en-US"/>
              </w:rPr>
              <w:t>Estyn</w:t>
            </w:r>
            <w:proofErr w:type="spellEnd"/>
            <w:r>
              <w:rPr>
                <w:rFonts w:ascii="Arial" w:hAnsi="Arial" w:cs="Arial"/>
                <w:lang w:val="en-US"/>
              </w:rPr>
              <w:t xml:space="preserve"> in supporting change and strategic planning procedures to secure improvements in learning and teaching; </w:t>
            </w:r>
            <w:r>
              <w:rPr>
                <w:rFonts w:ascii="MS Gothic" w:eastAsia="MS Gothic" w:hAnsi="MS Gothic" w:cs="MS Gothic" w:hint="eastAsia"/>
                <w:lang w:val="en-US"/>
              </w:rPr>
              <w:t> </w:t>
            </w:r>
          </w:p>
          <w:p w14:paraId="548B1131" w14:textId="77777777" w:rsidR="0023114B" w:rsidRPr="00105395" w:rsidRDefault="0023114B" w:rsidP="0023114B">
            <w:pPr>
              <w:widowControl w:val="0"/>
              <w:numPr>
                <w:ilvl w:val="0"/>
                <w:numId w:val="8"/>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Demonstrate a thorough knowledge and understanding of school improvement processes driven by contemporary issues to support improvements in standards of teaching and learning; </w:t>
            </w:r>
            <w:r>
              <w:rPr>
                <w:rFonts w:ascii="MS Gothic" w:eastAsia="MS Gothic" w:hAnsi="MS Gothic" w:cs="MS Gothic" w:hint="eastAsia"/>
                <w:lang w:val="en-US"/>
              </w:rPr>
              <w:t> </w:t>
            </w:r>
          </w:p>
          <w:p w14:paraId="761F7364" w14:textId="77777777" w:rsidR="0023114B" w:rsidRPr="00105395" w:rsidRDefault="0023114B" w:rsidP="0023114B">
            <w:pPr>
              <w:widowControl w:val="0"/>
              <w:numPr>
                <w:ilvl w:val="0"/>
                <w:numId w:val="8"/>
              </w:numPr>
              <w:tabs>
                <w:tab w:val="left" w:pos="220"/>
                <w:tab w:val="left" w:pos="720"/>
              </w:tabs>
              <w:autoSpaceDE w:val="0"/>
              <w:autoSpaceDN w:val="0"/>
              <w:adjustRightInd w:val="0"/>
              <w:spacing w:after="240" w:line="240" w:lineRule="auto"/>
              <w:rPr>
                <w:rFonts w:ascii="Arial" w:hAnsi="Arial" w:cs="Arial"/>
                <w:lang w:val="en-US"/>
              </w:rPr>
            </w:pPr>
            <w:r w:rsidRPr="00105395">
              <w:rPr>
                <w:rFonts w:ascii="Arial" w:hAnsi="Arial" w:cs="Arial"/>
                <w:lang w:val="en-US"/>
              </w:rPr>
              <w:t xml:space="preserve">Demonstrate the ability to select, consider and evaluate research evidence to support pedagogic decisions and </w:t>
            </w:r>
            <w:proofErr w:type="spellStart"/>
            <w:r w:rsidRPr="00105395">
              <w:rPr>
                <w:rFonts w:ascii="Arial" w:hAnsi="Arial" w:cs="Arial"/>
                <w:lang w:val="en-US"/>
              </w:rPr>
              <w:t>organise</w:t>
            </w:r>
            <w:proofErr w:type="spellEnd"/>
            <w:r w:rsidRPr="00105395">
              <w:rPr>
                <w:rFonts w:ascii="Arial" w:hAnsi="Arial" w:cs="Arial"/>
                <w:lang w:val="en-US"/>
              </w:rPr>
              <w:t xml:space="preserve"> their knowledge and learning through the use of a range of information sources.</w:t>
            </w:r>
          </w:p>
          <w:p w14:paraId="2F9AC76E" w14:textId="77777777" w:rsidR="0023114B" w:rsidRPr="00C006F8" w:rsidRDefault="0023114B" w:rsidP="0023114B">
            <w:pPr>
              <w:spacing w:before="100" w:beforeAutospacing="1" w:after="100" w:afterAutospacing="1" w:line="276" w:lineRule="auto"/>
              <w:jc w:val="both"/>
            </w:pPr>
          </w:p>
        </w:tc>
      </w:tr>
    </w:tbl>
    <w:p w14:paraId="1646181B" w14:textId="77777777" w:rsidR="008E624A" w:rsidRDefault="008E624A" w:rsidP="008E624A">
      <w:pPr>
        <w:rPr>
          <w:rFonts w:ascii="Arial" w:hAnsi="Arial" w:cs="Arial"/>
          <w:sz w:val="32"/>
        </w:rPr>
      </w:pPr>
      <w:r>
        <w:rPr>
          <w:rFonts w:ascii="Arial" w:hAnsi="Arial" w:cs="Arial"/>
          <w:sz w:val="32"/>
        </w:rPr>
        <w:br w:type="page"/>
      </w:r>
    </w:p>
    <w:p w14:paraId="2C1C526A" w14:textId="2D6722EF" w:rsidR="29946634" w:rsidRPr="00AA0EDA" w:rsidRDefault="29946634" w:rsidP="0023114B">
      <w:pPr>
        <w:pStyle w:val="Heading3"/>
        <w:spacing w:line="360" w:lineRule="auto"/>
        <w:jc w:val="center"/>
        <w:rPr>
          <w:rFonts w:ascii="Arial" w:eastAsia="Arial" w:hAnsi="Arial" w:cs="Arial"/>
          <w:b/>
          <w:bCs/>
          <w:color w:val="000000" w:themeColor="text1"/>
          <w:u w:val="single"/>
        </w:rPr>
      </w:pPr>
      <w:r w:rsidRPr="00AA0EDA">
        <w:rPr>
          <w:rFonts w:ascii="Arial" w:eastAsia="Arial" w:hAnsi="Arial" w:cs="Arial"/>
          <w:b/>
          <w:bCs/>
          <w:color w:val="000000" w:themeColor="text1"/>
          <w:u w:val="single"/>
        </w:rPr>
        <w:lastRenderedPageBreak/>
        <w:t>Investigating Contemporary Issues in Secondary Education</w:t>
      </w:r>
    </w:p>
    <w:p w14:paraId="09E95E13" w14:textId="775C41E0" w:rsidR="29946634" w:rsidRPr="00AA0EDA" w:rsidRDefault="29946634" w:rsidP="0023114B">
      <w:pPr>
        <w:spacing w:line="360" w:lineRule="auto"/>
        <w:jc w:val="center"/>
        <w:rPr>
          <w:rFonts w:ascii="Arial" w:eastAsia="Arial" w:hAnsi="Arial" w:cs="Arial"/>
          <w:sz w:val="24"/>
          <w:szCs w:val="24"/>
          <w:u w:val="single"/>
        </w:rPr>
      </w:pPr>
      <w:r w:rsidRPr="00AA0EDA">
        <w:rPr>
          <w:rFonts w:ascii="Arial" w:eastAsia="Arial" w:hAnsi="Arial" w:cs="Arial"/>
          <w:b/>
          <w:bCs/>
          <w:sz w:val="24"/>
          <w:szCs w:val="24"/>
          <w:u w:val="single"/>
        </w:rPr>
        <w:t>ECSP</w:t>
      </w:r>
      <w:r w:rsidR="001F02E4">
        <w:rPr>
          <w:rFonts w:ascii="Arial" w:eastAsia="Arial" w:hAnsi="Arial" w:cs="Arial"/>
          <w:b/>
          <w:bCs/>
          <w:sz w:val="24"/>
          <w:szCs w:val="24"/>
          <w:u w:val="single"/>
        </w:rPr>
        <w:t>6003</w:t>
      </w:r>
    </w:p>
    <w:p w14:paraId="5654C4E9" w14:textId="60042CE3" w:rsidR="29946634" w:rsidRPr="00AA0EDA" w:rsidRDefault="29946634" w:rsidP="0023114B">
      <w:pPr>
        <w:spacing w:line="360" w:lineRule="auto"/>
        <w:jc w:val="center"/>
        <w:rPr>
          <w:rFonts w:ascii="Arial" w:eastAsia="Arial" w:hAnsi="Arial" w:cs="Arial"/>
          <w:sz w:val="24"/>
          <w:szCs w:val="24"/>
        </w:rPr>
      </w:pPr>
      <w:r w:rsidRPr="00AA0EDA">
        <w:rPr>
          <w:rFonts w:ascii="Arial" w:eastAsia="Arial" w:hAnsi="Arial" w:cs="Arial"/>
          <w:sz w:val="24"/>
          <w:szCs w:val="24"/>
        </w:rPr>
        <w:t>Ffion Fox</w:t>
      </w:r>
    </w:p>
    <w:p w14:paraId="21ADF8A8" w14:textId="24F17D7B" w:rsidR="29946634" w:rsidRPr="00AA0EDA" w:rsidRDefault="23C09672" w:rsidP="0023114B">
      <w:pPr>
        <w:spacing w:line="360" w:lineRule="auto"/>
        <w:jc w:val="center"/>
        <w:rPr>
          <w:rFonts w:ascii="Arial" w:eastAsia="Arial" w:hAnsi="Arial" w:cs="Arial"/>
          <w:sz w:val="24"/>
          <w:szCs w:val="24"/>
        </w:rPr>
      </w:pPr>
      <w:r w:rsidRPr="00AA0EDA">
        <w:rPr>
          <w:rFonts w:ascii="Arial" w:eastAsia="Arial" w:hAnsi="Arial" w:cs="Arial"/>
          <w:sz w:val="24"/>
          <w:szCs w:val="24"/>
        </w:rPr>
        <w:t>1502844</w:t>
      </w:r>
    </w:p>
    <w:p w14:paraId="6C3FDB2D" w14:textId="3471C1E0" w:rsidR="5A8D83E9" w:rsidRPr="00AA0EDA" w:rsidRDefault="23C09672" w:rsidP="0023114B">
      <w:pPr>
        <w:pStyle w:val="ListParagraph"/>
        <w:spacing w:line="360" w:lineRule="auto"/>
        <w:jc w:val="center"/>
        <w:rPr>
          <w:rFonts w:ascii="Arial" w:eastAsia="Arial" w:hAnsi="Arial" w:cs="Arial"/>
          <w:b/>
          <w:bCs/>
          <w:sz w:val="24"/>
          <w:szCs w:val="24"/>
          <w:u w:val="single"/>
        </w:rPr>
      </w:pPr>
      <w:r w:rsidRPr="00AA0EDA">
        <w:rPr>
          <w:rFonts w:ascii="Arial" w:eastAsia="Arial" w:hAnsi="Arial" w:cs="Arial"/>
          <w:b/>
          <w:bCs/>
          <w:sz w:val="24"/>
          <w:szCs w:val="24"/>
          <w:u w:val="single"/>
        </w:rPr>
        <w:t>A Critical Review of Research to A</w:t>
      </w:r>
      <w:r w:rsidR="00C928EB" w:rsidRPr="00AA0EDA">
        <w:rPr>
          <w:rFonts w:ascii="Arial" w:eastAsia="Arial" w:hAnsi="Arial" w:cs="Arial"/>
          <w:b/>
          <w:bCs/>
          <w:sz w:val="24"/>
          <w:szCs w:val="24"/>
          <w:u w:val="single"/>
        </w:rPr>
        <w:t xml:space="preserve">ssess </w:t>
      </w:r>
      <w:r w:rsidR="009F0300" w:rsidRPr="00AA0EDA">
        <w:rPr>
          <w:rFonts w:ascii="Arial" w:eastAsia="Arial" w:hAnsi="Arial" w:cs="Arial"/>
          <w:b/>
          <w:bCs/>
          <w:sz w:val="24"/>
          <w:szCs w:val="24"/>
          <w:u w:val="single"/>
        </w:rPr>
        <w:t xml:space="preserve">the </w:t>
      </w:r>
      <w:r w:rsidRPr="00AA0EDA">
        <w:rPr>
          <w:rFonts w:ascii="Arial" w:eastAsia="Arial" w:hAnsi="Arial" w:cs="Arial"/>
          <w:b/>
          <w:bCs/>
          <w:sz w:val="24"/>
          <w:szCs w:val="24"/>
          <w:u w:val="single"/>
        </w:rPr>
        <w:t>Links Between Poverty and Educational Attainment within Secondary Education in Wales.</w:t>
      </w:r>
    </w:p>
    <w:p w14:paraId="7C3FB4BD" w14:textId="22D327A3" w:rsidR="00AC5576" w:rsidRPr="00AA0EDA" w:rsidRDefault="00AC5576" w:rsidP="00AA0EDA">
      <w:pPr>
        <w:spacing w:line="360" w:lineRule="auto"/>
        <w:jc w:val="center"/>
        <w:rPr>
          <w:rFonts w:ascii="Arial" w:eastAsia="Arial" w:hAnsi="Arial" w:cs="Arial"/>
          <w:b/>
          <w:bCs/>
          <w:sz w:val="24"/>
          <w:szCs w:val="24"/>
          <w:u w:val="single"/>
        </w:rPr>
      </w:pPr>
    </w:p>
    <w:p w14:paraId="74BCF335" w14:textId="0ED36072" w:rsidR="00AC5576" w:rsidRPr="00AA0EDA" w:rsidRDefault="00AC5576" w:rsidP="00AA0EDA">
      <w:pPr>
        <w:spacing w:line="360" w:lineRule="auto"/>
        <w:jc w:val="center"/>
        <w:rPr>
          <w:rFonts w:ascii="Arial" w:eastAsia="Arial" w:hAnsi="Arial" w:cs="Arial"/>
          <w:b/>
          <w:bCs/>
          <w:sz w:val="24"/>
          <w:szCs w:val="24"/>
          <w:u w:val="single"/>
        </w:rPr>
      </w:pPr>
    </w:p>
    <w:p w14:paraId="430A2680" w14:textId="26A5B5A6" w:rsidR="00AC5576" w:rsidRPr="00AA0EDA" w:rsidRDefault="00AC5576" w:rsidP="00AA0EDA">
      <w:pPr>
        <w:spacing w:line="360" w:lineRule="auto"/>
        <w:jc w:val="center"/>
        <w:rPr>
          <w:rFonts w:ascii="Arial" w:eastAsia="Arial" w:hAnsi="Arial" w:cs="Arial"/>
          <w:b/>
          <w:bCs/>
          <w:sz w:val="24"/>
          <w:szCs w:val="24"/>
          <w:u w:val="single"/>
        </w:rPr>
      </w:pPr>
    </w:p>
    <w:p w14:paraId="52694D1B" w14:textId="3E4BE590" w:rsidR="00AC5576" w:rsidRPr="00AA0EDA" w:rsidRDefault="00AC5576" w:rsidP="00AA0EDA">
      <w:pPr>
        <w:spacing w:line="360" w:lineRule="auto"/>
        <w:jc w:val="center"/>
        <w:rPr>
          <w:rFonts w:ascii="Arial" w:eastAsia="Arial" w:hAnsi="Arial" w:cs="Arial"/>
          <w:b/>
          <w:bCs/>
          <w:sz w:val="24"/>
          <w:szCs w:val="24"/>
          <w:u w:val="single"/>
        </w:rPr>
      </w:pPr>
    </w:p>
    <w:p w14:paraId="3AA91DA6" w14:textId="29D9DC13" w:rsidR="00AC5576" w:rsidRPr="00AA0EDA" w:rsidRDefault="00AC5576" w:rsidP="00AA0EDA">
      <w:pPr>
        <w:spacing w:line="360" w:lineRule="auto"/>
        <w:jc w:val="center"/>
        <w:rPr>
          <w:rFonts w:ascii="Arial" w:eastAsia="Arial" w:hAnsi="Arial" w:cs="Arial"/>
          <w:b/>
          <w:bCs/>
          <w:sz w:val="24"/>
          <w:szCs w:val="24"/>
          <w:u w:val="single"/>
        </w:rPr>
      </w:pPr>
    </w:p>
    <w:p w14:paraId="42CEE07C" w14:textId="7316E3C1" w:rsidR="00AC5576" w:rsidRPr="00AA0EDA" w:rsidRDefault="00AC5576" w:rsidP="00AA0EDA">
      <w:pPr>
        <w:spacing w:line="360" w:lineRule="auto"/>
        <w:jc w:val="center"/>
        <w:rPr>
          <w:rFonts w:ascii="Arial" w:eastAsia="Arial" w:hAnsi="Arial" w:cs="Arial"/>
          <w:b/>
          <w:bCs/>
          <w:sz w:val="24"/>
          <w:szCs w:val="24"/>
          <w:u w:val="single"/>
        </w:rPr>
      </w:pPr>
    </w:p>
    <w:p w14:paraId="3305A10F" w14:textId="006482A4" w:rsidR="00AC5576" w:rsidRPr="0023114B" w:rsidRDefault="19C1FAFC" w:rsidP="0023114B">
      <w:pPr>
        <w:spacing w:line="360" w:lineRule="auto"/>
        <w:jc w:val="center"/>
        <w:rPr>
          <w:rFonts w:ascii="Arial" w:eastAsia="Arial" w:hAnsi="Arial" w:cs="Arial"/>
          <w:color w:val="000000" w:themeColor="text1"/>
          <w:sz w:val="40"/>
          <w:szCs w:val="24"/>
        </w:rPr>
      </w:pPr>
      <w:r w:rsidRPr="0023114B">
        <w:rPr>
          <w:rFonts w:ascii="Arial" w:eastAsia="Arial" w:hAnsi="Arial" w:cs="Arial"/>
          <w:color w:val="000000" w:themeColor="text1"/>
          <w:sz w:val="40"/>
          <w:szCs w:val="24"/>
        </w:rPr>
        <w:t>“As they grow up, children living in poverty are less likely</w:t>
      </w:r>
    </w:p>
    <w:p w14:paraId="774105CE" w14:textId="34E0DAF7" w:rsidR="29946634" w:rsidRPr="0023114B" w:rsidRDefault="00AC5576" w:rsidP="0023114B">
      <w:pPr>
        <w:spacing w:line="360" w:lineRule="auto"/>
        <w:jc w:val="center"/>
        <w:rPr>
          <w:rFonts w:ascii="Arial" w:eastAsia="Arial" w:hAnsi="Arial" w:cs="Arial"/>
          <w:color w:val="000000" w:themeColor="text1"/>
          <w:sz w:val="40"/>
          <w:szCs w:val="24"/>
        </w:rPr>
      </w:pPr>
      <w:r w:rsidRPr="0023114B">
        <w:rPr>
          <w:rFonts w:ascii="Arial" w:eastAsia="Arial" w:hAnsi="Arial" w:cs="Arial"/>
          <w:color w:val="000000" w:themeColor="text1"/>
          <w:sz w:val="40"/>
          <w:szCs w:val="24"/>
        </w:rPr>
        <w:t>to gain decent qualifications, a good job and achieve a comfortable standard of living, when compared to classmates from richer homes.”</w:t>
      </w:r>
      <w:r w:rsidR="002A5EDC" w:rsidRPr="0023114B">
        <w:rPr>
          <w:rFonts w:ascii="Arial" w:eastAsia="Arial" w:hAnsi="Arial" w:cs="Arial"/>
          <w:color w:val="000000" w:themeColor="text1"/>
          <w:sz w:val="40"/>
          <w:szCs w:val="24"/>
        </w:rPr>
        <w:t xml:space="preserve"> –</w:t>
      </w:r>
      <w:sdt>
        <w:sdtPr>
          <w:rPr>
            <w:rFonts w:ascii="Arial" w:eastAsia="Arial" w:hAnsi="Arial" w:cs="Arial"/>
            <w:color w:val="000000" w:themeColor="text1"/>
            <w:sz w:val="40"/>
            <w:szCs w:val="24"/>
          </w:rPr>
          <w:id w:val="2115162261"/>
          <w:citation/>
        </w:sdtPr>
        <w:sdtContent>
          <w:r w:rsidR="00FC42E7" w:rsidRPr="0023114B">
            <w:rPr>
              <w:rFonts w:ascii="Arial" w:eastAsia="Arial" w:hAnsi="Arial" w:cs="Arial"/>
              <w:color w:val="000000" w:themeColor="text1"/>
              <w:sz w:val="40"/>
              <w:szCs w:val="24"/>
            </w:rPr>
            <w:fldChar w:fldCharType="begin"/>
          </w:r>
          <w:r w:rsidR="00FC42E7" w:rsidRPr="0023114B">
            <w:rPr>
              <w:rFonts w:ascii="Arial" w:eastAsia="Arial" w:hAnsi="Arial" w:cs="Arial"/>
              <w:color w:val="000000" w:themeColor="text1"/>
              <w:sz w:val="40"/>
              <w:szCs w:val="24"/>
            </w:rPr>
            <w:instrText xml:space="preserve"> CITATION Rus11 \l 2057 </w:instrText>
          </w:r>
          <w:r w:rsidR="00FC42E7" w:rsidRPr="0023114B">
            <w:rPr>
              <w:rFonts w:ascii="Arial" w:eastAsia="Arial" w:hAnsi="Arial" w:cs="Arial"/>
              <w:color w:val="000000" w:themeColor="text1"/>
              <w:sz w:val="40"/>
              <w:szCs w:val="24"/>
            </w:rPr>
            <w:fldChar w:fldCharType="separate"/>
          </w:r>
          <w:r w:rsidR="00FC42E7" w:rsidRPr="0023114B">
            <w:rPr>
              <w:rFonts w:ascii="Arial" w:eastAsia="Arial" w:hAnsi="Arial" w:cs="Arial"/>
              <w:noProof/>
              <w:color w:val="000000" w:themeColor="text1"/>
              <w:sz w:val="40"/>
              <w:szCs w:val="24"/>
            </w:rPr>
            <w:t xml:space="preserve"> (Grigg, et al., 2011)</w:t>
          </w:r>
          <w:r w:rsidR="00FC42E7" w:rsidRPr="0023114B">
            <w:rPr>
              <w:rFonts w:ascii="Arial" w:eastAsia="Arial" w:hAnsi="Arial" w:cs="Arial"/>
              <w:color w:val="000000" w:themeColor="text1"/>
              <w:sz w:val="40"/>
              <w:szCs w:val="24"/>
            </w:rPr>
            <w:fldChar w:fldCharType="end"/>
          </w:r>
        </w:sdtContent>
      </w:sdt>
    </w:p>
    <w:p w14:paraId="6542C9C7" w14:textId="009BB4B3" w:rsidR="5A8D83E9" w:rsidRPr="00AA0EDA" w:rsidRDefault="5A8D83E9" w:rsidP="00AA0EDA">
      <w:pPr>
        <w:spacing w:line="360" w:lineRule="auto"/>
        <w:jc w:val="center"/>
        <w:rPr>
          <w:rFonts w:ascii="Arial" w:eastAsia="Arial" w:hAnsi="Arial" w:cs="Arial"/>
          <w:color w:val="000000" w:themeColor="text1"/>
          <w:sz w:val="24"/>
          <w:szCs w:val="24"/>
        </w:rPr>
      </w:pPr>
    </w:p>
    <w:p w14:paraId="5CB9DB28" w14:textId="2612F5C8" w:rsidR="5A8D83E9" w:rsidRPr="00AA0EDA" w:rsidRDefault="5A8D83E9" w:rsidP="00AA0EDA">
      <w:pPr>
        <w:spacing w:line="360" w:lineRule="auto"/>
        <w:jc w:val="center"/>
        <w:rPr>
          <w:rFonts w:ascii="Arial" w:eastAsia="Arial" w:hAnsi="Arial" w:cs="Arial"/>
          <w:color w:val="000000" w:themeColor="text1"/>
          <w:sz w:val="24"/>
          <w:szCs w:val="24"/>
        </w:rPr>
      </w:pPr>
    </w:p>
    <w:p w14:paraId="4ED71157" w14:textId="34EE6CE2" w:rsidR="19C1FAFC" w:rsidRPr="00AA0EDA" w:rsidRDefault="19C1FAFC" w:rsidP="00AA0EDA">
      <w:pPr>
        <w:spacing w:line="360" w:lineRule="auto"/>
        <w:jc w:val="center"/>
        <w:rPr>
          <w:rFonts w:ascii="Arial" w:eastAsia="Arial" w:hAnsi="Arial" w:cs="Arial"/>
          <w:color w:val="000000" w:themeColor="text1"/>
          <w:sz w:val="24"/>
          <w:szCs w:val="24"/>
        </w:rPr>
      </w:pPr>
    </w:p>
    <w:p w14:paraId="1123ACF3" w14:textId="2F6B16B3" w:rsidR="19C1FAFC" w:rsidRPr="00AA0EDA" w:rsidRDefault="19C1FAFC" w:rsidP="00AA0EDA">
      <w:pPr>
        <w:spacing w:line="360" w:lineRule="auto"/>
        <w:jc w:val="center"/>
        <w:rPr>
          <w:rFonts w:ascii="Arial" w:eastAsia="Arial" w:hAnsi="Arial" w:cs="Arial"/>
          <w:color w:val="000000" w:themeColor="text1"/>
          <w:sz w:val="24"/>
          <w:szCs w:val="24"/>
        </w:rPr>
      </w:pPr>
    </w:p>
    <w:p w14:paraId="3F64CE49" w14:textId="3DCFE4E3" w:rsidR="19C1FAFC" w:rsidRPr="00AA0EDA" w:rsidRDefault="19C1FAFC" w:rsidP="00AA0EDA">
      <w:pPr>
        <w:spacing w:line="360" w:lineRule="auto"/>
        <w:jc w:val="center"/>
        <w:rPr>
          <w:rFonts w:ascii="Arial" w:eastAsia="Arial" w:hAnsi="Arial" w:cs="Arial"/>
          <w:color w:val="000000" w:themeColor="text1"/>
          <w:sz w:val="24"/>
          <w:szCs w:val="24"/>
        </w:rPr>
      </w:pPr>
    </w:p>
    <w:p w14:paraId="1BA9A32A" w14:textId="76A0B446" w:rsidR="19C1FAFC" w:rsidRPr="00AA0EDA" w:rsidRDefault="19C1FAFC" w:rsidP="00AA0EDA">
      <w:pPr>
        <w:spacing w:line="360" w:lineRule="auto"/>
        <w:jc w:val="center"/>
        <w:rPr>
          <w:rFonts w:ascii="Arial" w:eastAsia="Arial" w:hAnsi="Arial" w:cs="Arial"/>
          <w:color w:val="000000" w:themeColor="text1"/>
          <w:sz w:val="24"/>
          <w:szCs w:val="24"/>
        </w:rPr>
      </w:pPr>
    </w:p>
    <w:p w14:paraId="69D3EE51" w14:textId="2517C838" w:rsidR="5DCB75EB" w:rsidRPr="00AA0EDA" w:rsidRDefault="5DCB75EB" w:rsidP="0023114B">
      <w:pPr>
        <w:spacing w:line="360" w:lineRule="auto"/>
        <w:rPr>
          <w:rFonts w:ascii="Arial" w:eastAsia="Arial" w:hAnsi="Arial" w:cs="Arial"/>
          <w:color w:val="000000" w:themeColor="text1"/>
          <w:sz w:val="24"/>
          <w:szCs w:val="24"/>
        </w:rPr>
      </w:pPr>
      <w:r w:rsidRPr="00AA0EDA">
        <w:rPr>
          <w:rFonts w:ascii="Arial" w:eastAsia="Arial" w:hAnsi="Arial" w:cs="Arial"/>
          <w:b/>
          <w:bCs/>
          <w:color w:val="000000" w:themeColor="text1"/>
          <w:sz w:val="24"/>
          <w:szCs w:val="24"/>
          <w:u w:val="single"/>
        </w:rPr>
        <w:t>Context Page</w:t>
      </w:r>
    </w:p>
    <w:p w14:paraId="2E6B462B" w14:textId="2374D855" w:rsidR="5DCB75EB" w:rsidRPr="00AA0EDA" w:rsidRDefault="5DCB75EB" w:rsidP="00AA0EDA">
      <w:pPr>
        <w:spacing w:line="360" w:lineRule="auto"/>
        <w:jc w:val="center"/>
        <w:rPr>
          <w:rFonts w:ascii="Arial" w:eastAsia="Arial" w:hAnsi="Arial" w:cs="Arial"/>
          <w:b/>
          <w:bCs/>
          <w:color w:val="000000" w:themeColor="text1"/>
          <w:sz w:val="24"/>
          <w:szCs w:val="24"/>
          <w:u w:val="single"/>
        </w:rPr>
      </w:pPr>
    </w:p>
    <w:p w14:paraId="281D1776" w14:textId="2D71D8AF" w:rsidR="5DCB75EB" w:rsidRPr="00AA0EDA" w:rsidRDefault="5DCB75EB"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Introduction</w:t>
      </w:r>
      <w:r w:rsidR="001C5723">
        <w:rPr>
          <w:rFonts w:ascii="Arial" w:eastAsia="Arial" w:hAnsi="Arial" w:cs="Arial"/>
          <w:color w:val="000000" w:themeColor="text1"/>
          <w:sz w:val="24"/>
          <w:szCs w:val="24"/>
        </w:rPr>
        <w:t xml:space="preserve">                                                                                           5</w:t>
      </w:r>
    </w:p>
    <w:p w14:paraId="7CDE0863" w14:textId="3B88E420" w:rsidR="5DCB75EB" w:rsidRPr="00AA0EDA" w:rsidRDefault="5DCB75EB"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School Context</w:t>
      </w:r>
      <w:r w:rsidR="001C5723">
        <w:rPr>
          <w:rFonts w:ascii="Arial" w:eastAsia="Arial" w:hAnsi="Arial" w:cs="Arial"/>
          <w:color w:val="000000" w:themeColor="text1"/>
          <w:sz w:val="24"/>
          <w:szCs w:val="24"/>
        </w:rPr>
        <w:t xml:space="preserve">                                                                                      6 </w:t>
      </w:r>
    </w:p>
    <w:p w14:paraId="199E1C24" w14:textId="0DA46995" w:rsidR="5DCB75EB" w:rsidRPr="00AA0EDA" w:rsidRDefault="5DCB75EB"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Overview</w:t>
      </w:r>
      <w:r w:rsidR="001C5723">
        <w:rPr>
          <w:rFonts w:ascii="Arial" w:eastAsia="Arial" w:hAnsi="Arial" w:cs="Arial"/>
          <w:color w:val="000000" w:themeColor="text1"/>
          <w:sz w:val="24"/>
          <w:szCs w:val="24"/>
        </w:rPr>
        <w:t xml:space="preserve">                                                                                               7 - 8</w:t>
      </w:r>
    </w:p>
    <w:p w14:paraId="002E4B4D" w14:textId="77733751" w:rsidR="5DCB75EB" w:rsidRPr="00AA0EDA" w:rsidRDefault="5DCB75EB"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Value of Strategic Planning</w:t>
      </w:r>
      <w:r w:rsidR="001C5723">
        <w:rPr>
          <w:rFonts w:ascii="Arial" w:eastAsia="Arial" w:hAnsi="Arial" w:cs="Arial"/>
          <w:color w:val="000000" w:themeColor="text1"/>
          <w:sz w:val="24"/>
          <w:szCs w:val="24"/>
        </w:rPr>
        <w:t xml:space="preserve">                                                                   9 - 11</w:t>
      </w:r>
    </w:p>
    <w:p w14:paraId="092D4BC5" w14:textId="1A1E157D" w:rsidR="5DCB75EB" w:rsidRPr="00AA0EDA" w:rsidRDefault="4CA21BB5"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Poverty and Attainment within School X</w:t>
      </w:r>
      <w:r w:rsidR="001C5723">
        <w:rPr>
          <w:rFonts w:ascii="Arial" w:eastAsia="Arial" w:hAnsi="Arial" w:cs="Arial"/>
          <w:color w:val="000000" w:themeColor="text1"/>
          <w:sz w:val="24"/>
          <w:szCs w:val="24"/>
        </w:rPr>
        <w:t xml:space="preserve">                                               12 - 13</w:t>
      </w:r>
    </w:p>
    <w:p w14:paraId="76A7BA98" w14:textId="0F2B2804" w:rsidR="001C5723" w:rsidRPr="00AA0EDA" w:rsidRDefault="4CA21BB5"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Analysing Literature Concerning Poverty and Attainment </w:t>
      </w:r>
      <w:r w:rsidR="001C5723">
        <w:rPr>
          <w:rFonts w:ascii="Arial" w:eastAsia="Arial" w:hAnsi="Arial" w:cs="Arial"/>
          <w:color w:val="000000" w:themeColor="text1"/>
          <w:sz w:val="24"/>
          <w:szCs w:val="24"/>
        </w:rPr>
        <w:t xml:space="preserve">                    14 – 15</w:t>
      </w:r>
    </w:p>
    <w:p w14:paraId="32260AED" w14:textId="05AADF7F" w:rsidR="5DCB75EB" w:rsidRPr="00AA0EDA" w:rsidRDefault="5DCB75EB"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School X Performance</w:t>
      </w:r>
      <w:r w:rsidR="001C5723">
        <w:rPr>
          <w:rFonts w:ascii="Arial" w:eastAsia="Arial" w:hAnsi="Arial" w:cs="Arial"/>
          <w:color w:val="000000" w:themeColor="text1"/>
          <w:sz w:val="24"/>
          <w:szCs w:val="24"/>
        </w:rPr>
        <w:t xml:space="preserve">                                                                           16</w:t>
      </w:r>
    </w:p>
    <w:p w14:paraId="22CFC9F2" w14:textId="074CCDE7" w:rsidR="4E573D57" w:rsidRPr="00AA0EDA" w:rsidRDefault="4E573D57"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The Way Forward</w:t>
      </w:r>
      <w:r w:rsidR="001C5723">
        <w:rPr>
          <w:rFonts w:ascii="Arial" w:eastAsia="Arial" w:hAnsi="Arial" w:cs="Arial"/>
          <w:color w:val="000000" w:themeColor="text1"/>
          <w:sz w:val="24"/>
          <w:szCs w:val="24"/>
        </w:rPr>
        <w:t xml:space="preserve">                                                                                   17</w:t>
      </w:r>
    </w:p>
    <w:p w14:paraId="093A1A6F" w14:textId="620F80D6" w:rsidR="5DCB75EB" w:rsidRDefault="5DCB75EB" w:rsidP="00AA0EDA">
      <w:pPr>
        <w:spacing w:line="360" w:lineRule="auto"/>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Conclusion </w:t>
      </w:r>
      <w:r w:rsidR="001C5723">
        <w:rPr>
          <w:rFonts w:ascii="Arial" w:eastAsia="Arial" w:hAnsi="Arial" w:cs="Arial"/>
          <w:color w:val="000000" w:themeColor="text1"/>
          <w:sz w:val="24"/>
          <w:szCs w:val="24"/>
        </w:rPr>
        <w:t xml:space="preserve">                                                                                             18</w:t>
      </w:r>
    </w:p>
    <w:p w14:paraId="266EAAE4" w14:textId="503AA300" w:rsidR="001C5723" w:rsidRPr="00AA0EDA" w:rsidRDefault="001C5723" w:rsidP="00AA0EDA">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Bibliography                                                                                            19 - 21</w:t>
      </w:r>
    </w:p>
    <w:p w14:paraId="597B1F1E" w14:textId="3B0A17A0" w:rsidR="5DCB75EB" w:rsidRPr="00AA0EDA" w:rsidRDefault="5DCB75EB" w:rsidP="00AA0EDA">
      <w:pPr>
        <w:spacing w:line="360" w:lineRule="auto"/>
        <w:jc w:val="center"/>
        <w:rPr>
          <w:rFonts w:ascii="Arial" w:eastAsia="Arial" w:hAnsi="Arial" w:cs="Arial"/>
          <w:color w:val="000000" w:themeColor="text1"/>
          <w:sz w:val="24"/>
          <w:szCs w:val="24"/>
        </w:rPr>
      </w:pPr>
    </w:p>
    <w:p w14:paraId="3F7E3803" w14:textId="12C3CF90" w:rsidR="5DCB75EB" w:rsidRPr="00AA0EDA" w:rsidRDefault="5DCB75EB" w:rsidP="00AA0EDA">
      <w:pPr>
        <w:spacing w:line="360" w:lineRule="auto"/>
        <w:jc w:val="center"/>
        <w:rPr>
          <w:rFonts w:ascii="Arial" w:eastAsia="Arial" w:hAnsi="Arial" w:cs="Arial"/>
          <w:color w:val="000000" w:themeColor="text1"/>
          <w:sz w:val="24"/>
          <w:szCs w:val="24"/>
        </w:rPr>
      </w:pPr>
    </w:p>
    <w:p w14:paraId="2E0B4171" w14:textId="5A3D90AD" w:rsidR="5DCB75EB" w:rsidRPr="00AA0EDA" w:rsidRDefault="5DCB75EB" w:rsidP="00AA0EDA">
      <w:pPr>
        <w:spacing w:line="360" w:lineRule="auto"/>
        <w:jc w:val="center"/>
        <w:rPr>
          <w:rFonts w:ascii="Arial" w:eastAsia="Arial" w:hAnsi="Arial" w:cs="Arial"/>
          <w:color w:val="000000" w:themeColor="text1"/>
          <w:sz w:val="24"/>
          <w:szCs w:val="24"/>
        </w:rPr>
      </w:pPr>
    </w:p>
    <w:p w14:paraId="0F080DBB" w14:textId="7D28A071" w:rsidR="5DCB75EB" w:rsidRPr="00AA0EDA" w:rsidRDefault="5DCB75EB" w:rsidP="00AA0EDA">
      <w:pPr>
        <w:spacing w:line="360" w:lineRule="auto"/>
        <w:jc w:val="center"/>
        <w:rPr>
          <w:rFonts w:ascii="Arial" w:eastAsia="Arial" w:hAnsi="Arial" w:cs="Arial"/>
          <w:color w:val="000000" w:themeColor="text1"/>
          <w:sz w:val="24"/>
          <w:szCs w:val="24"/>
        </w:rPr>
      </w:pPr>
    </w:p>
    <w:p w14:paraId="139B74C5" w14:textId="1B483A1B" w:rsidR="5DCB75EB" w:rsidRPr="00AA0EDA" w:rsidRDefault="5DCB75EB" w:rsidP="00AA0EDA">
      <w:pPr>
        <w:spacing w:line="360" w:lineRule="auto"/>
        <w:jc w:val="center"/>
        <w:rPr>
          <w:rFonts w:ascii="Arial" w:eastAsia="Arial" w:hAnsi="Arial" w:cs="Arial"/>
          <w:color w:val="000000" w:themeColor="text1"/>
          <w:sz w:val="24"/>
          <w:szCs w:val="24"/>
        </w:rPr>
      </w:pPr>
    </w:p>
    <w:p w14:paraId="111516DE" w14:textId="73CD3B94" w:rsidR="5DCB75EB" w:rsidRPr="00AA0EDA" w:rsidRDefault="5DCB75EB" w:rsidP="00AA0EDA">
      <w:pPr>
        <w:spacing w:line="360" w:lineRule="auto"/>
        <w:jc w:val="center"/>
        <w:rPr>
          <w:rFonts w:ascii="Arial" w:eastAsia="Arial" w:hAnsi="Arial" w:cs="Arial"/>
          <w:color w:val="000000" w:themeColor="text1"/>
          <w:sz w:val="24"/>
          <w:szCs w:val="24"/>
        </w:rPr>
      </w:pPr>
    </w:p>
    <w:p w14:paraId="54F1CBD1" w14:textId="79B4F134" w:rsidR="5DCB75EB" w:rsidRPr="00AA0EDA" w:rsidRDefault="5DCB75EB" w:rsidP="00AA0EDA">
      <w:pPr>
        <w:spacing w:line="360" w:lineRule="auto"/>
        <w:jc w:val="center"/>
        <w:rPr>
          <w:rFonts w:ascii="Arial" w:eastAsia="Arial" w:hAnsi="Arial" w:cs="Arial"/>
          <w:color w:val="000000" w:themeColor="text1"/>
          <w:sz w:val="24"/>
          <w:szCs w:val="24"/>
        </w:rPr>
      </w:pPr>
    </w:p>
    <w:p w14:paraId="34AE7D8C" w14:textId="01B88A54" w:rsidR="5DCB75EB" w:rsidRPr="00AA0EDA" w:rsidRDefault="5DCB75EB" w:rsidP="00AA0EDA">
      <w:pPr>
        <w:spacing w:line="360" w:lineRule="auto"/>
        <w:jc w:val="center"/>
        <w:rPr>
          <w:rFonts w:ascii="Arial" w:eastAsia="Arial" w:hAnsi="Arial" w:cs="Arial"/>
          <w:color w:val="000000" w:themeColor="text1"/>
          <w:sz w:val="24"/>
          <w:szCs w:val="24"/>
        </w:rPr>
      </w:pPr>
    </w:p>
    <w:p w14:paraId="1DA388E9" w14:textId="078B3DB4" w:rsidR="5DCB75EB" w:rsidRPr="00AA0EDA" w:rsidRDefault="5DCB75EB" w:rsidP="00AA0EDA">
      <w:pPr>
        <w:spacing w:line="360" w:lineRule="auto"/>
        <w:jc w:val="center"/>
        <w:rPr>
          <w:rFonts w:ascii="Arial" w:eastAsia="Arial" w:hAnsi="Arial" w:cs="Arial"/>
          <w:color w:val="000000" w:themeColor="text1"/>
          <w:sz w:val="24"/>
          <w:szCs w:val="24"/>
        </w:rPr>
      </w:pPr>
    </w:p>
    <w:p w14:paraId="7E7293BE" w14:textId="233DD7A1" w:rsidR="5DCB75EB" w:rsidRPr="00AA0EDA" w:rsidRDefault="5DCB75EB" w:rsidP="00AA0EDA">
      <w:pPr>
        <w:spacing w:line="360" w:lineRule="auto"/>
        <w:jc w:val="center"/>
        <w:rPr>
          <w:rFonts w:ascii="Arial" w:eastAsia="Arial" w:hAnsi="Arial" w:cs="Arial"/>
          <w:color w:val="000000" w:themeColor="text1"/>
          <w:sz w:val="24"/>
          <w:szCs w:val="24"/>
        </w:rPr>
      </w:pPr>
    </w:p>
    <w:p w14:paraId="4752B8DB" w14:textId="4C917EE6" w:rsidR="5DCB75EB" w:rsidRPr="00AA0EDA" w:rsidRDefault="5DCB75EB" w:rsidP="00AA0EDA">
      <w:pPr>
        <w:spacing w:line="360" w:lineRule="auto"/>
        <w:jc w:val="center"/>
        <w:rPr>
          <w:rFonts w:ascii="Arial" w:eastAsia="Arial" w:hAnsi="Arial" w:cs="Arial"/>
          <w:color w:val="000000" w:themeColor="text1"/>
          <w:sz w:val="24"/>
          <w:szCs w:val="24"/>
        </w:rPr>
      </w:pPr>
    </w:p>
    <w:p w14:paraId="145AFD21" w14:textId="687394A3" w:rsidR="3BA66B55" w:rsidRPr="00AA0EDA" w:rsidRDefault="3BA66B55" w:rsidP="00AA0EDA">
      <w:pPr>
        <w:spacing w:line="360" w:lineRule="auto"/>
        <w:jc w:val="center"/>
        <w:rPr>
          <w:rFonts w:ascii="Arial" w:eastAsia="Arial" w:hAnsi="Arial" w:cs="Arial"/>
          <w:color w:val="000000" w:themeColor="text1"/>
          <w:sz w:val="24"/>
          <w:szCs w:val="24"/>
        </w:rPr>
      </w:pPr>
    </w:p>
    <w:p w14:paraId="471FC238" w14:textId="27A1B573" w:rsidR="19C1FAFC" w:rsidRPr="00AA0EDA" w:rsidRDefault="19C1FAFC" w:rsidP="00AA0EDA">
      <w:pPr>
        <w:spacing w:line="360" w:lineRule="auto"/>
        <w:rPr>
          <w:rFonts w:ascii="Arial" w:eastAsia="Arial" w:hAnsi="Arial" w:cs="Arial"/>
          <w:color w:val="000000" w:themeColor="text1"/>
          <w:sz w:val="24"/>
          <w:szCs w:val="24"/>
        </w:rPr>
      </w:pPr>
      <w:r w:rsidRPr="00AA0EDA">
        <w:rPr>
          <w:rFonts w:ascii="Arial" w:eastAsia="Arial" w:hAnsi="Arial" w:cs="Arial"/>
          <w:b/>
          <w:bCs/>
          <w:color w:val="000000" w:themeColor="text1"/>
          <w:sz w:val="24"/>
          <w:szCs w:val="24"/>
          <w:u w:val="single"/>
        </w:rPr>
        <w:t>Introduction</w:t>
      </w:r>
    </w:p>
    <w:p w14:paraId="05B57555" w14:textId="2650FF19" w:rsidR="23C09672" w:rsidRPr="00AA0EDA" w:rsidRDefault="23C09672"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Education is a human right. Embedded into the Human Rights Act in 1988 they stated that ‘No person shall be denied the right to education’. In research by  </w:t>
      </w:r>
      <w:sdt>
        <w:sdtPr>
          <w:rPr>
            <w:rFonts w:ascii="Arial" w:eastAsia="Arial" w:hAnsi="Arial" w:cs="Arial"/>
            <w:color w:val="000000" w:themeColor="text1"/>
            <w:sz w:val="24"/>
            <w:szCs w:val="24"/>
          </w:rPr>
          <w:id w:val="-843328281"/>
          <w:citation/>
        </w:sdtPr>
        <w:sdtContent>
          <w:r w:rsidR="00FC42E7" w:rsidRPr="00AA0EDA">
            <w:rPr>
              <w:rFonts w:ascii="Arial" w:eastAsia="Arial" w:hAnsi="Arial" w:cs="Arial"/>
              <w:color w:val="000000" w:themeColor="text1"/>
              <w:sz w:val="24"/>
              <w:szCs w:val="24"/>
            </w:rPr>
            <w:fldChar w:fldCharType="begin"/>
          </w:r>
          <w:r w:rsidR="00FC42E7" w:rsidRPr="00AA0EDA">
            <w:rPr>
              <w:rFonts w:ascii="Arial" w:eastAsia="Arial" w:hAnsi="Arial" w:cs="Arial"/>
              <w:color w:val="000000" w:themeColor="text1"/>
              <w:sz w:val="24"/>
              <w:szCs w:val="24"/>
            </w:rPr>
            <w:instrText xml:space="preserve"> CITATION Car07 \l 2057 </w:instrText>
          </w:r>
          <w:r w:rsidR="00FC42E7" w:rsidRPr="00AA0EDA">
            <w:rPr>
              <w:rFonts w:ascii="Arial" w:eastAsia="Arial" w:hAnsi="Arial" w:cs="Arial"/>
              <w:color w:val="000000" w:themeColor="text1"/>
              <w:sz w:val="24"/>
              <w:szCs w:val="24"/>
            </w:rPr>
            <w:fldChar w:fldCharType="separate"/>
          </w:r>
          <w:r w:rsidR="00FC42E7" w:rsidRPr="00AA0EDA">
            <w:rPr>
              <w:rFonts w:ascii="Arial" w:eastAsia="Arial" w:hAnsi="Arial" w:cs="Arial"/>
              <w:noProof/>
              <w:color w:val="000000" w:themeColor="text1"/>
              <w:sz w:val="24"/>
              <w:szCs w:val="24"/>
            </w:rPr>
            <w:t>(Carlo Raffo, 2007)</w:t>
          </w:r>
          <w:r w:rsidR="00FC42E7" w:rsidRPr="00AA0EDA">
            <w:rPr>
              <w:rFonts w:ascii="Arial" w:eastAsia="Arial" w:hAnsi="Arial" w:cs="Arial"/>
              <w:color w:val="000000" w:themeColor="text1"/>
              <w:sz w:val="24"/>
              <w:szCs w:val="24"/>
            </w:rPr>
            <w:fldChar w:fldCharType="end"/>
          </w:r>
        </w:sdtContent>
      </w:sdt>
      <w:r w:rsidR="00FC42E7" w:rsidRPr="00AA0EDA">
        <w:rPr>
          <w:rFonts w:ascii="Arial" w:eastAsia="Arial" w:hAnsi="Arial" w:cs="Arial"/>
          <w:color w:val="000000" w:themeColor="text1"/>
          <w:sz w:val="24"/>
          <w:szCs w:val="24"/>
        </w:rPr>
        <w:t xml:space="preserve"> </w:t>
      </w:r>
      <w:r w:rsidRPr="00AA0EDA">
        <w:rPr>
          <w:rFonts w:ascii="Arial" w:eastAsia="Arial" w:hAnsi="Arial" w:cs="Arial"/>
          <w:color w:val="000000" w:themeColor="text1"/>
          <w:sz w:val="24"/>
          <w:szCs w:val="24"/>
        </w:rPr>
        <w:t xml:space="preserve">suggest that there are strong indications that there is a link between poverty and educational attainment in the UK. It is suggested that although it is a widespread agreement regarding the link between poverty and attainment, and the outcomes of a poor education are related, the reasonings can be subjective to; individual, immediate social context or underlying social structures and inequality. In an investigation contemporary issues within the secondary educational sector, this report will review; the bridging link between poverty and attainment, and how this affects learners in Wales; how School X – anonymised in line </w:t>
      </w:r>
      <w:sdt>
        <w:sdtPr>
          <w:rPr>
            <w:rFonts w:ascii="Arial" w:eastAsia="Arial" w:hAnsi="Arial" w:cs="Arial"/>
            <w:color w:val="000000" w:themeColor="text1"/>
            <w:sz w:val="24"/>
            <w:szCs w:val="24"/>
          </w:rPr>
          <w:id w:val="-1610800985"/>
          <w:citation/>
        </w:sdtPr>
        <w:sdtContent>
          <w:r w:rsidR="001D463F" w:rsidRPr="00AA0EDA">
            <w:rPr>
              <w:rFonts w:ascii="Arial" w:eastAsia="Arial" w:hAnsi="Arial" w:cs="Arial"/>
              <w:color w:val="000000" w:themeColor="text1"/>
              <w:sz w:val="24"/>
              <w:szCs w:val="24"/>
            </w:rPr>
            <w:fldChar w:fldCharType="begin"/>
          </w:r>
          <w:r w:rsidR="001D463F" w:rsidRPr="00AA0EDA">
            <w:rPr>
              <w:rFonts w:ascii="Arial" w:eastAsia="Arial" w:hAnsi="Arial" w:cs="Arial"/>
              <w:color w:val="000000" w:themeColor="text1"/>
              <w:sz w:val="24"/>
              <w:szCs w:val="24"/>
            </w:rPr>
            <w:instrText xml:space="preserve"> CITATION BER11 \l 2057 </w:instrText>
          </w:r>
          <w:r w:rsidR="001D463F" w:rsidRPr="00AA0EDA">
            <w:rPr>
              <w:rFonts w:ascii="Arial" w:eastAsia="Arial" w:hAnsi="Arial" w:cs="Arial"/>
              <w:color w:val="000000" w:themeColor="text1"/>
              <w:sz w:val="24"/>
              <w:szCs w:val="24"/>
            </w:rPr>
            <w:fldChar w:fldCharType="separate"/>
          </w:r>
          <w:r w:rsidR="001D463F" w:rsidRPr="00AA0EDA">
            <w:rPr>
              <w:rFonts w:ascii="Arial" w:eastAsia="Arial" w:hAnsi="Arial" w:cs="Arial"/>
              <w:noProof/>
              <w:color w:val="000000" w:themeColor="text1"/>
              <w:sz w:val="24"/>
              <w:szCs w:val="24"/>
            </w:rPr>
            <w:t>(BERA, 2011)</w:t>
          </w:r>
          <w:r w:rsidR="001D463F" w:rsidRPr="00AA0EDA">
            <w:rPr>
              <w:rFonts w:ascii="Arial" w:eastAsia="Arial" w:hAnsi="Arial" w:cs="Arial"/>
              <w:color w:val="000000" w:themeColor="text1"/>
              <w:sz w:val="24"/>
              <w:szCs w:val="24"/>
            </w:rPr>
            <w:fldChar w:fldCharType="end"/>
          </w:r>
        </w:sdtContent>
      </w:sdt>
      <w:r w:rsidRPr="00AA0EDA">
        <w:rPr>
          <w:rFonts w:ascii="Arial" w:eastAsia="Arial" w:hAnsi="Arial" w:cs="Arial"/>
          <w:color w:val="000000" w:themeColor="text1"/>
          <w:sz w:val="24"/>
          <w:szCs w:val="24"/>
        </w:rPr>
        <w:t xml:space="preserve"> guidelines – is responding to poverty and attainment. Firstly, the report will explain the School context, providing an understanding of poverty and attainment in relation to education and the effects on learners. Discussion will then move on to the importance of improving the low education for deprived learners, following by the School X Estyn report and ongoing improvements of free school meal (FSM) learners and education, this will be supported by the Art and Design Departmental Improvement Plan (DIP) and by the School Improvement Plan (SIP).  It would be impossible to display all concerns within this report therefore, it shall focus upon the link of poverty and educational attainment and how it could possibly be improved. Evidence and key thorough research will be utilised throughout this report. </w:t>
      </w:r>
      <w:r w:rsidRPr="00AA0EDA">
        <w:rPr>
          <w:rFonts w:ascii="Arial" w:eastAsia="Arial" w:hAnsi="Arial" w:cs="Arial"/>
          <w:sz w:val="24"/>
          <w:szCs w:val="24"/>
        </w:rPr>
        <w:t>Suggestions to drive this activity further will be figured, and regions requiring consideration exposed. The discoveries, introduced here are gone for all partners, including school pioneers, workers, governors, students, guardians and community members. An outline of suggestions will be given toward the finish of the report.</w:t>
      </w:r>
    </w:p>
    <w:p w14:paraId="6EE1CB53" w14:textId="6EBCF3A1" w:rsidR="23C09672" w:rsidRPr="00AA0EDA" w:rsidRDefault="23C09672" w:rsidP="00AA0EDA">
      <w:pPr>
        <w:spacing w:line="360" w:lineRule="auto"/>
        <w:jc w:val="both"/>
        <w:rPr>
          <w:rFonts w:ascii="Arial" w:eastAsia="Arial" w:hAnsi="Arial" w:cs="Arial"/>
          <w:sz w:val="24"/>
          <w:szCs w:val="24"/>
        </w:rPr>
      </w:pPr>
    </w:p>
    <w:p w14:paraId="3B2825C0" w14:textId="3AD7A4B2" w:rsidR="23C09672" w:rsidRPr="00AA0EDA" w:rsidRDefault="23C09672" w:rsidP="00AA0EDA">
      <w:pPr>
        <w:spacing w:line="360" w:lineRule="auto"/>
        <w:jc w:val="both"/>
        <w:rPr>
          <w:rFonts w:ascii="Arial" w:eastAsia="Arial" w:hAnsi="Arial" w:cs="Arial"/>
          <w:sz w:val="24"/>
          <w:szCs w:val="24"/>
        </w:rPr>
      </w:pPr>
    </w:p>
    <w:p w14:paraId="37364178" w14:textId="6F8E09F4" w:rsidR="23C09672" w:rsidRPr="00AA0EDA" w:rsidRDefault="23C09672" w:rsidP="00AA0EDA">
      <w:pPr>
        <w:spacing w:line="360" w:lineRule="auto"/>
        <w:jc w:val="both"/>
        <w:rPr>
          <w:rFonts w:ascii="Arial" w:eastAsia="Arial" w:hAnsi="Arial" w:cs="Arial"/>
          <w:sz w:val="24"/>
          <w:szCs w:val="24"/>
        </w:rPr>
      </w:pPr>
    </w:p>
    <w:p w14:paraId="78A38537" w14:textId="0CAA3A93" w:rsidR="4CA21BB5" w:rsidRPr="00AA0EDA" w:rsidRDefault="4CA21BB5" w:rsidP="00AA0EDA">
      <w:pPr>
        <w:spacing w:line="360" w:lineRule="auto"/>
        <w:jc w:val="both"/>
        <w:rPr>
          <w:rFonts w:ascii="Arial" w:eastAsia="Arial" w:hAnsi="Arial" w:cs="Arial"/>
          <w:sz w:val="24"/>
          <w:szCs w:val="24"/>
        </w:rPr>
      </w:pPr>
    </w:p>
    <w:p w14:paraId="6E6E3CC2" w14:textId="3EBA4815" w:rsidR="4CA21BB5" w:rsidRPr="00AA0EDA" w:rsidRDefault="4CA21BB5" w:rsidP="00AA0EDA">
      <w:pPr>
        <w:spacing w:line="360" w:lineRule="auto"/>
        <w:jc w:val="both"/>
        <w:rPr>
          <w:rFonts w:ascii="Arial" w:eastAsia="Arial" w:hAnsi="Arial" w:cs="Arial"/>
          <w:sz w:val="24"/>
          <w:szCs w:val="24"/>
        </w:rPr>
      </w:pPr>
    </w:p>
    <w:p w14:paraId="420DD47F" w14:textId="77777777" w:rsidR="00406FEF" w:rsidRDefault="00406FEF" w:rsidP="00AA0EDA">
      <w:pPr>
        <w:spacing w:line="360" w:lineRule="auto"/>
        <w:jc w:val="both"/>
        <w:rPr>
          <w:rFonts w:ascii="Arial" w:eastAsia="Arial" w:hAnsi="Arial" w:cs="Arial"/>
          <w:b/>
          <w:bCs/>
          <w:sz w:val="24"/>
          <w:szCs w:val="24"/>
          <w:u w:val="single"/>
        </w:rPr>
      </w:pPr>
    </w:p>
    <w:p w14:paraId="6BD62F7C" w14:textId="084E61E2" w:rsidR="5DCB75EB"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b/>
          <w:bCs/>
          <w:sz w:val="24"/>
          <w:szCs w:val="24"/>
          <w:u w:val="single"/>
        </w:rPr>
        <w:t>School Context</w:t>
      </w:r>
    </w:p>
    <w:p w14:paraId="56E87C4E" w14:textId="4A28E5F9" w:rsidR="23C09672" w:rsidRPr="00AA0EDA" w:rsidRDefault="23C09672" w:rsidP="00AA0EDA">
      <w:pPr>
        <w:spacing w:line="360" w:lineRule="auto"/>
        <w:jc w:val="both"/>
        <w:rPr>
          <w:rFonts w:ascii="Arial" w:eastAsia="Arial" w:hAnsi="Arial" w:cs="Arial"/>
          <w:sz w:val="24"/>
          <w:szCs w:val="24"/>
        </w:rPr>
      </w:pPr>
      <w:r w:rsidRPr="00AA0EDA">
        <w:rPr>
          <w:rFonts w:ascii="Arial" w:eastAsia="Arial" w:hAnsi="Arial" w:cs="Arial"/>
          <w:sz w:val="24"/>
          <w:szCs w:val="24"/>
        </w:rPr>
        <w:t>School X is an 11 – 16 English medium, co-educational community secondary school maintained by the local authority. From the latest Estyn Report in 2017, School X currently holds 464 pupils on roll in comparison to 584 pupils when last inspected in 2010. The locality of the school has two catchment areas which are ‘community first’ target areas and regions range from either economically disadvantaged or prosperous. Within School X around 29% of the 484 pupils are eligible for free school meals (FSM), in comparison to the Welsh average of 17.1%, School X are placed 11.9% higher than suggested. The vast majority of pupils’ attending the school are from an English language dominant household, although there are a small number of pupils who speak the Welsh language at home. In regard to ethnic minority groups there are 3% within the school therefore there are very few pupils who have English as an additional language (EAL). In accordance of the Welsh Government the national average for special educational needs is 25.1&amp;, School X is significantly higher with approximately 50% of pupils having special educational needs (SEN). Within the 50% of SEN pupils, around 4% of pupils have a statement of SEN, which is 2.4% higher than the average for Wales.</w:t>
      </w:r>
    </w:p>
    <w:p w14:paraId="13D7549F" w14:textId="11F82C26" w:rsidR="23C09672"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sz w:val="24"/>
          <w:szCs w:val="24"/>
        </w:rPr>
        <w:t>School X is a ‘professional learning pioneer school’, meaning that it is developing a national model of professional learning with the Welsh Government as well as other pioneer schools. Regarding the individual school budget per pupil in 2016-2017 is £5,432, this is the maximum budget per pupil in the secondary schools within the unitary authority. Within the 12 secondary schools within the unitary authority, the maximum budget is £5,432 and the minimum budget of £3,584, School X are the first to receive the maximum budget per pupil. In 2014, School X became a federated with School Y. Both School X and Y share an executive headteacher, a senior leadership team and a common governing body, although having separate budgets and a different head of school for each complex. In accordance to School X’s Estyn report 2017, the school’s current performance is awarded with excellent as well as the school’s prospect for improvement classed as excellent.</w:t>
      </w:r>
    </w:p>
    <w:p w14:paraId="375A1650" w14:textId="372EF624" w:rsidR="23C09672" w:rsidRPr="00AA0EDA" w:rsidRDefault="23C09672" w:rsidP="00AA0EDA">
      <w:pPr>
        <w:spacing w:line="360" w:lineRule="auto"/>
        <w:jc w:val="both"/>
        <w:rPr>
          <w:rFonts w:ascii="Arial" w:eastAsia="Arial" w:hAnsi="Arial" w:cs="Arial"/>
          <w:sz w:val="24"/>
          <w:szCs w:val="24"/>
        </w:rPr>
      </w:pPr>
    </w:p>
    <w:p w14:paraId="2122E6DA" w14:textId="77777777" w:rsidR="00406FEF" w:rsidRDefault="00406FEF" w:rsidP="00AA0EDA">
      <w:pPr>
        <w:spacing w:line="360" w:lineRule="auto"/>
        <w:jc w:val="both"/>
        <w:rPr>
          <w:rFonts w:ascii="Arial" w:eastAsia="Arial" w:hAnsi="Arial" w:cs="Arial"/>
          <w:sz w:val="24"/>
          <w:szCs w:val="24"/>
        </w:rPr>
      </w:pPr>
    </w:p>
    <w:p w14:paraId="7055B070" w14:textId="77777777" w:rsidR="00406FEF" w:rsidRDefault="00406FEF" w:rsidP="00AA0EDA">
      <w:pPr>
        <w:spacing w:line="360" w:lineRule="auto"/>
        <w:jc w:val="both"/>
        <w:rPr>
          <w:rFonts w:ascii="Arial" w:eastAsia="Arial" w:hAnsi="Arial" w:cs="Arial"/>
          <w:b/>
          <w:bCs/>
          <w:sz w:val="24"/>
          <w:szCs w:val="24"/>
          <w:u w:val="single"/>
        </w:rPr>
      </w:pPr>
    </w:p>
    <w:p w14:paraId="02788C4E" w14:textId="279DEB39" w:rsidR="23C09672"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b/>
          <w:bCs/>
          <w:sz w:val="24"/>
          <w:szCs w:val="24"/>
          <w:u w:val="single"/>
        </w:rPr>
        <w:t>Overview</w:t>
      </w:r>
    </w:p>
    <w:p w14:paraId="1048A5C1" w14:textId="0700C505" w:rsidR="23C09672"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sz w:val="24"/>
          <w:szCs w:val="24"/>
        </w:rPr>
        <w:t xml:space="preserve">In accordance to the 2013 Joseph Rowntree Foundation report by David Egan, indicated that the Welsh Government pledged to reduce poverty and its effect on the educational gap between learners in low-income families and their </w:t>
      </w:r>
      <w:r w:rsidRPr="00AA0EDA">
        <w:rPr>
          <w:rFonts w:ascii="Arial" w:eastAsia="Arial" w:hAnsi="Arial" w:cs="Arial"/>
          <w:color w:val="000000" w:themeColor="text1"/>
          <w:sz w:val="24"/>
          <w:szCs w:val="24"/>
        </w:rPr>
        <w:t>prosperous</w:t>
      </w:r>
      <w:r w:rsidRPr="00AA0EDA">
        <w:rPr>
          <w:rFonts w:ascii="Arial" w:eastAsia="Arial" w:hAnsi="Arial" w:cs="Arial"/>
          <w:sz w:val="24"/>
          <w:szCs w:val="24"/>
        </w:rPr>
        <w:t xml:space="preserve"> peers. Evidence at the time of 2013 when this report was produced, considered how students, families and the community-focused interventions can used to show the bridging link between poverty and low educational achievement within Wales.</w:t>
      </w:r>
      <w:sdt>
        <w:sdtPr>
          <w:rPr>
            <w:rFonts w:ascii="Arial" w:eastAsia="Arial" w:hAnsi="Arial" w:cs="Arial"/>
            <w:sz w:val="24"/>
            <w:szCs w:val="24"/>
          </w:rPr>
          <w:id w:val="-247735671"/>
          <w:citation/>
        </w:sdtPr>
        <w:sdtContent>
          <w:r w:rsidR="005B5863" w:rsidRPr="00AA0EDA">
            <w:rPr>
              <w:rFonts w:ascii="Arial" w:eastAsia="Arial" w:hAnsi="Arial" w:cs="Arial"/>
              <w:sz w:val="24"/>
              <w:szCs w:val="24"/>
            </w:rPr>
            <w:fldChar w:fldCharType="begin"/>
          </w:r>
          <w:r w:rsidR="005B5863" w:rsidRPr="00AA0EDA">
            <w:rPr>
              <w:rFonts w:ascii="Arial" w:eastAsia="Arial" w:hAnsi="Arial" w:cs="Arial"/>
              <w:sz w:val="24"/>
              <w:szCs w:val="24"/>
            </w:rPr>
            <w:instrText xml:space="preserve"> CITATION 13ht \l 2057 </w:instrText>
          </w:r>
          <w:r w:rsidR="005B5863" w:rsidRPr="00AA0EDA">
            <w:rPr>
              <w:rFonts w:ascii="Arial" w:eastAsia="Arial" w:hAnsi="Arial" w:cs="Arial"/>
              <w:sz w:val="24"/>
              <w:szCs w:val="24"/>
            </w:rPr>
            <w:fldChar w:fldCharType="separate"/>
          </w:r>
          <w:r w:rsidR="005B5863" w:rsidRPr="00AA0EDA">
            <w:rPr>
              <w:rFonts w:ascii="Arial" w:eastAsia="Arial" w:hAnsi="Arial" w:cs="Arial"/>
              <w:noProof/>
              <w:sz w:val="24"/>
              <w:szCs w:val="24"/>
            </w:rPr>
            <w:t xml:space="preserve"> (David Egan, 2013)</w:t>
          </w:r>
          <w:r w:rsidR="005B5863" w:rsidRPr="00AA0EDA">
            <w:rPr>
              <w:rFonts w:ascii="Arial" w:eastAsia="Arial" w:hAnsi="Arial" w:cs="Arial"/>
              <w:sz w:val="24"/>
              <w:szCs w:val="24"/>
            </w:rPr>
            <w:fldChar w:fldCharType="end"/>
          </w:r>
        </w:sdtContent>
      </w:sdt>
    </w:p>
    <w:p w14:paraId="7D682AEB" w14:textId="6BF1DD85" w:rsidR="23C09672"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sz w:val="24"/>
          <w:szCs w:val="24"/>
        </w:rPr>
        <w:t>The average percentage of Welsh children living in relative poverty in 2013 was 17%, this is indicated by the number of children receiving free school meals. Regarding educational performance, there is evidence which suggests that the learners from these backgrounds has an effect of on their educational achievements, which is compared with learners with a more privilege background, this is seen as a major issue for the Welsh Government (JRF). It is suggested that in studies that the issue of under-achievement learners with FSM from nursey class onwards. An alarming concern is the gap at GCSE level between learners with FSM and those without (JRF).</w:t>
      </w:r>
    </w:p>
    <w:p w14:paraId="51377FC9" w14:textId="5817C37C" w:rsidR="23C09672"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sz w:val="24"/>
          <w:szCs w:val="24"/>
        </w:rPr>
        <w:t xml:space="preserve">It is proposed by </w:t>
      </w:r>
      <w:proofErr w:type="spellStart"/>
      <w:r w:rsidRPr="00AA0EDA">
        <w:rPr>
          <w:rFonts w:ascii="Arial" w:eastAsia="Arial" w:hAnsi="Arial" w:cs="Arial"/>
          <w:sz w:val="24"/>
          <w:szCs w:val="24"/>
        </w:rPr>
        <w:t>Blanden</w:t>
      </w:r>
      <w:proofErr w:type="spellEnd"/>
      <w:r w:rsidRPr="00AA0EDA">
        <w:rPr>
          <w:rFonts w:ascii="Arial" w:eastAsia="Arial" w:hAnsi="Arial" w:cs="Arial"/>
          <w:sz w:val="24"/>
          <w:szCs w:val="24"/>
        </w:rPr>
        <w:t xml:space="preserve"> and Gregg in 2004 that it is apparent that children from a stable or privileged family are more likely to not get into trouble and to stay in school, leading on to gain qualifications rather than those children from a poverty background.</w:t>
      </w:r>
      <w:sdt>
        <w:sdtPr>
          <w:rPr>
            <w:rFonts w:ascii="Arial" w:eastAsia="Arial" w:hAnsi="Arial" w:cs="Arial"/>
            <w:sz w:val="24"/>
            <w:szCs w:val="24"/>
          </w:rPr>
          <w:id w:val="204228862"/>
          <w:citation/>
        </w:sdtPr>
        <w:sdtContent>
          <w:r w:rsidR="001159BD" w:rsidRPr="00AA0EDA">
            <w:rPr>
              <w:rFonts w:ascii="Arial" w:eastAsia="Arial" w:hAnsi="Arial" w:cs="Arial"/>
              <w:sz w:val="24"/>
              <w:szCs w:val="24"/>
            </w:rPr>
            <w:fldChar w:fldCharType="begin"/>
          </w:r>
          <w:r w:rsidR="001159BD" w:rsidRPr="00AA0EDA">
            <w:rPr>
              <w:rFonts w:ascii="Arial" w:eastAsia="Arial" w:hAnsi="Arial" w:cs="Arial"/>
              <w:sz w:val="24"/>
              <w:szCs w:val="24"/>
            </w:rPr>
            <w:instrText xml:space="preserve"> CITATION Bla04 \l 2057 </w:instrText>
          </w:r>
          <w:r w:rsidR="001159BD" w:rsidRPr="00AA0EDA">
            <w:rPr>
              <w:rFonts w:ascii="Arial" w:eastAsia="Arial" w:hAnsi="Arial" w:cs="Arial"/>
              <w:sz w:val="24"/>
              <w:szCs w:val="24"/>
            </w:rPr>
            <w:fldChar w:fldCharType="separate"/>
          </w:r>
          <w:r w:rsidR="001159BD" w:rsidRPr="00AA0EDA">
            <w:rPr>
              <w:rFonts w:ascii="Arial" w:eastAsia="Arial" w:hAnsi="Arial" w:cs="Arial"/>
              <w:noProof/>
              <w:sz w:val="24"/>
              <w:szCs w:val="24"/>
            </w:rPr>
            <w:t xml:space="preserve"> (Blanded &amp; Gregg, 2004)</w:t>
          </w:r>
          <w:r w:rsidR="001159BD" w:rsidRPr="00AA0EDA">
            <w:rPr>
              <w:rFonts w:ascii="Arial" w:eastAsia="Arial" w:hAnsi="Arial" w:cs="Arial"/>
              <w:sz w:val="24"/>
              <w:szCs w:val="24"/>
            </w:rPr>
            <w:fldChar w:fldCharType="end"/>
          </w:r>
        </w:sdtContent>
      </w:sdt>
    </w:p>
    <w:p w14:paraId="61E1F399" w14:textId="2B42EB2A" w:rsidR="23C09672"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sz w:val="24"/>
          <w:szCs w:val="24"/>
        </w:rPr>
        <w:t xml:space="preserve">Supporting </w:t>
      </w:r>
      <w:proofErr w:type="spellStart"/>
      <w:r w:rsidRPr="00AA0EDA">
        <w:rPr>
          <w:rFonts w:ascii="Arial" w:eastAsia="Arial" w:hAnsi="Arial" w:cs="Arial"/>
          <w:sz w:val="24"/>
          <w:szCs w:val="24"/>
        </w:rPr>
        <w:t>Blanden</w:t>
      </w:r>
      <w:proofErr w:type="spellEnd"/>
      <w:r w:rsidRPr="00AA0EDA">
        <w:rPr>
          <w:rFonts w:ascii="Arial" w:eastAsia="Arial" w:hAnsi="Arial" w:cs="Arial"/>
          <w:sz w:val="24"/>
          <w:szCs w:val="24"/>
        </w:rPr>
        <w:t xml:space="preserve"> and Gregg’s views, Ridge (2002) suggests that poverty impacts on the school lives of adolescences and often excludes them from some experiences. In a study of Ridge </w:t>
      </w:r>
      <w:r w:rsidR="001159BD" w:rsidRPr="00AA0EDA">
        <w:rPr>
          <w:rFonts w:ascii="Arial" w:eastAsia="Arial" w:hAnsi="Arial" w:cs="Arial"/>
          <w:sz w:val="24"/>
          <w:szCs w:val="24"/>
        </w:rPr>
        <w:t xml:space="preserve">in </w:t>
      </w:r>
      <w:r w:rsidRPr="00AA0EDA">
        <w:rPr>
          <w:rFonts w:ascii="Arial" w:eastAsia="Arial" w:hAnsi="Arial" w:cs="Arial"/>
          <w:sz w:val="24"/>
          <w:szCs w:val="24"/>
        </w:rPr>
        <w:t xml:space="preserve">2002, whilst speaking to learners aged 10 to 17, it was discovered that children living in a low-income household were more likely to be either socially excluded by their peers, or to exclude themselves whilst studying in school. One prioritized concern was regarding clothing; the correct uniform, cleanliness, non-uniform days. It is apparent from Ridge’s study that there is a link between poverty and low education, as many young people from a deprived background are unable to experience or participate fully in their school life, simply because their household cannot afford it. </w:t>
      </w:r>
      <w:sdt>
        <w:sdtPr>
          <w:rPr>
            <w:rFonts w:ascii="Arial" w:eastAsia="Arial" w:hAnsi="Arial" w:cs="Arial"/>
            <w:sz w:val="24"/>
            <w:szCs w:val="24"/>
          </w:rPr>
          <w:id w:val="2126583360"/>
          <w:citation/>
        </w:sdtPr>
        <w:sdtContent>
          <w:r w:rsidR="001159BD" w:rsidRPr="00AA0EDA">
            <w:rPr>
              <w:rFonts w:ascii="Arial" w:eastAsia="Arial" w:hAnsi="Arial" w:cs="Arial"/>
              <w:sz w:val="24"/>
              <w:szCs w:val="24"/>
            </w:rPr>
            <w:fldChar w:fldCharType="begin"/>
          </w:r>
          <w:r w:rsidR="001159BD" w:rsidRPr="00AA0EDA">
            <w:rPr>
              <w:rFonts w:ascii="Arial" w:eastAsia="Arial" w:hAnsi="Arial" w:cs="Arial"/>
              <w:sz w:val="24"/>
              <w:szCs w:val="24"/>
            </w:rPr>
            <w:instrText xml:space="preserve"> CITATION rid \l 2057 </w:instrText>
          </w:r>
          <w:r w:rsidR="001159BD" w:rsidRPr="00AA0EDA">
            <w:rPr>
              <w:rFonts w:ascii="Arial" w:eastAsia="Arial" w:hAnsi="Arial" w:cs="Arial"/>
              <w:sz w:val="24"/>
              <w:szCs w:val="24"/>
            </w:rPr>
            <w:fldChar w:fldCharType="separate"/>
          </w:r>
          <w:r w:rsidR="001159BD" w:rsidRPr="00AA0EDA">
            <w:rPr>
              <w:rFonts w:ascii="Arial" w:eastAsia="Arial" w:hAnsi="Arial" w:cs="Arial"/>
              <w:noProof/>
              <w:sz w:val="24"/>
              <w:szCs w:val="24"/>
            </w:rPr>
            <w:t>(Ridge, 2002)</w:t>
          </w:r>
          <w:r w:rsidR="001159BD" w:rsidRPr="00AA0EDA">
            <w:rPr>
              <w:rFonts w:ascii="Arial" w:eastAsia="Arial" w:hAnsi="Arial" w:cs="Arial"/>
              <w:sz w:val="24"/>
              <w:szCs w:val="24"/>
            </w:rPr>
            <w:fldChar w:fldCharType="end"/>
          </w:r>
        </w:sdtContent>
      </w:sdt>
    </w:p>
    <w:p w14:paraId="52CD31A6" w14:textId="68F971F5" w:rsidR="23C09672" w:rsidRPr="00AA0EDA" w:rsidRDefault="23C09672" w:rsidP="00AA0EDA">
      <w:pPr>
        <w:spacing w:line="360" w:lineRule="auto"/>
        <w:jc w:val="both"/>
        <w:rPr>
          <w:rFonts w:ascii="Arial" w:eastAsia="Arial" w:hAnsi="Arial" w:cs="Arial"/>
          <w:sz w:val="24"/>
          <w:szCs w:val="24"/>
        </w:rPr>
      </w:pPr>
    </w:p>
    <w:p w14:paraId="6E69E68F" w14:textId="16C2599A" w:rsidR="23C09672" w:rsidRPr="00AA0EDA" w:rsidRDefault="23C09672" w:rsidP="00AA0EDA">
      <w:pPr>
        <w:spacing w:line="360" w:lineRule="auto"/>
        <w:jc w:val="both"/>
        <w:rPr>
          <w:rFonts w:ascii="Arial" w:eastAsia="Arial" w:hAnsi="Arial" w:cs="Arial"/>
          <w:sz w:val="24"/>
          <w:szCs w:val="24"/>
        </w:rPr>
      </w:pPr>
    </w:p>
    <w:p w14:paraId="2CA8D6AE" w14:textId="60611D35" w:rsidR="23C09672"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sz w:val="24"/>
          <w:szCs w:val="24"/>
        </w:rPr>
        <w:t xml:space="preserve">In a study conducted by Save the Children and the Children’s Right Alliance in England </w:t>
      </w:r>
      <w:sdt>
        <w:sdtPr>
          <w:rPr>
            <w:rFonts w:ascii="Arial" w:eastAsia="Arial" w:hAnsi="Arial" w:cs="Arial"/>
            <w:sz w:val="24"/>
            <w:szCs w:val="24"/>
          </w:rPr>
          <w:id w:val="-1647883568"/>
          <w:citation/>
        </w:sdtPr>
        <w:sdtContent>
          <w:r w:rsidR="00AE28F9" w:rsidRPr="00AA0EDA">
            <w:rPr>
              <w:rFonts w:ascii="Arial" w:eastAsia="Arial" w:hAnsi="Arial" w:cs="Arial"/>
              <w:sz w:val="24"/>
              <w:szCs w:val="24"/>
            </w:rPr>
            <w:fldChar w:fldCharType="begin"/>
          </w:r>
          <w:r w:rsidR="00AE28F9" w:rsidRPr="00AA0EDA">
            <w:rPr>
              <w:rFonts w:ascii="Arial" w:eastAsia="Arial" w:hAnsi="Arial" w:cs="Arial"/>
              <w:sz w:val="24"/>
              <w:szCs w:val="24"/>
            </w:rPr>
            <w:instrText xml:space="preserve">CITATION Wil01 \l 2057 </w:instrText>
          </w:r>
          <w:r w:rsidR="00AE28F9" w:rsidRPr="00AA0EDA">
            <w:rPr>
              <w:rFonts w:ascii="Arial" w:eastAsia="Arial" w:hAnsi="Arial" w:cs="Arial"/>
              <w:sz w:val="24"/>
              <w:szCs w:val="24"/>
            </w:rPr>
            <w:fldChar w:fldCharType="separate"/>
          </w:r>
          <w:r w:rsidR="00AE28F9" w:rsidRPr="00AA0EDA">
            <w:rPr>
              <w:rFonts w:ascii="Arial" w:eastAsia="Arial" w:hAnsi="Arial" w:cs="Arial"/>
              <w:noProof/>
              <w:sz w:val="24"/>
              <w:szCs w:val="24"/>
            </w:rPr>
            <w:t>(Willow, 2001)</w:t>
          </w:r>
          <w:r w:rsidR="00AE28F9" w:rsidRPr="00AA0EDA">
            <w:rPr>
              <w:rFonts w:ascii="Arial" w:eastAsia="Arial" w:hAnsi="Arial" w:cs="Arial"/>
              <w:sz w:val="24"/>
              <w:szCs w:val="24"/>
            </w:rPr>
            <w:fldChar w:fldCharType="end"/>
          </w:r>
        </w:sdtContent>
      </w:sdt>
      <w:r w:rsidR="00AE28F9" w:rsidRPr="00AA0EDA">
        <w:rPr>
          <w:rFonts w:ascii="Arial" w:eastAsia="Arial" w:hAnsi="Arial" w:cs="Arial"/>
          <w:sz w:val="24"/>
          <w:szCs w:val="24"/>
        </w:rPr>
        <w:t xml:space="preserve"> </w:t>
      </w:r>
      <w:r w:rsidRPr="00AA0EDA">
        <w:rPr>
          <w:rFonts w:ascii="Arial" w:eastAsia="Arial" w:hAnsi="Arial" w:cs="Arial"/>
          <w:sz w:val="24"/>
          <w:szCs w:val="24"/>
        </w:rPr>
        <w:t xml:space="preserve">and Save the Children in Wales (Crowley </w:t>
      </w:r>
      <w:r w:rsidR="005840E4" w:rsidRPr="00AA0EDA">
        <w:rPr>
          <w:rFonts w:ascii="Arial" w:eastAsia="Arial" w:hAnsi="Arial" w:cs="Arial"/>
          <w:sz w:val="24"/>
          <w:szCs w:val="24"/>
        </w:rPr>
        <w:t xml:space="preserve">&amp; </w:t>
      </w:r>
      <w:proofErr w:type="spellStart"/>
      <w:r w:rsidRPr="00AA0EDA">
        <w:rPr>
          <w:rFonts w:ascii="Arial" w:eastAsia="Arial" w:hAnsi="Arial" w:cs="Arial"/>
          <w:sz w:val="24"/>
          <w:szCs w:val="24"/>
        </w:rPr>
        <w:t>Vulliamy</w:t>
      </w:r>
      <w:proofErr w:type="spellEnd"/>
      <w:r w:rsidRPr="00AA0EDA">
        <w:rPr>
          <w:rFonts w:ascii="Arial" w:eastAsia="Arial" w:hAnsi="Arial" w:cs="Arial"/>
          <w:sz w:val="24"/>
          <w:szCs w:val="24"/>
        </w:rPr>
        <w:t xml:space="preserve">, 2002) asked school children about what the effects of poverty are, it was pointed out by children as young as the age of 7 that they were aware that poorer children do not always have the full school uniform and due to lack of money may be excluded from school trips and activities. The problem of children who are from a low-income household is not made aware in all school, nor does the current literature we have on poverty suggest how early children begin to feel and interact with this social exclusion. </w:t>
      </w:r>
    </w:p>
    <w:p w14:paraId="6106C62A" w14:textId="7A480790" w:rsidR="23C09672" w:rsidRPr="00AA0EDA" w:rsidRDefault="3F62DCB5" w:rsidP="00AA0EDA">
      <w:pPr>
        <w:spacing w:line="360" w:lineRule="auto"/>
        <w:jc w:val="both"/>
        <w:rPr>
          <w:rFonts w:ascii="Arial" w:eastAsia="Arial" w:hAnsi="Arial" w:cs="Arial"/>
          <w:sz w:val="24"/>
          <w:szCs w:val="24"/>
        </w:rPr>
      </w:pPr>
      <w:r w:rsidRPr="00AA0EDA">
        <w:rPr>
          <w:rFonts w:ascii="Arial" w:eastAsia="Arial" w:hAnsi="Arial" w:cs="Arial"/>
          <w:sz w:val="24"/>
          <w:szCs w:val="24"/>
        </w:rPr>
        <w:t xml:space="preserve">In two other studies funded by the Joseph Rowntree Foundation Education and Poverty Programme support a similar outcome. Sutton et al. (2007) investigated children’s views based on social differences, this study was made up of two groups of children aged 8 to 13 from contrasting social backgrounds. It was discovered that those children from a poverty background would not label or see themselves as rich’ or ‘poor’ but as average. Although, the children from a privileged up-bringing had more of a positive attitude to education as well as having access to extra-curriculum activities such as after school clubs and sporting clubs. Another study which explored educational relationships which supports the Sutton et al (2007) study is, </w:t>
      </w:r>
      <w:proofErr w:type="spellStart"/>
      <w:r w:rsidRPr="00AA0EDA">
        <w:rPr>
          <w:rFonts w:ascii="Arial" w:eastAsia="Arial" w:hAnsi="Arial" w:cs="Arial"/>
          <w:sz w:val="24"/>
          <w:szCs w:val="24"/>
        </w:rPr>
        <w:t>Wikeley</w:t>
      </w:r>
      <w:proofErr w:type="spellEnd"/>
      <w:r w:rsidRPr="00AA0EDA">
        <w:rPr>
          <w:rFonts w:ascii="Arial" w:eastAsia="Arial" w:hAnsi="Arial" w:cs="Arial"/>
          <w:sz w:val="24"/>
          <w:szCs w:val="24"/>
        </w:rPr>
        <w:t xml:space="preserve"> et al. (2007) where it was found that children experiencing poverty at home had fewer opportunities such as a limited access to out-of-school activities than more advantaged children may take for granted.</w:t>
      </w:r>
    </w:p>
    <w:p w14:paraId="399CF835" w14:textId="0A0CFCBD" w:rsidR="3F62DCB5" w:rsidRPr="00AA0EDA" w:rsidRDefault="3F62DCB5" w:rsidP="00AA0EDA">
      <w:pPr>
        <w:spacing w:line="360" w:lineRule="auto"/>
        <w:jc w:val="both"/>
        <w:rPr>
          <w:rFonts w:ascii="Arial" w:eastAsia="Arial" w:hAnsi="Arial" w:cs="Arial"/>
          <w:sz w:val="24"/>
          <w:szCs w:val="24"/>
        </w:rPr>
      </w:pPr>
    </w:p>
    <w:p w14:paraId="77B35D4C" w14:textId="4F5AD853" w:rsidR="3F62DCB5" w:rsidRPr="00AA0EDA" w:rsidRDefault="3F62DCB5" w:rsidP="00AA0EDA">
      <w:pPr>
        <w:spacing w:line="360" w:lineRule="auto"/>
        <w:ind w:left="720"/>
        <w:jc w:val="both"/>
        <w:rPr>
          <w:rFonts w:ascii="Arial" w:eastAsia="Arial" w:hAnsi="Arial" w:cs="Arial"/>
          <w:sz w:val="24"/>
          <w:szCs w:val="24"/>
        </w:rPr>
      </w:pPr>
    </w:p>
    <w:p w14:paraId="514532FA" w14:textId="27E1B7FC" w:rsidR="3F62DCB5" w:rsidRPr="00AA0EDA" w:rsidRDefault="3F62DCB5" w:rsidP="00AA0EDA">
      <w:pPr>
        <w:spacing w:line="360" w:lineRule="auto"/>
        <w:jc w:val="both"/>
        <w:rPr>
          <w:rFonts w:ascii="Arial" w:eastAsia="Arial" w:hAnsi="Arial" w:cs="Arial"/>
          <w:sz w:val="24"/>
          <w:szCs w:val="24"/>
        </w:rPr>
      </w:pPr>
    </w:p>
    <w:p w14:paraId="0EA6B9F5" w14:textId="490FD525" w:rsidR="3F62DCB5" w:rsidRPr="00AA0EDA" w:rsidRDefault="3F62DCB5" w:rsidP="00AA0EDA">
      <w:pPr>
        <w:spacing w:line="360" w:lineRule="auto"/>
        <w:ind w:firstLine="720"/>
        <w:jc w:val="both"/>
        <w:rPr>
          <w:rFonts w:ascii="Arial" w:eastAsia="Arial" w:hAnsi="Arial" w:cs="Arial"/>
          <w:sz w:val="24"/>
          <w:szCs w:val="24"/>
        </w:rPr>
      </w:pPr>
    </w:p>
    <w:p w14:paraId="6414DA9D" w14:textId="0BD9761A" w:rsidR="3F62DCB5" w:rsidRPr="00AA0EDA" w:rsidRDefault="3F62DCB5" w:rsidP="00AA0EDA">
      <w:pPr>
        <w:spacing w:line="360" w:lineRule="auto"/>
        <w:jc w:val="both"/>
        <w:rPr>
          <w:rFonts w:ascii="Arial" w:eastAsia="Arial" w:hAnsi="Arial" w:cs="Arial"/>
          <w:sz w:val="24"/>
          <w:szCs w:val="24"/>
        </w:rPr>
      </w:pPr>
    </w:p>
    <w:p w14:paraId="670BBE8E" w14:textId="26ED50F7" w:rsidR="3F62DCB5" w:rsidRPr="00AA0EDA" w:rsidRDefault="3F62DCB5" w:rsidP="00AA0EDA">
      <w:pPr>
        <w:spacing w:line="360" w:lineRule="auto"/>
        <w:ind w:firstLine="720"/>
        <w:jc w:val="both"/>
        <w:rPr>
          <w:rFonts w:ascii="Arial" w:eastAsia="Arial" w:hAnsi="Arial" w:cs="Arial"/>
          <w:sz w:val="24"/>
          <w:szCs w:val="24"/>
        </w:rPr>
      </w:pPr>
    </w:p>
    <w:p w14:paraId="298B9DBA" w14:textId="7057E0F4" w:rsidR="00406FEF" w:rsidRDefault="00406FEF" w:rsidP="00AA0EDA">
      <w:pPr>
        <w:spacing w:line="360" w:lineRule="auto"/>
        <w:jc w:val="both"/>
        <w:rPr>
          <w:rFonts w:ascii="Arial" w:eastAsia="Arial" w:hAnsi="Arial" w:cs="Arial"/>
          <w:sz w:val="24"/>
          <w:szCs w:val="24"/>
        </w:rPr>
      </w:pPr>
    </w:p>
    <w:p w14:paraId="765DDEB5" w14:textId="0A35BF84" w:rsidR="00E21C86" w:rsidRDefault="00E21C86" w:rsidP="00AA0EDA">
      <w:pPr>
        <w:spacing w:line="360" w:lineRule="auto"/>
        <w:jc w:val="both"/>
        <w:rPr>
          <w:rFonts w:ascii="Arial" w:eastAsia="Arial" w:hAnsi="Arial" w:cs="Arial"/>
          <w:sz w:val="24"/>
          <w:szCs w:val="24"/>
        </w:rPr>
      </w:pPr>
    </w:p>
    <w:p w14:paraId="4B00E4DF" w14:textId="77777777" w:rsidR="00E21C86" w:rsidRDefault="00E21C86" w:rsidP="00AA0EDA">
      <w:pPr>
        <w:spacing w:line="360" w:lineRule="auto"/>
        <w:jc w:val="both"/>
        <w:rPr>
          <w:rFonts w:ascii="Arial" w:eastAsia="Arial" w:hAnsi="Arial" w:cs="Arial"/>
          <w:sz w:val="24"/>
          <w:szCs w:val="24"/>
        </w:rPr>
      </w:pPr>
    </w:p>
    <w:p w14:paraId="7AF35F21" w14:textId="1BB27DAA" w:rsidR="23C09672" w:rsidRPr="00AA0EDA" w:rsidRDefault="5DCB75EB" w:rsidP="00AA0EDA">
      <w:pPr>
        <w:spacing w:line="360" w:lineRule="auto"/>
        <w:jc w:val="both"/>
        <w:rPr>
          <w:rFonts w:ascii="Arial" w:eastAsia="Arial" w:hAnsi="Arial" w:cs="Arial"/>
          <w:sz w:val="24"/>
          <w:szCs w:val="24"/>
        </w:rPr>
      </w:pPr>
      <w:r w:rsidRPr="00AA0EDA">
        <w:rPr>
          <w:rFonts w:ascii="Arial" w:eastAsia="Arial" w:hAnsi="Arial" w:cs="Arial"/>
          <w:b/>
          <w:bCs/>
          <w:sz w:val="24"/>
          <w:szCs w:val="24"/>
          <w:u w:val="single"/>
        </w:rPr>
        <w:t>Value of Strategic Planning</w:t>
      </w:r>
    </w:p>
    <w:p w14:paraId="7527660F" w14:textId="69C54E08" w:rsidR="23C09672" w:rsidRPr="00AA0EDA" w:rsidRDefault="4CA21BB5" w:rsidP="00AA0EDA">
      <w:pPr>
        <w:spacing w:line="360" w:lineRule="auto"/>
        <w:jc w:val="both"/>
        <w:rPr>
          <w:rFonts w:ascii="Arial" w:eastAsia="Arial" w:hAnsi="Arial" w:cs="Arial"/>
          <w:sz w:val="24"/>
          <w:szCs w:val="24"/>
        </w:rPr>
      </w:pPr>
      <w:r w:rsidRPr="00AA0EDA">
        <w:rPr>
          <w:rFonts w:ascii="Arial" w:eastAsia="Arial" w:hAnsi="Arial" w:cs="Arial"/>
          <w:sz w:val="24"/>
          <w:szCs w:val="24"/>
        </w:rPr>
        <w:t>It is public knowledge that living in poverty can provide a major impact on the level of education achievement within Wales. On average in Wales approximately 17% of school pupils receive free school meals. The educational performance from FSM pupils in comparison to those pupils with a more privileged background, provided a clear case of evidence that poverty does influence achievement. Although it be seen early as key stage 1 the underachievement in disadvantaged children, the concerning issue is more obvious within pupils in poverty entering key stage 4, as the qualifications that they achieve in comparison with better-off pupils, is seen a lack of achievement.  A key motivation for 15-year olds is to achieve the equivalent of five or more GCSE grade A*- C which should the include English or Welsh and Mathematics, this is due to literacy and numeracy skills being a life skill and will then assist pupils progress to further study and into employment.  At the key stage 4 level there is a significant gap regarding achievement, in 2011 data, 21% of FSM pupils in wales achieved at least 5 GCSE’s grade A* - C whereas 55% those pupils not receiving FSM achieved those higher grades. (Bradshaw et al., 2017 and 2010)</w:t>
      </w:r>
    </w:p>
    <w:p w14:paraId="7F26F88A" w14:textId="2E7040F7" w:rsidR="23C09672" w:rsidRPr="00AA0EDA" w:rsidRDefault="4CA21BB5" w:rsidP="00AA0EDA">
      <w:pPr>
        <w:spacing w:line="360" w:lineRule="auto"/>
        <w:jc w:val="both"/>
        <w:rPr>
          <w:rFonts w:ascii="Arial" w:eastAsia="Arial" w:hAnsi="Arial" w:cs="Arial"/>
          <w:sz w:val="24"/>
          <w:szCs w:val="24"/>
        </w:rPr>
      </w:pPr>
      <w:r w:rsidRPr="00AA0EDA">
        <w:rPr>
          <w:rFonts w:ascii="Arial" w:eastAsia="Arial" w:hAnsi="Arial" w:cs="Arial"/>
          <w:sz w:val="24"/>
          <w:szCs w:val="24"/>
        </w:rPr>
        <w:t xml:space="preserve">In the Welsh Governments report (2015) on ‘Child Poverty’, there are suggested strategies to tackle poverty within Wales with the approach of solving the issue and reaffirm ambition to ensure no child is living in poverty by 2020. Based on the 2015 statistical data, almost 1 in 3 children are living in a low-income household. Within the three strategic approaches of the 2011 Child Poverty Strategy, it focuses upon reducing the percentage of children living in a non-working household, increasing skills and reducing inequalities in terms of health, education and economic outcomes. The Welsh Government stated that in their plan they proceed to focus on the role and direction of the economy, to create jobs and growth for Wales and then leading on to tackling in-work poverty. Another aim to provide support for those families on a low income by increasing household income, and review the poverty premium, where families pay more for goods and services based on their income. The end goal proposed by The Welsh Government is to diminish child poverty in Wales by 2020. </w:t>
      </w:r>
    </w:p>
    <w:p w14:paraId="17DAB502" w14:textId="1CF6587B" w:rsidR="23C09672" w:rsidRPr="00AA0EDA" w:rsidRDefault="4CA21BB5" w:rsidP="00AA0EDA">
      <w:pPr>
        <w:spacing w:line="360" w:lineRule="auto"/>
        <w:jc w:val="both"/>
        <w:rPr>
          <w:rFonts w:ascii="Arial" w:eastAsia="Arial" w:hAnsi="Arial" w:cs="Arial"/>
          <w:sz w:val="24"/>
          <w:szCs w:val="24"/>
        </w:rPr>
      </w:pPr>
      <w:r w:rsidRPr="00AA0EDA">
        <w:rPr>
          <w:rFonts w:ascii="Arial" w:eastAsia="Arial" w:hAnsi="Arial" w:cs="Arial"/>
          <w:sz w:val="24"/>
          <w:szCs w:val="24"/>
        </w:rPr>
        <w:t xml:space="preserve">In 2014 the Department of Education and Skills announced a view of the current Welsh curriculum provision, this led to Professor Graham Donaldson in 2015 to publish </w:t>
      </w:r>
      <w:r w:rsidRPr="00AA0EDA">
        <w:rPr>
          <w:rFonts w:ascii="Arial" w:eastAsia="Arial" w:hAnsi="Arial" w:cs="Arial"/>
          <w:i/>
          <w:iCs/>
          <w:sz w:val="24"/>
          <w:szCs w:val="24"/>
        </w:rPr>
        <w:lastRenderedPageBreak/>
        <w:t>Successful Futures:</w:t>
      </w:r>
      <w:r w:rsidRPr="00AA0EDA">
        <w:rPr>
          <w:rFonts w:ascii="Arial" w:eastAsia="Arial" w:hAnsi="Arial" w:cs="Arial"/>
          <w:sz w:val="24"/>
          <w:szCs w:val="24"/>
        </w:rPr>
        <w:t xml:space="preserve"> </w:t>
      </w:r>
      <w:r w:rsidRPr="00AA0EDA">
        <w:rPr>
          <w:rFonts w:ascii="Arial" w:eastAsia="Arial" w:hAnsi="Arial" w:cs="Arial"/>
          <w:i/>
          <w:iCs/>
          <w:sz w:val="24"/>
          <w:szCs w:val="24"/>
        </w:rPr>
        <w:t xml:space="preserve">Independent Review of Curriculum and Assessment Arrangements in Wales. </w:t>
      </w:r>
      <w:r w:rsidRPr="00AA0EDA">
        <w:rPr>
          <w:rFonts w:ascii="Arial" w:eastAsia="Arial" w:hAnsi="Arial" w:cs="Arial"/>
          <w:sz w:val="24"/>
          <w:szCs w:val="24"/>
        </w:rPr>
        <w:t>The report was based on reforming assessment process and the national curriculum, as well as contained 68 recommendations for the curriculum. The Donaldson’s report was accepted by the education establishment, and there are plans for implementation in the educational strategy document -</w:t>
      </w:r>
      <w:r w:rsidRPr="00AA0EDA">
        <w:rPr>
          <w:rFonts w:ascii="Arial" w:eastAsia="Arial" w:hAnsi="Arial" w:cs="Arial"/>
          <w:color w:val="000000" w:themeColor="text1"/>
          <w:sz w:val="24"/>
          <w:szCs w:val="24"/>
        </w:rPr>
        <w:t xml:space="preserve"> </w:t>
      </w:r>
      <w:r w:rsidRPr="00AA0EDA">
        <w:rPr>
          <w:rFonts w:ascii="Arial" w:eastAsia="Arial" w:hAnsi="Arial" w:cs="Arial"/>
          <w:i/>
          <w:iCs/>
          <w:color w:val="000000" w:themeColor="text1"/>
          <w:sz w:val="24"/>
          <w:szCs w:val="24"/>
        </w:rPr>
        <w:t>A Curriculum for Wales, A Curriculum for Life</w:t>
      </w:r>
      <w:r w:rsidRPr="00AA0EDA">
        <w:rPr>
          <w:rFonts w:ascii="Arial" w:eastAsia="Arial" w:hAnsi="Arial" w:cs="Arial"/>
          <w:color w:val="000000" w:themeColor="text1"/>
          <w:sz w:val="24"/>
          <w:szCs w:val="24"/>
        </w:rPr>
        <w:t xml:space="preserve">, published in October 2015. </w:t>
      </w:r>
    </w:p>
    <w:p w14:paraId="0DD4D5E5" w14:textId="6A53A17A" w:rsidR="23C09672" w:rsidRPr="00AA0EDA" w:rsidRDefault="4CA21BB5"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Reviewing the disappointing PISA results and OECD report on Welsh education in 2014, Professor Donaldson concluded that ‘the current national curriculum and assessment arrangements no longer meet the needs of the children and young people of Wales’. The National Curriculum was updated in 1988, it has been suggested that it has now become out-dated. </w:t>
      </w:r>
    </w:p>
    <w:p w14:paraId="1236E2BE" w14:textId="758DD2E0" w:rsidR="23C09672" w:rsidRPr="00AA0EDA" w:rsidRDefault="4CA21BB5"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Due to the National Curriculum needing to be modernised, Donaldson proposed that the new curriculum should be developed based on four principle purposes for children and young people to develop as:</w:t>
      </w:r>
    </w:p>
    <w:p w14:paraId="6B77D8A7" w14:textId="4975E6F7" w:rsidR="23C09672" w:rsidRPr="00AA0EDA" w:rsidRDefault="5DCB75EB" w:rsidP="00AA0EDA">
      <w:pPr>
        <w:pStyle w:val="ListParagraph"/>
        <w:numPr>
          <w:ilvl w:val="0"/>
          <w:numId w:val="3"/>
        </w:numPr>
        <w:spacing w:line="360" w:lineRule="auto"/>
        <w:jc w:val="both"/>
        <w:rPr>
          <w:rFonts w:ascii="Arial" w:hAnsi="Arial" w:cs="Arial"/>
          <w:sz w:val="24"/>
          <w:szCs w:val="24"/>
        </w:rPr>
      </w:pPr>
      <w:r w:rsidRPr="00AA0EDA">
        <w:rPr>
          <w:rFonts w:ascii="Arial" w:eastAsia="Arial" w:hAnsi="Arial" w:cs="Arial"/>
          <w:color w:val="000000" w:themeColor="text1"/>
          <w:sz w:val="24"/>
          <w:szCs w:val="24"/>
        </w:rPr>
        <w:t xml:space="preserve">ambitious, capable learners, ready to learn throughout their lives; </w:t>
      </w:r>
    </w:p>
    <w:p w14:paraId="05CE346C" w14:textId="69CEC53C" w:rsidR="23C09672" w:rsidRPr="00AA0EDA" w:rsidRDefault="5DCB75EB" w:rsidP="00AA0EDA">
      <w:pPr>
        <w:pStyle w:val="ListParagraph"/>
        <w:numPr>
          <w:ilvl w:val="0"/>
          <w:numId w:val="3"/>
        </w:numPr>
        <w:spacing w:line="360" w:lineRule="auto"/>
        <w:jc w:val="both"/>
        <w:rPr>
          <w:rFonts w:ascii="Arial" w:hAnsi="Arial" w:cs="Arial"/>
          <w:sz w:val="24"/>
          <w:szCs w:val="24"/>
        </w:rPr>
      </w:pPr>
      <w:r w:rsidRPr="00AA0EDA">
        <w:rPr>
          <w:rFonts w:ascii="Arial" w:eastAsia="Arial" w:hAnsi="Arial" w:cs="Arial"/>
          <w:color w:val="000000" w:themeColor="text1"/>
          <w:sz w:val="24"/>
          <w:szCs w:val="24"/>
        </w:rPr>
        <w:t xml:space="preserve">enterprising, creative contributors, ready to play a full part in life and work; </w:t>
      </w:r>
    </w:p>
    <w:p w14:paraId="3C54FB17" w14:textId="7B76844C" w:rsidR="23C09672" w:rsidRPr="00AA0EDA" w:rsidRDefault="5DCB75EB" w:rsidP="00AA0EDA">
      <w:pPr>
        <w:pStyle w:val="ListParagraph"/>
        <w:numPr>
          <w:ilvl w:val="0"/>
          <w:numId w:val="3"/>
        </w:numPr>
        <w:spacing w:line="360" w:lineRule="auto"/>
        <w:jc w:val="both"/>
        <w:rPr>
          <w:rFonts w:ascii="Arial" w:hAnsi="Arial" w:cs="Arial"/>
          <w:sz w:val="24"/>
          <w:szCs w:val="24"/>
        </w:rPr>
      </w:pPr>
      <w:r w:rsidRPr="00AA0EDA">
        <w:rPr>
          <w:rFonts w:ascii="Arial" w:eastAsia="Arial" w:hAnsi="Arial" w:cs="Arial"/>
          <w:color w:val="000000" w:themeColor="text1"/>
          <w:sz w:val="24"/>
          <w:szCs w:val="24"/>
        </w:rPr>
        <w:t xml:space="preserve">ethical, informed citizens of Wales and the world; </w:t>
      </w:r>
    </w:p>
    <w:p w14:paraId="1B024655" w14:textId="1C77BB43" w:rsidR="23C09672" w:rsidRPr="00AA0EDA" w:rsidRDefault="5DCB75EB" w:rsidP="00AA0EDA">
      <w:pPr>
        <w:pStyle w:val="ListParagraph"/>
        <w:numPr>
          <w:ilvl w:val="0"/>
          <w:numId w:val="3"/>
        </w:numPr>
        <w:spacing w:line="360" w:lineRule="auto"/>
        <w:jc w:val="both"/>
        <w:rPr>
          <w:rFonts w:ascii="Arial" w:hAnsi="Arial" w:cs="Arial"/>
          <w:sz w:val="24"/>
          <w:szCs w:val="24"/>
        </w:rPr>
      </w:pPr>
      <w:r w:rsidRPr="00AA0EDA">
        <w:rPr>
          <w:rFonts w:ascii="Arial" w:eastAsia="Arial" w:hAnsi="Arial" w:cs="Arial"/>
          <w:color w:val="000000" w:themeColor="text1"/>
          <w:sz w:val="24"/>
          <w:szCs w:val="24"/>
        </w:rPr>
        <w:t>healthy, confident individuals, ready to lead fulfilling lives as valued members of society.</w:t>
      </w:r>
    </w:p>
    <w:p w14:paraId="2D0B0940" w14:textId="21B1EE6F" w:rsidR="23C09672" w:rsidRPr="00AA0EDA" w:rsidRDefault="5DCB75EB"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Donaldson, (2014) </w:t>
      </w:r>
      <w:r w:rsidRPr="00AA0EDA">
        <w:rPr>
          <w:rFonts w:ascii="Arial" w:eastAsia="Arial" w:hAnsi="Arial" w:cs="Arial"/>
          <w:i/>
          <w:iCs/>
          <w:sz w:val="24"/>
          <w:szCs w:val="24"/>
        </w:rPr>
        <w:t>Successful Futures:</w:t>
      </w:r>
      <w:r w:rsidRPr="00AA0EDA">
        <w:rPr>
          <w:rFonts w:ascii="Arial" w:eastAsia="Arial" w:hAnsi="Arial" w:cs="Arial"/>
          <w:sz w:val="24"/>
          <w:szCs w:val="24"/>
        </w:rPr>
        <w:t xml:space="preserve"> </w:t>
      </w:r>
      <w:r w:rsidRPr="00AA0EDA">
        <w:rPr>
          <w:rFonts w:ascii="Arial" w:eastAsia="Arial" w:hAnsi="Arial" w:cs="Arial"/>
          <w:i/>
          <w:iCs/>
          <w:sz w:val="24"/>
          <w:szCs w:val="24"/>
        </w:rPr>
        <w:t xml:space="preserve">Independent Review of Curriculum and Assessment Arrangements in Wales. </w:t>
      </w:r>
    </w:p>
    <w:p w14:paraId="5E20F976" w14:textId="43ED9D39" w:rsidR="23C09672" w:rsidRPr="00AA0EDA" w:rsidRDefault="4CA21BB5" w:rsidP="00AA0EDA">
      <w:pPr>
        <w:spacing w:line="360" w:lineRule="auto"/>
        <w:jc w:val="both"/>
        <w:rPr>
          <w:rFonts w:ascii="Arial" w:eastAsia="Arial" w:hAnsi="Arial" w:cs="Arial"/>
          <w:sz w:val="24"/>
          <w:szCs w:val="24"/>
        </w:rPr>
      </w:pPr>
      <w:r w:rsidRPr="00AA0EDA">
        <w:rPr>
          <w:rFonts w:ascii="Arial" w:eastAsia="Arial" w:hAnsi="Arial" w:cs="Arial"/>
          <w:sz w:val="24"/>
          <w:szCs w:val="24"/>
        </w:rPr>
        <w:t>Donaldson</w:t>
      </w:r>
      <w:r w:rsidRPr="00AA0EDA">
        <w:rPr>
          <w:rFonts w:ascii="Arial" w:eastAsia="Arial" w:hAnsi="Arial" w:cs="Arial"/>
          <w:color w:val="000000" w:themeColor="text1"/>
          <w:sz w:val="24"/>
          <w:szCs w:val="24"/>
        </w:rPr>
        <w:t xml:space="preserve"> calls for 'a continuum of learning from 3 to 16 without phases and key stages'. </w:t>
      </w:r>
      <w:r w:rsidRPr="00AA0EDA">
        <w:rPr>
          <w:rFonts w:ascii="Arial" w:eastAsia="Arial" w:hAnsi="Arial" w:cs="Arial"/>
          <w:sz w:val="24"/>
          <w:szCs w:val="24"/>
        </w:rPr>
        <w:t xml:space="preserve">Through key observations Donaldson noticed the differing principles and approaches within the Foundation Phase and Key Stages which have led into problematic transitions which can block progression.  The Donaldson report suggests the new curriculum should structurally be compressed into six ‘Areas of Learning and Experience’: Expressive arts; Health and Well-being; Humanities; Languages, Literacy and Communications; Mathematics and Numeracy; and Science and Technology. The new aspect of the curriculum is that Digital Competence should be as an importance equal to Literacy and Numeracy. Therefore, through these areas of learning it covered three ‘Cross-Curriculum Responsibilities’ which are - Literacy, Numeracy and Digital </w:t>
      </w:r>
      <w:r w:rsidRPr="00AA0EDA">
        <w:rPr>
          <w:rFonts w:ascii="Arial" w:eastAsia="Arial" w:hAnsi="Arial" w:cs="Arial"/>
          <w:sz w:val="24"/>
          <w:szCs w:val="24"/>
        </w:rPr>
        <w:lastRenderedPageBreak/>
        <w:t>Competence.  This is suggested as Donaldson believes it is an motivative advance for the ICT Steering Groups’ 2013 report to Welsh Government, this was that computing should be given a ‘core’ subject status and merge as fourth science due to the relation between the subject and STEM – Science, Technology, Engineering and Mathematics to make it more vocational.</w:t>
      </w:r>
      <w:r w:rsidR="00F91A05" w:rsidRPr="00AA0EDA">
        <w:rPr>
          <w:rFonts w:ascii="Arial" w:eastAsia="Arial" w:hAnsi="Arial" w:cs="Arial"/>
          <w:sz w:val="24"/>
          <w:szCs w:val="24"/>
        </w:rPr>
        <w:t xml:space="preserve"> </w:t>
      </w:r>
      <w:sdt>
        <w:sdtPr>
          <w:rPr>
            <w:rFonts w:ascii="Arial" w:eastAsia="Arial" w:hAnsi="Arial" w:cs="Arial"/>
            <w:sz w:val="24"/>
            <w:szCs w:val="24"/>
          </w:rPr>
          <w:id w:val="-470281249"/>
          <w:citation/>
        </w:sdtPr>
        <w:sdtContent>
          <w:r w:rsidR="00F91A05" w:rsidRPr="00AA0EDA">
            <w:rPr>
              <w:rFonts w:ascii="Arial" w:eastAsia="Arial" w:hAnsi="Arial" w:cs="Arial"/>
              <w:sz w:val="24"/>
              <w:szCs w:val="24"/>
            </w:rPr>
            <w:fldChar w:fldCharType="begin"/>
          </w:r>
          <w:r w:rsidR="00F91A05" w:rsidRPr="00AA0EDA">
            <w:rPr>
              <w:rFonts w:ascii="Arial" w:eastAsia="Arial" w:hAnsi="Arial" w:cs="Arial"/>
              <w:sz w:val="24"/>
              <w:szCs w:val="24"/>
            </w:rPr>
            <w:instrText xml:space="preserve"> CITATION Ass17 \l 2057 </w:instrText>
          </w:r>
          <w:r w:rsidR="00F91A05" w:rsidRPr="00AA0EDA">
            <w:rPr>
              <w:rFonts w:ascii="Arial" w:eastAsia="Arial" w:hAnsi="Arial" w:cs="Arial"/>
              <w:sz w:val="24"/>
              <w:szCs w:val="24"/>
            </w:rPr>
            <w:fldChar w:fldCharType="separate"/>
          </w:r>
          <w:r w:rsidR="00F91A05" w:rsidRPr="00AA0EDA">
            <w:rPr>
              <w:rFonts w:ascii="Arial" w:eastAsia="Arial" w:hAnsi="Arial" w:cs="Arial"/>
              <w:noProof/>
              <w:sz w:val="24"/>
              <w:szCs w:val="24"/>
            </w:rPr>
            <w:t xml:space="preserve"> (Foundation, 2017)</w:t>
          </w:r>
          <w:r w:rsidR="00F91A05" w:rsidRPr="00AA0EDA">
            <w:rPr>
              <w:rFonts w:ascii="Arial" w:eastAsia="Arial" w:hAnsi="Arial" w:cs="Arial"/>
              <w:sz w:val="24"/>
              <w:szCs w:val="24"/>
            </w:rPr>
            <w:fldChar w:fldCharType="end"/>
          </w:r>
        </w:sdtContent>
      </w:sdt>
    </w:p>
    <w:p w14:paraId="63E0FAF4" w14:textId="31BEB213" w:rsidR="23C09672" w:rsidRPr="00AA0EDA" w:rsidRDefault="4CA21BB5" w:rsidP="00AA0EDA">
      <w:pPr>
        <w:spacing w:line="360" w:lineRule="auto"/>
        <w:jc w:val="both"/>
        <w:rPr>
          <w:rFonts w:ascii="Arial" w:eastAsia="Arial" w:hAnsi="Arial" w:cs="Arial"/>
          <w:sz w:val="24"/>
          <w:szCs w:val="24"/>
        </w:rPr>
      </w:pPr>
      <w:r w:rsidRPr="00AA0EDA">
        <w:rPr>
          <w:rFonts w:ascii="Arial" w:eastAsia="Arial" w:hAnsi="Arial" w:cs="Arial"/>
          <w:sz w:val="24"/>
          <w:szCs w:val="24"/>
        </w:rPr>
        <w:t>Within Donaldson’s Successful Futures report it states that the Welsh Government has pledged to The United Nations Convention on the Rights of the Child (UNCRC) in 2004, that Welsh Government policy should be provided with 7 core aims to ensure all children and young people in Wales:</w:t>
      </w:r>
    </w:p>
    <w:p w14:paraId="309EBAB0" w14:textId="3FCEE08C" w:rsidR="23C09672" w:rsidRPr="00AA0EDA" w:rsidRDefault="3F62DCB5" w:rsidP="00AA0EDA">
      <w:pPr>
        <w:pStyle w:val="ListParagraph"/>
        <w:numPr>
          <w:ilvl w:val="1"/>
          <w:numId w:val="1"/>
        </w:numPr>
        <w:spacing w:line="360" w:lineRule="auto"/>
        <w:jc w:val="both"/>
        <w:rPr>
          <w:rFonts w:ascii="Arial" w:hAnsi="Arial" w:cs="Arial"/>
          <w:sz w:val="24"/>
          <w:szCs w:val="24"/>
        </w:rPr>
      </w:pPr>
      <w:r w:rsidRPr="00AA0EDA">
        <w:rPr>
          <w:rFonts w:ascii="Arial" w:eastAsia="Arial" w:hAnsi="Arial" w:cs="Arial"/>
          <w:sz w:val="24"/>
          <w:szCs w:val="24"/>
        </w:rPr>
        <w:t>Have a flying start in life</w:t>
      </w:r>
    </w:p>
    <w:p w14:paraId="6D62F4AD" w14:textId="03A79868" w:rsidR="23C09672" w:rsidRPr="00AA0EDA" w:rsidRDefault="3F62DCB5" w:rsidP="00AA0EDA">
      <w:pPr>
        <w:pStyle w:val="ListParagraph"/>
        <w:numPr>
          <w:ilvl w:val="1"/>
          <w:numId w:val="1"/>
        </w:numPr>
        <w:spacing w:line="360" w:lineRule="auto"/>
        <w:jc w:val="both"/>
        <w:rPr>
          <w:rFonts w:ascii="Arial" w:hAnsi="Arial" w:cs="Arial"/>
          <w:sz w:val="24"/>
          <w:szCs w:val="24"/>
        </w:rPr>
      </w:pPr>
      <w:r w:rsidRPr="00AA0EDA">
        <w:rPr>
          <w:rFonts w:ascii="Arial" w:eastAsia="Arial" w:hAnsi="Arial" w:cs="Arial"/>
          <w:sz w:val="24"/>
          <w:szCs w:val="24"/>
        </w:rPr>
        <w:t>Have a comprehensive range of education and learning opportunities</w:t>
      </w:r>
    </w:p>
    <w:p w14:paraId="0A1098C3" w14:textId="699C572B" w:rsidR="23C09672" w:rsidRPr="00AA0EDA" w:rsidRDefault="3F62DCB5" w:rsidP="00AA0EDA">
      <w:pPr>
        <w:pStyle w:val="ListParagraph"/>
        <w:numPr>
          <w:ilvl w:val="1"/>
          <w:numId w:val="1"/>
        </w:numPr>
        <w:spacing w:line="360" w:lineRule="auto"/>
        <w:jc w:val="both"/>
        <w:rPr>
          <w:rFonts w:ascii="Arial" w:hAnsi="Arial" w:cs="Arial"/>
          <w:sz w:val="24"/>
          <w:szCs w:val="24"/>
        </w:rPr>
      </w:pPr>
      <w:r w:rsidRPr="00AA0EDA">
        <w:rPr>
          <w:rFonts w:ascii="Arial" w:eastAsia="Arial" w:hAnsi="Arial" w:cs="Arial"/>
          <w:sz w:val="24"/>
          <w:szCs w:val="24"/>
        </w:rPr>
        <w:t>Enjoy the best possible health and are free abuse, victimisation and exploitation</w:t>
      </w:r>
    </w:p>
    <w:p w14:paraId="2B2F52E3" w14:textId="0772EFF9" w:rsidR="23C09672" w:rsidRPr="00AA0EDA" w:rsidRDefault="3F62DCB5" w:rsidP="00AA0EDA">
      <w:pPr>
        <w:pStyle w:val="ListParagraph"/>
        <w:numPr>
          <w:ilvl w:val="1"/>
          <w:numId w:val="1"/>
        </w:numPr>
        <w:spacing w:line="360" w:lineRule="auto"/>
        <w:jc w:val="both"/>
        <w:rPr>
          <w:rFonts w:ascii="Arial" w:hAnsi="Arial" w:cs="Arial"/>
          <w:sz w:val="24"/>
          <w:szCs w:val="24"/>
        </w:rPr>
      </w:pPr>
      <w:r w:rsidRPr="00AA0EDA">
        <w:rPr>
          <w:rFonts w:ascii="Arial" w:eastAsia="Arial" w:hAnsi="Arial" w:cs="Arial"/>
          <w:sz w:val="24"/>
          <w:szCs w:val="24"/>
        </w:rPr>
        <w:t>Have access to play, leisure, sporting and cultural activities</w:t>
      </w:r>
    </w:p>
    <w:p w14:paraId="16AA3DEC" w14:textId="35CACB1B" w:rsidR="23C09672" w:rsidRPr="00AA0EDA" w:rsidRDefault="3F62DCB5" w:rsidP="00AA0EDA">
      <w:pPr>
        <w:pStyle w:val="ListParagraph"/>
        <w:numPr>
          <w:ilvl w:val="1"/>
          <w:numId w:val="1"/>
        </w:numPr>
        <w:spacing w:line="360" w:lineRule="auto"/>
        <w:jc w:val="both"/>
        <w:rPr>
          <w:rFonts w:ascii="Arial" w:hAnsi="Arial" w:cs="Arial"/>
          <w:sz w:val="24"/>
          <w:szCs w:val="24"/>
        </w:rPr>
      </w:pPr>
      <w:r w:rsidRPr="00AA0EDA">
        <w:rPr>
          <w:rFonts w:ascii="Arial" w:eastAsia="Arial" w:hAnsi="Arial" w:cs="Arial"/>
          <w:sz w:val="24"/>
          <w:szCs w:val="24"/>
        </w:rPr>
        <w:t>Are listen to, treated with respect, and have their race and cultural identity recognised</w:t>
      </w:r>
    </w:p>
    <w:p w14:paraId="243E5BA5" w14:textId="555DB638" w:rsidR="23C09672" w:rsidRPr="00AA0EDA" w:rsidRDefault="3F62DCB5" w:rsidP="00AA0EDA">
      <w:pPr>
        <w:pStyle w:val="ListParagraph"/>
        <w:numPr>
          <w:ilvl w:val="1"/>
          <w:numId w:val="1"/>
        </w:numPr>
        <w:spacing w:line="360" w:lineRule="auto"/>
        <w:jc w:val="both"/>
        <w:rPr>
          <w:rFonts w:ascii="Arial" w:hAnsi="Arial" w:cs="Arial"/>
          <w:sz w:val="24"/>
          <w:szCs w:val="24"/>
        </w:rPr>
      </w:pPr>
      <w:r w:rsidRPr="00AA0EDA">
        <w:rPr>
          <w:rFonts w:ascii="Arial" w:eastAsia="Arial" w:hAnsi="Arial" w:cs="Arial"/>
          <w:sz w:val="24"/>
          <w:szCs w:val="24"/>
        </w:rPr>
        <w:t>Have a safe home and a community which supports physical and emotional well-being</w:t>
      </w:r>
    </w:p>
    <w:p w14:paraId="106750FB" w14:textId="39A80855" w:rsidR="23C09672" w:rsidRPr="00AA0EDA" w:rsidRDefault="3F62DCB5" w:rsidP="00AA0EDA">
      <w:pPr>
        <w:pStyle w:val="ListParagraph"/>
        <w:numPr>
          <w:ilvl w:val="1"/>
          <w:numId w:val="1"/>
        </w:numPr>
        <w:spacing w:line="360" w:lineRule="auto"/>
        <w:jc w:val="both"/>
        <w:rPr>
          <w:rFonts w:ascii="Arial" w:hAnsi="Arial" w:cs="Arial"/>
          <w:sz w:val="24"/>
          <w:szCs w:val="24"/>
        </w:rPr>
      </w:pPr>
      <w:r w:rsidRPr="00AA0EDA">
        <w:rPr>
          <w:rFonts w:ascii="Arial" w:eastAsia="Arial" w:hAnsi="Arial" w:cs="Arial"/>
          <w:sz w:val="24"/>
          <w:szCs w:val="24"/>
        </w:rPr>
        <w:t>Are not disadvantaged by poverty</w:t>
      </w:r>
    </w:p>
    <w:p w14:paraId="27853686" w14:textId="60C63CF9" w:rsidR="23C09672" w:rsidRDefault="3F62DCB5" w:rsidP="00AA0EDA">
      <w:pPr>
        <w:spacing w:line="360" w:lineRule="auto"/>
        <w:ind w:left="360"/>
        <w:jc w:val="both"/>
        <w:rPr>
          <w:rFonts w:ascii="Arial" w:eastAsia="Arial" w:hAnsi="Arial" w:cs="Arial"/>
          <w:sz w:val="24"/>
          <w:szCs w:val="24"/>
        </w:rPr>
      </w:pPr>
      <w:r w:rsidRPr="00AA0EDA">
        <w:rPr>
          <w:rFonts w:ascii="Arial" w:eastAsia="Arial" w:hAnsi="Arial" w:cs="Arial"/>
          <w:sz w:val="24"/>
          <w:szCs w:val="24"/>
        </w:rPr>
        <w:t>Donaldson’s Successful Futures: Independent Review of Curriculum</w:t>
      </w:r>
      <w:r w:rsidR="23C09672" w:rsidRPr="00AA0EDA">
        <w:rPr>
          <w:rFonts w:ascii="Arial" w:hAnsi="Arial" w:cs="Arial"/>
          <w:sz w:val="24"/>
          <w:szCs w:val="24"/>
        </w:rPr>
        <w:br/>
      </w:r>
      <w:r w:rsidRPr="00AA0EDA">
        <w:rPr>
          <w:rFonts w:ascii="Arial" w:eastAsia="Arial" w:hAnsi="Arial" w:cs="Arial"/>
          <w:sz w:val="24"/>
          <w:szCs w:val="24"/>
        </w:rPr>
        <w:t>and Assessment Arrangements in Wales (2015)</w:t>
      </w:r>
    </w:p>
    <w:p w14:paraId="301E0A01" w14:textId="77777777" w:rsidR="00F860D1" w:rsidRPr="00AA0EDA" w:rsidRDefault="00F860D1" w:rsidP="00AA0EDA">
      <w:pPr>
        <w:spacing w:line="360" w:lineRule="auto"/>
        <w:ind w:left="360"/>
        <w:jc w:val="both"/>
        <w:rPr>
          <w:rFonts w:ascii="Arial" w:eastAsia="Arial" w:hAnsi="Arial" w:cs="Arial"/>
          <w:sz w:val="24"/>
          <w:szCs w:val="24"/>
        </w:rPr>
      </w:pPr>
    </w:p>
    <w:p w14:paraId="7BE91121" w14:textId="7D98174E" w:rsidR="23C09672" w:rsidRPr="00AA0EDA" w:rsidRDefault="23C09672" w:rsidP="00AA0EDA">
      <w:pPr>
        <w:spacing w:line="360" w:lineRule="auto"/>
        <w:ind w:left="360"/>
        <w:jc w:val="both"/>
        <w:rPr>
          <w:rFonts w:ascii="Arial" w:eastAsia="Arial" w:hAnsi="Arial" w:cs="Arial"/>
          <w:sz w:val="24"/>
          <w:szCs w:val="24"/>
        </w:rPr>
      </w:pPr>
    </w:p>
    <w:p w14:paraId="017B96E8" w14:textId="57D98AA4" w:rsidR="3F62DCB5" w:rsidRPr="00AA0EDA" w:rsidRDefault="3F62DCB5" w:rsidP="00AA0EDA">
      <w:pPr>
        <w:spacing w:line="360" w:lineRule="auto"/>
        <w:jc w:val="both"/>
        <w:rPr>
          <w:rFonts w:ascii="Arial" w:eastAsia="Arial" w:hAnsi="Arial" w:cs="Arial"/>
          <w:sz w:val="24"/>
          <w:szCs w:val="24"/>
        </w:rPr>
      </w:pPr>
      <w:r w:rsidRPr="00AA0EDA">
        <w:rPr>
          <w:rFonts w:ascii="Arial" w:hAnsi="Arial" w:cs="Arial"/>
          <w:sz w:val="24"/>
          <w:szCs w:val="24"/>
        </w:rPr>
        <w:br/>
      </w:r>
    </w:p>
    <w:p w14:paraId="1D3C0100" w14:textId="1F3ADD67" w:rsidR="4CA21BB5" w:rsidRPr="00AA0EDA" w:rsidRDefault="4CA21BB5" w:rsidP="00AA0EDA">
      <w:pPr>
        <w:spacing w:line="360" w:lineRule="auto"/>
        <w:jc w:val="both"/>
        <w:rPr>
          <w:rFonts w:ascii="Arial" w:hAnsi="Arial" w:cs="Arial"/>
          <w:sz w:val="24"/>
          <w:szCs w:val="24"/>
        </w:rPr>
      </w:pPr>
    </w:p>
    <w:p w14:paraId="09E73E55" w14:textId="14248A94" w:rsidR="2F57D4A0" w:rsidRPr="00AA0EDA" w:rsidRDefault="2F57D4A0" w:rsidP="00AA0EDA">
      <w:pPr>
        <w:spacing w:line="360" w:lineRule="auto"/>
        <w:jc w:val="both"/>
        <w:rPr>
          <w:rFonts w:ascii="Arial" w:eastAsia="Arial" w:hAnsi="Arial" w:cs="Arial"/>
          <w:b/>
          <w:bCs/>
          <w:color w:val="000000" w:themeColor="text1"/>
          <w:sz w:val="24"/>
          <w:szCs w:val="24"/>
          <w:u w:val="single"/>
        </w:rPr>
      </w:pPr>
    </w:p>
    <w:p w14:paraId="31B64A5D" w14:textId="681CEBCE" w:rsidR="2F57D4A0" w:rsidRPr="00AA0EDA" w:rsidRDefault="2F57D4A0" w:rsidP="00AA0EDA">
      <w:pPr>
        <w:spacing w:line="360" w:lineRule="auto"/>
        <w:jc w:val="both"/>
        <w:rPr>
          <w:rFonts w:ascii="Arial" w:eastAsia="Arial" w:hAnsi="Arial" w:cs="Arial"/>
          <w:b/>
          <w:bCs/>
          <w:color w:val="000000" w:themeColor="text1"/>
          <w:sz w:val="24"/>
          <w:szCs w:val="24"/>
          <w:u w:val="single"/>
        </w:rPr>
      </w:pPr>
    </w:p>
    <w:p w14:paraId="0AAB992A" w14:textId="7C592882" w:rsidR="2F57D4A0" w:rsidRDefault="2F57D4A0" w:rsidP="00AA0EDA">
      <w:pPr>
        <w:spacing w:line="360" w:lineRule="auto"/>
        <w:jc w:val="both"/>
        <w:rPr>
          <w:rFonts w:ascii="Arial" w:eastAsia="Arial" w:hAnsi="Arial" w:cs="Arial"/>
          <w:b/>
          <w:bCs/>
          <w:color w:val="000000" w:themeColor="text1"/>
          <w:sz w:val="24"/>
          <w:szCs w:val="24"/>
          <w:u w:val="single"/>
        </w:rPr>
      </w:pPr>
    </w:p>
    <w:p w14:paraId="0373F9D8" w14:textId="77777777" w:rsidR="00E21C86" w:rsidRPr="00AA0EDA" w:rsidRDefault="00E21C86" w:rsidP="00AA0EDA">
      <w:pPr>
        <w:spacing w:line="360" w:lineRule="auto"/>
        <w:jc w:val="both"/>
        <w:rPr>
          <w:rFonts w:ascii="Arial" w:eastAsia="Arial" w:hAnsi="Arial" w:cs="Arial"/>
          <w:b/>
          <w:bCs/>
          <w:color w:val="000000" w:themeColor="text1"/>
          <w:sz w:val="24"/>
          <w:szCs w:val="24"/>
          <w:u w:val="single"/>
        </w:rPr>
      </w:pPr>
    </w:p>
    <w:p w14:paraId="2BD8BB9E" w14:textId="29B5DA37" w:rsidR="2F57D4A0" w:rsidRPr="00AA0EDA" w:rsidRDefault="2F57D4A0" w:rsidP="00AA0EDA">
      <w:pPr>
        <w:spacing w:line="360" w:lineRule="auto"/>
        <w:jc w:val="both"/>
        <w:rPr>
          <w:rFonts w:ascii="Arial" w:eastAsia="Arial" w:hAnsi="Arial" w:cs="Arial"/>
          <w:color w:val="000000" w:themeColor="text1"/>
          <w:sz w:val="24"/>
          <w:szCs w:val="24"/>
        </w:rPr>
      </w:pPr>
      <w:r w:rsidRPr="00AA0EDA">
        <w:rPr>
          <w:rFonts w:ascii="Arial" w:eastAsia="Arial" w:hAnsi="Arial" w:cs="Arial"/>
          <w:b/>
          <w:bCs/>
          <w:color w:val="000000" w:themeColor="text1"/>
          <w:sz w:val="24"/>
          <w:szCs w:val="24"/>
          <w:u w:val="single"/>
        </w:rPr>
        <w:t>Analysing Literature Concerning Poverty and Attainment</w:t>
      </w:r>
      <w:r w:rsidRPr="00AA0EDA">
        <w:rPr>
          <w:rFonts w:ascii="Arial" w:eastAsia="Arial" w:hAnsi="Arial" w:cs="Arial"/>
          <w:b/>
          <w:bCs/>
          <w:color w:val="000000" w:themeColor="text1"/>
          <w:sz w:val="24"/>
          <w:szCs w:val="24"/>
        </w:rPr>
        <w:t xml:space="preserve"> </w:t>
      </w:r>
    </w:p>
    <w:p w14:paraId="04A900D6" w14:textId="4D3860B7" w:rsidR="29701409" w:rsidRPr="00AA0EDA" w:rsidRDefault="0D9C77AF"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Recording in 2018, Wales has the highest poverty rate in the UK as almost a quarter of people are living in deprivation. An alarming growth in numbers of Welsh families who are at risk of being trapped in poverty was reported in an article by </w:t>
      </w:r>
      <w:hyperlink r:id="rId10">
        <w:r w:rsidRPr="00AA0EDA">
          <w:rPr>
            <w:rFonts w:ascii="Arial" w:eastAsia="Arial" w:hAnsi="Arial" w:cs="Arial"/>
            <w:color w:val="000000" w:themeColor="text1"/>
            <w:sz w:val="24"/>
            <w:szCs w:val="24"/>
          </w:rPr>
          <w:t>David Williamson</w:t>
        </w:r>
      </w:hyperlink>
      <w:r w:rsidRPr="00AA0EDA">
        <w:rPr>
          <w:rFonts w:ascii="Arial" w:eastAsia="Arial" w:hAnsi="Arial" w:cs="Arial"/>
          <w:color w:val="000000" w:themeColor="text1"/>
          <w:sz w:val="24"/>
          <w:szCs w:val="24"/>
        </w:rPr>
        <w:t>, ‘Wales Online’ (2018), which has linked the research and statistical data conducted by the Joseph Rowntree Foundation which reveals that Wales have the highest rate of poverty in comparison to England, Scotland and Northern Ireland. Within the article, Williamson states that all action that has been taken to reduce poverty are now “unravelling”</w:t>
      </w:r>
      <w:r w:rsidR="001F3ADD" w:rsidRPr="00AA0EDA">
        <w:rPr>
          <w:rFonts w:ascii="Arial" w:eastAsia="Arial" w:hAnsi="Arial" w:cs="Arial"/>
          <w:color w:val="000000" w:themeColor="text1"/>
          <w:sz w:val="24"/>
          <w:szCs w:val="24"/>
        </w:rPr>
        <w:t xml:space="preserve"> </w:t>
      </w:r>
      <w:sdt>
        <w:sdtPr>
          <w:rPr>
            <w:rFonts w:ascii="Arial" w:eastAsia="Arial" w:hAnsi="Arial" w:cs="Arial"/>
            <w:color w:val="000000" w:themeColor="text1"/>
            <w:sz w:val="24"/>
            <w:szCs w:val="24"/>
          </w:rPr>
          <w:id w:val="-945609013"/>
          <w:citation/>
        </w:sdtPr>
        <w:sdtContent>
          <w:r w:rsidR="001F3ADD" w:rsidRPr="00AA0EDA">
            <w:rPr>
              <w:rFonts w:ascii="Arial" w:eastAsia="Arial" w:hAnsi="Arial" w:cs="Arial"/>
              <w:color w:val="000000" w:themeColor="text1"/>
              <w:sz w:val="24"/>
              <w:szCs w:val="24"/>
            </w:rPr>
            <w:fldChar w:fldCharType="begin"/>
          </w:r>
          <w:r w:rsidR="001F3ADD" w:rsidRPr="00AA0EDA">
            <w:rPr>
              <w:rFonts w:ascii="Arial" w:eastAsia="Arial" w:hAnsi="Arial" w:cs="Arial"/>
              <w:color w:val="000000" w:themeColor="text1"/>
              <w:sz w:val="24"/>
              <w:szCs w:val="24"/>
            </w:rPr>
            <w:instrText xml:space="preserve"> CITATION Dav18 \l 2057 </w:instrText>
          </w:r>
          <w:r w:rsidR="001F3ADD" w:rsidRPr="00AA0EDA">
            <w:rPr>
              <w:rFonts w:ascii="Arial" w:eastAsia="Arial" w:hAnsi="Arial" w:cs="Arial"/>
              <w:color w:val="000000" w:themeColor="text1"/>
              <w:sz w:val="24"/>
              <w:szCs w:val="24"/>
            </w:rPr>
            <w:fldChar w:fldCharType="separate"/>
          </w:r>
          <w:r w:rsidR="001F3ADD" w:rsidRPr="00AA0EDA">
            <w:rPr>
              <w:rFonts w:ascii="Arial" w:eastAsia="Arial" w:hAnsi="Arial" w:cs="Arial"/>
              <w:noProof/>
              <w:color w:val="000000" w:themeColor="text1"/>
              <w:sz w:val="24"/>
              <w:szCs w:val="24"/>
            </w:rPr>
            <w:t>(Williamson, 2018)</w:t>
          </w:r>
          <w:r w:rsidR="001F3ADD" w:rsidRPr="00AA0EDA">
            <w:rPr>
              <w:rFonts w:ascii="Arial" w:eastAsia="Arial" w:hAnsi="Arial" w:cs="Arial"/>
              <w:color w:val="000000" w:themeColor="text1"/>
              <w:sz w:val="24"/>
              <w:szCs w:val="24"/>
            </w:rPr>
            <w:fldChar w:fldCharType="end"/>
          </w:r>
        </w:sdtContent>
      </w:sdt>
      <w:r w:rsidR="001F3ADD" w:rsidRPr="00AA0EDA">
        <w:rPr>
          <w:rFonts w:ascii="Arial" w:eastAsia="Arial" w:hAnsi="Arial" w:cs="Arial"/>
          <w:color w:val="000000" w:themeColor="text1"/>
          <w:sz w:val="24"/>
          <w:szCs w:val="24"/>
        </w:rPr>
        <w:t xml:space="preserve">. </w:t>
      </w:r>
      <w:r w:rsidRPr="00AA0EDA">
        <w:rPr>
          <w:rFonts w:ascii="Arial" w:eastAsia="Arial" w:hAnsi="Arial" w:cs="Arial"/>
          <w:color w:val="000000" w:themeColor="text1"/>
          <w:sz w:val="24"/>
          <w:szCs w:val="24"/>
        </w:rPr>
        <w:t>A concern made aware is that the Welsh Labour Market is not providing sufficient jobs which are suitable for all and offer pay and hours that will help raise people out of poverty. It is suggested by recent government statistics that with Wales having an approximate 3.1 million population, 710,000 people within that are affected by poverty. Within that statistic, 185,000 children are the victims of poverty, alongside of 405,000 working-aged adults, and 120,000 pensioners</w:t>
      </w:r>
      <w:r w:rsidR="00286483" w:rsidRPr="00AA0EDA">
        <w:rPr>
          <w:rFonts w:ascii="Arial" w:eastAsia="Arial" w:hAnsi="Arial" w:cs="Arial"/>
          <w:color w:val="000000" w:themeColor="text1"/>
          <w:sz w:val="24"/>
          <w:szCs w:val="24"/>
        </w:rPr>
        <w:t xml:space="preserve"> </w:t>
      </w:r>
      <w:sdt>
        <w:sdtPr>
          <w:rPr>
            <w:rFonts w:ascii="Arial" w:eastAsia="Arial" w:hAnsi="Arial" w:cs="Arial"/>
            <w:color w:val="000000" w:themeColor="text1"/>
            <w:sz w:val="24"/>
            <w:szCs w:val="24"/>
          </w:rPr>
          <w:id w:val="-295989356"/>
          <w:citation/>
        </w:sdtPr>
        <w:sdtContent>
          <w:r w:rsidR="00286483" w:rsidRPr="00AA0EDA">
            <w:rPr>
              <w:rFonts w:ascii="Arial" w:eastAsia="Arial" w:hAnsi="Arial" w:cs="Arial"/>
              <w:color w:val="000000" w:themeColor="text1"/>
              <w:sz w:val="24"/>
              <w:szCs w:val="24"/>
            </w:rPr>
            <w:fldChar w:fldCharType="begin"/>
          </w:r>
          <w:r w:rsidR="00286483" w:rsidRPr="00AA0EDA">
            <w:rPr>
              <w:rFonts w:ascii="Arial" w:eastAsia="Arial" w:hAnsi="Arial" w:cs="Arial"/>
              <w:color w:val="000000" w:themeColor="text1"/>
              <w:sz w:val="24"/>
              <w:szCs w:val="24"/>
            </w:rPr>
            <w:instrText xml:space="preserve"> CITATION Jam18 \l 2057 </w:instrText>
          </w:r>
          <w:r w:rsidR="00286483" w:rsidRPr="00AA0EDA">
            <w:rPr>
              <w:rFonts w:ascii="Arial" w:eastAsia="Arial" w:hAnsi="Arial" w:cs="Arial"/>
              <w:color w:val="000000" w:themeColor="text1"/>
              <w:sz w:val="24"/>
              <w:szCs w:val="24"/>
            </w:rPr>
            <w:fldChar w:fldCharType="separate"/>
          </w:r>
          <w:r w:rsidR="00286483" w:rsidRPr="00AA0EDA">
            <w:rPr>
              <w:rFonts w:ascii="Arial" w:eastAsia="Arial" w:hAnsi="Arial" w:cs="Arial"/>
              <w:noProof/>
              <w:color w:val="000000" w:themeColor="text1"/>
              <w:sz w:val="24"/>
              <w:szCs w:val="24"/>
            </w:rPr>
            <w:t>(Moore, 2018)</w:t>
          </w:r>
          <w:r w:rsidR="00286483" w:rsidRPr="00AA0EDA">
            <w:rPr>
              <w:rFonts w:ascii="Arial" w:eastAsia="Arial" w:hAnsi="Arial" w:cs="Arial"/>
              <w:color w:val="000000" w:themeColor="text1"/>
              <w:sz w:val="24"/>
              <w:szCs w:val="24"/>
            </w:rPr>
            <w:fldChar w:fldCharType="end"/>
          </w:r>
        </w:sdtContent>
      </w:sdt>
      <w:r w:rsidR="00286483" w:rsidRPr="00AA0EDA">
        <w:rPr>
          <w:rFonts w:ascii="Arial" w:eastAsia="Arial" w:hAnsi="Arial" w:cs="Arial"/>
          <w:color w:val="000000" w:themeColor="text1"/>
          <w:sz w:val="24"/>
          <w:szCs w:val="24"/>
        </w:rPr>
        <w:t>.</w:t>
      </w:r>
    </w:p>
    <w:p w14:paraId="7D25F658" w14:textId="111C54B7" w:rsidR="29701409" w:rsidRPr="00AA0EDA" w:rsidRDefault="29701409"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With reference to poverty in Wales and what duration has it been an issue, as well has there been any improvement, stated by a Wales Online article; that at a UK-level, the number of children affected and living in poverty is at 2.3 million which is the lowest it has been since before the 1980’s. This can provide an understanding of there has been a gradual improvement over the last 3 decades, although this can be suggested an improvement it is not necessarily enough. The </w:t>
      </w:r>
      <w:r w:rsidRPr="00AA0EDA">
        <w:rPr>
          <w:rFonts w:ascii="Arial" w:eastAsia="Arial" w:hAnsi="Arial" w:cs="Arial"/>
          <w:color w:val="141414"/>
          <w:sz w:val="24"/>
          <w:szCs w:val="24"/>
        </w:rPr>
        <w:t xml:space="preserve">director of Barnardo’s </w:t>
      </w:r>
      <w:proofErr w:type="spellStart"/>
      <w:r w:rsidRPr="00AA0EDA">
        <w:rPr>
          <w:rFonts w:ascii="Arial" w:eastAsia="Arial" w:hAnsi="Arial" w:cs="Arial"/>
          <w:color w:val="141414"/>
          <w:sz w:val="24"/>
          <w:szCs w:val="24"/>
        </w:rPr>
        <w:t>Cymru</w:t>
      </w:r>
      <w:proofErr w:type="spellEnd"/>
      <w:r w:rsidRPr="00AA0EDA">
        <w:rPr>
          <w:rFonts w:ascii="Arial" w:eastAsia="Arial" w:hAnsi="Arial" w:cs="Arial"/>
          <w:color w:val="141414"/>
          <w:sz w:val="24"/>
          <w:szCs w:val="24"/>
        </w:rPr>
        <w:t>,</w:t>
      </w:r>
      <w:r w:rsidRPr="00AA0EDA">
        <w:rPr>
          <w:rFonts w:ascii="Arial" w:eastAsia="Arial" w:hAnsi="Arial" w:cs="Arial"/>
          <w:color w:val="000000" w:themeColor="text1"/>
          <w:sz w:val="24"/>
          <w:szCs w:val="24"/>
        </w:rPr>
        <w:t xml:space="preserve"> </w:t>
      </w:r>
      <w:r w:rsidRPr="00AA0EDA">
        <w:rPr>
          <w:rFonts w:ascii="Arial" w:eastAsia="Arial" w:hAnsi="Arial" w:cs="Arial"/>
          <w:color w:val="141414"/>
          <w:sz w:val="24"/>
          <w:szCs w:val="24"/>
        </w:rPr>
        <w:t xml:space="preserve">Yvonne Rodgers suggests that: </w:t>
      </w:r>
      <w:r w:rsidRPr="00AA0EDA">
        <w:rPr>
          <w:rFonts w:ascii="Arial" w:eastAsia="Arial" w:hAnsi="Arial" w:cs="Arial"/>
          <w:i/>
          <w:iCs/>
          <w:color w:val="141414"/>
          <w:sz w:val="24"/>
          <w:szCs w:val="24"/>
        </w:rPr>
        <w:t>“Every child living in poverty is a child that’s being let down. Child poverty is a direct reflection of a failure, as a society, to protect our most vulnerable families”</w:t>
      </w:r>
      <w:sdt>
        <w:sdtPr>
          <w:rPr>
            <w:rFonts w:ascii="Arial" w:eastAsia="Arial" w:hAnsi="Arial" w:cs="Arial"/>
            <w:color w:val="141414"/>
            <w:sz w:val="24"/>
            <w:szCs w:val="24"/>
          </w:rPr>
          <w:id w:val="1255630433"/>
          <w:citation/>
        </w:sdtPr>
        <w:sdtContent>
          <w:r w:rsidR="00286483" w:rsidRPr="00AA0EDA">
            <w:rPr>
              <w:rFonts w:ascii="Arial" w:eastAsia="Arial" w:hAnsi="Arial" w:cs="Arial"/>
              <w:color w:val="141414"/>
              <w:sz w:val="24"/>
              <w:szCs w:val="24"/>
            </w:rPr>
            <w:fldChar w:fldCharType="begin"/>
          </w:r>
          <w:r w:rsidR="00286483" w:rsidRPr="00AA0EDA">
            <w:rPr>
              <w:rFonts w:ascii="Arial" w:eastAsia="Arial" w:hAnsi="Arial" w:cs="Arial"/>
              <w:color w:val="141414"/>
              <w:sz w:val="24"/>
              <w:szCs w:val="24"/>
            </w:rPr>
            <w:instrText xml:space="preserve"> CITATION Yvo15 \l 2057 </w:instrText>
          </w:r>
          <w:r w:rsidR="00286483" w:rsidRPr="00AA0EDA">
            <w:rPr>
              <w:rFonts w:ascii="Arial" w:eastAsia="Arial" w:hAnsi="Arial" w:cs="Arial"/>
              <w:color w:val="141414"/>
              <w:sz w:val="24"/>
              <w:szCs w:val="24"/>
            </w:rPr>
            <w:fldChar w:fldCharType="separate"/>
          </w:r>
          <w:r w:rsidR="00286483" w:rsidRPr="00AA0EDA">
            <w:rPr>
              <w:rFonts w:ascii="Arial" w:eastAsia="Arial" w:hAnsi="Arial" w:cs="Arial"/>
              <w:noProof/>
              <w:color w:val="141414"/>
              <w:sz w:val="24"/>
              <w:szCs w:val="24"/>
            </w:rPr>
            <w:t xml:space="preserve"> (Rodgers, 2015)</w:t>
          </w:r>
          <w:r w:rsidR="00286483" w:rsidRPr="00AA0EDA">
            <w:rPr>
              <w:rFonts w:ascii="Arial" w:eastAsia="Arial" w:hAnsi="Arial" w:cs="Arial"/>
              <w:color w:val="141414"/>
              <w:sz w:val="24"/>
              <w:szCs w:val="24"/>
            </w:rPr>
            <w:fldChar w:fldCharType="end"/>
          </w:r>
        </w:sdtContent>
      </w:sdt>
      <w:r w:rsidR="00286483" w:rsidRPr="00AA0EDA">
        <w:rPr>
          <w:rFonts w:ascii="Arial" w:eastAsia="Arial" w:hAnsi="Arial" w:cs="Arial"/>
          <w:color w:val="141414"/>
          <w:sz w:val="24"/>
          <w:szCs w:val="24"/>
        </w:rPr>
        <w:t>.</w:t>
      </w:r>
    </w:p>
    <w:p w14:paraId="2C56DEB9" w14:textId="2E377190" w:rsidR="29701409" w:rsidRPr="00AA0EDA" w:rsidRDefault="29701409"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The definition of poverty according to JRF is regarding your financial circumstances, this could be not being able to; pay your rent, heat up your home, or provide essentials for your children</w:t>
      </w:r>
      <w:r w:rsidR="003A0A25" w:rsidRPr="00AA0EDA">
        <w:rPr>
          <w:rFonts w:ascii="Arial" w:eastAsia="Arial" w:hAnsi="Arial" w:cs="Arial"/>
          <w:color w:val="000000" w:themeColor="text1"/>
          <w:sz w:val="24"/>
          <w:szCs w:val="24"/>
        </w:rPr>
        <w:t xml:space="preserve"> </w:t>
      </w:r>
      <w:sdt>
        <w:sdtPr>
          <w:rPr>
            <w:rFonts w:ascii="Arial" w:eastAsia="Arial" w:hAnsi="Arial" w:cs="Arial"/>
            <w:color w:val="000000" w:themeColor="text1"/>
            <w:sz w:val="24"/>
            <w:szCs w:val="24"/>
          </w:rPr>
          <w:id w:val="1446500054"/>
          <w:citation/>
        </w:sdtPr>
        <w:sdtContent>
          <w:r w:rsidR="003A0A25" w:rsidRPr="00AA0EDA">
            <w:rPr>
              <w:rFonts w:ascii="Arial" w:eastAsia="Arial" w:hAnsi="Arial" w:cs="Arial"/>
              <w:color w:val="000000" w:themeColor="text1"/>
              <w:sz w:val="24"/>
              <w:szCs w:val="24"/>
            </w:rPr>
            <w:fldChar w:fldCharType="begin"/>
          </w:r>
          <w:r w:rsidR="003A0A25" w:rsidRPr="00AA0EDA">
            <w:rPr>
              <w:rFonts w:ascii="Arial" w:eastAsia="Arial" w:hAnsi="Arial" w:cs="Arial"/>
              <w:color w:val="000000" w:themeColor="text1"/>
              <w:sz w:val="24"/>
              <w:szCs w:val="24"/>
            </w:rPr>
            <w:instrText xml:space="preserve"> CITATION Hel17 \l 2057 </w:instrText>
          </w:r>
          <w:r w:rsidR="003A0A25" w:rsidRPr="00AA0EDA">
            <w:rPr>
              <w:rFonts w:ascii="Arial" w:eastAsia="Arial" w:hAnsi="Arial" w:cs="Arial"/>
              <w:color w:val="000000" w:themeColor="text1"/>
              <w:sz w:val="24"/>
              <w:szCs w:val="24"/>
            </w:rPr>
            <w:fldChar w:fldCharType="separate"/>
          </w:r>
          <w:r w:rsidR="003A0A25" w:rsidRPr="00AA0EDA">
            <w:rPr>
              <w:rFonts w:ascii="Arial" w:eastAsia="Arial" w:hAnsi="Arial" w:cs="Arial"/>
              <w:noProof/>
              <w:color w:val="000000" w:themeColor="text1"/>
              <w:sz w:val="24"/>
              <w:szCs w:val="24"/>
            </w:rPr>
            <w:t>(Barnard, 2017)</w:t>
          </w:r>
          <w:r w:rsidR="003A0A25" w:rsidRPr="00AA0EDA">
            <w:rPr>
              <w:rFonts w:ascii="Arial" w:eastAsia="Arial" w:hAnsi="Arial" w:cs="Arial"/>
              <w:color w:val="000000" w:themeColor="text1"/>
              <w:sz w:val="24"/>
              <w:szCs w:val="24"/>
            </w:rPr>
            <w:fldChar w:fldCharType="end"/>
          </w:r>
        </w:sdtContent>
      </w:sdt>
      <w:r w:rsidR="003A0A25" w:rsidRPr="00AA0EDA">
        <w:rPr>
          <w:rFonts w:ascii="Arial" w:eastAsia="Arial" w:hAnsi="Arial" w:cs="Arial"/>
          <w:color w:val="000000" w:themeColor="text1"/>
          <w:sz w:val="24"/>
          <w:szCs w:val="24"/>
        </w:rPr>
        <w:t>.</w:t>
      </w:r>
    </w:p>
    <w:p w14:paraId="16C7AC04" w14:textId="7F714B84" w:rsidR="29701409" w:rsidRPr="00AA0EDA" w:rsidRDefault="29701409"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Conflicting with the headlines and the Government in relation to poverty, there could be an arguing party against the idea; that Great Britain is living in poverty, where there are people in places such as Africa who are living in drought, starvation and conflict. The former Archbishop of Canterbury in an interview with Sky News in 2014, Lord </w:t>
      </w:r>
      <w:r w:rsidRPr="00AA0EDA">
        <w:rPr>
          <w:rFonts w:ascii="Arial" w:eastAsia="Arial" w:hAnsi="Arial" w:cs="Arial"/>
          <w:color w:val="000000" w:themeColor="text1"/>
          <w:sz w:val="24"/>
          <w:szCs w:val="24"/>
        </w:rPr>
        <w:lastRenderedPageBreak/>
        <w:t xml:space="preserve">Carey empathises and understand that there is shocking number of people within the UK using food banks but proposes that the UK is not in poverty where there are people in Africa starving to death, therefore it would be an </w:t>
      </w:r>
      <w:r w:rsidRPr="00AA0EDA">
        <w:rPr>
          <w:rFonts w:ascii="Arial" w:eastAsia="Arial" w:hAnsi="Arial" w:cs="Arial"/>
          <w:i/>
          <w:iCs/>
          <w:color w:val="000000" w:themeColor="text1"/>
          <w:sz w:val="24"/>
          <w:szCs w:val="24"/>
        </w:rPr>
        <w:t>“exaggeration”</w:t>
      </w:r>
      <w:r w:rsidRPr="00AA0EDA">
        <w:rPr>
          <w:rFonts w:ascii="Arial" w:eastAsia="Arial" w:hAnsi="Arial" w:cs="Arial"/>
          <w:color w:val="000000" w:themeColor="text1"/>
          <w:sz w:val="24"/>
          <w:szCs w:val="24"/>
        </w:rPr>
        <w:t xml:space="preserve"> to compare the two</w:t>
      </w:r>
      <w:sdt>
        <w:sdtPr>
          <w:rPr>
            <w:rFonts w:ascii="Arial" w:eastAsia="Arial" w:hAnsi="Arial" w:cs="Arial"/>
            <w:color w:val="000000" w:themeColor="text1"/>
            <w:sz w:val="24"/>
            <w:szCs w:val="24"/>
          </w:rPr>
          <w:id w:val="-1353176958"/>
          <w:citation/>
        </w:sdtPr>
        <w:sdtContent>
          <w:r w:rsidR="00CC00B4" w:rsidRPr="00AA0EDA">
            <w:rPr>
              <w:rFonts w:ascii="Arial" w:eastAsia="Arial" w:hAnsi="Arial" w:cs="Arial"/>
              <w:color w:val="000000" w:themeColor="text1"/>
              <w:sz w:val="24"/>
              <w:szCs w:val="24"/>
            </w:rPr>
            <w:fldChar w:fldCharType="begin"/>
          </w:r>
          <w:r w:rsidR="00CC00B4" w:rsidRPr="00AA0EDA">
            <w:rPr>
              <w:rFonts w:ascii="Arial" w:eastAsia="Arial" w:hAnsi="Arial" w:cs="Arial"/>
              <w:color w:val="000000" w:themeColor="text1"/>
              <w:sz w:val="24"/>
              <w:szCs w:val="24"/>
            </w:rPr>
            <w:instrText xml:space="preserve"> CITATION Lor14 \l 2057 </w:instrText>
          </w:r>
          <w:r w:rsidR="00CC00B4" w:rsidRPr="00AA0EDA">
            <w:rPr>
              <w:rFonts w:ascii="Arial" w:eastAsia="Arial" w:hAnsi="Arial" w:cs="Arial"/>
              <w:color w:val="000000" w:themeColor="text1"/>
              <w:sz w:val="24"/>
              <w:szCs w:val="24"/>
            </w:rPr>
            <w:fldChar w:fldCharType="separate"/>
          </w:r>
          <w:r w:rsidR="00CC00B4" w:rsidRPr="00AA0EDA">
            <w:rPr>
              <w:rFonts w:ascii="Arial" w:eastAsia="Arial" w:hAnsi="Arial" w:cs="Arial"/>
              <w:noProof/>
              <w:color w:val="000000" w:themeColor="text1"/>
              <w:sz w:val="24"/>
              <w:szCs w:val="24"/>
            </w:rPr>
            <w:t xml:space="preserve"> (Carey, 2014)</w:t>
          </w:r>
          <w:r w:rsidR="00CC00B4" w:rsidRPr="00AA0EDA">
            <w:rPr>
              <w:rFonts w:ascii="Arial" w:eastAsia="Arial" w:hAnsi="Arial" w:cs="Arial"/>
              <w:color w:val="000000" w:themeColor="text1"/>
              <w:sz w:val="24"/>
              <w:szCs w:val="24"/>
            </w:rPr>
            <w:fldChar w:fldCharType="end"/>
          </w:r>
        </w:sdtContent>
      </w:sdt>
      <w:r w:rsidR="00CC00B4" w:rsidRPr="00AA0EDA">
        <w:rPr>
          <w:rFonts w:ascii="Arial" w:eastAsia="Arial" w:hAnsi="Arial" w:cs="Arial"/>
          <w:color w:val="000000" w:themeColor="text1"/>
          <w:sz w:val="24"/>
          <w:szCs w:val="24"/>
        </w:rPr>
        <w:t>.</w:t>
      </w:r>
    </w:p>
    <w:p w14:paraId="239D3F09" w14:textId="769E515D" w:rsidR="29701409" w:rsidRPr="00AA0EDA" w:rsidRDefault="0D9C77AF"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In agreeance with the idea that the UK is not in poverty; UK based Newspaper, The Independent, discussed in an article in 2018 that was titled </w:t>
      </w:r>
      <w:r w:rsidRPr="00AA0EDA">
        <w:rPr>
          <w:rFonts w:ascii="Arial" w:eastAsia="Arial" w:hAnsi="Arial" w:cs="Arial"/>
          <w:i/>
          <w:iCs/>
          <w:color w:val="000000" w:themeColor="text1"/>
          <w:sz w:val="24"/>
          <w:szCs w:val="24"/>
        </w:rPr>
        <w:t xml:space="preserve">‘The UN has no right to lecture the UK on poverty. Haven't they seen Benefits Street? They all have flat screen TVs’, </w:t>
      </w:r>
      <w:r w:rsidRPr="00AA0EDA">
        <w:rPr>
          <w:rFonts w:ascii="Arial" w:eastAsia="Arial" w:hAnsi="Arial" w:cs="Arial"/>
          <w:color w:val="000000" w:themeColor="text1"/>
          <w:sz w:val="24"/>
          <w:szCs w:val="24"/>
        </w:rPr>
        <w:t>this article questions if the UK are in poverty as those who the government class as living in poverty, are the ones who are on benefits and have luxury items yet cannot afford the essentials</w:t>
      </w:r>
      <w:sdt>
        <w:sdtPr>
          <w:rPr>
            <w:rFonts w:ascii="Arial" w:eastAsia="Arial" w:hAnsi="Arial" w:cs="Arial"/>
            <w:color w:val="000000" w:themeColor="text1"/>
            <w:sz w:val="24"/>
            <w:szCs w:val="24"/>
          </w:rPr>
          <w:id w:val="296571755"/>
          <w:citation/>
        </w:sdtPr>
        <w:sdtContent>
          <w:r w:rsidR="00CC00B4" w:rsidRPr="00AA0EDA">
            <w:rPr>
              <w:rFonts w:ascii="Arial" w:eastAsia="Arial" w:hAnsi="Arial" w:cs="Arial"/>
              <w:color w:val="000000" w:themeColor="text1"/>
              <w:sz w:val="24"/>
              <w:szCs w:val="24"/>
            </w:rPr>
            <w:fldChar w:fldCharType="begin"/>
          </w:r>
          <w:r w:rsidR="00CC00B4" w:rsidRPr="00AA0EDA">
            <w:rPr>
              <w:rFonts w:ascii="Arial" w:eastAsia="Arial" w:hAnsi="Arial" w:cs="Arial"/>
              <w:color w:val="000000" w:themeColor="text1"/>
              <w:sz w:val="24"/>
              <w:szCs w:val="24"/>
            </w:rPr>
            <w:instrText xml:space="preserve"> CITATION Jam18 \l 2057 </w:instrText>
          </w:r>
          <w:r w:rsidR="00CC00B4" w:rsidRPr="00AA0EDA">
            <w:rPr>
              <w:rFonts w:ascii="Arial" w:eastAsia="Arial" w:hAnsi="Arial" w:cs="Arial"/>
              <w:color w:val="000000" w:themeColor="text1"/>
              <w:sz w:val="24"/>
              <w:szCs w:val="24"/>
            </w:rPr>
            <w:fldChar w:fldCharType="separate"/>
          </w:r>
          <w:r w:rsidR="00CC00B4" w:rsidRPr="00AA0EDA">
            <w:rPr>
              <w:rFonts w:ascii="Arial" w:eastAsia="Arial" w:hAnsi="Arial" w:cs="Arial"/>
              <w:noProof/>
              <w:color w:val="000000" w:themeColor="text1"/>
              <w:sz w:val="24"/>
              <w:szCs w:val="24"/>
            </w:rPr>
            <w:t xml:space="preserve"> (Moore, 2018)</w:t>
          </w:r>
          <w:r w:rsidR="00CC00B4" w:rsidRPr="00AA0EDA">
            <w:rPr>
              <w:rFonts w:ascii="Arial" w:eastAsia="Arial" w:hAnsi="Arial" w:cs="Arial"/>
              <w:color w:val="000000" w:themeColor="text1"/>
              <w:sz w:val="24"/>
              <w:szCs w:val="24"/>
            </w:rPr>
            <w:fldChar w:fldCharType="end"/>
          </w:r>
        </w:sdtContent>
      </w:sdt>
      <w:r w:rsidR="00CC00B4" w:rsidRPr="00AA0EDA">
        <w:rPr>
          <w:rFonts w:ascii="Arial" w:eastAsia="Arial" w:hAnsi="Arial" w:cs="Arial"/>
          <w:color w:val="000000" w:themeColor="text1"/>
          <w:sz w:val="24"/>
          <w:szCs w:val="24"/>
        </w:rPr>
        <w:t>.</w:t>
      </w:r>
    </w:p>
    <w:p w14:paraId="57826C3C" w14:textId="10058B0D" w:rsidR="00E21C86" w:rsidRPr="00E21C86" w:rsidRDefault="507D37C6"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One of the influenced lessons that is taught as a child is that you need to stay in school. To succeed in life, having an education will direct you to a job and to earn money. If education is failed, the consequences and fears are to be unemployed and stuck in the circle of poverty. Poverty can affect education in different ways, this can be due to the country, the degree of poverty as well as the child’s wellbeing. In countries where ‘</w:t>
      </w:r>
      <w:proofErr w:type="spellStart"/>
      <w:r w:rsidRPr="00AA0EDA">
        <w:rPr>
          <w:rFonts w:ascii="Arial" w:eastAsia="Arial" w:hAnsi="Arial" w:cs="Arial"/>
          <w:color w:val="000000" w:themeColor="text1"/>
          <w:sz w:val="24"/>
          <w:szCs w:val="24"/>
        </w:rPr>
        <w:t>ChildFund</w:t>
      </w:r>
      <w:proofErr w:type="spellEnd"/>
      <w:r w:rsidRPr="00AA0EDA">
        <w:rPr>
          <w:rFonts w:ascii="Arial" w:eastAsia="Arial" w:hAnsi="Arial" w:cs="Arial"/>
          <w:color w:val="000000" w:themeColor="text1"/>
          <w:sz w:val="24"/>
          <w:szCs w:val="24"/>
        </w:rPr>
        <w:t xml:space="preserve">’ works such as Asian countries, they work toward having free education, providing uniform, books and transportation. They also work towards ensuring classes are not over-crowned, have technology, equipment as well as a qualified teacher. In the UK we know that pupils have the right to a free and compulsory education from the age 5 to 16. Within UK school all teachers are fully qualified to teach the subjects they propose. Problems with poverty in the UK can affect the pupils’ wellbeing and mental health. Statistics from all over the world suggest that there is a link between children who live in poverty the successful rate within education is much lower than their peers. Those parents are on a higher income, are usually able to use their money to enable their children’s education and cognitive development, whereas those in poverty are unable to do provide this. Factors of poverty that can intervene with children’s education can be from the ability to learn and understand, could be affected by health or wellbeing, limited language development and literacy aspects, lack of access to material resources as well as the level of mobility. It is suggested that diversity is as equal in poverty as to any other socioeconomic status, they could be represented as a different group; this then can induce exclusion. As educators, in aid to be alert of this issue and to cater to the learners needs, effective structures need to </w:t>
      </w:r>
      <w:r w:rsidRPr="00AA0EDA">
        <w:rPr>
          <w:rFonts w:ascii="Arial" w:eastAsia="Arial" w:hAnsi="Arial" w:cs="Arial"/>
          <w:color w:val="000000" w:themeColor="text1"/>
          <w:sz w:val="24"/>
          <w:szCs w:val="24"/>
        </w:rPr>
        <w:lastRenderedPageBreak/>
        <w:t>be put in place and incorporated into teaching to ensure all pupils receive the best education they can get and reach their full potential</w:t>
      </w:r>
      <w:r w:rsidR="00CC00B4" w:rsidRPr="00AA0EDA">
        <w:rPr>
          <w:rFonts w:ascii="Arial" w:eastAsia="Arial" w:hAnsi="Arial" w:cs="Arial"/>
          <w:color w:val="000000" w:themeColor="text1"/>
          <w:sz w:val="24"/>
          <w:szCs w:val="24"/>
        </w:rPr>
        <w:t xml:space="preserve"> </w:t>
      </w:r>
      <w:sdt>
        <w:sdtPr>
          <w:rPr>
            <w:rFonts w:ascii="Arial" w:eastAsia="Arial" w:hAnsi="Arial" w:cs="Arial"/>
            <w:color w:val="000000" w:themeColor="text1"/>
            <w:sz w:val="24"/>
            <w:szCs w:val="24"/>
          </w:rPr>
          <w:id w:val="-1618829303"/>
          <w:citation/>
        </w:sdtPr>
        <w:sdtContent>
          <w:r w:rsidR="00CC00B4" w:rsidRPr="00AA0EDA">
            <w:rPr>
              <w:rFonts w:ascii="Arial" w:eastAsia="Arial" w:hAnsi="Arial" w:cs="Arial"/>
              <w:color w:val="000000" w:themeColor="text1"/>
              <w:sz w:val="24"/>
              <w:szCs w:val="24"/>
            </w:rPr>
            <w:fldChar w:fldCharType="begin"/>
          </w:r>
          <w:r w:rsidR="00CC00B4" w:rsidRPr="00AA0EDA">
            <w:rPr>
              <w:rFonts w:ascii="Arial" w:eastAsia="Arial" w:hAnsi="Arial" w:cs="Arial"/>
              <w:color w:val="000000" w:themeColor="text1"/>
              <w:sz w:val="24"/>
              <w:szCs w:val="24"/>
            </w:rPr>
            <w:instrText xml:space="preserve"> CITATION Wil12 \l 2057 </w:instrText>
          </w:r>
          <w:r w:rsidR="00CC00B4" w:rsidRPr="00AA0EDA">
            <w:rPr>
              <w:rFonts w:ascii="Arial" w:eastAsia="Arial" w:hAnsi="Arial" w:cs="Arial"/>
              <w:color w:val="000000" w:themeColor="text1"/>
              <w:sz w:val="24"/>
              <w:szCs w:val="24"/>
            </w:rPr>
            <w:fldChar w:fldCharType="separate"/>
          </w:r>
          <w:r w:rsidR="00CC00B4" w:rsidRPr="00AA0EDA">
            <w:rPr>
              <w:rFonts w:ascii="Arial" w:eastAsia="Arial" w:hAnsi="Arial" w:cs="Arial"/>
              <w:noProof/>
              <w:color w:val="000000" w:themeColor="text1"/>
              <w:sz w:val="24"/>
              <w:szCs w:val="24"/>
            </w:rPr>
            <w:t>(Budge, et al., 2012)</w:t>
          </w:r>
          <w:r w:rsidR="00CC00B4" w:rsidRPr="00AA0EDA">
            <w:rPr>
              <w:rFonts w:ascii="Arial" w:eastAsia="Arial" w:hAnsi="Arial" w:cs="Arial"/>
              <w:color w:val="000000" w:themeColor="text1"/>
              <w:sz w:val="24"/>
              <w:szCs w:val="24"/>
            </w:rPr>
            <w:fldChar w:fldCharType="end"/>
          </w:r>
        </w:sdtContent>
      </w:sdt>
      <w:r w:rsidR="00E21C86">
        <w:rPr>
          <w:rFonts w:ascii="Arial" w:eastAsia="Arial" w:hAnsi="Arial" w:cs="Arial"/>
          <w:color w:val="000000" w:themeColor="text1"/>
          <w:sz w:val="24"/>
          <w:szCs w:val="24"/>
        </w:rPr>
        <w:t>.</w:t>
      </w:r>
    </w:p>
    <w:p w14:paraId="425FCA07" w14:textId="1809110F" w:rsidR="3F62DCB5" w:rsidRPr="00AA0EDA" w:rsidRDefault="507D37C6" w:rsidP="00AA0EDA">
      <w:pPr>
        <w:spacing w:line="360" w:lineRule="auto"/>
        <w:jc w:val="both"/>
        <w:rPr>
          <w:rFonts w:ascii="Arial" w:eastAsia="Arial" w:hAnsi="Arial" w:cs="Arial"/>
          <w:sz w:val="24"/>
          <w:szCs w:val="24"/>
        </w:rPr>
      </w:pPr>
      <w:r w:rsidRPr="00AA0EDA">
        <w:rPr>
          <w:rFonts w:ascii="Arial" w:eastAsia="Arial" w:hAnsi="Arial" w:cs="Arial"/>
          <w:b/>
          <w:bCs/>
          <w:color w:val="000000" w:themeColor="text1"/>
          <w:sz w:val="24"/>
          <w:szCs w:val="24"/>
          <w:u w:val="single"/>
        </w:rPr>
        <w:t>Poverty and Attainment within School X</w:t>
      </w:r>
    </w:p>
    <w:p w14:paraId="7C6BB9A6" w14:textId="0DA5364B" w:rsidR="3F62DCB5" w:rsidRPr="00AA0EDA" w:rsidRDefault="3F62DCB5"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As School X is a federated school with School Y, within the School Development/Improvement Plan (SIP) it discusses the concerns for both schools which are very different. Within this report the SIP will be discussed for School X only. In the Action Plan, School X propose to increase pupils’ ability who receive FSM to achieve their full potential this is to be done by co-ordinating target groups and providing interventions as well as increasing outcomes, their engagement and to ensure they feel included. It states that in the costing plan the budget for this is £5425. Their aim is to reduce fixed exclusion for targeted learners which are those who are from a poverty background.</w:t>
      </w:r>
    </w:p>
    <w:p w14:paraId="3D4C7A57" w14:textId="585D589F" w:rsidR="3F62DCB5" w:rsidRPr="00AA0EDA" w:rsidRDefault="4CA21BB5"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Another target within the Action Plan for School X in regard to FSM pupils is to provide support for FSM learners by working with learners and with their guardians and involving them in co-ordinating activities, this target is to improve the attendance and punctuality of FSM leaners, improve their engagement which will result in an improvement of outcomes throughout key stage 3 and key stage 4. School X have allowed themselves £4875 in their budget to help support this target. </w:t>
      </w:r>
    </w:p>
    <w:p w14:paraId="56C4EDE7" w14:textId="56C61C5B" w:rsidR="4CA21BB5" w:rsidRPr="00AA0EDA" w:rsidRDefault="4CA21BB5"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The other target in aid of supporting FSM pupils, is to provide valued opportunities, such as school trips and equipment, for this School X have allowed in their budget £6000, this aims to reduce the gap between FSM pupils and more privileged pupils through experiences and vocational learning.</w:t>
      </w:r>
    </w:p>
    <w:p w14:paraId="199D3392" w14:textId="288F80F4" w:rsidR="4CA21BB5" w:rsidRPr="00AA0EDA" w:rsidRDefault="4CA21BB5"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Within the Departmental Improvement Plan (DIP) for Art and Design in School X. The DIP should correspond with the overall SIP, within School X reports although they are on similar pathways, the DIP does not necessarily state anything about pupils who receive FSM but does mention about providing suitable interventions strategies for those pupils who are not achieving throughout their key stage 3 and key stage 4 education. The strategies include increasing lunchtime and </w:t>
      </w:r>
      <w:r w:rsidR="00656282" w:rsidRPr="00AA0EDA">
        <w:rPr>
          <w:rFonts w:ascii="Arial" w:eastAsia="Arial" w:hAnsi="Arial" w:cs="Arial"/>
          <w:color w:val="000000" w:themeColor="text1"/>
          <w:sz w:val="24"/>
          <w:szCs w:val="24"/>
        </w:rPr>
        <w:t>after-school</w:t>
      </w:r>
      <w:r w:rsidRPr="00AA0EDA">
        <w:rPr>
          <w:rFonts w:ascii="Arial" w:eastAsia="Arial" w:hAnsi="Arial" w:cs="Arial"/>
          <w:color w:val="000000" w:themeColor="text1"/>
          <w:sz w:val="24"/>
          <w:szCs w:val="24"/>
        </w:rPr>
        <w:t xml:space="preserve"> sessions for either extra support and tuition or to catch up on work. This action plan for the art and design department will help support and improve those pupils who receive FSM achieve their full potential. Another action to be taken is to ensure effect planning is considered for all needs of pupils and ensuring differentiation is achieved. </w:t>
      </w:r>
    </w:p>
    <w:p w14:paraId="60397B5E" w14:textId="63E91769" w:rsidR="4CA21BB5" w:rsidRPr="00AA0EDA" w:rsidRDefault="4CA21BB5"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lastRenderedPageBreak/>
        <w:t xml:space="preserve">When choosing Art and Design as a GCSE subject, pupils are expected to partially provide their own equipment although some materials can be accessed within school. From primary observations, there has been many cases where pupils in key stage 4 who receive FSM, have not been able to afford to get vital materials or equipment. In these cases, the art teacher has supplied pupils with essentials such as sketchbooks as well as loaning out materials such as pencils, paints and brushes. There have also been pupils who have not been able to complete coursework or research due to lack of technology at home or due to other issues caused outside of school. By providing pupils with lunchtime and </w:t>
      </w:r>
      <w:r w:rsidR="00990633" w:rsidRPr="00AA0EDA">
        <w:rPr>
          <w:rFonts w:ascii="Arial" w:eastAsia="Arial" w:hAnsi="Arial" w:cs="Arial"/>
          <w:color w:val="000000" w:themeColor="text1"/>
          <w:sz w:val="24"/>
          <w:szCs w:val="24"/>
        </w:rPr>
        <w:t>after-school</w:t>
      </w:r>
      <w:r w:rsidRPr="00AA0EDA">
        <w:rPr>
          <w:rFonts w:ascii="Arial" w:eastAsia="Arial" w:hAnsi="Arial" w:cs="Arial"/>
          <w:color w:val="000000" w:themeColor="text1"/>
          <w:sz w:val="24"/>
          <w:szCs w:val="24"/>
        </w:rPr>
        <w:t xml:space="preserve"> sessions like outlined in the DIP, this indicated that it could help many pupils who need to use equipment or materials as well as giving them the time and space to develop their work and develop their skills.</w:t>
      </w:r>
    </w:p>
    <w:p w14:paraId="0033F0B0" w14:textId="12A544F2" w:rsidR="00946B69" w:rsidRPr="00AA0EDA" w:rsidRDefault="0D9C77AF"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From reviewing the school improvement plan and departmental improvement plan, there is not a fully clear link regarding the concerns for FSM pupils. From primary research, there is a cause for concern within the department seen through key stage 4 more so but also affects key stage 3 regarding poverty and the expectations of the course.</w:t>
      </w:r>
    </w:p>
    <w:p w14:paraId="17799638" w14:textId="3FB427D2" w:rsidR="00656282" w:rsidRDefault="00656282" w:rsidP="00AA0EDA">
      <w:pPr>
        <w:spacing w:line="360" w:lineRule="auto"/>
        <w:jc w:val="both"/>
        <w:rPr>
          <w:rFonts w:ascii="Arial" w:eastAsia="Arial" w:hAnsi="Arial" w:cs="Arial"/>
          <w:color w:val="000000" w:themeColor="text1"/>
          <w:sz w:val="24"/>
          <w:szCs w:val="24"/>
        </w:rPr>
      </w:pPr>
    </w:p>
    <w:p w14:paraId="7D6882AB" w14:textId="2D69E317" w:rsidR="00E21C86" w:rsidRDefault="00E21C86" w:rsidP="00AA0EDA">
      <w:pPr>
        <w:spacing w:line="360" w:lineRule="auto"/>
        <w:jc w:val="both"/>
        <w:rPr>
          <w:rFonts w:ascii="Arial" w:eastAsia="Arial" w:hAnsi="Arial" w:cs="Arial"/>
          <w:color w:val="000000" w:themeColor="text1"/>
          <w:sz w:val="24"/>
          <w:szCs w:val="24"/>
        </w:rPr>
      </w:pPr>
    </w:p>
    <w:p w14:paraId="5239C4B1" w14:textId="0D3BA441" w:rsidR="00E21C86" w:rsidRDefault="00E21C86" w:rsidP="00AA0EDA">
      <w:pPr>
        <w:spacing w:line="360" w:lineRule="auto"/>
        <w:jc w:val="both"/>
        <w:rPr>
          <w:rFonts w:ascii="Arial" w:eastAsia="Arial" w:hAnsi="Arial" w:cs="Arial"/>
          <w:color w:val="000000" w:themeColor="text1"/>
          <w:sz w:val="24"/>
          <w:szCs w:val="24"/>
        </w:rPr>
      </w:pPr>
    </w:p>
    <w:p w14:paraId="4418FEF2" w14:textId="0DF95FA3" w:rsidR="00E21C86" w:rsidRDefault="00E21C86" w:rsidP="00AA0EDA">
      <w:pPr>
        <w:spacing w:line="360" w:lineRule="auto"/>
        <w:jc w:val="both"/>
        <w:rPr>
          <w:rFonts w:ascii="Arial" w:eastAsia="Arial" w:hAnsi="Arial" w:cs="Arial"/>
          <w:color w:val="000000" w:themeColor="text1"/>
          <w:sz w:val="24"/>
          <w:szCs w:val="24"/>
        </w:rPr>
      </w:pPr>
    </w:p>
    <w:p w14:paraId="32D69BE6" w14:textId="6E279C6C" w:rsidR="00E21C86" w:rsidRDefault="00E21C86" w:rsidP="00AA0EDA">
      <w:pPr>
        <w:spacing w:line="360" w:lineRule="auto"/>
        <w:jc w:val="both"/>
        <w:rPr>
          <w:rFonts w:ascii="Arial" w:eastAsia="Arial" w:hAnsi="Arial" w:cs="Arial"/>
          <w:color w:val="000000" w:themeColor="text1"/>
          <w:sz w:val="24"/>
          <w:szCs w:val="24"/>
        </w:rPr>
      </w:pPr>
    </w:p>
    <w:p w14:paraId="00A8BB39" w14:textId="6423210B" w:rsidR="00E21C86" w:rsidRDefault="00E21C86" w:rsidP="00AA0EDA">
      <w:pPr>
        <w:spacing w:line="360" w:lineRule="auto"/>
        <w:jc w:val="both"/>
        <w:rPr>
          <w:rFonts w:ascii="Arial" w:eastAsia="Arial" w:hAnsi="Arial" w:cs="Arial"/>
          <w:color w:val="000000" w:themeColor="text1"/>
          <w:sz w:val="24"/>
          <w:szCs w:val="24"/>
        </w:rPr>
      </w:pPr>
    </w:p>
    <w:p w14:paraId="32B78AB3" w14:textId="4650C2F4" w:rsidR="00E21C86" w:rsidRDefault="00E21C86" w:rsidP="00AA0EDA">
      <w:pPr>
        <w:spacing w:line="360" w:lineRule="auto"/>
        <w:jc w:val="both"/>
        <w:rPr>
          <w:rFonts w:ascii="Arial" w:eastAsia="Arial" w:hAnsi="Arial" w:cs="Arial"/>
          <w:color w:val="000000" w:themeColor="text1"/>
          <w:sz w:val="24"/>
          <w:szCs w:val="24"/>
        </w:rPr>
      </w:pPr>
    </w:p>
    <w:p w14:paraId="2353E0E3" w14:textId="63E71A90" w:rsidR="00E21C86" w:rsidRDefault="00E21C86" w:rsidP="00AA0EDA">
      <w:pPr>
        <w:spacing w:line="360" w:lineRule="auto"/>
        <w:jc w:val="both"/>
        <w:rPr>
          <w:rFonts w:ascii="Arial" w:eastAsia="Arial" w:hAnsi="Arial" w:cs="Arial"/>
          <w:color w:val="000000" w:themeColor="text1"/>
          <w:sz w:val="24"/>
          <w:szCs w:val="24"/>
        </w:rPr>
      </w:pPr>
    </w:p>
    <w:p w14:paraId="33F2E5B3" w14:textId="0862C046" w:rsidR="00E21C86" w:rsidRDefault="00E21C86" w:rsidP="00AA0EDA">
      <w:pPr>
        <w:spacing w:line="360" w:lineRule="auto"/>
        <w:jc w:val="both"/>
        <w:rPr>
          <w:rFonts w:ascii="Arial" w:eastAsia="Arial" w:hAnsi="Arial" w:cs="Arial"/>
          <w:color w:val="000000" w:themeColor="text1"/>
          <w:sz w:val="24"/>
          <w:szCs w:val="24"/>
        </w:rPr>
      </w:pPr>
    </w:p>
    <w:p w14:paraId="4F76F267" w14:textId="213E435E" w:rsidR="00E21C86" w:rsidRDefault="00E21C86" w:rsidP="00AA0EDA">
      <w:pPr>
        <w:spacing w:line="360" w:lineRule="auto"/>
        <w:jc w:val="both"/>
        <w:rPr>
          <w:rFonts w:ascii="Arial" w:eastAsia="Arial" w:hAnsi="Arial" w:cs="Arial"/>
          <w:color w:val="000000" w:themeColor="text1"/>
          <w:sz w:val="24"/>
          <w:szCs w:val="24"/>
        </w:rPr>
      </w:pPr>
    </w:p>
    <w:p w14:paraId="6CAB40D7" w14:textId="00E37431" w:rsidR="00E21C86" w:rsidRDefault="00E21C86" w:rsidP="00AA0EDA">
      <w:pPr>
        <w:spacing w:line="360" w:lineRule="auto"/>
        <w:jc w:val="both"/>
        <w:rPr>
          <w:rFonts w:ascii="Arial" w:eastAsia="Arial" w:hAnsi="Arial" w:cs="Arial"/>
          <w:color w:val="000000" w:themeColor="text1"/>
          <w:sz w:val="24"/>
          <w:szCs w:val="24"/>
        </w:rPr>
      </w:pPr>
    </w:p>
    <w:p w14:paraId="30ED277C" w14:textId="151095EB" w:rsidR="00E21C86" w:rsidRDefault="00E21C86" w:rsidP="00AA0EDA">
      <w:pPr>
        <w:spacing w:line="360" w:lineRule="auto"/>
        <w:jc w:val="both"/>
        <w:rPr>
          <w:rFonts w:ascii="Arial" w:eastAsia="Arial" w:hAnsi="Arial" w:cs="Arial"/>
          <w:color w:val="000000" w:themeColor="text1"/>
          <w:sz w:val="24"/>
          <w:szCs w:val="24"/>
        </w:rPr>
      </w:pPr>
    </w:p>
    <w:p w14:paraId="38541D7E" w14:textId="0DFC470D" w:rsidR="00E21C86" w:rsidRDefault="00E21C86" w:rsidP="00AA0EDA">
      <w:pPr>
        <w:spacing w:line="360" w:lineRule="auto"/>
        <w:jc w:val="both"/>
        <w:rPr>
          <w:rFonts w:ascii="Arial" w:eastAsia="Arial" w:hAnsi="Arial" w:cs="Arial"/>
          <w:color w:val="000000" w:themeColor="text1"/>
          <w:sz w:val="24"/>
          <w:szCs w:val="24"/>
        </w:rPr>
      </w:pPr>
    </w:p>
    <w:p w14:paraId="223E7878" w14:textId="77777777" w:rsidR="00E21C86" w:rsidRPr="00AA0EDA" w:rsidRDefault="00E21C86" w:rsidP="00AA0EDA">
      <w:pPr>
        <w:spacing w:line="360" w:lineRule="auto"/>
        <w:jc w:val="both"/>
        <w:rPr>
          <w:rFonts w:ascii="Arial" w:eastAsia="Arial" w:hAnsi="Arial" w:cs="Arial"/>
          <w:color w:val="000000" w:themeColor="text1"/>
          <w:sz w:val="24"/>
          <w:szCs w:val="24"/>
        </w:rPr>
      </w:pPr>
    </w:p>
    <w:p w14:paraId="418BA297" w14:textId="1E724558" w:rsidR="4E573D57" w:rsidRPr="00AA0EDA" w:rsidRDefault="507D37C6" w:rsidP="00AA0EDA">
      <w:pPr>
        <w:spacing w:line="360" w:lineRule="auto"/>
        <w:jc w:val="both"/>
        <w:rPr>
          <w:rFonts w:ascii="Arial" w:eastAsia="Arial" w:hAnsi="Arial" w:cs="Arial"/>
          <w:b/>
          <w:bCs/>
          <w:color w:val="000000" w:themeColor="text1"/>
          <w:sz w:val="24"/>
          <w:szCs w:val="24"/>
        </w:rPr>
      </w:pPr>
      <w:r w:rsidRPr="00AA0EDA">
        <w:rPr>
          <w:rFonts w:ascii="Arial" w:eastAsia="Arial" w:hAnsi="Arial" w:cs="Arial"/>
          <w:b/>
          <w:bCs/>
          <w:color w:val="000000" w:themeColor="text1"/>
          <w:sz w:val="24"/>
          <w:szCs w:val="24"/>
          <w:u w:val="single"/>
        </w:rPr>
        <w:t>School X’s Performance</w:t>
      </w:r>
    </w:p>
    <w:p w14:paraId="2ED20BAE" w14:textId="753435D1" w:rsidR="507D37C6" w:rsidRPr="00AA0EDA" w:rsidRDefault="507D37C6"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Observed through the Estyn report for School X, their performance regarding pupils who receive FSM and pupils who do not, there is a clear link between poverty and low education through their success rates. Comparing key stage 4 pupils, who are aged 15 at the beginning of the academic year; between the pupils who receive and do not receive FSM.  From 2013 to 2016 results showing pupils achieving the level 2 threshold including a GCSE grade A*-C in English or Welsh first language and mathematics; in 2013, 40.4% of 136 pupils in comparison to 2016, 64.8% of 91 pupils, this has improved and at the time of 2016 the average was set as 60.2 therefore School X were exceeding by 4.6%. Looking at the same results but for those pupils who receive FSM; in 2013, 19.4% of 31 pupils in contrast to 2016, where 30% of 20 pupils have achieved these grades. Although the Wales average for pupils who receive FSM is 35.5%, School X were underperforming by 5.5%. From investigating the school improvement plan and departmental improvement plan for School X in comparison to the Estyn report, there are clear links of the school’s understanding of what is needed to be strategically put in place. Although from evaluating this data, School X’s improvement plans and the data regarding key stage 4 results, there could be more put in place within the school’s improvement plan to ensure these results increase and pupils who receive FSM are on the same level as any other pupil.</w:t>
      </w:r>
    </w:p>
    <w:p w14:paraId="42093242" w14:textId="0C4218C0" w:rsidR="507D37C6" w:rsidRPr="00AA0EDA" w:rsidRDefault="507D37C6" w:rsidP="00AA0EDA">
      <w:pPr>
        <w:spacing w:line="360" w:lineRule="auto"/>
        <w:jc w:val="both"/>
        <w:rPr>
          <w:rFonts w:ascii="Arial" w:eastAsia="Arial" w:hAnsi="Arial" w:cs="Arial"/>
          <w:b/>
          <w:bCs/>
          <w:color w:val="000000" w:themeColor="text1"/>
          <w:sz w:val="24"/>
          <w:szCs w:val="24"/>
          <w:u w:val="single"/>
        </w:rPr>
      </w:pPr>
    </w:p>
    <w:p w14:paraId="0F293450"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3FABD921"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56415535"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69C10FE3"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336FDB5A"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370460F2"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51C73BFE"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5FC3971D"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41C6C006"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13BAA591" w14:textId="6D8927BF" w:rsidR="29701409" w:rsidRPr="00AA0EDA" w:rsidRDefault="507D37C6" w:rsidP="00AA0EDA">
      <w:pPr>
        <w:spacing w:line="360" w:lineRule="auto"/>
        <w:jc w:val="both"/>
        <w:rPr>
          <w:rFonts w:ascii="Arial" w:eastAsia="Arial" w:hAnsi="Arial" w:cs="Arial"/>
          <w:b/>
          <w:bCs/>
          <w:color w:val="000000" w:themeColor="text1"/>
          <w:sz w:val="24"/>
          <w:szCs w:val="24"/>
        </w:rPr>
      </w:pPr>
      <w:r w:rsidRPr="00AA0EDA">
        <w:rPr>
          <w:rFonts w:ascii="Arial" w:eastAsia="Arial" w:hAnsi="Arial" w:cs="Arial"/>
          <w:b/>
          <w:bCs/>
          <w:color w:val="000000" w:themeColor="text1"/>
          <w:sz w:val="24"/>
          <w:szCs w:val="24"/>
          <w:u w:val="single"/>
        </w:rPr>
        <w:t>The Way Forward</w:t>
      </w:r>
    </w:p>
    <w:p w14:paraId="15D38B87" w14:textId="015F4A3E" w:rsidR="29701409" w:rsidRPr="00AA0EDA" w:rsidRDefault="65AB6FB2" w:rsidP="00AA0EDA">
      <w:pPr>
        <w:spacing w:line="360" w:lineRule="auto"/>
        <w:jc w:val="both"/>
        <w:rPr>
          <w:rFonts w:ascii="Arial" w:eastAsia="Arial" w:hAnsi="Arial" w:cs="Arial"/>
          <w:i/>
          <w:iCs/>
          <w:color w:val="000000" w:themeColor="text1"/>
          <w:sz w:val="24"/>
          <w:szCs w:val="24"/>
          <w:highlight w:val="darkCyan"/>
        </w:rPr>
      </w:pPr>
      <w:r w:rsidRPr="00AA0EDA">
        <w:rPr>
          <w:rFonts w:ascii="Arial" w:eastAsia="Arial" w:hAnsi="Arial" w:cs="Arial"/>
          <w:color w:val="000000" w:themeColor="text1"/>
          <w:sz w:val="24"/>
          <w:szCs w:val="24"/>
        </w:rPr>
        <w:t xml:space="preserve">As a country, the Welsh Government have stated they are in the process of investing over £323m to tackle poverty with certain programmes this year, as well as continuing to work towards identifying ways they can help get people out of the poverty circle which will then sure children to have the best start in life. The Welsh Government have also proposed that they are closing the attainment gap between those pupils who receive FSM and those who do not, due to the number currently being the highest they have ever been </w:t>
      </w:r>
      <w:sdt>
        <w:sdtPr>
          <w:rPr>
            <w:rFonts w:ascii="Arial" w:eastAsia="Arial" w:hAnsi="Arial" w:cs="Arial"/>
            <w:color w:val="000000" w:themeColor="text1"/>
            <w:sz w:val="24"/>
            <w:szCs w:val="24"/>
          </w:rPr>
          <w:id w:val="-950707073"/>
          <w:citation/>
        </w:sdtPr>
        <w:sdtContent>
          <w:r w:rsidR="00FF26A8" w:rsidRPr="00AA0EDA">
            <w:rPr>
              <w:rFonts w:ascii="Arial" w:eastAsia="Arial" w:hAnsi="Arial" w:cs="Arial"/>
              <w:color w:val="000000" w:themeColor="text1"/>
              <w:sz w:val="24"/>
              <w:szCs w:val="24"/>
            </w:rPr>
            <w:fldChar w:fldCharType="begin"/>
          </w:r>
          <w:r w:rsidR="00FF26A8" w:rsidRPr="00AA0EDA">
            <w:rPr>
              <w:rFonts w:ascii="Arial" w:eastAsia="Arial" w:hAnsi="Arial" w:cs="Arial"/>
              <w:color w:val="000000" w:themeColor="text1"/>
              <w:sz w:val="24"/>
              <w:szCs w:val="24"/>
            </w:rPr>
            <w:instrText xml:space="preserve"> CITATION Dav18 \l 2057 </w:instrText>
          </w:r>
          <w:r w:rsidR="00FF26A8" w:rsidRPr="00AA0EDA">
            <w:rPr>
              <w:rFonts w:ascii="Arial" w:eastAsia="Arial" w:hAnsi="Arial" w:cs="Arial"/>
              <w:color w:val="000000" w:themeColor="text1"/>
              <w:sz w:val="24"/>
              <w:szCs w:val="24"/>
            </w:rPr>
            <w:fldChar w:fldCharType="separate"/>
          </w:r>
          <w:r w:rsidR="00FF26A8" w:rsidRPr="00AA0EDA">
            <w:rPr>
              <w:rFonts w:ascii="Arial" w:eastAsia="Arial" w:hAnsi="Arial" w:cs="Arial"/>
              <w:noProof/>
              <w:color w:val="000000" w:themeColor="text1"/>
              <w:sz w:val="24"/>
              <w:szCs w:val="24"/>
            </w:rPr>
            <w:t>(Williamson, 2018)</w:t>
          </w:r>
          <w:r w:rsidR="00FF26A8" w:rsidRPr="00AA0EDA">
            <w:rPr>
              <w:rFonts w:ascii="Arial" w:eastAsia="Arial" w:hAnsi="Arial" w:cs="Arial"/>
              <w:color w:val="000000" w:themeColor="text1"/>
              <w:sz w:val="24"/>
              <w:szCs w:val="24"/>
            </w:rPr>
            <w:fldChar w:fldCharType="end"/>
          </w:r>
        </w:sdtContent>
      </w:sdt>
      <w:r w:rsidR="00FF26A8" w:rsidRPr="00AA0EDA">
        <w:rPr>
          <w:rFonts w:ascii="Arial" w:eastAsia="Arial" w:hAnsi="Arial" w:cs="Arial"/>
          <w:color w:val="000000" w:themeColor="text1"/>
          <w:sz w:val="24"/>
          <w:szCs w:val="24"/>
        </w:rPr>
        <w:t xml:space="preserve">. </w:t>
      </w:r>
      <w:r w:rsidRPr="00AA0EDA">
        <w:rPr>
          <w:rFonts w:ascii="Arial" w:eastAsia="Arial" w:hAnsi="Arial" w:cs="Arial"/>
          <w:color w:val="000000" w:themeColor="text1"/>
          <w:sz w:val="24"/>
          <w:szCs w:val="24"/>
        </w:rPr>
        <w:t xml:space="preserve">With pupils who are in poverty it does not mean that they and their families are less intelligent than their privileged peers but can be difficult to concentrate whilst being very stressed due to struggling and suffering with issues which are out of their control outside of school. The Welsh Government have set up a program called the </w:t>
      </w:r>
      <w:r w:rsidRPr="00AA0EDA">
        <w:rPr>
          <w:rFonts w:ascii="Arial" w:eastAsia="Arial" w:hAnsi="Arial" w:cs="Arial"/>
          <w:i/>
          <w:iCs/>
          <w:color w:val="000000" w:themeColor="text1"/>
          <w:sz w:val="24"/>
          <w:szCs w:val="24"/>
        </w:rPr>
        <w:t xml:space="preserve">‘Pupil Development Grant’, </w:t>
      </w:r>
      <w:r w:rsidRPr="00AA0EDA">
        <w:rPr>
          <w:rFonts w:ascii="Arial" w:eastAsia="Arial" w:hAnsi="Arial" w:cs="Arial"/>
          <w:color w:val="000000" w:themeColor="text1"/>
          <w:sz w:val="24"/>
          <w:szCs w:val="24"/>
        </w:rPr>
        <w:t>which allows parents or guardians to apply for which enables them to receive £125 to invest in school uniform, stationary and equipment for outside of school activities.</w:t>
      </w:r>
    </w:p>
    <w:p w14:paraId="55198E80" w14:textId="1B76B6BE" w:rsidR="507D37C6" w:rsidRPr="00AA0EDA" w:rsidRDefault="65AB6FB2"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It is suggested that teachers should have structure within their teaching to ensure they approach and enhance the learning of attainment groups. They should be able to have strategies in action which ensures the lesson can be delivered as an appropriate place, increased scaffolding, use of peer-support and use of positive feedback and praise. When teaching low attainment pupils, there is a demand for investment to ensure the pupil feels stable and involved for their wellbeing as well as to ensure they understand what is expected of them.</w:t>
      </w:r>
      <w:r w:rsidR="00326C66" w:rsidRPr="00AA0EDA">
        <w:rPr>
          <w:rFonts w:ascii="Arial" w:eastAsia="Arial" w:hAnsi="Arial" w:cs="Arial"/>
          <w:color w:val="000000" w:themeColor="text1"/>
          <w:sz w:val="24"/>
          <w:szCs w:val="24"/>
        </w:rPr>
        <w:t xml:space="preserve"> </w:t>
      </w:r>
      <w:sdt>
        <w:sdtPr>
          <w:rPr>
            <w:rFonts w:ascii="Arial" w:eastAsia="Arial" w:hAnsi="Arial" w:cs="Arial"/>
            <w:color w:val="000000" w:themeColor="text1"/>
            <w:sz w:val="24"/>
            <w:szCs w:val="24"/>
          </w:rPr>
          <w:id w:val="1886523811"/>
          <w:citation/>
        </w:sdtPr>
        <w:sdtContent>
          <w:r w:rsidR="00326C66" w:rsidRPr="00AA0EDA">
            <w:rPr>
              <w:rFonts w:ascii="Arial" w:eastAsia="Arial" w:hAnsi="Arial" w:cs="Arial"/>
              <w:color w:val="000000" w:themeColor="text1"/>
              <w:sz w:val="24"/>
              <w:szCs w:val="24"/>
            </w:rPr>
            <w:fldChar w:fldCharType="begin"/>
          </w:r>
          <w:r w:rsidR="00326C66" w:rsidRPr="00AA0EDA">
            <w:rPr>
              <w:rFonts w:ascii="Arial" w:eastAsia="Arial" w:hAnsi="Arial" w:cs="Arial"/>
              <w:color w:val="000000" w:themeColor="text1"/>
              <w:sz w:val="24"/>
              <w:szCs w:val="24"/>
            </w:rPr>
            <w:instrText xml:space="preserve"> CITATION Má17 \l 2057 </w:instrText>
          </w:r>
          <w:r w:rsidR="00326C66" w:rsidRPr="00AA0EDA">
            <w:rPr>
              <w:rFonts w:ascii="Arial" w:eastAsia="Arial" w:hAnsi="Arial" w:cs="Arial"/>
              <w:color w:val="000000" w:themeColor="text1"/>
              <w:sz w:val="24"/>
              <w:szCs w:val="24"/>
            </w:rPr>
            <w:fldChar w:fldCharType="separate"/>
          </w:r>
          <w:r w:rsidR="00326C66" w:rsidRPr="00AA0EDA">
            <w:rPr>
              <w:rFonts w:ascii="Arial" w:eastAsia="Arial" w:hAnsi="Arial" w:cs="Arial"/>
              <w:noProof/>
              <w:color w:val="000000" w:themeColor="text1"/>
              <w:sz w:val="24"/>
              <w:szCs w:val="24"/>
            </w:rPr>
            <w:t>(Dunne, et al., 2017)</w:t>
          </w:r>
          <w:r w:rsidR="00326C66" w:rsidRPr="00AA0EDA">
            <w:rPr>
              <w:rFonts w:ascii="Arial" w:eastAsia="Arial" w:hAnsi="Arial" w:cs="Arial"/>
              <w:color w:val="000000" w:themeColor="text1"/>
              <w:sz w:val="24"/>
              <w:szCs w:val="24"/>
            </w:rPr>
            <w:fldChar w:fldCharType="end"/>
          </w:r>
        </w:sdtContent>
      </w:sdt>
    </w:p>
    <w:p w14:paraId="706F61E8" w14:textId="7EDE3884" w:rsidR="29701409" w:rsidRPr="00AA0EDA" w:rsidRDefault="507D37C6" w:rsidP="00AA0EDA">
      <w:pPr>
        <w:spacing w:line="360" w:lineRule="auto"/>
        <w:jc w:val="both"/>
        <w:rPr>
          <w:rFonts w:ascii="Arial" w:eastAsia="Calibri" w:hAnsi="Arial" w:cs="Arial"/>
          <w:color w:val="141414"/>
          <w:sz w:val="24"/>
          <w:szCs w:val="24"/>
        </w:rPr>
      </w:pPr>
      <w:r w:rsidRPr="00AA0EDA">
        <w:rPr>
          <w:rFonts w:ascii="Arial" w:eastAsia="Calibri" w:hAnsi="Arial" w:cs="Arial"/>
          <w:color w:val="141414"/>
          <w:sz w:val="24"/>
          <w:szCs w:val="24"/>
        </w:rPr>
        <w:t xml:space="preserve"> </w:t>
      </w:r>
    </w:p>
    <w:p w14:paraId="75DA5633" w14:textId="30059275" w:rsidR="29701409" w:rsidRPr="00AA0EDA" w:rsidRDefault="29701409" w:rsidP="00AA0EDA">
      <w:pPr>
        <w:spacing w:line="360" w:lineRule="auto"/>
        <w:jc w:val="both"/>
        <w:rPr>
          <w:rFonts w:ascii="Arial" w:eastAsia="Arial" w:hAnsi="Arial" w:cs="Arial"/>
          <w:i/>
          <w:iCs/>
          <w:color w:val="000000" w:themeColor="text1"/>
          <w:sz w:val="24"/>
          <w:szCs w:val="24"/>
          <w:highlight w:val="darkCyan"/>
        </w:rPr>
      </w:pPr>
    </w:p>
    <w:p w14:paraId="1B618598"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758481DA"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16E1AF5C"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0850FF98"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4EC015D2"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5DC5C95E" w14:textId="77777777" w:rsidR="00E21C86" w:rsidRDefault="00E21C86" w:rsidP="00AA0EDA">
      <w:pPr>
        <w:spacing w:line="360" w:lineRule="auto"/>
        <w:jc w:val="both"/>
        <w:rPr>
          <w:rFonts w:ascii="Arial" w:eastAsia="Arial" w:hAnsi="Arial" w:cs="Arial"/>
          <w:b/>
          <w:bCs/>
          <w:color w:val="000000" w:themeColor="text1"/>
          <w:sz w:val="24"/>
          <w:szCs w:val="24"/>
          <w:u w:val="single"/>
        </w:rPr>
      </w:pPr>
    </w:p>
    <w:p w14:paraId="03389C55" w14:textId="3A11F3E1" w:rsidR="4E573D57" w:rsidRPr="00AA0EDA" w:rsidRDefault="4E573D57" w:rsidP="00AA0EDA">
      <w:pPr>
        <w:spacing w:line="360" w:lineRule="auto"/>
        <w:jc w:val="both"/>
        <w:rPr>
          <w:rFonts w:ascii="Arial" w:eastAsia="Arial" w:hAnsi="Arial" w:cs="Arial"/>
          <w:i/>
          <w:iCs/>
          <w:color w:val="000000" w:themeColor="text1"/>
          <w:sz w:val="24"/>
          <w:szCs w:val="24"/>
          <w:u w:val="single"/>
        </w:rPr>
      </w:pPr>
      <w:r w:rsidRPr="00AA0EDA">
        <w:rPr>
          <w:rFonts w:ascii="Arial" w:eastAsia="Arial" w:hAnsi="Arial" w:cs="Arial"/>
          <w:b/>
          <w:bCs/>
          <w:color w:val="000000" w:themeColor="text1"/>
          <w:sz w:val="24"/>
          <w:szCs w:val="24"/>
          <w:u w:val="single"/>
        </w:rPr>
        <w:t xml:space="preserve">Conclusion </w:t>
      </w:r>
    </w:p>
    <w:p w14:paraId="485A1D8C" w14:textId="3FE287FF" w:rsidR="00946B69" w:rsidRPr="00AA0EDA" w:rsidRDefault="65AB6FB2" w:rsidP="00AA0EDA">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Having spent time reviewing the performance of School X in comparison with Wales and I believe there is a common theme and link between poverty and low education seen through pupils who receive FSM. From the research, due to circumstances which are sometimes out of their hands they lack the ability to concentrate, feel inclusive, or get the equal opportunities as their peers. When becoming a teacher, you are not just a teacher you have to become so much more to the pupils as you may be their only stable platform in their lives. By providing pupils with the equipment that they need to complete homework, ensuring there are afterschool clubs available for them to join without having the worry about money as well as ensuring they feel a part of the school and they are just as worthy as their peers, can allow pupils to achieve their highest potential.  We are wanting pupils to leave school with as many qualifications as they can, and ensuring they know their self-worth and they can do anything that they want to do if they put their minds to it and work for it, but they can do it.</w:t>
      </w:r>
    </w:p>
    <w:p w14:paraId="70881C13" w14:textId="30A9E7F5" w:rsidR="00A5532A" w:rsidRPr="00AA0EDA" w:rsidRDefault="00A5532A" w:rsidP="00AA0EDA">
      <w:pPr>
        <w:spacing w:line="360" w:lineRule="auto"/>
        <w:jc w:val="both"/>
        <w:rPr>
          <w:rFonts w:ascii="Arial" w:eastAsia="Arial" w:hAnsi="Arial" w:cs="Arial"/>
          <w:color w:val="000000" w:themeColor="text1"/>
          <w:sz w:val="24"/>
          <w:szCs w:val="24"/>
        </w:rPr>
      </w:pPr>
    </w:p>
    <w:p w14:paraId="013480F1" w14:textId="56435658" w:rsidR="00A5532A" w:rsidRPr="00AA0EDA" w:rsidRDefault="00A5532A" w:rsidP="00AA0EDA">
      <w:pPr>
        <w:spacing w:line="360" w:lineRule="auto"/>
        <w:jc w:val="both"/>
        <w:rPr>
          <w:rFonts w:ascii="Arial" w:eastAsia="Arial" w:hAnsi="Arial" w:cs="Arial"/>
          <w:color w:val="000000" w:themeColor="text1"/>
          <w:sz w:val="24"/>
          <w:szCs w:val="24"/>
        </w:rPr>
      </w:pPr>
    </w:p>
    <w:p w14:paraId="70546208" w14:textId="7041C012" w:rsidR="00A5532A" w:rsidRPr="00AA0EDA" w:rsidRDefault="00A5532A" w:rsidP="00AA0EDA">
      <w:pPr>
        <w:spacing w:line="360" w:lineRule="auto"/>
        <w:jc w:val="both"/>
        <w:rPr>
          <w:rFonts w:ascii="Arial" w:eastAsia="Arial" w:hAnsi="Arial" w:cs="Arial"/>
          <w:color w:val="000000" w:themeColor="text1"/>
          <w:sz w:val="24"/>
          <w:szCs w:val="24"/>
        </w:rPr>
      </w:pPr>
    </w:p>
    <w:p w14:paraId="2572536C" w14:textId="2DF72AD4" w:rsidR="00A5532A" w:rsidRPr="00AA0EDA" w:rsidRDefault="00A5532A" w:rsidP="00AA0EDA">
      <w:pPr>
        <w:spacing w:line="360" w:lineRule="auto"/>
        <w:jc w:val="both"/>
        <w:rPr>
          <w:rFonts w:ascii="Arial" w:eastAsia="Arial" w:hAnsi="Arial" w:cs="Arial"/>
          <w:color w:val="000000" w:themeColor="text1"/>
          <w:sz w:val="24"/>
          <w:szCs w:val="24"/>
        </w:rPr>
      </w:pPr>
    </w:p>
    <w:p w14:paraId="7E32E3A0" w14:textId="01535E73" w:rsidR="00A5532A" w:rsidRPr="00AA0EDA" w:rsidRDefault="00A5532A" w:rsidP="00AA0EDA">
      <w:pPr>
        <w:spacing w:line="360" w:lineRule="auto"/>
        <w:jc w:val="both"/>
        <w:rPr>
          <w:rFonts w:ascii="Arial" w:eastAsia="Arial" w:hAnsi="Arial" w:cs="Arial"/>
          <w:color w:val="000000" w:themeColor="text1"/>
          <w:sz w:val="24"/>
          <w:szCs w:val="24"/>
        </w:rPr>
      </w:pPr>
    </w:p>
    <w:p w14:paraId="765B15D9" w14:textId="1F622F41" w:rsidR="00A5532A" w:rsidRPr="00AA0EDA" w:rsidRDefault="00A5532A" w:rsidP="00AA0EDA">
      <w:pPr>
        <w:spacing w:line="360" w:lineRule="auto"/>
        <w:jc w:val="both"/>
        <w:rPr>
          <w:rFonts w:ascii="Arial" w:eastAsia="Arial" w:hAnsi="Arial" w:cs="Arial"/>
          <w:color w:val="000000" w:themeColor="text1"/>
          <w:sz w:val="24"/>
          <w:szCs w:val="24"/>
        </w:rPr>
      </w:pPr>
    </w:p>
    <w:p w14:paraId="14BB9494" w14:textId="7B3F9B93" w:rsidR="00A5532A" w:rsidRPr="00AA0EDA" w:rsidRDefault="00A5532A" w:rsidP="00AA0EDA">
      <w:pPr>
        <w:spacing w:line="360" w:lineRule="auto"/>
        <w:jc w:val="both"/>
        <w:rPr>
          <w:rFonts w:ascii="Arial" w:eastAsia="Arial" w:hAnsi="Arial" w:cs="Arial"/>
          <w:color w:val="000000" w:themeColor="text1"/>
          <w:sz w:val="24"/>
          <w:szCs w:val="24"/>
        </w:rPr>
      </w:pPr>
    </w:p>
    <w:p w14:paraId="52403DE1" w14:textId="0592B4BD" w:rsidR="00A5532A" w:rsidRPr="00AA0EDA" w:rsidRDefault="00A5532A" w:rsidP="00AA0EDA">
      <w:pPr>
        <w:spacing w:line="360" w:lineRule="auto"/>
        <w:jc w:val="both"/>
        <w:rPr>
          <w:rFonts w:ascii="Arial" w:eastAsia="Arial" w:hAnsi="Arial" w:cs="Arial"/>
          <w:color w:val="000000" w:themeColor="text1"/>
          <w:sz w:val="24"/>
          <w:szCs w:val="24"/>
        </w:rPr>
      </w:pPr>
    </w:p>
    <w:p w14:paraId="682C5B86" w14:textId="08C00B9C" w:rsidR="00A5532A" w:rsidRPr="00AA0EDA" w:rsidRDefault="00A5532A" w:rsidP="00AA0EDA">
      <w:pPr>
        <w:spacing w:line="360" w:lineRule="auto"/>
        <w:jc w:val="both"/>
        <w:rPr>
          <w:rFonts w:ascii="Arial" w:eastAsia="Arial" w:hAnsi="Arial" w:cs="Arial"/>
          <w:color w:val="000000" w:themeColor="text1"/>
          <w:sz w:val="24"/>
          <w:szCs w:val="24"/>
        </w:rPr>
      </w:pPr>
    </w:p>
    <w:p w14:paraId="4A8A10AD" w14:textId="2DAE8EBF" w:rsidR="00A5532A" w:rsidRPr="00AA0EDA" w:rsidRDefault="00A5532A" w:rsidP="00AA0EDA">
      <w:pPr>
        <w:spacing w:line="360" w:lineRule="auto"/>
        <w:jc w:val="both"/>
        <w:rPr>
          <w:rFonts w:ascii="Arial" w:eastAsia="Arial" w:hAnsi="Arial" w:cs="Arial"/>
          <w:color w:val="000000" w:themeColor="text1"/>
          <w:sz w:val="24"/>
          <w:szCs w:val="24"/>
        </w:rPr>
      </w:pPr>
    </w:p>
    <w:p w14:paraId="1CA6FD52" w14:textId="4D50F4A7" w:rsidR="00A5532A" w:rsidRPr="00AA0EDA" w:rsidRDefault="00A5532A" w:rsidP="00AA0EDA">
      <w:pPr>
        <w:spacing w:line="360" w:lineRule="auto"/>
        <w:jc w:val="both"/>
        <w:rPr>
          <w:rFonts w:ascii="Arial" w:eastAsia="Arial" w:hAnsi="Arial" w:cs="Arial"/>
          <w:color w:val="000000" w:themeColor="text1"/>
          <w:sz w:val="24"/>
          <w:szCs w:val="24"/>
        </w:rPr>
      </w:pPr>
    </w:p>
    <w:p w14:paraId="35C6778C" w14:textId="19E4F746" w:rsidR="00A5532A" w:rsidRPr="00AA0EDA" w:rsidRDefault="00A5532A" w:rsidP="00AA0EDA">
      <w:pPr>
        <w:spacing w:line="360" w:lineRule="auto"/>
        <w:jc w:val="both"/>
        <w:rPr>
          <w:rFonts w:ascii="Arial" w:eastAsia="Arial" w:hAnsi="Arial" w:cs="Arial"/>
          <w:color w:val="000000" w:themeColor="text1"/>
          <w:sz w:val="24"/>
          <w:szCs w:val="24"/>
        </w:rPr>
      </w:pPr>
    </w:p>
    <w:p w14:paraId="7FEF01DB" w14:textId="0F272F10" w:rsidR="00A5532A" w:rsidRPr="00AA0EDA" w:rsidRDefault="00A5532A" w:rsidP="00AA0EDA">
      <w:pPr>
        <w:spacing w:line="360" w:lineRule="auto"/>
        <w:jc w:val="both"/>
        <w:rPr>
          <w:rFonts w:ascii="Arial" w:eastAsia="Arial" w:hAnsi="Arial" w:cs="Arial"/>
          <w:color w:val="000000" w:themeColor="text1"/>
          <w:sz w:val="24"/>
          <w:szCs w:val="24"/>
        </w:rPr>
      </w:pPr>
    </w:p>
    <w:p w14:paraId="6D454011" w14:textId="14B7C26A" w:rsidR="00A5532A" w:rsidRPr="00AA0EDA" w:rsidRDefault="00A5532A" w:rsidP="00AA0EDA">
      <w:pPr>
        <w:spacing w:line="360" w:lineRule="auto"/>
        <w:jc w:val="both"/>
        <w:rPr>
          <w:rFonts w:ascii="Arial" w:eastAsia="Arial" w:hAnsi="Arial" w:cs="Arial"/>
          <w:color w:val="000000" w:themeColor="text1"/>
          <w:sz w:val="24"/>
          <w:szCs w:val="24"/>
        </w:rPr>
      </w:pPr>
    </w:p>
    <w:sdt>
      <w:sdtPr>
        <w:rPr>
          <w:rFonts w:ascii="Arial" w:hAnsi="Arial" w:cs="Arial"/>
          <w:sz w:val="24"/>
          <w:szCs w:val="24"/>
        </w:rPr>
        <w:id w:val="1437872919"/>
        <w:docPartObj>
          <w:docPartGallery w:val="Bibliographies"/>
          <w:docPartUnique/>
        </w:docPartObj>
      </w:sdtPr>
      <w:sdtEndPr>
        <w:rPr>
          <w:rFonts w:eastAsiaTheme="minorHAnsi"/>
          <w:b w:val="0"/>
          <w:bCs w:val="0"/>
          <w:color w:val="auto"/>
          <w:lang w:val="en-GB" w:bidi="ar-SA"/>
        </w:rPr>
      </w:sdtEndPr>
      <w:sdtContent>
        <w:p w14:paraId="499EFA0F" w14:textId="4578156B" w:rsidR="00A5532A" w:rsidRPr="00AA0EDA" w:rsidRDefault="00A5532A" w:rsidP="00AA0EDA">
          <w:pPr>
            <w:pStyle w:val="Heading1"/>
            <w:spacing w:line="360" w:lineRule="auto"/>
            <w:rPr>
              <w:rFonts w:ascii="Arial" w:hAnsi="Arial" w:cs="Arial"/>
              <w:color w:val="000000" w:themeColor="text1"/>
              <w:sz w:val="24"/>
              <w:szCs w:val="24"/>
              <w:u w:val="single"/>
            </w:rPr>
          </w:pPr>
          <w:r w:rsidRPr="00AA0EDA">
            <w:rPr>
              <w:rFonts w:ascii="Arial" w:hAnsi="Arial" w:cs="Arial"/>
              <w:color w:val="000000" w:themeColor="text1"/>
              <w:sz w:val="24"/>
              <w:szCs w:val="24"/>
              <w:u w:val="single"/>
            </w:rPr>
            <w:t>Bibliography</w:t>
          </w:r>
        </w:p>
        <w:sdt>
          <w:sdtPr>
            <w:rPr>
              <w:rFonts w:ascii="Arial" w:hAnsi="Arial" w:cs="Arial"/>
              <w:sz w:val="24"/>
              <w:szCs w:val="24"/>
            </w:rPr>
            <w:id w:val="111145805"/>
            <w:bibliography/>
          </w:sdtPr>
          <w:sdtContent>
            <w:p w14:paraId="00789E30"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sz w:val="24"/>
                  <w:szCs w:val="24"/>
                </w:rPr>
                <w:fldChar w:fldCharType="begin"/>
              </w:r>
              <w:r w:rsidRPr="00AA0EDA">
                <w:rPr>
                  <w:rFonts w:ascii="Arial" w:hAnsi="Arial" w:cs="Arial"/>
                  <w:sz w:val="24"/>
                  <w:szCs w:val="24"/>
                </w:rPr>
                <w:instrText xml:space="preserve"> BIBLIOGRAPHY </w:instrText>
              </w:r>
              <w:r w:rsidRPr="00AA0EDA">
                <w:rPr>
                  <w:rFonts w:ascii="Arial" w:hAnsi="Arial" w:cs="Arial"/>
                  <w:sz w:val="24"/>
                  <w:szCs w:val="24"/>
                </w:rPr>
                <w:fldChar w:fldCharType="separate"/>
              </w:r>
              <w:r w:rsidRPr="00AA0EDA">
                <w:rPr>
                  <w:rFonts w:ascii="Arial" w:hAnsi="Arial" w:cs="Arial"/>
                  <w:noProof/>
                  <w:sz w:val="24"/>
                  <w:szCs w:val="24"/>
                  <w:lang w:val="en-US"/>
                </w:rPr>
                <w:t xml:space="preserve">al, B. e., 2007; 2010. </w:t>
              </w:r>
              <w:r w:rsidRPr="00AA0EDA">
                <w:rPr>
                  <w:rFonts w:ascii="Arial" w:hAnsi="Arial" w:cs="Arial"/>
                  <w:i/>
                  <w:iCs/>
                  <w:noProof/>
                  <w:sz w:val="24"/>
                  <w:szCs w:val="24"/>
                  <w:lang w:val="en-US"/>
                </w:rPr>
                <w:t xml:space="preserve">Findings for 15 year olds in Wales participating in the OECD’s (Organisation for Economic Co-operation and Development) PISA programme (Programme for International Assessment) point to broadly similar trends , </w:t>
              </w:r>
              <w:r w:rsidRPr="00AA0EDA">
                <w:rPr>
                  <w:rFonts w:ascii="Arial" w:hAnsi="Arial" w:cs="Arial"/>
                  <w:noProof/>
                  <w:sz w:val="24"/>
                  <w:szCs w:val="24"/>
                  <w:lang w:val="en-US"/>
                </w:rPr>
                <w:t>s.l.: s.n.</w:t>
              </w:r>
            </w:p>
            <w:p w14:paraId="2E594A2A"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Barnard, H., 2017. </w:t>
              </w:r>
              <w:r w:rsidRPr="00AA0EDA">
                <w:rPr>
                  <w:rFonts w:ascii="Arial" w:hAnsi="Arial" w:cs="Arial"/>
                  <w:i/>
                  <w:iCs/>
                  <w:noProof/>
                  <w:sz w:val="24"/>
                  <w:szCs w:val="24"/>
                  <w:lang w:val="en-US"/>
                </w:rPr>
                <w:t xml:space="preserve">JRF. </w:t>
              </w:r>
              <w:r w:rsidRPr="00AA0EDA">
                <w:rPr>
                  <w:rFonts w:ascii="Arial" w:hAnsi="Arial" w:cs="Arial"/>
                  <w:noProof/>
                  <w:sz w:val="24"/>
                  <w:szCs w:val="24"/>
                  <w:lang w:val="en-US"/>
                </w:rPr>
                <w:t xml:space="preserve">[Online] </w:t>
              </w:r>
              <w:r w:rsidRPr="00AA0EDA">
                <w:rPr>
                  <w:rFonts w:ascii="Arial" w:hAnsi="Arial" w:cs="Arial"/>
                  <w:noProof/>
                  <w:sz w:val="24"/>
                  <w:szCs w:val="24"/>
                  <w:lang w:val="en-US"/>
                </w:rPr>
                <w:br/>
                <w:t xml:space="preserve">Available at: </w:t>
              </w:r>
              <w:r w:rsidRPr="00AA0EDA">
                <w:rPr>
                  <w:rFonts w:ascii="Arial" w:hAnsi="Arial" w:cs="Arial"/>
                  <w:noProof/>
                  <w:sz w:val="24"/>
                  <w:szCs w:val="24"/>
                  <w:u w:val="single"/>
                  <w:lang w:val="en-US"/>
                </w:rPr>
                <w:t>https://www.jrf.org.uk/report/uk-poverty-2017</w:t>
              </w:r>
              <w:r w:rsidRPr="00AA0EDA">
                <w:rPr>
                  <w:rFonts w:ascii="Arial" w:hAnsi="Arial" w:cs="Arial"/>
                  <w:noProof/>
                  <w:sz w:val="24"/>
                  <w:szCs w:val="24"/>
                  <w:lang w:val="en-US"/>
                </w:rPr>
                <w:br/>
                <w:t>[Accessed 20 01 2019].</w:t>
              </w:r>
            </w:p>
            <w:p w14:paraId="327F05FA"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BERA, 2011. [Online] </w:t>
              </w:r>
              <w:r w:rsidRPr="00AA0EDA">
                <w:rPr>
                  <w:rFonts w:ascii="Arial" w:hAnsi="Arial" w:cs="Arial"/>
                  <w:noProof/>
                  <w:sz w:val="24"/>
                  <w:szCs w:val="24"/>
                  <w:lang w:val="en-US"/>
                </w:rPr>
                <w:br/>
                <w:t xml:space="preserve">Available at: </w:t>
              </w:r>
              <w:r w:rsidRPr="00AA0EDA">
                <w:rPr>
                  <w:rFonts w:ascii="Arial" w:hAnsi="Arial" w:cs="Arial"/>
                  <w:noProof/>
                  <w:sz w:val="24"/>
                  <w:szCs w:val="24"/>
                  <w:u w:val="single"/>
                  <w:lang w:val="en-US"/>
                </w:rPr>
                <w:t>http://www.bera.ac.uk/researchers-resources/publications/ethical-guidelines-for-educational-research-2011</w:t>
              </w:r>
              <w:r w:rsidRPr="00AA0EDA">
                <w:rPr>
                  <w:rFonts w:ascii="Arial" w:hAnsi="Arial" w:cs="Arial"/>
                  <w:noProof/>
                  <w:sz w:val="24"/>
                  <w:szCs w:val="24"/>
                  <w:lang w:val="en-US"/>
                </w:rPr>
                <w:br/>
                <w:t>[Accessed 07 01 2019].</w:t>
              </w:r>
            </w:p>
            <w:p w14:paraId="4E150932"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Blanded, J. &amp; Gregg, P., 2004. </w:t>
              </w:r>
              <w:r w:rsidRPr="00AA0EDA">
                <w:rPr>
                  <w:rFonts w:ascii="Arial" w:hAnsi="Arial" w:cs="Arial"/>
                  <w:i/>
                  <w:iCs/>
                  <w:noProof/>
                  <w:sz w:val="24"/>
                  <w:szCs w:val="24"/>
                  <w:lang w:val="en-US"/>
                </w:rPr>
                <w:t xml:space="preserve">Family Income and Educational Attainment: A review of approaches and evidence fro britian.. </w:t>
              </w:r>
              <w:r w:rsidRPr="00AA0EDA">
                <w:rPr>
                  <w:rFonts w:ascii="Arial" w:hAnsi="Arial" w:cs="Arial"/>
                  <w:noProof/>
                  <w:sz w:val="24"/>
                  <w:szCs w:val="24"/>
                  <w:lang w:val="en-US"/>
                </w:rPr>
                <w:t>London: CEE discussion Paper No.41..</w:t>
              </w:r>
            </w:p>
            <w:p w14:paraId="180E9C4B"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Budge, W., Parrett, H. &amp; M., K., 2012. </w:t>
              </w:r>
              <w:r w:rsidRPr="00AA0EDA">
                <w:rPr>
                  <w:rFonts w:ascii="Arial" w:hAnsi="Arial" w:cs="Arial"/>
                  <w:i/>
                  <w:iCs/>
                  <w:noProof/>
                  <w:sz w:val="24"/>
                  <w:szCs w:val="24"/>
                  <w:lang w:val="en-US"/>
                </w:rPr>
                <w:t xml:space="preserve">Turning high-poverty schools into high performaing schools. </w:t>
              </w:r>
              <w:r w:rsidRPr="00AA0EDA">
                <w:rPr>
                  <w:rFonts w:ascii="Arial" w:hAnsi="Arial" w:cs="Arial"/>
                  <w:noProof/>
                  <w:sz w:val="24"/>
                  <w:szCs w:val="24"/>
                  <w:lang w:val="en-US"/>
                </w:rPr>
                <w:t>s.l.:s.n.</w:t>
              </w:r>
            </w:p>
            <w:p w14:paraId="038EB23B"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Carey, L., 2014. </w:t>
              </w:r>
              <w:r w:rsidRPr="00AA0EDA">
                <w:rPr>
                  <w:rFonts w:ascii="Arial" w:hAnsi="Arial" w:cs="Arial"/>
                  <w:i/>
                  <w:iCs/>
                  <w:noProof/>
                  <w:sz w:val="24"/>
                  <w:szCs w:val="24"/>
                  <w:lang w:val="en-US"/>
                </w:rPr>
                <w:t xml:space="preserve">Poverty in UK </w:t>
              </w:r>
              <w:r w:rsidRPr="00AA0EDA">
                <w:rPr>
                  <w:rFonts w:ascii="Arial" w:hAnsi="Arial" w:cs="Arial"/>
                  <w:noProof/>
                  <w:sz w:val="24"/>
                  <w:szCs w:val="24"/>
                  <w:lang w:val="en-US"/>
                </w:rPr>
                <w:t>[Interview] 2014.</w:t>
              </w:r>
            </w:p>
            <w:p w14:paraId="145831C4" w14:textId="77777777" w:rsidR="00A5532A" w:rsidRPr="00AA0EDA" w:rsidRDefault="00A5532A" w:rsidP="00AA0EDA">
              <w:pPr>
                <w:pStyle w:val="Bibliography"/>
                <w:spacing w:line="360" w:lineRule="auto"/>
                <w:rPr>
                  <w:rFonts w:ascii="Arial" w:hAnsi="Arial" w:cs="Arial"/>
                  <w:noProof/>
                  <w:sz w:val="24"/>
                  <w:szCs w:val="24"/>
                </w:rPr>
              </w:pPr>
              <w:r w:rsidRPr="00AA0EDA">
                <w:rPr>
                  <w:rFonts w:ascii="Arial" w:hAnsi="Arial" w:cs="Arial"/>
                  <w:noProof/>
                  <w:sz w:val="24"/>
                  <w:szCs w:val="24"/>
                </w:rPr>
                <w:t xml:space="preserve">Carlo Raffo, A. D. H. H. D. H. L. J., 2007. </w:t>
              </w:r>
              <w:r w:rsidRPr="00AA0EDA">
                <w:rPr>
                  <w:rFonts w:ascii="Arial" w:hAnsi="Arial" w:cs="Arial"/>
                  <w:i/>
                  <w:iCs/>
                  <w:noProof/>
                  <w:sz w:val="24"/>
                  <w:szCs w:val="24"/>
                </w:rPr>
                <w:t xml:space="preserve">JRF. </w:t>
              </w:r>
              <w:r w:rsidRPr="00AA0EDA">
                <w:rPr>
                  <w:rFonts w:ascii="Arial" w:hAnsi="Arial" w:cs="Arial"/>
                  <w:noProof/>
                  <w:sz w:val="24"/>
                  <w:szCs w:val="24"/>
                </w:rPr>
                <w:t xml:space="preserve">[Online] </w:t>
              </w:r>
              <w:r w:rsidRPr="00AA0EDA">
                <w:rPr>
                  <w:rFonts w:ascii="Arial" w:hAnsi="Arial" w:cs="Arial"/>
                  <w:noProof/>
                  <w:sz w:val="24"/>
                  <w:szCs w:val="24"/>
                </w:rPr>
                <w:br/>
                <w:t xml:space="preserve">Available at: </w:t>
              </w:r>
              <w:r w:rsidRPr="00AA0EDA">
                <w:rPr>
                  <w:rFonts w:ascii="Arial" w:hAnsi="Arial" w:cs="Arial"/>
                  <w:noProof/>
                  <w:sz w:val="24"/>
                  <w:szCs w:val="24"/>
                  <w:u w:val="single"/>
                </w:rPr>
                <w:t>https://www.jrf.org.uk/report/review-research-links-between-education-and-poverty</w:t>
              </w:r>
              <w:r w:rsidRPr="00AA0EDA">
                <w:rPr>
                  <w:rFonts w:ascii="Arial" w:hAnsi="Arial" w:cs="Arial"/>
                  <w:noProof/>
                  <w:sz w:val="24"/>
                  <w:szCs w:val="24"/>
                </w:rPr>
                <w:br/>
                <w:t>[Accessed 10 01 2019].</w:t>
              </w:r>
            </w:p>
            <w:p w14:paraId="1679E5C0"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Crowley, A. &amp; Vulliamy, C., 2002. </w:t>
              </w:r>
              <w:r w:rsidRPr="00AA0EDA">
                <w:rPr>
                  <w:rFonts w:ascii="Arial" w:hAnsi="Arial" w:cs="Arial"/>
                  <w:i/>
                  <w:iCs/>
                  <w:noProof/>
                  <w:sz w:val="24"/>
                  <w:szCs w:val="24"/>
                  <w:lang w:val="en-US"/>
                </w:rPr>
                <w:t xml:space="preserve">Listen Up! Children and Young People Talk about Poverty.. </w:t>
              </w:r>
              <w:r w:rsidRPr="00AA0EDA">
                <w:rPr>
                  <w:rFonts w:ascii="Arial" w:hAnsi="Arial" w:cs="Arial"/>
                  <w:noProof/>
                  <w:sz w:val="24"/>
                  <w:szCs w:val="24"/>
                  <w:lang w:val="en-US"/>
                </w:rPr>
                <w:t>Cardiff: Save the Children.</w:t>
              </w:r>
            </w:p>
            <w:p w14:paraId="5D6FBD68" w14:textId="2EAB3E4B" w:rsidR="00A5532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David Egan, 2013. [Online] </w:t>
              </w:r>
              <w:r w:rsidRPr="00AA0EDA">
                <w:rPr>
                  <w:rFonts w:ascii="Arial" w:hAnsi="Arial" w:cs="Arial"/>
                  <w:noProof/>
                  <w:sz w:val="24"/>
                  <w:szCs w:val="24"/>
                  <w:lang w:val="en-US"/>
                </w:rPr>
                <w:br/>
                <w:t xml:space="preserve">Available at: </w:t>
              </w:r>
              <w:r w:rsidRPr="00AA0EDA">
                <w:rPr>
                  <w:rFonts w:ascii="Arial" w:hAnsi="Arial" w:cs="Arial"/>
                  <w:noProof/>
                  <w:sz w:val="24"/>
                  <w:szCs w:val="24"/>
                  <w:u w:val="single"/>
                  <w:lang w:val="en-US"/>
                </w:rPr>
                <w:t>https://www.jrf.org.uk/report/poverty-and-low-educational-achievement-wales</w:t>
              </w:r>
              <w:r w:rsidRPr="00AA0EDA">
                <w:rPr>
                  <w:rFonts w:ascii="Arial" w:hAnsi="Arial" w:cs="Arial"/>
                  <w:noProof/>
                  <w:sz w:val="24"/>
                  <w:szCs w:val="24"/>
                  <w:lang w:val="en-US"/>
                </w:rPr>
                <w:br/>
                <w:t>[Accessed 07 01 2019].</w:t>
              </w:r>
            </w:p>
            <w:p w14:paraId="548EDF0D" w14:textId="77777777" w:rsidR="00F860D1" w:rsidRDefault="00F860D1" w:rsidP="00F860D1">
              <w:pPr>
                <w:spacing w:line="360" w:lineRule="auto"/>
                <w:jc w:val="both"/>
                <w:rPr>
                  <w:rFonts w:ascii="Arial" w:eastAsia="Arial" w:hAnsi="Arial" w:cs="Arial"/>
                  <w:sz w:val="24"/>
                  <w:szCs w:val="24"/>
                </w:rPr>
              </w:pPr>
              <w:r w:rsidRPr="00AA0EDA">
                <w:rPr>
                  <w:rFonts w:ascii="Arial" w:eastAsia="Arial" w:hAnsi="Arial" w:cs="Arial"/>
                  <w:sz w:val="24"/>
                  <w:szCs w:val="24"/>
                </w:rPr>
                <w:lastRenderedPageBreak/>
                <w:t>Donaldson’s Successful Futures: Independent Review of Curriculum</w:t>
              </w:r>
              <w:r w:rsidRPr="00AA0EDA">
                <w:rPr>
                  <w:rFonts w:ascii="Arial" w:hAnsi="Arial" w:cs="Arial"/>
                  <w:sz w:val="24"/>
                  <w:szCs w:val="24"/>
                </w:rPr>
                <w:br/>
              </w:r>
              <w:r w:rsidRPr="00AA0EDA">
                <w:rPr>
                  <w:rFonts w:ascii="Arial" w:eastAsia="Arial" w:hAnsi="Arial" w:cs="Arial"/>
                  <w:sz w:val="24"/>
                  <w:szCs w:val="24"/>
                </w:rPr>
                <w:t>and Assessment Arrangements in Wales (2015)</w:t>
              </w:r>
            </w:p>
            <w:p w14:paraId="080FC8F9" w14:textId="77777777" w:rsidR="00F860D1" w:rsidRPr="00AA0EDA" w:rsidRDefault="00F860D1" w:rsidP="00F860D1">
              <w:pPr>
                <w:spacing w:line="360" w:lineRule="auto"/>
                <w:jc w:val="both"/>
                <w:rPr>
                  <w:rFonts w:ascii="Arial" w:eastAsia="Arial" w:hAnsi="Arial" w:cs="Arial"/>
                  <w:color w:val="000000" w:themeColor="text1"/>
                  <w:sz w:val="24"/>
                  <w:szCs w:val="24"/>
                </w:rPr>
              </w:pPr>
              <w:r w:rsidRPr="00AA0EDA">
                <w:rPr>
                  <w:rFonts w:ascii="Arial" w:eastAsia="Arial" w:hAnsi="Arial" w:cs="Arial"/>
                  <w:color w:val="000000" w:themeColor="text1"/>
                  <w:sz w:val="24"/>
                  <w:szCs w:val="24"/>
                </w:rPr>
                <w:t xml:space="preserve">Donaldson, (2014) </w:t>
              </w:r>
              <w:r w:rsidRPr="00AA0EDA">
                <w:rPr>
                  <w:rFonts w:ascii="Arial" w:eastAsia="Arial" w:hAnsi="Arial" w:cs="Arial"/>
                  <w:i/>
                  <w:iCs/>
                  <w:sz w:val="24"/>
                  <w:szCs w:val="24"/>
                </w:rPr>
                <w:t>Successful Futures:</w:t>
              </w:r>
              <w:r w:rsidRPr="00AA0EDA">
                <w:rPr>
                  <w:rFonts w:ascii="Arial" w:eastAsia="Arial" w:hAnsi="Arial" w:cs="Arial"/>
                  <w:sz w:val="24"/>
                  <w:szCs w:val="24"/>
                </w:rPr>
                <w:t xml:space="preserve"> </w:t>
              </w:r>
              <w:r w:rsidRPr="00AA0EDA">
                <w:rPr>
                  <w:rFonts w:ascii="Arial" w:eastAsia="Arial" w:hAnsi="Arial" w:cs="Arial"/>
                  <w:i/>
                  <w:iCs/>
                  <w:sz w:val="24"/>
                  <w:szCs w:val="24"/>
                </w:rPr>
                <w:t xml:space="preserve">Independent Review of Curriculum and Assessment Arrangements in Wales. </w:t>
              </w:r>
            </w:p>
            <w:p w14:paraId="7A817C6A" w14:textId="77777777" w:rsidR="00F860D1" w:rsidRPr="00F860D1" w:rsidRDefault="00F860D1" w:rsidP="00F860D1">
              <w:pPr>
                <w:rPr>
                  <w:lang w:val="en-US"/>
                </w:rPr>
              </w:pPr>
            </w:p>
            <w:p w14:paraId="22C223A3"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Dunne, M. et al., 2017. </w:t>
              </w:r>
              <w:r w:rsidRPr="00AA0EDA">
                <w:rPr>
                  <w:rFonts w:ascii="Arial" w:hAnsi="Arial" w:cs="Arial"/>
                  <w:i/>
                  <w:iCs/>
                  <w:noProof/>
                  <w:sz w:val="24"/>
                  <w:szCs w:val="24"/>
                  <w:lang w:val="en-US"/>
                </w:rPr>
                <w:t xml:space="preserve">Effective Teaching and Learning for Pupils in Low Attaining Groups. </w:t>
              </w:r>
              <w:r w:rsidRPr="00AA0EDA">
                <w:rPr>
                  <w:rFonts w:ascii="Arial" w:hAnsi="Arial" w:cs="Arial"/>
                  <w:noProof/>
                  <w:sz w:val="24"/>
                  <w:szCs w:val="24"/>
                  <w:lang w:val="en-US"/>
                </w:rPr>
                <w:t xml:space="preserve">[Online] </w:t>
              </w:r>
              <w:r w:rsidRPr="00AA0EDA">
                <w:rPr>
                  <w:rFonts w:ascii="Arial" w:hAnsi="Arial" w:cs="Arial"/>
                  <w:noProof/>
                  <w:sz w:val="24"/>
                  <w:szCs w:val="24"/>
                  <w:lang w:val="en-US"/>
                </w:rPr>
                <w:br/>
                <w:t xml:space="preserve">Available at: </w:t>
              </w:r>
              <w:r w:rsidRPr="00AA0EDA">
                <w:rPr>
                  <w:rFonts w:ascii="Arial" w:hAnsi="Arial" w:cs="Arial"/>
                  <w:noProof/>
                  <w:sz w:val="24"/>
                  <w:szCs w:val="24"/>
                  <w:u w:val="single"/>
                  <w:lang w:val="en-US"/>
                </w:rPr>
                <w:t>https://dera.ioe.ac.uk/6622/1/DCSF-RR011.pdf</w:t>
              </w:r>
              <w:r w:rsidRPr="00AA0EDA">
                <w:rPr>
                  <w:rFonts w:ascii="Arial" w:hAnsi="Arial" w:cs="Arial"/>
                  <w:noProof/>
                  <w:sz w:val="24"/>
                  <w:szCs w:val="24"/>
                  <w:lang w:val="en-US"/>
                </w:rPr>
                <w:br/>
                <w:t>[Accessed 22 01 2019].</w:t>
              </w:r>
            </w:p>
            <w:p w14:paraId="0CDDEA6D"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Foundation, A., 2017. [Online] </w:t>
              </w:r>
              <w:r w:rsidRPr="00AA0EDA">
                <w:rPr>
                  <w:rFonts w:ascii="Arial" w:hAnsi="Arial" w:cs="Arial"/>
                  <w:noProof/>
                  <w:sz w:val="24"/>
                  <w:szCs w:val="24"/>
                  <w:lang w:val="en-US"/>
                </w:rPr>
                <w:br/>
                <w:t xml:space="preserve">Available at: </w:t>
              </w:r>
              <w:r w:rsidRPr="00AA0EDA">
                <w:rPr>
                  <w:rFonts w:ascii="Arial" w:hAnsi="Arial" w:cs="Arial"/>
                  <w:noProof/>
                  <w:sz w:val="24"/>
                  <w:szCs w:val="24"/>
                  <w:u w:val="single"/>
                  <w:lang w:val="en-US"/>
                </w:rPr>
                <w:t>http://www.assessmentfoundation.org/blog/the-donaldson-report-a-successful-future-for-assessment-part-1-of-3.html</w:t>
              </w:r>
              <w:r w:rsidRPr="00AA0EDA">
                <w:rPr>
                  <w:rFonts w:ascii="Arial" w:hAnsi="Arial" w:cs="Arial"/>
                  <w:noProof/>
                  <w:sz w:val="24"/>
                  <w:szCs w:val="24"/>
                  <w:lang w:val="en-US"/>
                </w:rPr>
                <w:br/>
                <w:t>[Accessed 18 01 2019].</w:t>
              </w:r>
            </w:p>
            <w:p w14:paraId="387712A4"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Government, T. W., 2015. </w:t>
              </w:r>
              <w:r w:rsidRPr="00AA0EDA">
                <w:rPr>
                  <w:rFonts w:ascii="Arial" w:hAnsi="Arial" w:cs="Arial"/>
                  <w:i/>
                  <w:iCs/>
                  <w:noProof/>
                  <w:sz w:val="24"/>
                  <w:szCs w:val="24"/>
                  <w:lang w:val="en-US"/>
                </w:rPr>
                <w:t xml:space="preserve">https://gov.wales/docs/dsjlg/publications/150327-child-poverty-strategy-walesv2-en.pdf, </w:t>
              </w:r>
              <w:r w:rsidRPr="00AA0EDA">
                <w:rPr>
                  <w:rFonts w:ascii="Arial" w:hAnsi="Arial" w:cs="Arial"/>
                  <w:noProof/>
                  <w:sz w:val="24"/>
                  <w:szCs w:val="24"/>
                  <w:lang w:val="en-US"/>
                </w:rPr>
                <w:t>Cardiff: Crown copyright.</w:t>
              </w:r>
            </w:p>
            <w:p w14:paraId="4B12FC83" w14:textId="77777777" w:rsidR="00A5532A" w:rsidRPr="00AA0EDA" w:rsidRDefault="00A5532A" w:rsidP="00AA0EDA">
              <w:pPr>
                <w:pStyle w:val="Bibliography"/>
                <w:spacing w:line="360" w:lineRule="auto"/>
                <w:rPr>
                  <w:rFonts w:ascii="Arial" w:hAnsi="Arial" w:cs="Arial"/>
                  <w:noProof/>
                  <w:sz w:val="24"/>
                  <w:szCs w:val="24"/>
                </w:rPr>
              </w:pPr>
              <w:r w:rsidRPr="00AA0EDA">
                <w:rPr>
                  <w:rFonts w:ascii="Arial" w:hAnsi="Arial" w:cs="Arial"/>
                  <w:noProof/>
                  <w:sz w:val="24"/>
                  <w:szCs w:val="24"/>
                </w:rPr>
                <w:t xml:space="preserve">Grigg, R., Egan, D., McConnon, L. &amp; Swaffield, L., 2011. </w:t>
              </w:r>
              <w:r w:rsidRPr="00AA0EDA">
                <w:rPr>
                  <w:rFonts w:ascii="Arial" w:hAnsi="Arial" w:cs="Arial"/>
                  <w:i/>
                  <w:iCs/>
                  <w:noProof/>
                  <w:sz w:val="24"/>
                  <w:szCs w:val="24"/>
                </w:rPr>
                <w:t xml:space="preserve">Wales Centre for Equity Education. </w:t>
              </w:r>
              <w:r w:rsidRPr="00AA0EDA">
                <w:rPr>
                  <w:rFonts w:ascii="Arial" w:hAnsi="Arial" w:cs="Arial"/>
                  <w:noProof/>
                  <w:sz w:val="24"/>
                  <w:szCs w:val="24"/>
                </w:rPr>
                <w:t>s.l.:s.n.</w:t>
              </w:r>
            </w:p>
            <w:p w14:paraId="326E0CC0"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Moore, J., 2018. </w:t>
              </w:r>
              <w:r w:rsidRPr="00AA0EDA">
                <w:rPr>
                  <w:rFonts w:ascii="Arial" w:hAnsi="Arial" w:cs="Arial"/>
                  <w:i/>
                  <w:iCs/>
                  <w:noProof/>
                  <w:sz w:val="24"/>
                  <w:szCs w:val="24"/>
                  <w:lang w:val="en-US"/>
                </w:rPr>
                <w:t xml:space="preserve">The UN has no right to lecture the UK on poverty. Haven't they seen Benefits Street? They all have flat screen TVs. </w:t>
              </w:r>
              <w:r w:rsidRPr="00AA0EDA">
                <w:rPr>
                  <w:rFonts w:ascii="Arial" w:hAnsi="Arial" w:cs="Arial"/>
                  <w:noProof/>
                  <w:sz w:val="24"/>
                  <w:szCs w:val="24"/>
                  <w:lang w:val="en-US"/>
                </w:rPr>
                <w:t xml:space="preserve">[Online] </w:t>
              </w:r>
              <w:r w:rsidRPr="00AA0EDA">
                <w:rPr>
                  <w:rFonts w:ascii="Arial" w:hAnsi="Arial" w:cs="Arial"/>
                  <w:noProof/>
                  <w:sz w:val="24"/>
                  <w:szCs w:val="24"/>
                  <w:lang w:val="en-US"/>
                </w:rPr>
                <w:br/>
                <w:t xml:space="preserve">Available at: </w:t>
              </w:r>
              <w:r w:rsidRPr="00AA0EDA">
                <w:rPr>
                  <w:rFonts w:ascii="Arial" w:hAnsi="Arial" w:cs="Arial"/>
                  <w:noProof/>
                  <w:sz w:val="24"/>
                  <w:szCs w:val="24"/>
                  <w:u w:val="single"/>
                  <w:lang w:val="en-US"/>
                </w:rPr>
                <w:t>https://www.independent.co.uk/voices/britain-austerity-uk-un-investigation-benefits-street-channel-4-a8424321.html</w:t>
              </w:r>
              <w:r w:rsidRPr="00AA0EDA">
                <w:rPr>
                  <w:rFonts w:ascii="Arial" w:hAnsi="Arial" w:cs="Arial"/>
                  <w:noProof/>
                  <w:sz w:val="24"/>
                  <w:szCs w:val="24"/>
                  <w:lang w:val="en-US"/>
                </w:rPr>
                <w:br/>
                <w:t>[Accessed 20 01 2019].</w:t>
              </w:r>
            </w:p>
            <w:p w14:paraId="42EBEF73"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Ridge, T., 2002. </w:t>
              </w:r>
              <w:r w:rsidRPr="00AA0EDA">
                <w:rPr>
                  <w:rFonts w:ascii="Arial" w:hAnsi="Arial" w:cs="Arial"/>
                  <w:i/>
                  <w:iCs/>
                  <w:noProof/>
                  <w:sz w:val="24"/>
                  <w:szCs w:val="24"/>
                  <w:lang w:val="en-US"/>
                </w:rPr>
                <w:t xml:space="preserve">Childhood poverty and social exclusion: the child's perspective.. </w:t>
              </w:r>
              <w:r w:rsidRPr="00AA0EDA">
                <w:rPr>
                  <w:rFonts w:ascii="Arial" w:hAnsi="Arial" w:cs="Arial"/>
                  <w:noProof/>
                  <w:sz w:val="24"/>
                  <w:szCs w:val="24"/>
                  <w:lang w:val="en-US"/>
                </w:rPr>
                <w:t>Bristol: Policy Press.</w:t>
              </w:r>
            </w:p>
            <w:p w14:paraId="704DF67A"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Rodgers, Y., 2015. </w:t>
              </w:r>
              <w:r w:rsidRPr="00AA0EDA">
                <w:rPr>
                  <w:rFonts w:ascii="Arial" w:hAnsi="Arial" w:cs="Arial"/>
                  <w:i/>
                  <w:iCs/>
                  <w:noProof/>
                  <w:sz w:val="24"/>
                  <w:szCs w:val="24"/>
                  <w:lang w:val="en-US"/>
                </w:rPr>
                <w:t xml:space="preserve">Child Poverty </w:t>
              </w:r>
              <w:r w:rsidRPr="00AA0EDA">
                <w:rPr>
                  <w:rFonts w:ascii="Arial" w:hAnsi="Arial" w:cs="Arial"/>
                  <w:noProof/>
                  <w:sz w:val="24"/>
                  <w:szCs w:val="24"/>
                  <w:lang w:val="en-US"/>
                </w:rPr>
                <w:t>[Interview] 2015.</w:t>
              </w:r>
            </w:p>
            <w:p w14:paraId="79F58F24"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Sutton, L., Smith, N. D. &amp; Middleton, S., 2007. </w:t>
              </w:r>
              <w:r w:rsidRPr="00AA0EDA">
                <w:rPr>
                  <w:rFonts w:ascii="Arial" w:hAnsi="Arial" w:cs="Arial"/>
                  <w:i/>
                  <w:iCs/>
                  <w:noProof/>
                  <w:sz w:val="24"/>
                  <w:szCs w:val="24"/>
                  <w:lang w:val="en-US"/>
                </w:rPr>
                <w:t xml:space="preserve">A Child's Eye View on Social Difference. , </w:t>
              </w:r>
              <w:r w:rsidRPr="00AA0EDA">
                <w:rPr>
                  <w:rFonts w:ascii="Arial" w:hAnsi="Arial" w:cs="Arial"/>
                  <w:noProof/>
                  <w:sz w:val="24"/>
                  <w:szCs w:val="24"/>
                  <w:lang w:val="en-US"/>
                </w:rPr>
                <w:t>York: Joseph Rowntree Foundation.</w:t>
              </w:r>
            </w:p>
            <w:p w14:paraId="5C815CC6"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Wikeley, F., Bullock, K., Muschamp, Y. &amp; Ridge, T., 2007. </w:t>
              </w:r>
              <w:r w:rsidRPr="00AA0EDA">
                <w:rPr>
                  <w:rFonts w:ascii="Arial" w:hAnsi="Arial" w:cs="Arial"/>
                  <w:i/>
                  <w:iCs/>
                  <w:noProof/>
                  <w:sz w:val="24"/>
                  <w:szCs w:val="24"/>
                  <w:lang w:val="en-US"/>
                </w:rPr>
                <w:t xml:space="preserve">Educational Relationships Outside School. , </w:t>
              </w:r>
              <w:r w:rsidRPr="00AA0EDA">
                <w:rPr>
                  <w:rFonts w:ascii="Arial" w:hAnsi="Arial" w:cs="Arial"/>
                  <w:noProof/>
                  <w:sz w:val="24"/>
                  <w:szCs w:val="24"/>
                  <w:lang w:val="en-US"/>
                </w:rPr>
                <w:t>York: Joseph Rowntree Foundation.</w:t>
              </w:r>
            </w:p>
            <w:p w14:paraId="69D10C24"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lastRenderedPageBreak/>
                <w:t xml:space="preserve">Williamson, D., 2018. </w:t>
              </w:r>
              <w:r w:rsidRPr="00AA0EDA">
                <w:rPr>
                  <w:rFonts w:ascii="Arial" w:hAnsi="Arial" w:cs="Arial"/>
                  <w:i/>
                  <w:iCs/>
                  <w:noProof/>
                  <w:sz w:val="24"/>
                  <w:szCs w:val="24"/>
                  <w:lang w:val="en-US"/>
                </w:rPr>
                <w:t xml:space="preserve">Nearly a quarter of people in Wales are living in poverty – the highest rate in the UK. </w:t>
              </w:r>
              <w:r w:rsidRPr="00AA0EDA">
                <w:rPr>
                  <w:rFonts w:ascii="Arial" w:hAnsi="Arial" w:cs="Arial"/>
                  <w:noProof/>
                  <w:sz w:val="24"/>
                  <w:szCs w:val="24"/>
                  <w:lang w:val="en-US"/>
                </w:rPr>
                <w:t xml:space="preserve">[Online] </w:t>
              </w:r>
              <w:r w:rsidRPr="00AA0EDA">
                <w:rPr>
                  <w:rFonts w:ascii="Arial" w:hAnsi="Arial" w:cs="Arial"/>
                  <w:noProof/>
                  <w:sz w:val="24"/>
                  <w:szCs w:val="24"/>
                  <w:lang w:val="en-US"/>
                </w:rPr>
                <w:br/>
                <w:t xml:space="preserve">Available at: </w:t>
              </w:r>
              <w:r w:rsidRPr="00AA0EDA">
                <w:rPr>
                  <w:rFonts w:ascii="Arial" w:hAnsi="Arial" w:cs="Arial"/>
                  <w:noProof/>
                  <w:sz w:val="24"/>
                  <w:szCs w:val="24"/>
                  <w:u w:val="single"/>
                  <w:lang w:val="en-US"/>
                </w:rPr>
                <w:t>https://www.walesonline.co.uk/news/politics/nearly-quarter-people-wales-living-14374552</w:t>
              </w:r>
              <w:r w:rsidRPr="00AA0EDA">
                <w:rPr>
                  <w:rFonts w:ascii="Arial" w:hAnsi="Arial" w:cs="Arial"/>
                  <w:noProof/>
                  <w:sz w:val="24"/>
                  <w:szCs w:val="24"/>
                  <w:lang w:val="en-US"/>
                </w:rPr>
                <w:br/>
                <w:t>[Accessed 18 01 2019].</w:t>
              </w:r>
            </w:p>
            <w:p w14:paraId="13CBB6B8" w14:textId="77777777" w:rsidR="00A5532A" w:rsidRPr="00AA0EDA" w:rsidRDefault="00A5532A" w:rsidP="00AA0EDA">
              <w:pPr>
                <w:pStyle w:val="Bibliography"/>
                <w:spacing w:line="360" w:lineRule="auto"/>
                <w:rPr>
                  <w:rFonts w:ascii="Arial" w:hAnsi="Arial" w:cs="Arial"/>
                  <w:noProof/>
                  <w:sz w:val="24"/>
                  <w:szCs w:val="24"/>
                  <w:lang w:val="en-US"/>
                </w:rPr>
              </w:pPr>
              <w:r w:rsidRPr="00AA0EDA">
                <w:rPr>
                  <w:rFonts w:ascii="Arial" w:hAnsi="Arial" w:cs="Arial"/>
                  <w:noProof/>
                  <w:sz w:val="24"/>
                  <w:szCs w:val="24"/>
                  <w:lang w:val="en-US"/>
                </w:rPr>
                <w:t xml:space="preserve">Willow, C., 2001. </w:t>
              </w:r>
              <w:r w:rsidRPr="00AA0EDA">
                <w:rPr>
                  <w:rFonts w:ascii="Arial" w:hAnsi="Arial" w:cs="Arial"/>
                  <w:i/>
                  <w:iCs/>
                  <w:noProof/>
                  <w:sz w:val="24"/>
                  <w:szCs w:val="24"/>
                  <w:lang w:val="en-US"/>
                </w:rPr>
                <w:t xml:space="preserve">Bread is Free: Children and Young People Talk about Poverty.. </w:t>
              </w:r>
              <w:r w:rsidRPr="00AA0EDA">
                <w:rPr>
                  <w:rFonts w:ascii="Arial" w:hAnsi="Arial" w:cs="Arial"/>
                  <w:noProof/>
                  <w:sz w:val="24"/>
                  <w:szCs w:val="24"/>
                  <w:lang w:val="en-US"/>
                </w:rPr>
                <w:t>London: CRAE and Save the Children..</w:t>
              </w:r>
            </w:p>
            <w:p w14:paraId="72EC00DD" w14:textId="2E7123D3" w:rsidR="00A5532A" w:rsidRPr="00AA0EDA" w:rsidRDefault="00A5532A" w:rsidP="00AA0EDA">
              <w:pPr>
                <w:spacing w:line="360" w:lineRule="auto"/>
                <w:rPr>
                  <w:rFonts w:ascii="Arial" w:hAnsi="Arial" w:cs="Arial"/>
                  <w:sz w:val="24"/>
                  <w:szCs w:val="24"/>
                </w:rPr>
              </w:pPr>
              <w:r w:rsidRPr="00AA0EDA">
                <w:rPr>
                  <w:rFonts w:ascii="Arial" w:hAnsi="Arial" w:cs="Arial"/>
                  <w:b/>
                  <w:bCs/>
                  <w:noProof/>
                  <w:sz w:val="24"/>
                  <w:szCs w:val="24"/>
                </w:rPr>
                <w:fldChar w:fldCharType="end"/>
              </w:r>
            </w:p>
          </w:sdtContent>
        </w:sdt>
      </w:sdtContent>
    </w:sdt>
    <w:p w14:paraId="68AA2842" w14:textId="77777777" w:rsidR="00A5532A" w:rsidRPr="00AA0EDA" w:rsidRDefault="00A5532A" w:rsidP="00AA0EDA">
      <w:pPr>
        <w:spacing w:line="360" w:lineRule="auto"/>
        <w:jc w:val="both"/>
        <w:rPr>
          <w:rFonts w:ascii="Arial" w:eastAsia="Arial" w:hAnsi="Arial" w:cs="Arial"/>
          <w:color w:val="000000" w:themeColor="text1"/>
          <w:sz w:val="24"/>
          <w:szCs w:val="24"/>
        </w:rPr>
      </w:pPr>
    </w:p>
    <w:p w14:paraId="0C2F80DF" w14:textId="156FB378" w:rsidR="00FC42E7" w:rsidRPr="00AA0EDA" w:rsidRDefault="00FC42E7" w:rsidP="00AA0EDA">
      <w:pPr>
        <w:spacing w:line="360" w:lineRule="auto"/>
        <w:jc w:val="both"/>
        <w:rPr>
          <w:rFonts w:ascii="Arial" w:eastAsia="Arial" w:hAnsi="Arial" w:cs="Arial"/>
          <w:b/>
          <w:bCs/>
          <w:color w:val="000000" w:themeColor="text1"/>
          <w:sz w:val="24"/>
          <w:szCs w:val="24"/>
        </w:rPr>
      </w:pPr>
    </w:p>
    <w:p w14:paraId="7944CEDE" w14:textId="5FC11767" w:rsidR="00FC42E7" w:rsidRPr="00AA0EDA" w:rsidRDefault="00FC42E7" w:rsidP="00AA0EDA">
      <w:pPr>
        <w:spacing w:line="360" w:lineRule="auto"/>
        <w:jc w:val="both"/>
        <w:rPr>
          <w:rFonts w:ascii="Arial" w:eastAsia="Arial" w:hAnsi="Arial" w:cs="Arial"/>
          <w:b/>
          <w:bCs/>
          <w:color w:val="000000" w:themeColor="text1"/>
          <w:sz w:val="24"/>
          <w:szCs w:val="24"/>
        </w:rPr>
      </w:pPr>
    </w:p>
    <w:p w14:paraId="0DABB4E5" w14:textId="0F476CF1" w:rsidR="00FC42E7" w:rsidRPr="00AA0EDA" w:rsidRDefault="00FC42E7" w:rsidP="00AA0EDA">
      <w:pPr>
        <w:spacing w:line="360" w:lineRule="auto"/>
        <w:jc w:val="both"/>
        <w:rPr>
          <w:rFonts w:ascii="Arial" w:eastAsia="Arial" w:hAnsi="Arial" w:cs="Arial"/>
          <w:b/>
          <w:bCs/>
          <w:color w:val="000000" w:themeColor="text1"/>
          <w:sz w:val="24"/>
          <w:szCs w:val="24"/>
        </w:rPr>
      </w:pPr>
    </w:p>
    <w:p w14:paraId="422B126C" w14:textId="2BA3043B" w:rsidR="00FC42E7" w:rsidRPr="00AA0EDA" w:rsidRDefault="00FC42E7" w:rsidP="00AA0EDA">
      <w:pPr>
        <w:spacing w:line="360" w:lineRule="auto"/>
        <w:jc w:val="both"/>
        <w:rPr>
          <w:rFonts w:ascii="Arial" w:eastAsia="Arial" w:hAnsi="Arial" w:cs="Arial"/>
          <w:b/>
          <w:bCs/>
          <w:color w:val="000000" w:themeColor="text1"/>
          <w:sz w:val="24"/>
          <w:szCs w:val="24"/>
        </w:rPr>
      </w:pPr>
    </w:p>
    <w:p w14:paraId="78E4FF8F" w14:textId="75AD2334" w:rsidR="4CA21BB5" w:rsidRPr="00AA0EDA" w:rsidRDefault="4CA21BB5" w:rsidP="00AA0EDA">
      <w:pPr>
        <w:spacing w:line="360" w:lineRule="auto"/>
        <w:jc w:val="both"/>
        <w:rPr>
          <w:rFonts w:ascii="Arial" w:eastAsia="Arial" w:hAnsi="Arial" w:cs="Arial"/>
          <w:color w:val="000000" w:themeColor="text1"/>
          <w:sz w:val="24"/>
          <w:szCs w:val="24"/>
        </w:rPr>
      </w:pPr>
    </w:p>
    <w:sectPr w:rsidR="4CA21BB5" w:rsidRPr="00AA0EDA">
      <w:headerReference w:type="default" r:id="rId11"/>
      <w:footerReference w:type="even"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C911C" w14:textId="77777777" w:rsidR="00A56A8A" w:rsidRDefault="00A56A8A">
      <w:pPr>
        <w:spacing w:after="0" w:line="240" w:lineRule="auto"/>
      </w:pPr>
      <w:r>
        <w:separator/>
      </w:r>
    </w:p>
  </w:endnote>
  <w:endnote w:type="continuationSeparator" w:id="0">
    <w:p w14:paraId="0BAE6A22" w14:textId="77777777" w:rsidR="00A56A8A" w:rsidRDefault="00A56A8A">
      <w:pPr>
        <w:spacing w:after="0" w:line="240" w:lineRule="auto"/>
      </w:pPr>
      <w:r>
        <w:continuationSeparator/>
      </w:r>
    </w:p>
  </w:endnote>
  <w:endnote w:type="continuationNotice" w:id="1">
    <w:p w14:paraId="1BEA04D4" w14:textId="77777777" w:rsidR="00A56A8A" w:rsidRDefault="00A56A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9652327"/>
      <w:docPartObj>
        <w:docPartGallery w:val="Page Numbers (Bottom of Page)"/>
        <w:docPartUnique/>
      </w:docPartObj>
    </w:sdtPr>
    <w:sdtContent>
      <w:p w14:paraId="4C21AEAE" w14:textId="33CFEC56" w:rsidR="001C5723" w:rsidRDefault="001C5723" w:rsidP="00C338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179382" w14:textId="77777777" w:rsidR="001C5723" w:rsidRDefault="001C5723" w:rsidP="001C57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3282968"/>
      <w:docPartObj>
        <w:docPartGallery w:val="Page Numbers (Bottom of Page)"/>
        <w:docPartUnique/>
      </w:docPartObj>
    </w:sdtPr>
    <w:sdtContent>
      <w:p w14:paraId="6B43F1F8" w14:textId="56984DBB" w:rsidR="001C5723" w:rsidRDefault="001C5723" w:rsidP="00C338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Look w:val="04A0" w:firstRow="1" w:lastRow="0" w:firstColumn="1" w:lastColumn="0" w:noHBand="0" w:noVBand="1"/>
    </w:tblPr>
    <w:tblGrid>
      <w:gridCol w:w="3009"/>
      <w:gridCol w:w="3009"/>
      <w:gridCol w:w="3009"/>
    </w:tblGrid>
    <w:tr w:rsidR="19C1FAFC" w14:paraId="0980C52C" w14:textId="77777777" w:rsidTr="19C1FAFC">
      <w:tc>
        <w:tcPr>
          <w:tcW w:w="3009" w:type="dxa"/>
        </w:tcPr>
        <w:p w14:paraId="4EEB9EC3" w14:textId="44A5CC1F" w:rsidR="19C1FAFC" w:rsidRDefault="19C1FAFC" w:rsidP="001C5723">
          <w:pPr>
            <w:pStyle w:val="Header"/>
            <w:ind w:left="-115" w:right="360"/>
          </w:pPr>
        </w:p>
      </w:tc>
      <w:tc>
        <w:tcPr>
          <w:tcW w:w="3009" w:type="dxa"/>
        </w:tcPr>
        <w:p w14:paraId="7D1D77FC" w14:textId="39963991" w:rsidR="19C1FAFC" w:rsidRDefault="19C1FAFC" w:rsidP="19C1FAFC">
          <w:pPr>
            <w:pStyle w:val="Header"/>
            <w:jc w:val="center"/>
          </w:pPr>
        </w:p>
      </w:tc>
      <w:tc>
        <w:tcPr>
          <w:tcW w:w="3009" w:type="dxa"/>
        </w:tcPr>
        <w:p w14:paraId="497503A8" w14:textId="1082C5ED" w:rsidR="19C1FAFC" w:rsidRDefault="19C1FAFC" w:rsidP="19C1FAFC">
          <w:pPr>
            <w:pStyle w:val="Header"/>
            <w:ind w:right="-115"/>
            <w:jc w:val="right"/>
          </w:pPr>
        </w:p>
      </w:tc>
    </w:tr>
  </w:tbl>
  <w:p w14:paraId="27768F1D" w14:textId="422E81B3" w:rsidR="19C1FAFC" w:rsidRDefault="19C1FAFC" w:rsidP="19C1F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203AC9" w14:textId="77777777" w:rsidR="00A56A8A" w:rsidRDefault="00A56A8A">
      <w:pPr>
        <w:spacing w:after="0" w:line="240" w:lineRule="auto"/>
      </w:pPr>
      <w:r>
        <w:separator/>
      </w:r>
    </w:p>
  </w:footnote>
  <w:footnote w:type="continuationSeparator" w:id="0">
    <w:p w14:paraId="4A1335A0" w14:textId="77777777" w:rsidR="00A56A8A" w:rsidRDefault="00A56A8A">
      <w:pPr>
        <w:spacing w:after="0" w:line="240" w:lineRule="auto"/>
      </w:pPr>
      <w:r>
        <w:continuationSeparator/>
      </w:r>
    </w:p>
  </w:footnote>
  <w:footnote w:type="continuationNotice" w:id="1">
    <w:p w14:paraId="523F4C36" w14:textId="77777777" w:rsidR="00A56A8A" w:rsidRDefault="00A56A8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9C1FAFC" w14:paraId="130EDAA8" w14:textId="77777777" w:rsidTr="19C1FAFC">
      <w:tc>
        <w:tcPr>
          <w:tcW w:w="3009" w:type="dxa"/>
        </w:tcPr>
        <w:p w14:paraId="7D81E8C0" w14:textId="1CBEEC4C" w:rsidR="19C1FAFC" w:rsidRDefault="19C1FAFC" w:rsidP="19C1FAFC">
          <w:pPr>
            <w:pStyle w:val="Header"/>
            <w:ind w:left="-115"/>
          </w:pPr>
        </w:p>
      </w:tc>
      <w:tc>
        <w:tcPr>
          <w:tcW w:w="3009" w:type="dxa"/>
        </w:tcPr>
        <w:p w14:paraId="58154775" w14:textId="76990727" w:rsidR="19C1FAFC" w:rsidRDefault="19C1FAFC" w:rsidP="19C1FAFC">
          <w:pPr>
            <w:pStyle w:val="Header"/>
            <w:jc w:val="center"/>
          </w:pPr>
        </w:p>
      </w:tc>
      <w:tc>
        <w:tcPr>
          <w:tcW w:w="3009" w:type="dxa"/>
        </w:tcPr>
        <w:p w14:paraId="693D0701" w14:textId="21A0EA2E" w:rsidR="19C1FAFC" w:rsidRDefault="19C1FAFC" w:rsidP="19C1FAFC">
          <w:pPr>
            <w:pStyle w:val="Header"/>
            <w:ind w:right="-115"/>
            <w:jc w:val="right"/>
          </w:pPr>
        </w:p>
      </w:tc>
    </w:tr>
  </w:tbl>
  <w:p w14:paraId="1658A352" w14:textId="64F88670" w:rsidR="19C1FAFC" w:rsidRDefault="19C1FAFC" w:rsidP="19C1FA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56934"/>
    <w:multiLevelType w:val="hybridMultilevel"/>
    <w:tmpl w:val="84A2DFDC"/>
    <w:lvl w:ilvl="0" w:tplc="FFFFFFFF">
      <w:start w:val="1"/>
      <w:numFmt w:val="upperLetter"/>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7F4345"/>
    <w:multiLevelType w:val="hybridMultilevel"/>
    <w:tmpl w:val="FFFFFFFF"/>
    <w:lvl w:ilvl="0" w:tplc="D5CEF7E4">
      <w:start w:val="1"/>
      <w:numFmt w:val="bullet"/>
      <w:lvlText w:val=""/>
      <w:lvlJc w:val="left"/>
      <w:pPr>
        <w:ind w:left="720" w:hanging="360"/>
      </w:pPr>
      <w:rPr>
        <w:rFonts w:ascii="Symbol" w:hAnsi="Symbol" w:hint="default"/>
      </w:rPr>
    </w:lvl>
    <w:lvl w:ilvl="1" w:tplc="89B43C6C">
      <w:start w:val="1"/>
      <w:numFmt w:val="bullet"/>
      <w:lvlText w:val="o"/>
      <w:lvlJc w:val="left"/>
      <w:pPr>
        <w:ind w:left="1440" w:hanging="360"/>
      </w:pPr>
      <w:rPr>
        <w:rFonts w:ascii="Courier New" w:hAnsi="Courier New" w:hint="default"/>
      </w:rPr>
    </w:lvl>
    <w:lvl w:ilvl="2" w:tplc="5A5E20D8">
      <w:start w:val="1"/>
      <w:numFmt w:val="bullet"/>
      <w:lvlText w:val=""/>
      <w:lvlJc w:val="left"/>
      <w:pPr>
        <w:ind w:left="2160" w:hanging="360"/>
      </w:pPr>
      <w:rPr>
        <w:rFonts w:ascii="Wingdings" w:hAnsi="Wingdings" w:hint="default"/>
      </w:rPr>
    </w:lvl>
    <w:lvl w:ilvl="3" w:tplc="5D6680B4">
      <w:start w:val="1"/>
      <w:numFmt w:val="bullet"/>
      <w:lvlText w:val=""/>
      <w:lvlJc w:val="left"/>
      <w:pPr>
        <w:ind w:left="2880" w:hanging="360"/>
      </w:pPr>
      <w:rPr>
        <w:rFonts w:ascii="Symbol" w:hAnsi="Symbol" w:hint="default"/>
      </w:rPr>
    </w:lvl>
    <w:lvl w:ilvl="4" w:tplc="E272C286">
      <w:start w:val="1"/>
      <w:numFmt w:val="bullet"/>
      <w:lvlText w:val="o"/>
      <w:lvlJc w:val="left"/>
      <w:pPr>
        <w:ind w:left="3600" w:hanging="360"/>
      </w:pPr>
      <w:rPr>
        <w:rFonts w:ascii="Courier New" w:hAnsi="Courier New" w:hint="default"/>
      </w:rPr>
    </w:lvl>
    <w:lvl w:ilvl="5" w:tplc="4782C50E">
      <w:start w:val="1"/>
      <w:numFmt w:val="bullet"/>
      <w:lvlText w:val=""/>
      <w:lvlJc w:val="left"/>
      <w:pPr>
        <w:ind w:left="4320" w:hanging="360"/>
      </w:pPr>
      <w:rPr>
        <w:rFonts w:ascii="Wingdings" w:hAnsi="Wingdings" w:hint="default"/>
      </w:rPr>
    </w:lvl>
    <w:lvl w:ilvl="6" w:tplc="5E8C988A">
      <w:start w:val="1"/>
      <w:numFmt w:val="bullet"/>
      <w:lvlText w:val=""/>
      <w:lvlJc w:val="left"/>
      <w:pPr>
        <w:ind w:left="5040" w:hanging="360"/>
      </w:pPr>
      <w:rPr>
        <w:rFonts w:ascii="Symbol" w:hAnsi="Symbol" w:hint="default"/>
      </w:rPr>
    </w:lvl>
    <w:lvl w:ilvl="7" w:tplc="86D07620">
      <w:start w:val="1"/>
      <w:numFmt w:val="bullet"/>
      <w:lvlText w:val="o"/>
      <w:lvlJc w:val="left"/>
      <w:pPr>
        <w:ind w:left="5760" w:hanging="360"/>
      </w:pPr>
      <w:rPr>
        <w:rFonts w:ascii="Courier New" w:hAnsi="Courier New" w:hint="default"/>
      </w:rPr>
    </w:lvl>
    <w:lvl w:ilvl="8" w:tplc="08608C16">
      <w:start w:val="1"/>
      <w:numFmt w:val="bullet"/>
      <w:lvlText w:val=""/>
      <w:lvlJc w:val="left"/>
      <w:pPr>
        <w:ind w:left="6480" w:hanging="360"/>
      </w:pPr>
      <w:rPr>
        <w:rFonts w:ascii="Wingdings" w:hAnsi="Wingdings" w:hint="default"/>
      </w:rPr>
    </w:lvl>
  </w:abstractNum>
  <w:abstractNum w:abstractNumId="2" w15:restartNumberingAfterBreak="0">
    <w:nsid w:val="36AA645F"/>
    <w:multiLevelType w:val="hybridMultilevel"/>
    <w:tmpl w:val="FFFFFFFF"/>
    <w:lvl w:ilvl="0" w:tplc="BDB09580">
      <w:start w:val="1"/>
      <w:numFmt w:val="decimal"/>
      <w:lvlText w:val="%1."/>
      <w:lvlJc w:val="left"/>
      <w:pPr>
        <w:ind w:left="720" w:hanging="360"/>
      </w:pPr>
    </w:lvl>
    <w:lvl w:ilvl="1" w:tplc="B97C41C8">
      <w:start w:val="1"/>
      <w:numFmt w:val="decimal"/>
      <w:lvlText w:val="%2."/>
      <w:lvlJc w:val="left"/>
      <w:pPr>
        <w:ind w:left="1440" w:hanging="360"/>
      </w:pPr>
    </w:lvl>
    <w:lvl w:ilvl="2" w:tplc="EC7863DC">
      <w:start w:val="1"/>
      <w:numFmt w:val="lowerRoman"/>
      <w:lvlText w:val="%3."/>
      <w:lvlJc w:val="right"/>
      <w:pPr>
        <w:ind w:left="2160" w:hanging="180"/>
      </w:pPr>
    </w:lvl>
    <w:lvl w:ilvl="3" w:tplc="52141F9E">
      <w:start w:val="1"/>
      <w:numFmt w:val="decimal"/>
      <w:lvlText w:val="%4."/>
      <w:lvlJc w:val="left"/>
      <w:pPr>
        <w:ind w:left="2880" w:hanging="360"/>
      </w:pPr>
    </w:lvl>
    <w:lvl w:ilvl="4" w:tplc="78C45204">
      <w:start w:val="1"/>
      <w:numFmt w:val="lowerLetter"/>
      <w:lvlText w:val="%5."/>
      <w:lvlJc w:val="left"/>
      <w:pPr>
        <w:ind w:left="3600" w:hanging="360"/>
      </w:pPr>
    </w:lvl>
    <w:lvl w:ilvl="5" w:tplc="D7683EAE">
      <w:start w:val="1"/>
      <w:numFmt w:val="lowerRoman"/>
      <w:lvlText w:val="%6."/>
      <w:lvlJc w:val="right"/>
      <w:pPr>
        <w:ind w:left="4320" w:hanging="180"/>
      </w:pPr>
    </w:lvl>
    <w:lvl w:ilvl="6" w:tplc="F0848E6A">
      <w:start w:val="1"/>
      <w:numFmt w:val="decimal"/>
      <w:lvlText w:val="%7."/>
      <w:lvlJc w:val="left"/>
      <w:pPr>
        <w:ind w:left="5040" w:hanging="360"/>
      </w:pPr>
    </w:lvl>
    <w:lvl w:ilvl="7" w:tplc="F8A439A8">
      <w:start w:val="1"/>
      <w:numFmt w:val="lowerLetter"/>
      <w:lvlText w:val="%8."/>
      <w:lvlJc w:val="left"/>
      <w:pPr>
        <w:ind w:left="5760" w:hanging="360"/>
      </w:pPr>
    </w:lvl>
    <w:lvl w:ilvl="8" w:tplc="46524F06">
      <w:start w:val="1"/>
      <w:numFmt w:val="lowerRoman"/>
      <w:lvlText w:val="%9."/>
      <w:lvlJc w:val="right"/>
      <w:pPr>
        <w:ind w:left="6480" w:hanging="180"/>
      </w:pPr>
    </w:lvl>
  </w:abstractNum>
  <w:abstractNum w:abstractNumId="3" w15:restartNumberingAfterBreak="0">
    <w:nsid w:val="382A54D9"/>
    <w:multiLevelType w:val="hybridMultilevel"/>
    <w:tmpl w:val="FFFFFFFF"/>
    <w:lvl w:ilvl="0" w:tplc="9900117C">
      <w:start w:val="1"/>
      <w:numFmt w:val="bullet"/>
      <w:lvlText w:val=""/>
      <w:lvlJc w:val="left"/>
      <w:pPr>
        <w:ind w:left="720" w:hanging="360"/>
      </w:pPr>
      <w:rPr>
        <w:rFonts w:ascii="Symbol" w:hAnsi="Symbol" w:hint="default"/>
      </w:rPr>
    </w:lvl>
    <w:lvl w:ilvl="1" w:tplc="15523AF4">
      <w:start w:val="1"/>
      <w:numFmt w:val="bullet"/>
      <w:lvlText w:val="o"/>
      <w:lvlJc w:val="left"/>
      <w:pPr>
        <w:ind w:left="1440" w:hanging="360"/>
      </w:pPr>
      <w:rPr>
        <w:rFonts w:ascii="Courier New" w:hAnsi="Courier New" w:hint="default"/>
      </w:rPr>
    </w:lvl>
    <w:lvl w:ilvl="2" w:tplc="31BC479A">
      <w:start w:val="1"/>
      <w:numFmt w:val="bullet"/>
      <w:lvlText w:val=""/>
      <w:lvlJc w:val="left"/>
      <w:pPr>
        <w:ind w:left="2160" w:hanging="360"/>
      </w:pPr>
      <w:rPr>
        <w:rFonts w:ascii="Wingdings" w:hAnsi="Wingdings" w:hint="default"/>
      </w:rPr>
    </w:lvl>
    <w:lvl w:ilvl="3" w:tplc="6232A418">
      <w:start w:val="1"/>
      <w:numFmt w:val="bullet"/>
      <w:lvlText w:val=""/>
      <w:lvlJc w:val="left"/>
      <w:pPr>
        <w:ind w:left="2880" w:hanging="360"/>
      </w:pPr>
      <w:rPr>
        <w:rFonts w:ascii="Symbol" w:hAnsi="Symbol" w:hint="default"/>
      </w:rPr>
    </w:lvl>
    <w:lvl w:ilvl="4" w:tplc="ADDEB4CC">
      <w:start w:val="1"/>
      <w:numFmt w:val="bullet"/>
      <w:lvlText w:val="o"/>
      <w:lvlJc w:val="left"/>
      <w:pPr>
        <w:ind w:left="3600" w:hanging="360"/>
      </w:pPr>
      <w:rPr>
        <w:rFonts w:ascii="Courier New" w:hAnsi="Courier New" w:hint="default"/>
      </w:rPr>
    </w:lvl>
    <w:lvl w:ilvl="5" w:tplc="672EC6D2">
      <w:start w:val="1"/>
      <w:numFmt w:val="bullet"/>
      <w:lvlText w:val=""/>
      <w:lvlJc w:val="left"/>
      <w:pPr>
        <w:ind w:left="4320" w:hanging="360"/>
      </w:pPr>
      <w:rPr>
        <w:rFonts w:ascii="Wingdings" w:hAnsi="Wingdings" w:hint="default"/>
      </w:rPr>
    </w:lvl>
    <w:lvl w:ilvl="6" w:tplc="03042D4C">
      <w:start w:val="1"/>
      <w:numFmt w:val="bullet"/>
      <w:lvlText w:val=""/>
      <w:lvlJc w:val="left"/>
      <w:pPr>
        <w:ind w:left="5040" w:hanging="360"/>
      </w:pPr>
      <w:rPr>
        <w:rFonts w:ascii="Symbol" w:hAnsi="Symbol" w:hint="default"/>
      </w:rPr>
    </w:lvl>
    <w:lvl w:ilvl="7" w:tplc="46DCF8A2">
      <w:start w:val="1"/>
      <w:numFmt w:val="bullet"/>
      <w:lvlText w:val="o"/>
      <w:lvlJc w:val="left"/>
      <w:pPr>
        <w:ind w:left="5760" w:hanging="360"/>
      </w:pPr>
      <w:rPr>
        <w:rFonts w:ascii="Courier New" w:hAnsi="Courier New" w:hint="default"/>
      </w:rPr>
    </w:lvl>
    <w:lvl w:ilvl="8" w:tplc="FEBADFCC">
      <w:start w:val="1"/>
      <w:numFmt w:val="bullet"/>
      <w:lvlText w:val=""/>
      <w:lvlJc w:val="left"/>
      <w:pPr>
        <w:ind w:left="6480" w:hanging="360"/>
      </w:pPr>
      <w:rPr>
        <w:rFonts w:ascii="Wingdings" w:hAnsi="Wingdings" w:hint="default"/>
      </w:rPr>
    </w:lvl>
  </w:abstractNum>
  <w:abstractNum w:abstractNumId="4"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EF7589"/>
    <w:multiLevelType w:val="hybridMultilevel"/>
    <w:tmpl w:val="BF2A6494"/>
    <w:lvl w:ilvl="0" w:tplc="FFFFFFFF">
      <w:start w:val="1"/>
      <w:numFmt w:val="upperLetter"/>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C239E7"/>
    <w:multiLevelType w:val="hybridMultilevel"/>
    <w:tmpl w:val="FFFFFFFF"/>
    <w:lvl w:ilvl="0" w:tplc="1924BC60">
      <w:start w:val="1"/>
      <w:numFmt w:val="bullet"/>
      <w:lvlText w:val=""/>
      <w:lvlJc w:val="left"/>
      <w:pPr>
        <w:ind w:left="720" w:hanging="360"/>
      </w:pPr>
      <w:rPr>
        <w:rFonts w:ascii="Symbol" w:hAnsi="Symbol" w:hint="default"/>
      </w:rPr>
    </w:lvl>
    <w:lvl w:ilvl="1" w:tplc="4FB2E6F6">
      <w:start w:val="1"/>
      <w:numFmt w:val="bullet"/>
      <w:lvlText w:val="o"/>
      <w:lvlJc w:val="left"/>
      <w:pPr>
        <w:ind w:left="1440" w:hanging="360"/>
      </w:pPr>
      <w:rPr>
        <w:rFonts w:ascii="Courier New" w:hAnsi="Courier New" w:hint="default"/>
      </w:rPr>
    </w:lvl>
    <w:lvl w:ilvl="2" w:tplc="E9981CC2">
      <w:start w:val="1"/>
      <w:numFmt w:val="bullet"/>
      <w:lvlText w:val=""/>
      <w:lvlJc w:val="left"/>
      <w:pPr>
        <w:ind w:left="2160" w:hanging="360"/>
      </w:pPr>
      <w:rPr>
        <w:rFonts w:ascii="Wingdings" w:hAnsi="Wingdings" w:hint="default"/>
      </w:rPr>
    </w:lvl>
    <w:lvl w:ilvl="3" w:tplc="98A2284A">
      <w:start w:val="1"/>
      <w:numFmt w:val="bullet"/>
      <w:lvlText w:val=""/>
      <w:lvlJc w:val="left"/>
      <w:pPr>
        <w:ind w:left="2880" w:hanging="360"/>
      </w:pPr>
      <w:rPr>
        <w:rFonts w:ascii="Symbol" w:hAnsi="Symbol" w:hint="default"/>
      </w:rPr>
    </w:lvl>
    <w:lvl w:ilvl="4" w:tplc="FF2A914C">
      <w:start w:val="1"/>
      <w:numFmt w:val="bullet"/>
      <w:lvlText w:val="o"/>
      <w:lvlJc w:val="left"/>
      <w:pPr>
        <w:ind w:left="3600" w:hanging="360"/>
      </w:pPr>
      <w:rPr>
        <w:rFonts w:ascii="Courier New" w:hAnsi="Courier New" w:hint="default"/>
      </w:rPr>
    </w:lvl>
    <w:lvl w:ilvl="5" w:tplc="A7A29D3C">
      <w:start w:val="1"/>
      <w:numFmt w:val="bullet"/>
      <w:lvlText w:val=""/>
      <w:lvlJc w:val="left"/>
      <w:pPr>
        <w:ind w:left="4320" w:hanging="360"/>
      </w:pPr>
      <w:rPr>
        <w:rFonts w:ascii="Wingdings" w:hAnsi="Wingdings" w:hint="default"/>
      </w:rPr>
    </w:lvl>
    <w:lvl w:ilvl="6" w:tplc="787A5068">
      <w:start w:val="1"/>
      <w:numFmt w:val="bullet"/>
      <w:lvlText w:val=""/>
      <w:lvlJc w:val="left"/>
      <w:pPr>
        <w:ind w:left="5040" w:hanging="360"/>
      </w:pPr>
      <w:rPr>
        <w:rFonts w:ascii="Symbol" w:hAnsi="Symbol" w:hint="default"/>
      </w:rPr>
    </w:lvl>
    <w:lvl w:ilvl="7" w:tplc="31AA8DCE">
      <w:start w:val="1"/>
      <w:numFmt w:val="bullet"/>
      <w:lvlText w:val="o"/>
      <w:lvlJc w:val="left"/>
      <w:pPr>
        <w:ind w:left="5760" w:hanging="360"/>
      </w:pPr>
      <w:rPr>
        <w:rFonts w:ascii="Courier New" w:hAnsi="Courier New" w:hint="default"/>
      </w:rPr>
    </w:lvl>
    <w:lvl w:ilvl="8" w:tplc="8B8ABCDA">
      <w:start w:val="1"/>
      <w:numFmt w:val="bullet"/>
      <w:lvlText w:val=""/>
      <w:lvlJc w:val="left"/>
      <w:pPr>
        <w:ind w:left="6480" w:hanging="360"/>
      </w:pPr>
      <w:rPr>
        <w:rFonts w:ascii="Wingdings" w:hAnsi="Wingdings" w:hint="default"/>
      </w:rPr>
    </w:lvl>
  </w:abstractNum>
  <w:abstractNum w:abstractNumId="7" w15:restartNumberingAfterBreak="0">
    <w:nsid w:val="74D01E38"/>
    <w:multiLevelType w:val="hybridMultilevel"/>
    <w:tmpl w:val="FFFFFFFF"/>
    <w:lvl w:ilvl="0" w:tplc="165870A8">
      <w:start w:val="1"/>
      <w:numFmt w:val="bullet"/>
      <w:lvlText w:val=""/>
      <w:lvlJc w:val="left"/>
      <w:pPr>
        <w:ind w:left="720" w:hanging="360"/>
      </w:pPr>
      <w:rPr>
        <w:rFonts w:ascii="Symbol" w:hAnsi="Symbol" w:hint="default"/>
      </w:rPr>
    </w:lvl>
    <w:lvl w:ilvl="1" w:tplc="4B0ED354">
      <w:start w:val="1"/>
      <w:numFmt w:val="bullet"/>
      <w:lvlText w:val="o"/>
      <w:lvlJc w:val="left"/>
      <w:pPr>
        <w:ind w:left="1440" w:hanging="360"/>
      </w:pPr>
      <w:rPr>
        <w:rFonts w:ascii="Courier New" w:hAnsi="Courier New" w:hint="default"/>
      </w:rPr>
    </w:lvl>
    <w:lvl w:ilvl="2" w:tplc="F0E2BFD0">
      <w:start w:val="1"/>
      <w:numFmt w:val="bullet"/>
      <w:lvlText w:val=""/>
      <w:lvlJc w:val="left"/>
      <w:pPr>
        <w:ind w:left="2160" w:hanging="360"/>
      </w:pPr>
      <w:rPr>
        <w:rFonts w:ascii="Wingdings" w:hAnsi="Wingdings" w:hint="default"/>
      </w:rPr>
    </w:lvl>
    <w:lvl w:ilvl="3" w:tplc="22822C46">
      <w:start w:val="1"/>
      <w:numFmt w:val="bullet"/>
      <w:lvlText w:val=""/>
      <w:lvlJc w:val="left"/>
      <w:pPr>
        <w:ind w:left="2880" w:hanging="360"/>
      </w:pPr>
      <w:rPr>
        <w:rFonts w:ascii="Symbol" w:hAnsi="Symbol" w:hint="default"/>
      </w:rPr>
    </w:lvl>
    <w:lvl w:ilvl="4" w:tplc="E674716C">
      <w:start w:val="1"/>
      <w:numFmt w:val="bullet"/>
      <w:lvlText w:val="o"/>
      <w:lvlJc w:val="left"/>
      <w:pPr>
        <w:ind w:left="3600" w:hanging="360"/>
      </w:pPr>
      <w:rPr>
        <w:rFonts w:ascii="Courier New" w:hAnsi="Courier New" w:hint="default"/>
      </w:rPr>
    </w:lvl>
    <w:lvl w:ilvl="5" w:tplc="DF9C2212">
      <w:start w:val="1"/>
      <w:numFmt w:val="bullet"/>
      <w:lvlText w:val=""/>
      <w:lvlJc w:val="left"/>
      <w:pPr>
        <w:ind w:left="4320" w:hanging="360"/>
      </w:pPr>
      <w:rPr>
        <w:rFonts w:ascii="Wingdings" w:hAnsi="Wingdings" w:hint="default"/>
      </w:rPr>
    </w:lvl>
    <w:lvl w:ilvl="6" w:tplc="9336EB4E">
      <w:start w:val="1"/>
      <w:numFmt w:val="bullet"/>
      <w:lvlText w:val=""/>
      <w:lvlJc w:val="left"/>
      <w:pPr>
        <w:ind w:left="5040" w:hanging="360"/>
      </w:pPr>
      <w:rPr>
        <w:rFonts w:ascii="Symbol" w:hAnsi="Symbol" w:hint="default"/>
      </w:rPr>
    </w:lvl>
    <w:lvl w:ilvl="7" w:tplc="C77A2BDE">
      <w:start w:val="1"/>
      <w:numFmt w:val="bullet"/>
      <w:lvlText w:val="o"/>
      <w:lvlJc w:val="left"/>
      <w:pPr>
        <w:ind w:left="5760" w:hanging="360"/>
      </w:pPr>
      <w:rPr>
        <w:rFonts w:ascii="Courier New" w:hAnsi="Courier New" w:hint="default"/>
      </w:rPr>
    </w:lvl>
    <w:lvl w:ilvl="8" w:tplc="3CC6C5A8">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6"/>
  </w:num>
  <w:num w:numId="5">
    <w:abstractNumId w:val="3"/>
  </w:num>
  <w:num w:numId="6">
    <w:abstractNumId w:val="0"/>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C97B1F"/>
    <w:rsid w:val="001159BD"/>
    <w:rsid w:val="001C5723"/>
    <w:rsid w:val="001D463F"/>
    <w:rsid w:val="001E5AAA"/>
    <w:rsid w:val="001F02E4"/>
    <w:rsid w:val="001F3ADD"/>
    <w:rsid w:val="0023114B"/>
    <w:rsid w:val="00286483"/>
    <w:rsid w:val="002A5EDC"/>
    <w:rsid w:val="002B5751"/>
    <w:rsid w:val="00326C66"/>
    <w:rsid w:val="003A0A25"/>
    <w:rsid w:val="003B1937"/>
    <w:rsid w:val="00406FEF"/>
    <w:rsid w:val="00474CED"/>
    <w:rsid w:val="004D4E10"/>
    <w:rsid w:val="005840E4"/>
    <w:rsid w:val="005B5863"/>
    <w:rsid w:val="005F6171"/>
    <w:rsid w:val="00656282"/>
    <w:rsid w:val="006D22A6"/>
    <w:rsid w:val="00706D2A"/>
    <w:rsid w:val="00762799"/>
    <w:rsid w:val="00804985"/>
    <w:rsid w:val="00815A3A"/>
    <w:rsid w:val="008E624A"/>
    <w:rsid w:val="00946B69"/>
    <w:rsid w:val="00990633"/>
    <w:rsid w:val="009F0300"/>
    <w:rsid w:val="00A5532A"/>
    <w:rsid w:val="00A56A8A"/>
    <w:rsid w:val="00A71478"/>
    <w:rsid w:val="00AA0EDA"/>
    <w:rsid w:val="00AC5576"/>
    <w:rsid w:val="00AE28F9"/>
    <w:rsid w:val="00B203E0"/>
    <w:rsid w:val="00B550B6"/>
    <w:rsid w:val="00BB74DF"/>
    <w:rsid w:val="00C4193C"/>
    <w:rsid w:val="00C85C39"/>
    <w:rsid w:val="00C928EB"/>
    <w:rsid w:val="00C94914"/>
    <w:rsid w:val="00CC00B4"/>
    <w:rsid w:val="00D5480A"/>
    <w:rsid w:val="00D63D0E"/>
    <w:rsid w:val="00DC1799"/>
    <w:rsid w:val="00DC300F"/>
    <w:rsid w:val="00E21C86"/>
    <w:rsid w:val="00EA2D0C"/>
    <w:rsid w:val="00EB4525"/>
    <w:rsid w:val="00F860D1"/>
    <w:rsid w:val="00F91A05"/>
    <w:rsid w:val="00FC42E7"/>
    <w:rsid w:val="00FF26A8"/>
    <w:rsid w:val="036D3573"/>
    <w:rsid w:val="0D9C77AF"/>
    <w:rsid w:val="19C1FAFC"/>
    <w:rsid w:val="23C09672"/>
    <w:rsid w:val="29701409"/>
    <w:rsid w:val="29946634"/>
    <w:rsid w:val="2F57D4A0"/>
    <w:rsid w:val="3BA66B55"/>
    <w:rsid w:val="3F62DCB5"/>
    <w:rsid w:val="4CA21BB5"/>
    <w:rsid w:val="4E573D57"/>
    <w:rsid w:val="507D37C6"/>
    <w:rsid w:val="56C97B1F"/>
    <w:rsid w:val="5A8D83E9"/>
    <w:rsid w:val="5DCB75EB"/>
    <w:rsid w:val="65AB6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97B1F"/>
  <w15:chartTrackingRefBased/>
  <w15:docId w15:val="{C541D384-B268-4E89-A0BF-703B00B18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2E7"/>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8E62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E624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4193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15A3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15A3A"/>
    <w:rPr>
      <w:rFonts w:ascii="Times New Roman" w:hAnsi="Times New Roman" w:cs="Times New Roman"/>
      <w:sz w:val="18"/>
      <w:szCs w:val="18"/>
    </w:rPr>
  </w:style>
  <w:style w:type="character" w:customStyle="1" w:styleId="Heading1Char">
    <w:name w:val="Heading 1 Char"/>
    <w:basedOn w:val="DefaultParagraphFont"/>
    <w:link w:val="Heading1"/>
    <w:uiPriority w:val="9"/>
    <w:rsid w:val="00FC42E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C42E7"/>
  </w:style>
  <w:style w:type="paragraph" w:styleId="CommentSubject">
    <w:name w:val="annotation subject"/>
    <w:basedOn w:val="CommentText"/>
    <w:next w:val="CommentText"/>
    <w:link w:val="CommentSubjectChar"/>
    <w:uiPriority w:val="99"/>
    <w:semiHidden/>
    <w:unhideWhenUsed/>
    <w:rsid w:val="00FC42E7"/>
    <w:rPr>
      <w:b/>
      <w:bCs/>
    </w:rPr>
  </w:style>
  <w:style w:type="character" w:customStyle="1" w:styleId="CommentSubjectChar">
    <w:name w:val="Comment Subject Char"/>
    <w:basedOn w:val="CommentTextChar"/>
    <w:link w:val="CommentSubject"/>
    <w:uiPriority w:val="99"/>
    <w:semiHidden/>
    <w:rsid w:val="00FC42E7"/>
    <w:rPr>
      <w:b/>
      <w:bCs/>
      <w:sz w:val="20"/>
      <w:szCs w:val="20"/>
    </w:rPr>
  </w:style>
  <w:style w:type="character" w:styleId="Hyperlink">
    <w:name w:val="Hyperlink"/>
    <w:basedOn w:val="DefaultParagraphFont"/>
    <w:uiPriority w:val="99"/>
    <w:unhideWhenUsed/>
    <w:rsid w:val="00EA2D0C"/>
    <w:rPr>
      <w:color w:val="0563C1" w:themeColor="hyperlink"/>
      <w:u w:val="single"/>
    </w:rPr>
  </w:style>
  <w:style w:type="character" w:styleId="UnresolvedMention">
    <w:name w:val="Unresolved Mention"/>
    <w:basedOn w:val="DefaultParagraphFont"/>
    <w:uiPriority w:val="99"/>
    <w:semiHidden/>
    <w:unhideWhenUsed/>
    <w:rsid w:val="00EA2D0C"/>
    <w:rPr>
      <w:color w:val="605E5C"/>
      <w:shd w:val="clear" w:color="auto" w:fill="E1DFDD"/>
    </w:rPr>
  </w:style>
  <w:style w:type="character" w:styleId="FollowedHyperlink">
    <w:name w:val="FollowedHyperlink"/>
    <w:basedOn w:val="DefaultParagraphFont"/>
    <w:uiPriority w:val="99"/>
    <w:semiHidden/>
    <w:unhideWhenUsed/>
    <w:rsid w:val="00B203E0"/>
    <w:rPr>
      <w:color w:val="954F72" w:themeColor="followedHyperlink"/>
      <w:u w:val="single"/>
    </w:rPr>
  </w:style>
  <w:style w:type="character" w:customStyle="1" w:styleId="Heading2Char">
    <w:name w:val="Heading 2 Char"/>
    <w:basedOn w:val="DefaultParagraphFont"/>
    <w:link w:val="Heading2"/>
    <w:uiPriority w:val="9"/>
    <w:semiHidden/>
    <w:rsid w:val="008E624A"/>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8E624A"/>
    <w:rPr>
      <w:rFonts w:asciiTheme="majorHAnsi" w:eastAsiaTheme="majorEastAsia" w:hAnsiTheme="majorHAnsi" w:cstheme="majorBidi"/>
      <w:i/>
      <w:iCs/>
      <w:color w:val="2F5496" w:themeColor="accent1" w:themeShade="BF"/>
    </w:rPr>
  </w:style>
  <w:style w:type="character" w:styleId="LineNumber">
    <w:name w:val="line number"/>
    <w:basedOn w:val="DefaultParagraphFont"/>
    <w:uiPriority w:val="99"/>
    <w:semiHidden/>
    <w:unhideWhenUsed/>
    <w:rsid w:val="001C5723"/>
  </w:style>
  <w:style w:type="character" w:styleId="PageNumber">
    <w:name w:val="page number"/>
    <w:basedOn w:val="DefaultParagraphFont"/>
    <w:uiPriority w:val="99"/>
    <w:semiHidden/>
    <w:unhideWhenUsed/>
    <w:rsid w:val="001C5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9228">
      <w:bodyDiv w:val="1"/>
      <w:marLeft w:val="0"/>
      <w:marRight w:val="0"/>
      <w:marTop w:val="0"/>
      <w:marBottom w:val="0"/>
      <w:divBdr>
        <w:top w:val="none" w:sz="0" w:space="0" w:color="auto"/>
        <w:left w:val="none" w:sz="0" w:space="0" w:color="auto"/>
        <w:bottom w:val="none" w:sz="0" w:space="0" w:color="auto"/>
        <w:right w:val="none" w:sz="0" w:space="0" w:color="auto"/>
      </w:divBdr>
    </w:div>
    <w:div w:id="81723786">
      <w:bodyDiv w:val="1"/>
      <w:marLeft w:val="0"/>
      <w:marRight w:val="0"/>
      <w:marTop w:val="0"/>
      <w:marBottom w:val="0"/>
      <w:divBdr>
        <w:top w:val="none" w:sz="0" w:space="0" w:color="auto"/>
        <w:left w:val="none" w:sz="0" w:space="0" w:color="auto"/>
        <w:bottom w:val="none" w:sz="0" w:space="0" w:color="auto"/>
        <w:right w:val="none" w:sz="0" w:space="0" w:color="auto"/>
      </w:divBdr>
    </w:div>
    <w:div w:id="105779417">
      <w:bodyDiv w:val="1"/>
      <w:marLeft w:val="0"/>
      <w:marRight w:val="0"/>
      <w:marTop w:val="0"/>
      <w:marBottom w:val="0"/>
      <w:divBdr>
        <w:top w:val="none" w:sz="0" w:space="0" w:color="auto"/>
        <w:left w:val="none" w:sz="0" w:space="0" w:color="auto"/>
        <w:bottom w:val="none" w:sz="0" w:space="0" w:color="auto"/>
        <w:right w:val="none" w:sz="0" w:space="0" w:color="auto"/>
      </w:divBdr>
    </w:div>
    <w:div w:id="139466303">
      <w:bodyDiv w:val="1"/>
      <w:marLeft w:val="0"/>
      <w:marRight w:val="0"/>
      <w:marTop w:val="0"/>
      <w:marBottom w:val="0"/>
      <w:divBdr>
        <w:top w:val="none" w:sz="0" w:space="0" w:color="auto"/>
        <w:left w:val="none" w:sz="0" w:space="0" w:color="auto"/>
        <w:bottom w:val="none" w:sz="0" w:space="0" w:color="auto"/>
        <w:right w:val="none" w:sz="0" w:space="0" w:color="auto"/>
      </w:divBdr>
    </w:div>
    <w:div w:id="209651391">
      <w:bodyDiv w:val="1"/>
      <w:marLeft w:val="0"/>
      <w:marRight w:val="0"/>
      <w:marTop w:val="0"/>
      <w:marBottom w:val="0"/>
      <w:divBdr>
        <w:top w:val="none" w:sz="0" w:space="0" w:color="auto"/>
        <w:left w:val="none" w:sz="0" w:space="0" w:color="auto"/>
        <w:bottom w:val="none" w:sz="0" w:space="0" w:color="auto"/>
        <w:right w:val="none" w:sz="0" w:space="0" w:color="auto"/>
      </w:divBdr>
    </w:div>
    <w:div w:id="220486612">
      <w:bodyDiv w:val="1"/>
      <w:marLeft w:val="0"/>
      <w:marRight w:val="0"/>
      <w:marTop w:val="0"/>
      <w:marBottom w:val="0"/>
      <w:divBdr>
        <w:top w:val="none" w:sz="0" w:space="0" w:color="auto"/>
        <w:left w:val="none" w:sz="0" w:space="0" w:color="auto"/>
        <w:bottom w:val="none" w:sz="0" w:space="0" w:color="auto"/>
        <w:right w:val="none" w:sz="0" w:space="0" w:color="auto"/>
      </w:divBdr>
    </w:div>
    <w:div w:id="252708770">
      <w:bodyDiv w:val="1"/>
      <w:marLeft w:val="0"/>
      <w:marRight w:val="0"/>
      <w:marTop w:val="0"/>
      <w:marBottom w:val="0"/>
      <w:divBdr>
        <w:top w:val="none" w:sz="0" w:space="0" w:color="auto"/>
        <w:left w:val="none" w:sz="0" w:space="0" w:color="auto"/>
        <w:bottom w:val="none" w:sz="0" w:space="0" w:color="auto"/>
        <w:right w:val="none" w:sz="0" w:space="0" w:color="auto"/>
      </w:divBdr>
    </w:div>
    <w:div w:id="395277087">
      <w:bodyDiv w:val="1"/>
      <w:marLeft w:val="0"/>
      <w:marRight w:val="0"/>
      <w:marTop w:val="0"/>
      <w:marBottom w:val="0"/>
      <w:divBdr>
        <w:top w:val="none" w:sz="0" w:space="0" w:color="auto"/>
        <w:left w:val="none" w:sz="0" w:space="0" w:color="auto"/>
        <w:bottom w:val="none" w:sz="0" w:space="0" w:color="auto"/>
        <w:right w:val="none" w:sz="0" w:space="0" w:color="auto"/>
      </w:divBdr>
    </w:div>
    <w:div w:id="554656190">
      <w:bodyDiv w:val="1"/>
      <w:marLeft w:val="0"/>
      <w:marRight w:val="0"/>
      <w:marTop w:val="0"/>
      <w:marBottom w:val="0"/>
      <w:divBdr>
        <w:top w:val="none" w:sz="0" w:space="0" w:color="auto"/>
        <w:left w:val="none" w:sz="0" w:space="0" w:color="auto"/>
        <w:bottom w:val="none" w:sz="0" w:space="0" w:color="auto"/>
        <w:right w:val="none" w:sz="0" w:space="0" w:color="auto"/>
      </w:divBdr>
    </w:div>
    <w:div w:id="611547373">
      <w:bodyDiv w:val="1"/>
      <w:marLeft w:val="0"/>
      <w:marRight w:val="0"/>
      <w:marTop w:val="0"/>
      <w:marBottom w:val="0"/>
      <w:divBdr>
        <w:top w:val="none" w:sz="0" w:space="0" w:color="auto"/>
        <w:left w:val="none" w:sz="0" w:space="0" w:color="auto"/>
        <w:bottom w:val="none" w:sz="0" w:space="0" w:color="auto"/>
        <w:right w:val="none" w:sz="0" w:space="0" w:color="auto"/>
      </w:divBdr>
    </w:div>
    <w:div w:id="680592026">
      <w:bodyDiv w:val="1"/>
      <w:marLeft w:val="0"/>
      <w:marRight w:val="0"/>
      <w:marTop w:val="0"/>
      <w:marBottom w:val="0"/>
      <w:divBdr>
        <w:top w:val="none" w:sz="0" w:space="0" w:color="auto"/>
        <w:left w:val="none" w:sz="0" w:space="0" w:color="auto"/>
        <w:bottom w:val="none" w:sz="0" w:space="0" w:color="auto"/>
        <w:right w:val="none" w:sz="0" w:space="0" w:color="auto"/>
      </w:divBdr>
    </w:div>
    <w:div w:id="763191744">
      <w:bodyDiv w:val="1"/>
      <w:marLeft w:val="0"/>
      <w:marRight w:val="0"/>
      <w:marTop w:val="0"/>
      <w:marBottom w:val="0"/>
      <w:divBdr>
        <w:top w:val="none" w:sz="0" w:space="0" w:color="auto"/>
        <w:left w:val="none" w:sz="0" w:space="0" w:color="auto"/>
        <w:bottom w:val="none" w:sz="0" w:space="0" w:color="auto"/>
        <w:right w:val="none" w:sz="0" w:space="0" w:color="auto"/>
      </w:divBdr>
    </w:div>
    <w:div w:id="810630604">
      <w:bodyDiv w:val="1"/>
      <w:marLeft w:val="0"/>
      <w:marRight w:val="0"/>
      <w:marTop w:val="0"/>
      <w:marBottom w:val="0"/>
      <w:divBdr>
        <w:top w:val="none" w:sz="0" w:space="0" w:color="auto"/>
        <w:left w:val="none" w:sz="0" w:space="0" w:color="auto"/>
        <w:bottom w:val="none" w:sz="0" w:space="0" w:color="auto"/>
        <w:right w:val="none" w:sz="0" w:space="0" w:color="auto"/>
      </w:divBdr>
    </w:div>
    <w:div w:id="834109270">
      <w:bodyDiv w:val="1"/>
      <w:marLeft w:val="0"/>
      <w:marRight w:val="0"/>
      <w:marTop w:val="0"/>
      <w:marBottom w:val="0"/>
      <w:divBdr>
        <w:top w:val="none" w:sz="0" w:space="0" w:color="auto"/>
        <w:left w:val="none" w:sz="0" w:space="0" w:color="auto"/>
        <w:bottom w:val="none" w:sz="0" w:space="0" w:color="auto"/>
        <w:right w:val="none" w:sz="0" w:space="0" w:color="auto"/>
      </w:divBdr>
    </w:div>
    <w:div w:id="846288685">
      <w:bodyDiv w:val="1"/>
      <w:marLeft w:val="0"/>
      <w:marRight w:val="0"/>
      <w:marTop w:val="0"/>
      <w:marBottom w:val="0"/>
      <w:divBdr>
        <w:top w:val="none" w:sz="0" w:space="0" w:color="auto"/>
        <w:left w:val="none" w:sz="0" w:space="0" w:color="auto"/>
        <w:bottom w:val="none" w:sz="0" w:space="0" w:color="auto"/>
        <w:right w:val="none" w:sz="0" w:space="0" w:color="auto"/>
      </w:divBdr>
    </w:div>
    <w:div w:id="906720511">
      <w:bodyDiv w:val="1"/>
      <w:marLeft w:val="0"/>
      <w:marRight w:val="0"/>
      <w:marTop w:val="0"/>
      <w:marBottom w:val="0"/>
      <w:divBdr>
        <w:top w:val="none" w:sz="0" w:space="0" w:color="auto"/>
        <w:left w:val="none" w:sz="0" w:space="0" w:color="auto"/>
        <w:bottom w:val="none" w:sz="0" w:space="0" w:color="auto"/>
        <w:right w:val="none" w:sz="0" w:space="0" w:color="auto"/>
      </w:divBdr>
    </w:div>
    <w:div w:id="979847568">
      <w:bodyDiv w:val="1"/>
      <w:marLeft w:val="0"/>
      <w:marRight w:val="0"/>
      <w:marTop w:val="0"/>
      <w:marBottom w:val="0"/>
      <w:divBdr>
        <w:top w:val="none" w:sz="0" w:space="0" w:color="auto"/>
        <w:left w:val="none" w:sz="0" w:space="0" w:color="auto"/>
        <w:bottom w:val="none" w:sz="0" w:space="0" w:color="auto"/>
        <w:right w:val="none" w:sz="0" w:space="0" w:color="auto"/>
      </w:divBdr>
    </w:div>
    <w:div w:id="1024943627">
      <w:bodyDiv w:val="1"/>
      <w:marLeft w:val="0"/>
      <w:marRight w:val="0"/>
      <w:marTop w:val="0"/>
      <w:marBottom w:val="0"/>
      <w:divBdr>
        <w:top w:val="none" w:sz="0" w:space="0" w:color="auto"/>
        <w:left w:val="none" w:sz="0" w:space="0" w:color="auto"/>
        <w:bottom w:val="none" w:sz="0" w:space="0" w:color="auto"/>
        <w:right w:val="none" w:sz="0" w:space="0" w:color="auto"/>
      </w:divBdr>
    </w:div>
    <w:div w:id="1027409041">
      <w:bodyDiv w:val="1"/>
      <w:marLeft w:val="0"/>
      <w:marRight w:val="0"/>
      <w:marTop w:val="0"/>
      <w:marBottom w:val="0"/>
      <w:divBdr>
        <w:top w:val="none" w:sz="0" w:space="0" w:color="auto"/>
        <w:left w:val="none" w:sz="0" w:space="0" w:color="auto"/>
        <w:bottom w:val="none" w:sz="0" w:space="0" w:color="auto"/>
        <w:right w:val="none" w:sz="0" w:space="0" w:color="auto"/>
      </w:divBdr>
    </w:div>
    <w:div w:id="1147820673">
      <w:bodyDiv w:val="1"/>
      <w:marLeft w:val="0"/>
      <w:marRight w:val="0"/>
      <w:marTop w:val="0"/>
      <w:marBottom w:val="0"/>
      <w:divBdr>
        <w:top w:val="none" w:sz="0" w:space="0" w:color="auto"/>
        <w:left w:val="none" w:sz="0" w:space="0" w:color="auto"/>
        <w:bottom w:val="none" w:sz="0" w:space="0" w:color="auto"/>
        <w:right w:val="none" w:sz="0" w:space="0" w:color="auto"/>
      </w:divBdr>
    </w:div>
    <w:div w:id="1182009831">
      <w:bodyDiv w:val="1"/>
      <w:marLeft w:val="0"/>
      <w:marRight w:val="0"/>
      <w:marTop w:val="0"/>
      <w:marBottom w:val="0"/>
      <w:divBdr>
        <w:top w:val="none" w:sz="0" w:space="0" w:color="auto"/>
        <w:left w:val="none" w:sz="0" w:space="0" w:color="auto"/>
        <w:bottom w:val="none" w:sz="0" w:space="0" w:color="auto"/>
        <w:right w:val="none" w:sz="0" w:space="0" w:color="auto"/>
      </w:divBdr>
    </w:div>
    <w:div w:id="1313174293">
      <w:bodyDiv w:val="1"/>
      <w:marLeft w:val="0"/>
      <w:marRight w:val="0"/>
      <w:marTop w:val="0"/>
      <w:marBottom w:val="0"/>
      <w:divBdr>
        <w:top w:val="none" w:sz="0" w:space="0" w:color="auto"/>
        <w:left w:val="none" w:sz="0" w:space="0" w:color="auto"/>
        <w:bottom w:val="none" w:sz="0" w:space="0" w:color="auto"/>
        <w:right w:val="none" w:sz="0" w:space="0" w:color="auto"/>
      </w:divBdr>
    </w:div>
    <w:div w:id="1361587376">
      <w:bodyDiv w:val="1"/>
      <w:marLeft w:val="0"/>
      <w:marRight w:val="0"/>
      <w:marTop w:val="0"/>
      <w:marBottom w:val="0"/>
      <w:divBdr>
        <w:top w:val="none" w:sz="0" w:space="0" w:color="auto"/>
        <w:left w:val="none" w:sz="0" w:space="0" w:color="auto"/>
        <w:bottom w:val="none" w:sz="0" w:space="0" w:color="auto"/>
        <w:right w:val="none" w:sz="0" w:space="0" w:color="auto"/>
      </w:divBdr>
    </w:div>
    <w:div w:id="1497069273">
      <w:bodyDiv w:val="1"/>
      <w:marLeft w:val="0"/>
      <w:marRight w:val="0"/>
      <w:marTop w:val="0"/>
      <w:marBottom w:val="0"/>
      <w:divBdr>
        <w:top w:val="none" w:sz="0" w:space="0" w:color="auto"/>
        <w:left w:val="none" w:sz="0" w:space="0" w:color="auto"/>
        <w:bottom w:val="none" w:sz="0" w:space="0" w:color="auto"/>
        <w:right w:val="none" w:sz="0" w:space="0" w:color="auto"/>
      </w:divBdr>
    </w:div>
    <w:div w:id="1551260854">
      <w:bodyDiv w:val="1"/>
      <w:marLeft w:val="0"/>
      <w:marRight w:val="0"/>
      <w:marTop w:val="0"/>
      <w:marBottom w:val="0"/>
      <w:divBdr>
        <w:top w:val="none" w:sz="0" w:space="0" w:color="auto"/>
        <w:left w:val="none" w:sz="0" w:space="0" w:color="auto"/>
        <w:bottom w:val="none" w:sz="0" w:space="0" w:color="auto"/>
        <w:right w:val="none" w:sz="0" w:space="0" w:color="auto"/>
      </w:divBdr>
    </w:div>
    <w:div w:id="1580795896">
      <w:bodyDiv w:val="1"/>
      <w:marLeft w:val="0"/>
      <w:marRight w:val="0"/>
      <w:marTop w:val="0"/>
      <w:marBottom w:val="0"/>
      <w:divBdr>
        <w:top w:val="none" w:sz="0" w:space="0" w:color="auto"/>
        <w:left w:val="none" w:sz="0" w:space="0" w:color="auto"/>
        <w:bottom w:val="none" w:sz="0" w:space="0" w:color="auto"/>
        <w:right w:val="none" w:sz="0" w:space="0" w:color="auto"/>
      </w:divBdr>
    </w:div>
    <w:div w:id="1659456307">
      <w:bodyDiv w:val="1"/>
      <w:marLeft w:val="0"/>
      <w:marRight w:val="0"/>
      <w:marTop w:val="0"/>
      <w:marBottom w:val="0"/>
      <w:divBdr>
        <w:top w:val="none" w:sz="0" w:space="0" w:color="auto"/>
        <w:left w:val="none" w:sz="0" w:space="0" w:color="auto"/>
        <w:bottom w:val="none" w:sz="0" w:space="0" w:color="auto"/>
        <w:right w:val="none" w:sz="0" w:space="0" w:color="auto"/>
      </w:divBdr>
    </w:div>
    <w:div w:id="1691686619">
      <w:bodyDiv w:val="1"/>
      <w:marLeft w:val="0"/>
      <w:marRight w:val="0"/>
      <w:marTop w:val="0"/>
      <w:marBottom w:val="0"/>
      <w:divBdr>
        <w:top w:val="none" w:sz="0" w:space="0" w:color="auto"/>
        <w:left w:val="none" w:sz="0" w:space="0" w:color="auto"/>
        <w:bottom w:val="none" w:sz="0" w:space="0" w:color="auto"/>
        <w:right w:val="none" w:sz="0" w:space="0" w:color="auto"/>
      </w:divBdr>
    </w:div>
    <w:div w:id="1696881076">
      <w:bodyDiv w:val="1"/>
      <w:marLeft w:val="0"/>
      <w:marRight w:val="0"/>
      <w:marTop w:val="0"/>
      <w:marBottom w:val="0"/>
      <w:divBdr>
        <w:top w:val="none" w:sz="0" w:space="0" w:color="auto"/>
        <w:left w:val="none" w:sz="0" w:space="0" w:color="auto"/>
        <w:bottom w:val="none" w:sz="0" w:space="0" w:color="auto"/>
        <w:right w:val="none" w:sz="0" w:space="0" w:color="auto"/>
      </w:divBdr>
    </w:div>
    <w:div w:id="1811896001">
      <w:bodyDiv w:val="1"/>
      <w:marLeft w:val="0"/>
      <w:marRight w:val="0"/>
      <w:marTop w:val="0"/>
      <w:marBottom w:val="0"/>
      <w:divBdr>
        <w:top w:val="none" w:sz="0" w:space="0" w:color="auto"/>
        <w:left w:val="none" w:sz="0" w:space="0" w:color="auto"/>
        <w:bottom w:val="none" w:sz="0" w:space="0" w:color="auto"/>
        <w:right w:val="none" w:sz="0" w:space="0" w:color="auto"/>
      </w:divBdr>
    </w:div>
    <w:div w:id="1816947380">
      <w:bodyDiv w:val="1"/>
      <w:marLeft w:val="0"/>
      <w:marRight w:val="0"/>
      <w:marTop w:val="0"/>
      <w:marBottom w:val="0"/>
      <w:divBdr>
        <w:top w:val="none" w:sz="0" w:space="0" w:color="auto"/>
        <w:left w:val="none" w:sz="0" w:space="0" w:color="auto"/>
        <w:bottom w:val="none" w:sz="0" w:space="0" w:color="auto"/>
        <w:right w:val="none" w:sz="0" w:space="0" w:color="auto"/>
      </w:divBdr>
    </w:div>
    <w:div w:id="1895236426">
      <w:bodyDiv w:val="1"/>
      <w:marLeft w:val="0"/>
      <w:marRight w:val="0"/>
      <w:marTop w:val="0"/>
      <w:marBottom w:val="0"/>
      <w:divBdr>
        <w:top w:val="none" w:sz="0" w:space="0" w:color="auto"/>
        <w:left w:val="none" w:sz="0" w:space="0" w:color="auto"/>
        <w:bottom w:val="none" w:sz="0" w:space="0" w:color="auto"/>
        <w:right w:val="none" w:sz="0" w:space="0" w:color="auto"/>
      </w:divBdr>
    </w:div>
    <w:div w:id="1961956418">
      <w:bodyDiv w:val="1"/>
      <w:marLeft w:val="0"/>
      <w:marRight w:val="0"/>
      <w:marTop w:val="0"/>
      <w:marBottom w:val="0"/>
      <w:divBdr>
        <w:top w:val="none" w:sz="0" w:space="0" w:color="auto"/>
        <w:left w:val="none" w:sz="0" w:space="0" w:color="auto"/>
        <w:bottom w:val="none" w:sz="0" w:space="0" w:color="auto"/>
        <w:right w:val="none" w:sz="0" w:space="0" w:color="auto"/>
      </w:divBdr>
    </w:div>
    <w:div w:id="2061787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walesonline.co.uk/authors/david-williams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Rus11</b:Tag>
    <b:SourceType>Book</b:SourceType>
    <b:Guid>{9ED96611-337D-AB4C-A61B-C18412496CAE}</b:Guid>
    <b:Title>Wales Centre for Equity Education</b:Title>
    <b:Year>2011</b:Year>
    <b:Author>
      <b:Author>
        <b:NameList>
          <b:Person>
            <b:Last>Grigg</b:Last>
            <b:First>Russell</b:First>
          </b:Person>
          <b:Person>
            <b:Last>Egan</b:Last>
            <b:First>David</b:First>
          </b:Person>
          <b:Person>
            <b:Last>McConnon</b:Last>
            <b:First>Linda</b:First>
          </b:Person>
          <b:Person>
            <b:Last>Swaffield</b:Last>
            <b:First>Lizzie</b:First>
          </b:Person>
        </b:NameList>
      </b:Author>
    </b:Author>
    <b:LCID>en-GB</b:LCID>
    <b:RefOrder>1</b:RefOrder>
  </b:Source>
  <b:Source>
    <b:Tag>Car07</b:Tag>
    <b:SourceType>InternetSite</b:SourceType>
    <b:Guid>{60AB7840-5864-0940-A937-28786A56E8A5}</b:Guid>
    <b:Title>JRF</b:Title>
    <b:Year>2007</b:Year>
    <b:LCID>en-GB</b:LCID>
    <b:Author>
      <b:Author>
        <b:NameList>
          <b:Person>
            <b:Last>Carlo Raffo</b:Last>
            <b:First>Alan</b:First>
            <b:Middle>Dyson, Helen Hunter, Dave Hall, Lisa Jones</b:Middle>
          </b:Person>
        </b:NameList>
      </b:Author>
    </b:Author>
    <b:URL>https://www.jrf.org.uk/report/review-research-links-between-education-and-poverty</b:URL>
    <b:YearAccessed>2019</b:YearAccessed>
    <b:MonthAccessed>01</b:MonthAccessed>
    <b:DayAccessed>10</b:DayAccessed>
    <b:RefOrder>2</b:RefOrder>
  </b:Source>
  <b:Source>
    <b:Tag>BER11</b:Tag>
    <b:SourceType>InternetSite</b:SourceType>
    <b:Guid>{B351909F-7E10-3447-8672-FE4FAE3C740C}</b:Guid>
    <b:Author>
      <b:Author>
        <b:NameList>
          <b:Person>
            <b:Last>BERA</b:Last>
          </b:Person>
        </b:NameList>
      </b:Author>
    </b:Author>
    <b:URL>http://www.bera.ac.uk/researchers-resources/publications/ethical-guidelines-for-educational-research-2011</b:URL>
    <b:Year>2011</b:Year>
    <b:YearAccessed>2019</b:YearAccessed>
    <b:MonthAccessed>01</b:MonthAccessed>
    <b:DayAccessed>07</b:DayAccessed>
    <b:RefOrder>3</b:RefOrder>
  </b:Source>
  <b:Source>
    <b:Tag>13ht</b:Tag>
    <b:SourceType>InternetSite</b:SourceType>
    <b:Guid>{CBE1CA35-7894-C54A-A6FF-A1B5A7E87136}</b:Guid>
    <b:URL>https://www.jrf.org.uk/report/poverty-and-low-educational-achievement-wales</b:URL>
    <b:Year>2013</b:Year>
    <b:YearAccessed>2019</b:YearAccessed>
    <b:MonthAccessed>01</b:MonthAccessed>
    <b:DayAccessed>07</b:DayAccessed>
    <b:Author>
      <b:Author>
        <b:NameList>
          <b:Person>
            <b:Last>David Egan</b:Last>
          </b:Person>
        </b:NameList>
      </b:Author>
    </b:Author>
    <b:RefOrder>4</b:RefOrder>
  </b:Source>
  <b:Source>
    <b:Tag>Bla04</b:Tag>
    <b:SourceType>Book</b:SourceType>
    <b:Guid>{C9BB8303-7C3D-C446-B405-07F875B892C4}</b:Guid>
    <b:Title>Family Income and Educational Attainment: A review of approaches and evidence fro britian.</b:Title>
    <b:Year>2004</b:Year>
    <b:Author>
      <b:Author>
        <b:NameList>
          <b:Person>
            <b:Last>Blanded</b:Last>
            <b:First>J</b:First>
          </b:Person>
          <b:Person>
            <b:Last>Gregg</b:Last>
            <b:First>P</b:First>
          </b:Person>
        </b:NameList>
      </b:Author>
    </b:Author>
    <b:City>London</b:City>
    <b:Publisher>CEE discussion Paper No.41.</b:Publisher>
    <b:RefOrder>5</b:RefOrder>
  </b:Source>
  <b:Source>
    <b:Tag>rid</b:Tag>
    <b:SourceType>Book</b:SourceType>
    <b:Guid>{28066BE0-7EBD-0F4E-B5E1-D594BD7DB38F}</b:Guid>
    <b:Title>Childhood poverty and social exclusion: the child's perspective. </b:Title>
    <b:Publisher>Policy Press</b:Publisher>
    <b:Author>
      <b:Author>
        <b:NameList>
          <b:Person>
            <b:Last>Ridge</b:Last>
            <b:First>T</b:First>
          </b:Person>
        </b:NameList>
      </b:Author>
    </b:Author>
    <b:City>Bristol</b:City>
    <b:Year>2002</b:Year>
    <b:RefOrder>6</b:RefOrder>
  </b:Source>
  <b:Source>
    <b:Tag>Wil01</b:Tag>
    <b:SourceType>Book</b:SourceType>
    <b:Guid>{DF5236B1-68F7-6245-8A5B-F19C0133D2C2}</b:Guid>
    <b:Author>
      <b:Author>
        <b:NameList>
          <b:Person>
            <b:Last>Willow</b:Last>
            <b:First>C</b:First>
          </b:Person>
        </b:NameList>
      </b:Author>
    </b:Author>
    <b:Title>Bread is Free: Children and Young People Talk about Poverty. </b:Title>
    <b:City>London</b:City>
    <b:Year>2001</b:Year>
    <b:Publisher>CRAE and Save the Children.</b:Publisher>
    <b:RefOrder>7</b:RefOrder>
  </b:Source>
  <b:Source>
    <b:Tag>Cro02</b:Tag>
    <b:SourceType>Book</b:SourceType>
    <b:Guid>{4172BDF7-D8E8-7142-B5D1-B6578093DD7E}</b:Guid>
    <b:Author>
      <b:Author>
        <b:NameList>
          <b:Person>
            <b:Last>Crowley</b:Last>
            <b:First>A.</b:First>
          </b:Person>
          <b:Person>
            <b:Last>Vulliamy</b:Last>
            <b:First>C.</b:First>
          </b:Person>
        </b:NameList>
      </b:Author>
    </b:Author>
    <b:Title>Listen Up! Children and Young People Talk about Poverty. </b:Title>
    <b:City>Cardiff</b:City>
    <b:Publisher>Save the Children</b:Publisher>
    <b:Year>2002</b:Year>
    <b:RefOrder>16</b:RefOrder>
  </b:Source>
  <b:Source>
    <b:Tag>Sut07</b:Tag>
    <b:SourceType>Report</b:SourceType>
    <b:Guid>{D3E942F9-727C-6F4B-8B4D-F5C5F52851BE}</b:Guid>
    <b:Title>A Child's Eye View on Social Difference. </b:Title>
    <b:City>York</b:City>
    <b:Publisher>Joseph Rowntree Foundation</b:Publisher>
    <b:Year>2007</b:Year>
    <b:Author>
      <b:Author>
        <b:NameList>
          <b:Person>
            <b:Last>Sutton</b:Last>
            <b:First>L.</b:First>
          </b:Person>
          <b:Person>
            <b:Last>Smith</b:Last>
            <b:First>N.,</b:First>
            <b:Middle>Dearden</b:Middle>
          </b:Person>
          <b:Person>
            <b:Last>Middleton</b:Last>
            <b:First>S.</b:First>
          </b:Person>
        </b:NameList>
      </b:Author>
    </b:Author>
    <b:RefOrder>17</b:RefOrder>
  </b:Source>
  <b:Source>
    <b:Tag>Wik07</b:Tag>
    <b:SourceType>Report</b:SourceType>
    <b:Guid>{6512E054-63B2-7B4C-910B-3DE0E9C3E27E}</b:Guid>
    <b:Author>
      <b:Author>
        <b:NameList>
          <b:Person>
            <b:Last>Wikeley</b:Last>
            <b:First>F.</b:First>
          </b:Person>
          <b:Person>
            <b:Last>Bullock</b:Last>
            <b:First>K.</b:First>
          </b:Person>
          <b:Person>
            <b:Last>Muschamp</b:Last>
            <b:First>Y</b:First>
          </b:Person>
          <b:Person>
            <b:Last>Ridge</b:Last>
            <b:First>T.</b:First>
          </b:Person>
        </b:NameList>
      </b:Author>
    </b:Author>
    <b:Title>Educational Relationships Outside School. </b:Title>
    <b:Publisher>Joseph Rowntree Foundation</b:Publisher>
    <b:City>York</b:City>
    <b:Year>2007</b:Year>
    <b:RefOrder>18</b:RefOrder>
  </b:Source>
  <b:Source>
    <b:Tag>Bra10</b:Tag>
    <b:SourceType>Report</b:SourceType>
    <b:Guid>{B70BE2F5-AA23-C748-A8EB-E2B755E66A6C}</b:Guid>
    <b:Author>
      <b:Author>
        <b:NameList>
          <b:Person>
            <b:Last>al</b:Last>
            <b:First>Bradshawet</b:First>
            <b:Middle>et</b:Middle>
          </b:Person>
        </b:NameList>
      </b:Author>
    </b:Author>
    <b:Title>Findings for 15 year olds in Wales participating in the OECD’s (Organisation for Economic Co-operation and Development) PISA programme (Programme for International Assessment) point to broadly similar trends </b:Title>
    <b:Year>2007; 2010</b:Year>
    <b:RefOrder>19</b:RefOrder>
  </b:Source>
  <b:Source>
    <b:Tag>The15</b:Tag>
    <b:SourceType>Report</b:SourceType>
    <b:Guid>{CD0B1C94-11C9-A44F-82B8-E72EF446A795}</b:Guid>
    <b:Title>https://gov.wales/docs/dsjlg/publications/150327-child-poverty-strategy-walesv2-en.pdf</b:Title>
    <b:Publisher>Crown copyright</b:Publisher>
    <b:City>Cardiff</b:City>
    <b:Year>2015</b:Year>
    <b:Author>
      <b:Author>
        <b:NameList>
          <b:Person>
            <b:Last>Government</b:Last>
            <b:First>The</b:First>
            <b:Middle>Welsh</b:Middle>
          </b:Person>
        </b:NameList>
      </b:Author>
    </b:Author>
    <b:RefOrder>20</b:RefOrder>
  </b:Source>
  <b:Source>
    <b:Tag>Ass17</b:Tag>
    <b:SourceType>InternetSite</b:SourceType>
    <b:Guid>{429FE68B-F215-0C47-AC35-74568427C294}</b:Guid>
    <b:Author>
      <b:Author>
        <b:NameList>
          <b:Person>
            <b:Last>Foundation</b:Last>
            <b:First>Assessment</b:First>
          </b:Person>
        </b:NameList>
      </b:Author>
    </b:Author>
    <b:URL>http://www.assessmentfoundation.org/blog/the-donaldson-report-a-successful-future-for-assessment-part-1-of-3.html</b:URL>
    <b:Year>2017</b:Year>
    <b:YearAccessed>2019</b:YearAccessed>
    <b:MonthAccessed>01</b:MonthAccessed>
    <b:DayAccessed>18</b:DayAccessed>
    <b:RefOrder>8</b:RefOrder>
  </b:Source>
  <b:Source>
    <b:Tag>Dav18</b:Tag>
    <b:SourceType>InternetSite</b:SourceType>
    <b:Guid>{65D89B44-1C54-654F-B986-A5B1F6AA545C}</b:Guid>
    <b:Author>
      <b:Author>
        <b:NameList>
          <b:Person>
            <b:Last>Williamson</b:Last>
            <b:First>David</b:First>
          </b:Person>
        </b:NameList>
      </b:Author>
    </b:Author>
    <b:Title>Nearly a quarter of people in Wales are living in poverty – the highest rate in the UK</b:Title>
    <b:URL>https://www.walesonline.co.uk/news/politics/nearly-quarter-people-wales-living-14374552</b:URL>
    <b:Year>2018</b:Year>
    <b:YearAccessed>2019</b:YearAccessed>
    <b:MonthAccessed>01</b:MonthAccessed>
    <b:DayAccessed>18</b:DayAccessed>
    <b:RefOrder>9</b:RefOrder>
  </b:Source>
  <b:Source>
    <b:Tag>Jam18</b:Tag>
    <b:SourceType>InternetSite</b:SourceType>
    <b:Guid>{1A3B60B9-3411-B54D-92DD-95CD8E1C0862}</b:Guid>
    <b:Author>
      <b:Author>
        <b:NameList>
          <b:Person>
            <b:Last>Moore</b:Last>
            <b:First>James</b:First>
          </b:Person>
        </b:NameList>
      </b:Author>
    </b:Author>
    <b:Title>The UN has no right to lecture the UK on poverty. Haven't they seen Benefits Street? They all have flat screen TVs</b:Title>
    <b:URL>https://www.independent.co.uk/voices/britain-austerity-uk-un-investigation-benefits-street-channel-4-a8424321.html</b:URL>
    <b:Year>2018</b:Year>
    <b:YearAccessed>2019</b:YearAccessed>
    <b:MonthAccessed>01</b:MonthAccessed>
    <b:DayAccessed>20</b:DayAccessed>
    <b:RefOrder>10</b:RefOrder>
  </b:Source>
  <b:Source>
    <b:Tag>Yvo15</b:Tag>
    <b:SourceType>Interview</b:SourceType>
    <b:Guid>{03FBC5DC-6B00-424D-B08F-9B393986C940}</b:Guid>
    <b:Title>Child Poverty</b:Title>
    <b:Year>2015</b:Year>
    <b:Author>
      <b:Interviewee>
        <b:NameList>
          <b:Person>
            <b:Last>Rodgers</b:Last>
            <b:First>Yvonne</b:First>
          </b:Person>
        </b:NameList>
      </b:Interviewee>
    </b:Author>
    <b:RefOrder>11</b:RefOrder>
  </b:Source>
  <b:Source>
    <b:Tag>Hel17</b:Tag>
    <b:SourceType>InternetSite</b:SourceType>
    <b:Guid>{9B8D46E2-F044-9946-A8A9-B3A47DF5CFD7}</b:Guid>
    <b:Title>JRF</b:Title>
    <b:Year>2017</b:Year>
    <b:Author>
      <b:Author>
        <b:NameList>
          <b:Person>
            <b:Last>Barnard</b:Last>
            <b:First>Helen</b:First>
          </b:Person>
        </b:NameList>
      </b:Author>
    </b:Author>
    <b:URL>https://www.jrf.org.uk/report/uk-poverty-2017</b:URL>
    <b:YearAccessed>2019</b:YearAccessed>
    <b:MonthAccessed>01</b:MonthAccessed>
    <b:DayAccessed>20</b:DayAccessed>
    <b:RefOrder>12</b:RefOrder>
  </b:Source>
  <b:Source>
    <b:Tag>Lor14</b:Tag>
    <b:SourceType>Interview</b:SourceType>
    <b:Guid>{7724D470-ACD7-6D40-A1D1-C2FDB4FA502E}</b:Guid>
    <b:Title>Poverty in UK</b:Title>
    <b:Year>2014</b:Year>
    <b:Author>
      <b:Interviewee>
        <b:NameList>
          <b:Person>
            <b:Last>Carey</b:Last>
            <b:First>Lord</b:First>
          </b:Person>
        </b:NameList>
      </b:Interviewee>
    </b:Author>
    <b:RefOrder>13</b:RefOrder>
  </b:Source>
  <b:Source>
    <b:Tag>Wil12</b:Tag>
    <b:SourceType>Book</b:SourceType>
    <b:Guid>{C9244D74-99DB-3545-89CB-C76F9972243B}</b:Guid>
    <b:Title>Turning high-poverty schools into high performaing schools</b:Title>
    <b:Year>2012</b:Year>
    <b:Author>
      <b:Author>
        <b:NameList>
          <b:Person>
            <b:Last>Budge</b:Last>
            <b:First>Wiliam</b:First>
          </b:Person>
          <b:Person>
            <b:Last>Parrett</b:Last>
            <b:First>H.</b:First>
          </b:Person>
          <b:Person>
            <b:Last>M.</b:Last>
            <b:First>Kathleen</b:First>
          </b:Person>
        </b:NameList>
      </b:Author>
    </b:Author>
    <b:RefOrder>14</b:RefOrder>
  </b:Source>
  <b:Source>
    <b:Tag>Má17</b:Tag>
    <b:SourceType>DocumentFromInternetSite</b:SourceType>
    <b:Guid>{E10EB57F-B91F-D448-B331-C6C2AFA2FAF0}</b:Guid>
    <b:Title>Effective Teaching and Learning for Pupils in Low Attaining Groups</b:Title>
    <b:Year>2017</b:Year>
    <b:Author>
      <b:Author>
        <b:NameList>
          <b:Person>
            <b:Last>Dunne</b:Last>
            <b:First>Máiréad</b:First>
          </b:Person>
          <b:Person>
            <b:Last>Humphreys</b:Last>
            <b:First>Sara</b:First>
          </b:Person>
          <b:Person>
            <b:Last>Sebba</b:Last>
            <b:First>Judy</b:First>
          </b:Person>
          <b:Person>
            <b:Last>Dyson</b:Last>
            <b:First>Alan</b:First>
          </b:Person>
          <b:Person>
            <b:Last>Gallannaugh</b:Last>
            <b:First>Frances</b:First>
          </b:Person>
          <b:Person>
            <b:Last>Muijs</b:Last>
            <b:First>Daniel</b:First>
          </b:Person>
        </b:NameList>
      </b:Author>
    </b:Author>
    <b:URL>https://dera.ioe.ac.uk/6622/1/DCSF-RR011.pdf</b:URL>
    <b:YearAccessed>2019</b:YearAccessed>
    <b:MonthAccessed>01</b:MonthAccessed>
    <b:DayAccessed>22</b:DayAccessed>
    <b:RefOrder>15</b:RefOrder>
  </b:Source>
</b:Sources>
</file>

<file path=customXml/itemProps1.xml><?xml version="1.0" encoding="utf-8"?>
<ds:datastoreItem xmlns:ds="http://schemas.openxmlformats.org/officeDocument/2006/customXml" ds:itemID="{4AE61ADF-DE91-5446-8DEF-FA02AB638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5219</Words>
  <Characters>29752</Characters>
  <Application>Microsoft Office Word</Application>
  <DocSecurity>0</DocSecurity>
  <Lines>247</Lines>
  <Paragraphs>69</Paragraphs>
  <ScaleCrop>false</ScaleCrop>
  <Company/>
  <LinksUpToDate>false</LinksUpToDate>
  <CharactersWithSpaces>34902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Fox (1502844)</dc:creator>
  <cp:keywords/>
  <dc:description/>
  <cp:lastModifiedBy>Ffion Fox (1502844)</cp:lastModifiedBy>
  <cp:revision>2</cp:revision>
  <dcterms:created xsi:type="dcterms:W3CDTF">2019-01-28T22:42:00Z</dcterms:created>
  <dcterms:modified xsi:type="dcterms:W3CDTF">2019-01-28T22:42:00Z</dcterms:modified>
</cp:coreProperties>
</file>