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9E09E6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AB4310">
              <w:rPr>
                <w:rFonts w:ascii="Times New Roman" w:hAnsi="Times New Roman" w:cs="Times New Roman"/>
                <w:b/>
                <w:color w:val="auto"/>
                <w:sz w:val="48"/>
              </w:rPr>
              <w:t xml:space="preserve">Bethan Williams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79EF2CF"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AB4310" w:rsidRPr="00E26845">
              <w:rPr>
                <w:rFonts w:ascii="Times New Roman" w:hAnsi="Times New Roman" w:cs="Times New Roman"/>
                <w:b/>
                <w:color w:val="auto"/>
                <w:sz w:val="48"/>
              </w:rPr>
              <w:t xml:space="preserve"> 2518738@student.uwtsd.ac.uk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4DF5011F" w14:textId="4B38D74E" w:rsidR="00434B78" w:rsidRPr="005D3F07" w:rsidRDefault="00434B78"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sz w:val="48"/>
              </w:rPr>
              <w:t>2518738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60D8C669" w14:textId="0192627A" w:rsidR="00FC0334"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789EBFCF" w14:textId="77777777" w:rsidR="007E1654" w:rsidRDefault="007E1654" w:rsidP="00FF7EBB">
            <w:pPr>
              <w:jc w:val="both"/>
              <w:rPr>
                <w:sz w:val="24"/>
                <w:szCs w:val="24"/>
              </w:rPr>
            </w:pPr>
          </w:p>
          <w:p w14:paraId="04235C0B" w14:textId="77777777" w:rsidR="007E1654" w:rsidRDefault="007E1654" w:rsidP="00FF7EBB">
            <w:pPr>
              <w:jc w:val="both"/>
              <w:rPr>
                <w:b/>
                <w:bCs/>
                <w:sz w:val="24"/>
                <w:szCs w:val="24"/>
              </w:rPr>
            </w:pPr>
          </w:p>
          <w:p w14:paraId="69FDDA7E" w14:textId="11771B80" w:rsidR="007E1654" w:rsidRPr="007E1654" w:rsidRDefault="00A13F86" w:rsidP="00FF7EBB">
            <w:pPr>
              <w:jc w:val="both"/>
              <w:rPr>
                <w:b/>
                <w:bCs/>
                <w:sz w:val="24"/>
                <w:szCs w:val="24"/>
              </w:rPr>
            </w:pPr>
            <w:r>
              <w:rPr>
                <w:b/>
                <w:bCs/>
                <w:sz w:val="24"/>
                <w:szCs w:val="24"/>
              </w:rPr>
              <w:t>509</w:t>
            </w:r>
            <w:r w:rsidR="007E1654" w:rsidRPr="007E1654">
              <w:rPr>
                <w:b/>
                <w:bCs/>
                <w:sz w:val="24"/>
                <w:szCs w:val="24"/>
              </w:rPr>
              <w:t xml:space="preserve"> words- </w:t>
            </w:r>
          </w:p>
          <w:p w14:paraId="0AC45A06" w14:textId="77777777" w:rsidR="007E1654" w:rsidRPr="007E1654" w:rsidRDefault="007E1654" w:rsidP="00FF7EBB">
            <w:pPr>
              <w:jc w:val="both"/>
              <w:rPr>
                <w:sz w:val="24"/>
                <w:szCs w:val="24"/>
              </w:rPr>
            </w:pPr>
          </w:p>
          <w:p w14:paraId="6075E5B2" w14:textId="10E69EFC" w:rsidR="007E1654" w:rsidRPr="003852F1" w:rsidRDefault="007E1654" w:rsidP="007A06BC">
            <w:pPr>
              <w:spacing w:line="360" w:lineRule="auto"/>
              <w:rPr>
                <w:sz w:val="24"/>
                <w:szCs w:val="24"/>
              </w:rPr>
            </w:pPr>
            <w:r w:rsidRPr="0032642B">
              <w:rPr>
                <w:sz w:val="24"/>
                <w:szCs w:val="24"/>
              </w:rPr>
              <w:t>My primary area of practice is adult services and therefore this piece of work will identify the safeguarding framework for children. In Wales, safeguarding children is governed by the Social Services and Well-being (Wales) Act 2014, with emphasis of Part 7. Part 7 places duties on relevant partners to promote the wellbeing of children at risk and safeguard. Under the Act a child at risk is defined as a child who is at risk of experiencing neglect, abuse or other kinds of harm and has care and support needs.</w:t>
            </w:r>
            <w:r w:rsidR="00756FB9" w:rsidRPr="0032642B">
              <w:rPr>
                <w:sz w:val="24"/>
                <w:szCs w:val="24"/>
              </w:rPr>
              <w:t xml:space="preserve"> Section 130 places duties on relevant partners to report children at risk.</w:t>
            </w:r>
            <w:r w:rsidR="0012721F" w:rsidRPr="0032642B">
              <w:rPr>
                <w:sz w:val="24"/>
                <w:szCs w:val="24"/>
              </w:rPr>
              <w:t xml:space="preserve"> </w:t>
            </w:r>
            <w:r w:rsidRPr="0032642B">
              <w:rPr>
                <w:sz w:val="24"/>
                <w:szCs w:val="24"/>
              </w:rPr>
              <w:t>National guidance is provided by the Wales Safeguarding Procedures</w:t>
            </w:r>
            <w:r w:rsidR="006962C1" w:rsidRPr="0032642B">
              <w:rPr>
                <w:sz w:val="24"/>
                <w:szCs w:val="24"/>
              </w:rPr>
              <w:t xml:space="preserve"> 2019</w:t>
            </w:r>
            <w:r w:rsidRPr="0032642B">
              <w:rPr>
                <w:sz w:val="24"/>
                <w:szCs w:val="24"/>
              </w:rPr>
              <w:t xml:space="preserve">. Wales Safeguarding Procedures provide frameworks for information sharing, multi-agency working and intervention where children are at risk of neglect, abuse or others forms of harm. </w:t>
            </w:r>
            <w:r w:rsidR="0032642B" w:rsidRPr="0032642B">
              <w:rPr>
                <w:sz w:val="24"/>
                <w:szCs w:val="24"/>
              </w:rPr>
              <w:t xml:space="preserve">The main legislative framework for safeguarding children is Section 47 of the Children Act 1989, which places a duty on local authorities to make enquiries when they have reasonable cause to suspect a child is likely or is suffering from significant harm. These enquiries enable agencies to assess risk and determine whether protective action is required. </w:t>
            </w:r>
            <w:r w:rsidRPr="003852F1">
              <w:rPr>
                <w:sz w:val="24"/>
                <w:szCs w:val="24"/>
              </w:rPr>
              <w:t xml:space="preserve">The Children Act 2004 was amended from the Children Act 1989. The 2004 Act was introduced after the inquiry of Victoria Climbié which resulted in strengthening the arrangements for safeguarding children. It places duty on local authorities, health services, </w:t>
            </w:r>
            <w:r w:rsidRPr="003852F1">
              <w:rPr>
                <w:sz w:val="24"/>
                <w:szCs w:val="24"/>
              </w:rPr>
              <w:lastRenderedPageBreak/>
              <w:t xml:space="preserve">police and key agencies to cooperate and improve children’s safeguarding practices. It emphasises the importance of early intervention, information sharing and inter-agency collaboration (Children Act, 2004). At local levels safeguarding procedures are coordinated through Regional Safeguarding Boards which develops procedures, regional policies and practice guidance. When looking at </w:t>
            </w:r>
            <w:r w:rsidR="003852F1">
              <w:rPr>
                <w:sz w:val="24"/>
                <w:szCs w:val="24"/>
              </w:rPr>
              <w:t>X Local Authority</w:t>
            </w:r>
            <w:r w:rsidRPr="003852F1">
              <w:rPr>
                <w:sz w:val="24"/>
                <w:szCs w:val="24"/>
              </w:rPr>
              <w:t xml:space="preserve"> the relevant safeguarding boards are Child and Youth Safeguarding: Unifying the Region (CYSUR) and Collaborative Working and Maintaining Partnership in Adult Safeguarding (CWMPAS). </w:t>
            </w:r>
            <w:r w:rsidR="003852F1">
              <w:rPr>
                <w:sz w:val="24"/>
                <w:szCs w:val="24"/>
              </w:rPr>
              <w:t>These cover several neighbouring Local Authorities</w:t>
            </w:r>
            <w:r w:rsidRPr="003852F1">
              <w:rPr>
                <w:sz w:val="24"/>
                <w:szCs w:val="24"/>
              </w:rPr>
              <w:t>.</w:t>
            </w:r>
            <w:r w:rsidR="000A0D03">
              <w:rPr>
                <w:sz w:val="24"/>
                <w:szCs w:val="24"/>
              </w:rPr>
              <w:t xml:space="preserve"> </w:t>
            </w:r>
            <w:r w:rsidRPr="003852F1">
              <w:rPr>
                <w:sz w:val="24"/>
                <w:szCs w:val="24"/>
              </w:rPr>
              <w:t>Together they bring partner agencies including,</w:t>
            </w:r>
            <w:r w:rsidR="00131752">
              <w:rPr>
                <w:sz w:val="24"/>
                <w:szCs w:val="24"/>
              </w:rPr>
              <w:t xml:space="preserve"> Police, Local Health Boards, Local Authorities, Public Health Wales, Teaching boards, </w:t>
            </w:r>
            <w:r w:rsidRPr="003852F1">
              <w:rPr>
                <w:sz w:val="24"/>
                <w:szCs w:val="24"/>
              </w:rPr>
              <w:t xml:space="preserve">probation services and ambulances services to collaboratively work together to coordinate safeguarding across the region. On a national level practice is underpinned by the principles of the United Nations Convention on the Rights of the Child </w:t>
            </w:r>
            <w:r w:rsidR="00131752">
              <w:rPr>
                <w:sz w:val="24"/>
                <w:szCs w:val="24"/>
              </w:rPr>
              <w:t xml:space="preserve">1991, </w:t>
            </w:r>
            <w:r w:rsidRPr="003852F1">
              <w:rPr>
                <w:sz w:val="24"/>
                <w:szCs w:val="24"/>
              </w:rPr>
              <w:t>(UNCRC). UNCRC recognises that children have the right to protection from neglect and abuse and the right to participate in decisions affecting them. The UN</w:t>
            </w:r>
            <w:r w:rsidR="00131752">
              <w:rPr>
                <w:sz w:val="24"/>
                <w:szCs w:val="24"/>
              </w:rPr>
              <w:t>C</w:t>
            </w:r>
            <w:r w:rsidRPr="003852F1">
              <w:rPr>
                <w:sz w:val="24"/>
                <w:szCs w:val="24"/>
              </w:rPr>
              <w:t xml:space="preserve">RC is an international human rights treaty which sets out political, economic, social, civil and cultural rights of children. The four key principles are best interest of children, right to life and development, right to express children’s views and beliefs (under Article 12) and non-discrimination (United Nations, 1989). The UNCRC is reflected in the Rights of Children and Young Persons (Wales) Measure 2011. Wales was the first UK nation to embed the principles of the UNCRC into its legislation and requires Welsh Ministers to have due regard to children’s rights when making decision. It also reinforces rights-based approaches and ensures that children’s wellbeing, participation, views and protection are central to decision making (Rights of Children and Young Persons (Wales) Measure 2011). </w:t>
            </w:r>
          </w:p>
          <w:p w14:paraId="032FEBCE" w14:textId="77777777" w:rsidR="007E1654" w:rsidRDefault="007E1654" w:rsidP="00FF7EBB">
            <w:pPr>
              <w:jc w:val="both"/>
              <w:rPr>
                <w:sz w:val="24"/>
                <w:szCs w:val="24"/>
              </w:rPr>
            </w:pP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58E4B8DE"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work</w:t>
            </w:r>
          </w:p>
          <w:p w14:paraId="4CABE426" w14:textId="77777777" w:rsidR="00FC0334" w:rsidRDefault="00FC0334" w:rsidP="00FC0334">
            <w:pPr>
              <w:jc w:val="both"/>
              <w:rPr>
                <w:sz w:val="24"/>
                <w:szCs w:val="24"/>
              </w:rPr>
            </w:pPr>
          </w:p>
          <w:p w14:paraId="795C6051" w14:textId="77777777" w:rsidR="00FC0334"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455A16DD" w14:textId="77777777" w:rsidR="00D73DBB" w:rsidRDefault="00D73DBB" w:rsidP="00FC0334">
            <w:pPr>
              <w:jc w:val="both"/>
              <w:rPr>
                <w:i/>
                <w:sz w:val="24"/>
                <w:szCs w:val="24"/>
              </w:rPr>
            </w:pPr>
          </w:p>
          <w:p w14:paraId="6B16C773" w14:textId="475E965C" w:rsidR="00D73DBB" w:rsidRPr="00D73DBB" w:rsidRDefault="00107E52" w:rsidP="00D73DBB">
            <w:pPr>
              <w:pStyle w:val="NormalWeb"/>
              <w:spacing w:line="300" w:lineRule="atLeast"/>
              <w:rPr>
                <w:rFonts w:ascii="Arial" w:hAnsi="Arial" w:cs="Arial"/>
                <w:b/>
                <w:bCs/>
              </w:rPr>
            </w:pPr>
            <w:r>
              <w:rPr>
                <w:rFonts w:ascii="Arial" w:hAnsi="Arial" w:cs="Arial"/>
                <w:b/>
                <w:bCs/>
              </w:rPr>
              <w:t>4</w:t>
            </w:r>
            <w:r w:rsidR="00DD6AE6">
              <w:rPr>
                <w:rFonts w:ascii="Arial" w:hAnsi="Arial" w:cs="Arial"/>
                <w:b/>
                <w:bCs/>
              </w:rPr>
              <w:t>39</w:t>
            </w:r>
            <w:r w:rsidR="00D73DBB" w:rsidRPr="00D73DBB">
              <w:rPr>
                <w:rFonts w:ascii="Arial" w:hAnsi="Arial" w:cs="Arial"/>
                <w:b/>
                <w:bCs/>
              </w:rPr>
              <w:t xml:space="preserve"> Words- </w:t>
            </w:r>
          </w:p>
          <w:p w14:paraId="08760B3D" w14:textId="0354BEB7" w:rsidR="002B28B3" w:rsidRPr="000A0D03" w:rsidRDefault="000A0D03" w:rsidP="007A06BC">
            <w:pPr>
              <w:pStyle w:val="NormalWeb"/>
              <w:spacing w:line="360" w:lineRule="auto"/>
              <w:rPr>
                <w:rFonts w:ascii="Arial" w:hAnsi="Arial" w:cs="Arial"/>
              </w:rPr>
            </w:pPr>
            <w:r>
              <w:rPr>
                <w:rFonts w:ascii="Arial" w:hAnsi="Arial" w:cs="Arial"/>
              </w:rPr>
              <w:lastRenderedPageBreak/>
              <w:t>There are significant difference comparing safeguarding between adult’s and children’s services.</w:t>
            </w:r>
            <w:r w:rsidR="00D42A91">
              <w:rPr>
                <w:rFonts w:ascii="Arial" w:hAnsi="Arial" w:cs="Arial"/>
              </w:rPr>
              <w:t xml:space="preserve"> </w:t>
            </w:r>
            <w:r w:rsidR="00D73DBB" w:rsidRPr="00D73DBB">
              <w:rPr>
                <w:rFonts w:ascii="Arial" w:hAnsi="Arial" w:cs="Arial"/>
              </w:rPr>
              <w:t>Both are governed by Part 7 of the Social Services and Well-being (Wales) Act 2014 and supported by the Wales Safeguarding Procedures</w:t>
            </w:r>
            <w:r w:rsidR="00131752">
              <w:rPr>
                <w:rFonts w:ascii="Arial" w:hAnsi="Arial" w:cs="Arial"/>
              </w:rPr>
              <w:t xml:space="preserve"> 2019</w:t>
            </w:r>
            <w:r w:rsidR="00D73DBB" w:rsidRPr="00D73DBB">
              <w:rPr>
                <w:rFonts w:ascii="Arial" w:hAnsi="Arial" w:cs="Arial"/>
              </w:rPr>
              <w:t>, but adult procedures place more emphasis on consent</w:t>
            </w:r>
            <w:r w:rsidR="00F1454D">
              <w:rPr>
                <w:rFonts w:ascii="Arial" w:hAnsi="Arial" w:cs="Arial"/>
              </w:rPr>
              <w:t xml:space="preserve"> and</w:t>
            </w:r>
            <w:r w:rsidR="00D73DBB" w:rsidRPr="00D73DBB">
              <w:rPr>
                <w:rFonts w:ascii="Arial" w:hAnsi="Arial" w:cs="Arial"/>
              </w:rPr>
              <w:t xml:space="preserve"> personal outcomes. In comparison to children’s safeguarding which focuses on protection from harm and welfare. Section 126 defines an adult at risk as someone at risk of experiencing abuse or neglect and has care and support needs and are unable to protect themselves. Under Section 130 a child at risk is defined as a child experiencing or at risk of other kinds of harm, abuse or neglect and has care and support needs. Children’s welfare and best interest remain paramount even without parental agreement. Section 128 and Section 130 places duties on relevant partners to report an adult at risk (s.128) and children at risk (s.130). </w:t>
            </w:r>
            <w:r>
              <w:rPr>
                <w:rFonts w:ascii="Arial" w:hAnsi="Arial" w:cs="Arial"/>
              </w:rPr>
              <w:t>T</w:t>
            </w:r>
            <w:r w:rsidR="00D73DBB" w:rsidRPr="00D73DBB">
              <w:rPr>
                <w:rFonts w:ascii="Arial" w:hAnsi="Arial" w:cs="Arial"/>
              </w:rPr>
              <w:t xml:space="preserve">here is a lower threshold for intervention regarding children as they are not considered </w:t>
            </w:r>
            <w:r w:rsidR="004A21B4" w:rsidRPr="00D73DBB">
              <w:rPr>
                <w:rFonts w:ascii="Arial" w:hAnsi="Arial" w:cs="Arial"/>
              </w:rPr>
              <w:t>too</w:t>
            </w:r>
            <w:r w:rsidR="00D73DBB" w:rsidRPr="00D73DBB">
              <w:rPr>
                <w:rFonts w:ascii="Arial" w:hAnsi="Arial" w:cs="Arial"/>
              </w:rPr>
              <w:t xml:space="preserve"> able to safeguard themselves. In adult’s services </w:t>
            </w:r>
            <w:r w:rsidR="004A21B4">
              <w:rPr>
                <w:rFonts w:ascii="Arial" w:hAnsi="Arial" w:cs="Arial"/>
              </w:rPr>
              <w:t xml:space="preserve">the </w:t>
            </w:r>
            <w:r w:rsidR="00D73DBB" w:rsidRPr="00D73DBB">
              <w:rPr>
                <w:rFonts w:ascii="Arial" w:hAnsi="Arial" w:cs="Arial"/>
              </w:rPr>
              <w:t>Adult Protection and Support Orders (APSO’s</w:t>
            </w:r>
            <w:r w:rsidR="004A21B4">
              <w:rPr>
                <w:rFonts w:ascii="Arial" w:hAnsi="Arial" w:cs="Arial"/>
              </w:rPr>
              <w:t>)</w:t>
            </w:r>
            <w:r w:rsidR="00D73DBB" w:rsidRPr="00D73DBB">
              <w:rPr>
                <w:rFonts w:ascii="Arial" w:hAnsi="Arial" w:cs="Arial"/>
              </w:rPr>
              <w:t xml:space="preserve"> can be used to gain private access to an adult if professionals are being prevented from seeing them. However, practitioners in children’s services have broader protective powers through child protection enquiries. Under S47 of the Children Act 1989 local authorities have a duty to make enquiries if there is reasonable cause to suspect that a child is likely or suffering harm. Practitioners can seek legal orders through the family court </w:t>
            </w:r>
            <w:r w:rsidR="00DD6AE6">
              <w:rPr>
                <w:rFonts w:ascii="Arial" w:hAnsi="Arial" w:cs="Arial"/>
              </w:rPr>
              <w:t xml:space="preserve">called </w:t>
            </w:r>
            <w:r w:rsidR="00D73DBB" w:rsidRPr="00D73DBB">
              <w:rPr>
                <w:rFonts w:ascii="Arial" w:hAnsi="Arial" w:cs="Arial"/>
              </w:rPr>
              <w:t>Emergency Protection Order or Care Order, to ensure the child’s safety (Children Act 1989). Practitioners in adult services within Wales do not have power to remove an adult from their home without consen</w:t>
            </w:r>
            <w:r w:rsidR="00DD6AE6">
              <w:rPr>
                <w:rFonts w:ascii="Arial" w:hAnsi="Arial" w:cs="Arial"/>
              </w:rPr>
              <w:t>t.</w:t>
            </w:r>
            <w:r w:rsidR="00D73DBB" w:rsidRPr="00D73DBB">
              <w:rPr>
                <w:rFonts w:ascii="Arial" w:hAnsi="Arial" w:cs="Arial"/>
              </w:rPr>
              <w:t xml:space="preserve"> If individuals have capacity and choose to remain in risky situations, the decision must be respected. If the individual were to lack capacity under the Mental Capacity Act 2005, removal could be arranged through an application to the Court of Protection. </w:t>
            </w:r>
            <w:r w:rsidR="00DD6AE6" w:rsidRPr="00FD4BD4">
              <w:rPr>
                <w:rFonts w:ascii="Arial" w:hAnsi="Arial" w:cs="Arial"/>
              </w:rPr>
              <w:t xml:space="preserve">The Mental Capacity Act 2005 (MCA) applies to individuals ages 16 and over, meaning that young people of this age </w:t>
            </w:r>
            <w:r w:rsidR="00DD6AE6">
              <w:rPr>
                <w:rFonts w:ascii="Arial" w:hAnsi="Arial" w:cs="Arial"/>
              </w:rPr>
              <w:t xml:space="preserve">can have </w:t>
            </w:r>
            <w:r w:rsidR="00DD6AE6" w:rsidRPr="00FD4BD4">
              <w:rPr>
                <w:rFonts w:ascii="Arial" w:hAnsi="Arial" w:cs="Arial"/>
              </w:rPr>
              <w:t>capacity to make specific decisions unless proven otherwise. However, where there are safeguarding concerns, the Children Act 1989 remains the primary legislative framework as an individual is legally considered an adult at the age of 18. Therefore, practitioners must balance considerations and autonomy with their statutory duties to safeguard and promote welfare of young people.</w:t>
            </w:r>
            <w:r w:rsidR="00DD6AE6">
              <w:rPr>
                <w:rFonts w:ascii="Arial" w:hAnsi="Arial" w:cs="Arial"/>
              </w:rPr>
              <w:t xml:space="preserve"> </w:t>
            </w:r>
            <w:r w:rsidR="00D73DBB" w:rsidRPr="00D73DBB">
              <w:rPr>
                <w:rFonts w:ascii="Arial" w:hAnsi="Arial" w:cs="Arial"/>
              </w:rPr>
              <w:t xml:space="preserve">Multi-agency working is highlighted within both settings and collaboration is essential. Children’s services take a more proactive and protective approach compared to adult services which promote </w:t>
            </w:r>
            <w:r w:rsidR="00D73DBB" w:rsidRPr="00D73DBB">
              <w:rPr>
                <w:rFonts w:ascii="Arial" w:hAnsi="Arial" w:cs="Arial"/>
              </w:rPr>
              <w:lastRenderedPageBreak/>
              <w:t xml:space="preserve">participation, empowerment and supporting individuals to identify their desired outcomes (Welsh Government, 2014). </w:t>
            </w: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35942F" w14:textId="77777777" w:rsidR="00741931" w:rsidRDefault="00741931">
      <w:r>
        <w:separator/>
      </w:r>
    </w:p>
  </w:endnote>
  <w:endnote w:type="continuationSeparator" w:id="0">
    <w:p w14:paraId="230D47E9" w14:textId="77777777" w:rsidR="00741931" w:rsidRDefault="007419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B2231" w14:textId="77777777" w:rsidR="00741931" w:rsidRDefault="00741931">
      <w:r>
        <w:separator/>
      </w:r>
    </w:p>
  </w:footnote>
  <w:footnote w:type="continuationSeparator" w:id="0">
    <w:p w14:paraId="7E758E26" w14:textId="77777777" w:rsidR="00741931" w:rsidRDefault="007419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2D4F"/>
    <w:rsid w:val="000045B8"/>
    <w:rsid w:val="00011F6E"/>
    <w:rsid w:val="00012B16"/>
    <w:rsid w:val="00020EEC"/>
    <w:rsid w:val="0002440E"/>
    <w:rsid w:val="0002759A"/>
    <w:rsid w:val="00027B1F"/>
    <w:rsid w:val="0003088B"/>
    <w:rsid w:val="000325D9"/>
    <w:rsid w:val="000372B2"/>
    <w:rsid w:val="0004079F"/>
    <w:rsid w:val="00041313"/>
    <w:rsid w:val="00043543"/>
    <w:rsid w:val="00045B87"/>
    <w:rsid w:val="00045C07"/>
    <w:rsid w:val="00045C40"/>
    <w:rsid w:val="00046861"/>
    <w:rsid w:val="00054A07"/>
    <w:rsid w:val="00055D43"/>
    <w:rsid w:val="00056FAC"/>
    <w:rsid w:val="00057751"/>
    <w:rsid w:val="00057C23"/>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0D03"/>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07E52"/>
    <w:rsid w:val="00112391"/>
    <w:rsid w:val="00114F52"/>
    <w:rsid w:val="0012721F"/>
    <w:rsid w:val="00130119"/>
    <w:rsid w:val="00131752"/>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2762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28B3"/>
    <w:rsid w:val="002B443A"/>
    <w:rsid w:val="002B5B35"/>
    <w:rsid w:val="002B7AEE"/>
    <w:rsid w:val="002B7EBB"/>
    <w:rsid w:val="002C2536"/>
    <w:rsid w:val="002C256A"/>
    <w:rsid w:val="002C3031"/>
    <w:rsid w:val="002C4233"/>
    <w:rsid w:val="002C496D"/>
    <w:rsid w:val="002C751F"/>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2642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2F1"/>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3DE3"/>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5402"/>
    <w:rsid w:val="0040668F"/>
    <w:rsid w:val="00411EF7"/>
    <w:rsid w:val="00412677"/>
    <w:rsid w:val="00425160"/>
    <w:rsid w:val="00430DE3"/>
    <w:rsid w:val="00431898"/>
    <w:rsid w:val="004348AE"/>
    <w:rsid w:val="00434B78"/>
    <w:rsid w:val="004376C0"/>
    <w:rsid w:val="0044223A"/>
    <w:rsid w:val="00450B67"/>
    <w:rsid w:val="00451851"/>
    <w:rsid w:val="0045189A"/>
    <w:rsid w:val="00453343"/>
    <w:rsid w:val="004538C3"/>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1B4"/>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421"/>
    <w:rsid w:val="00586D89"/>
    <w:rsid w:val="005877C8"/>
    <w:rsid w:val="00587923"/>
    <w:rsid w:val="00594F9F"/>
    <w:rsid w:val="005A1B4C"/>
    <w:rsid w:val="005A3F93"/>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256C9"/>
    <w:rsid w:val="006326D1"/>
    <w:rsid w:val="00632E0A"/>
    <w:rsid w:val="00633165"/>
    <w:rsid w:val="0063448B"/>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2C1"/>
    <w:rsid w:val="00696A88"/>
    <w:rsid w:val="00696F65"/>
    <w:rsid w:val="00697572"/>
    <w:rsid w:val="006B4496"/>
    <w:rsid w:val="006B5E67"/>
    <w:rsid w:val="006B5F3D"/>
    <w:rsid w:val="006B6612"/>
    <w:rsid w:val="006C2EB5"/>
    <w:rsid w:val="006D18A3"/>
    <w:rsid w:val="006D5970"/>
    <w:rsid w:val="006E481E"/>
    <w:rsid w:val="006E6D28"/>
    <w:rsid w:val="006E795F"/>
    <w:rsid w:val="006F0862"/>
    <w:rsid w:val="006F1438"/>
    <w:rsid w:val="006F2A9E"/>
    <w:rsid w:val="006F3F44"/>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1931"/>
    <w:rsid w:val="00743E40"/>
    <w:rsid w:val="00745016"/>
    <w:rsid w:val="0075031F"/>
    <w:rsid w:val="00751263"/>
    <w:rsid w:val="007544FC"/>
    <w:rsid w:val="00755427"/>
    <w:rsid w:val="00756548"/>
    <w:rsid w:val="0075673A"/>
    <w:rsid w:val="00756FB9"/>
    <w:rsid w:val="0075704F"/>
    <w:rsid w:val="00763B2D"/>
    <w:rsid w:val="00764C84"/>
    <w:rsid w:val="007710AD"/>
    <w:rsid w:val="00772924"/>
    <w:rsid w:val="0078112D"/>
    <w:rsid w:val="007872F2"/>
    <w:rsid w:val="007873F9"/>
    <w:rsid w:val="007908E0"/>
    <w:rsid w:val="00793EB3"/>
    <w:rsid w:val="00794205"/>
    <w:rsid w:val="0079422A"/>
    <w:rsid w:val="007A06BC"/>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1654"/>
    <w:rsid w:val="007F10BD"/>
    <w:rsid w:val="007F312E"/>
    <w:rsid w:val="007F3F7E"/>
    <w:rsid w:val="007F4BA4"/>
    <w:rsid w:val="007F70F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5233"/>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3F86"/>
    <w:rsid w:val="00A16DD1"/>
    <w:rsid w:val="00A2083C"/>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57DFA"/>
    <w:rsid w:val="00A60103"/>
    <w:rsid w:val="00A652F6"/>
    <w:rsid w:val="00A65861"/>
    <w:rsid w:val="00A732EA"/>
    <w:rsid w:val="00A7489E"/>
    <w:rsid w:val="00A76E7B"/>
    <w:rsid w:val="00A8015F"/>
    <w:rsid w:val="00A85039"/>
    <w:rsid w:val="00A906AA"/>
    <w:rsid w:val="00A94C5E"/>
    <w:rsid w:val="00AA252C"/>
    <w:rsid w:val="00AA666E"/>
    <w:rsid w:val="00AA7960"/>
    <w:rsid w:val="00AB4310"/>
    <w:rsid w:val="00AB5518"/>
    <w:rsid w:val="00AC3A0E"/>
    <w:rsid w:val="00AC437F"/>
    <w:rsid w:val="00AC4A04"/>
    <w:rsid w:val="00AC5679"/>
    <w:rsid w:val="00AD336F"/>
    <w:rsid w:val="00AE134C"/>
    <w:rsid w:val="00AE1868"/>
    <w:rsid w:val="00AE2564"/>
    <w:rsid w:val="00AE301F"/>
    <w:rsid w:val="00AE3302"/>
    <w:rsid w:val="00AE5BA6"/>
    <w:rsid w:val="00AE6231"/>
    <w:rsid w:val="00AE7077"/>
    <w:rsid w:val="00AF61C2"/>
    <w:rsid w:val="00AF6CC6"/>
    <w:rsid w:val="00B0258F"/>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13AD"/>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61"/>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22C8F"/>
    <w:rsid w:val="00D3203C"/>
    <w:rsid w:val="00D33491"/>
    <w:rsid w:val="00D3442D"/>
    <w:rsid w:val="00D36F00"/>
    <w:rsid w:val="00D42A91"/>
    <w:rsid w:val="00D44B67"/>
    <w:rsid w:val="00D44F8E"/>
    <w:rsid w:val="00D51FD5"/>
    <w:rsid w:val="00D54A76"/>
    <w:rsid w:val="00D55DE0"/>
    <w:rsid w:val="00D607EF"/>
    <w:rsid w:val="00D60F88"/>
    <w:rsid w:val="00D646BD"/>
    <w:rsid w:val="00D65558"/>
    <w:rsid w:val="00D71201"/>
    <w:rsid w:val="00D720C7"/>
    <w:rsid w:val="00D73DBB"/>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D6AE6"/>
    <w:rsid w:val="00DE4296"/>
    <w:rsid w:val="00DF2469"/>
    <w:rsid w:val="00DF7899"/>
    <w:rsid w:val="00E013F4"/>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54D"/>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BD4"/>
    <w:rsid w:val="00FD4F8F"/>
    <w:rsid w:val="00FE0C16"/>
    <w:rsid w:val="00FE14B1"/>
    <w:rsid w:val="00FE4D97"/>
    <w:rsid w:val="00FE5F90"/>
    <w:rsid w:val="00FF0070"/>
    <w:rsid w:val="00FF07C3"/>
    <w:rsid w:val="00FF52B1"/>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7E1654"/>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3448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5</Pages>
  <Words>1153</Words>
  <Characters>6492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Bethan Williams</cp:lastModifiedBy>
  <cp:revision>18</cp:revision>
  <cp:lastPrinted>2020-02-11T19:20:00Z</cp:lastPrinted>
  <dcterms:created xsi:type="dcterms:W3CDTF">2026-10-01T10:30:00Z</dcterms:created>
  <dcterms:modified xsi:type="dcterms:W3CDTF">2026-10-01T15:55:00Z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