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7B988" w14:textId="77777777" w:rsidR="001D46DF" w:rsidRDefault="001D46DF" w:rsidP="001D46DF">
      <w:pPr>
        <w:pStyle w:val="Title"/>
        <w:jc w:val="center"/>
      </w:pPr>
      <w:r>
        <w:t>Ethan William Weaver</w:t>
      </w:r>
      <w:r>
        <w:br/>
      </w:r>
      <w:r w:rsidRPr="001D46DF">
        <w:t>2320025</w:t>
      </w:r>
      <w:r>
        <w:br/>
        <w:t>PC2771 Gwent Police</w:t>
      </w:r>
    </w:p>
    <w:p w14:paraId="26F64B56" w14:textId="09AACCF1" w:rsidR="001D46DF" w:rsidRDefault="001D46DF" w:rsidP="001D46DF">
      <w:pPr>
        <w:pStyle w:val="Title"/>
        <w:jc w:val="center"/>
      </w:pPr>
      <w:r>
        <w:t>Assignment 1</w:t>
      </w:r>
    </w:p>
    <w:p w14:paraId="1E1B9C01" w14:textId="77777777" w:rsidR="001D46DF" w:rsidRDefault="001D46DF" w:rsidP="001D46DF"/>
    <w:p w14:paraId="672A0E97" w14:textId="77777777" w:rsidR="00725FE0" w:rsidRPr="00725FE0" w:rsidRDefault="00725FE0" w:rsidP="00725FE0">
      <w:pPr>
        <w:rPr>
          <w:b/>
          <w:bCs/>
        </w:rPr>
      </w:pPr>
      <w:r w:rsidRPr="00725FE0">
        <w:rPr>
          <w:b/>
          <w:bCs/>
        </w:rPr>
        <w:t>Essay one – Maintaining Professional Standards</w:t>
      </w:r>
    </w:p>
    <w:p w14:paraId="537EA5E6" w14:textId="77777777" w:rsidR="00725FE0" w:rsidRPr="00725FE0" w:rsidRDefault="00725FE0" w:rsidP="00725FE0">
      <w:pPr>
        <w:rPr>
          <w:b/>
          <w:bCs/>
        </w:rPr>
      </w:pPr>
      <w:r w:rsidRPr="00725FE0">
        <w:rPr>
          <w:b/>
          <w:bCs/>
        </w:rPr>
        <w:t>Critically examine policing policies and procedures (e.g. PACE, Code of Ethics, NDM, use of BWV) aimed at reducing misconduct and malpractice by police officers. How might these increase public confidence in police?</w:t>
      </w:r>
    </w:p>
    <w:p w14:paraId="3CAF49BD" w14:textId="77777777" w:rsidR="00725FE0" w:rsidRPr="00725FE0" w:rsidRDefault="00725FE0" w:rsidP="00725FE0">
      <w:pPr>
        <w:rPr>
          <w:b/>
          <w:bCs/>
        </w:rPr>
      </w:pPr>
      <w:r w:rsidRPr="00725FE0">
        <w:rPr>
          <w:b/>
          <w:bCs/>
        </w:rPr>
        <w:t>Support your answer with relevant evidence drawn from academic sources.</w:t>
      </w:r>
    </w:p>
    <w:p w14:paraId="2BACA1B1" w14:textId="77777777" w:rsidR="00725FE0" w:rsidRPr="00725FE0" w:rsidRDefault="00725FE0" w:rsidP="00725FE0">
      <w:pPr>
        <w:rPr>
          <w:b/>
          <w:bCs/>
        </w:rPr>
      </w:pPr>
      <w:r w:rsidRPr="00725FE0">
        <w:rPr>
          <w:b/>
          <w:bCs/>
        </w:rPr>
        <w:t xml:space="preserve">NB – to </w:t>
      </w:r>
      <w:r w:rsidRPr="00725FE0">
        <w:rPr>
          <w:b/>
          <w:bCs/>
          <w:i/>
          <w:iCs/>
        </w:rPr>
        <w:t>critically examine</w:t>
      </w:r>
      <w:r w:rsidRPr="00725FE0">
        <w:rPr>
          <w:b/>
          <w:bCs/>
        </w:rPr>
        <w:t xml:space="preserve"> is to give a balanced answer that points out weaknesses as well as favourable aspects of the topic in question. </w:t>
      </w:r>
    </w:p>
    <w:p w14:paraId="18C3C876" w14:textId="77777777" w:rsidR="00725FE0" w:rsidRPr="00725FE0" w:rsidRDefault="00725FE0" w:rsidP="00725FE0">
      <w:pPr>
        <w:rPr>
          <w:b/>
          <w:bCs/>
        </w:rPr>
      </w:pPr>
      <w:r w:rsidRPr="00725FE0">
        <w:rPr>
          <w:b/>
          <w:bCs/>
        </w:rPr>
        <w:t>Word limit: 1000 words.</w:t>
      </w:r>
    </w:p>
    <w:p w14:paraId="077D99B4" w14:textId="77777777" w:rsidR="001D46DF" w:rsidRDefault="001D46DF" w:rsidP="00725FE0"/>
    <w:p w14:paraId="7A9B9831" w14:textId="77777777" w:rsidR="00725FE0" w:rsidRDefault="00725FE0" w:rsidP="00725FE0"/>
    <w:p w14:paraId="6F80A5F1" w14:textId="2037DAA5" w:rsidR="001E3A9B" w:rsidRDefault="00001E3B" w:rsidP="006A4EF8">
      <w:r>
        <w:t>T</w:t>
      </w:r>
      <w:r w:rsidR="005E324F">
        <w:t xml:space="preserve">he maintaining of professional standards is a topic constantly brought up </w:t>
      </w:r>
      <w:r w:rsidR="0034789D">
        <w:t xml:space="preserve">when public confidence in police is </w:t>
      </w:r>
      <w:r w:rsidR="00DF302A">
        <w:t xml:space="preserve">in question. Over time, there has been several policies, procedures and legislation brought in </w:t>
      </w:r>
      <w:r w:rsidR="00315367">
        <w:t xml:space="preserve">to the policing world in order to combat the issue of police conduct and malpractice. </w:t>
      </w:r>
      <w:r w:rsidR="00722EE6">
        <w:t xml:space="preserve">These include the Police and Criminal Evidence Act 1984 </w:t>
      </w:r>
      <w:r w:rsidR="00CB1CC4">
        <w:t>(PACE), the code of ethics</w:t>
      </w:r>
      <w:r w:rsidR="00B3053A">
        <w:t xml:space="preserve"> (CoE), the national decision model (NDM) and</w:t>
      </w:r>
      <w:r w:rsidR="00A924DA">
        <w:t xml:space="preserve"> the introduction of body worn video (BWV). In this essay, I will critically examine these </w:t>
      </w:r>
      <w:r w:rsidR="0038173F">
        <w:t xml:space="preserve">topics by analysing </w:t>
      </w:r>
      <w:r w:rsidR="00E32372">
        <w:t xml:space="preserve">how </w:t>
      </w:r>
      <w:r w:rsidR="0033042B">
        <w:t>effective they are in</w:t>
      </w:r>
      <w:r w:rsidR="00E32372">
        <w:t xml:space="preserve"> increas</w:t>
      </w:r>
      <w:r w:rsidR="0033042B">
        <w:t>ing</w:t>
      </w:r>
      <w:r w:rsidR="00E32372">
        <w:t xml:space="preserve"> public confidence in police</w:t>
      </w:r>
      <w:r w:rsidR="00C67AD9">
        <w:t xml:space="preserve">. </w:t>
      </w:r>
      <w:r w:rsidR="00FA61ED">
        <w:br/>
      </w:r>
    </w:p>
    <w:p w14:paraId="35C968E0" w14:textId="77777777" w:rsidR="00433C6F" w:rsidRDefault="00433C6F" w:rsidP="006A4EF8"/>
    <w:p w14:paraId="61829063" w14:textId="77777777" w:rsidR="00433C6F" w:rsidRDefault="00433C6F" w:rsidP="006A4EF8"/>
    <w:p w14:paraId="2C5879A9" w14:textId="03094045" w:rsidR="00E0730D" w:rsidRDefault="00902FBD" w:rsidP="006A4EF8">
      <w:r>
        <w:t>The NDM</w:t>
      </w:r>
      <w:r w:rsidR="009904C2">
        <w:t xml:space="preserve"> was introduced by the College of policing</w:t>
      </w:r>
      <w:r w:rsidR="005F6F58">
        <w:t xml:space="preserve"> to pro</w:t>
      </w:r>
      <w:r w:rsidR="006B6014">
        <w:t>vide guidance for decision making</w:t>
      </w:r>
      <w:r w:rsidR="00A41ECB">
        <w:t xml:space="preserve"> in line with the code of ethics</w:t>
      </w:r>
      <w:r w:rsidR="00A14405">
        <w:t xml:space="preserve">. The NDM encourages police officers to </w:t>
      </w:r>
      <w:r w:rsidR="00BD5595">
        <w:t>consider</w:t>
      </w:r>
      <w:r w:rsidR="009C1271">
        <w:t xml:space="preserve"> many different aspects before </w:t>
      </w:r>
      <w:r w:rsidR="00367239">
        <w:t>making a decision</w:t>
      </w:r>
      <w:r w:rsidR="00D93FEC">
        <w:t xml:space="preserve"> </w:t>
      </w:r>
      <w:r w:rsidR="00A4050E">
        <w:t>during an incident</w:t>
      </w:r>
      <w:r w:rsidR="008F5B35">
        <w:t>.</w:t>
      </w:r>
      <w:r w:rsidR="001F2A3B">
        <w:t xml:space="preserve"> Officers are encouraged to gather relevant information</w:t>
      </w:r>
      <w:r w:rsidR="001D5DBD">
        <w:t xml:space="preserve">, risk assess the situation and </w:t>
      </w:r>
      <w:r w:rsidR="002209B0">
        <w:t>develop a strategy to deal with it, consider legal powers and force policies, identify options</w:t>
      </w:r>
      <w:r w:rsidR="000F7460">
        <w:t xml:space="preserve"> and then </w:t>
      </w:r>
      <w:r w:rsidR="00D93FEC">
        <w:t>act</w:t>
      </w:r>
      <w:r w:rsidR="000F7460">
        <w:t xml:space="preserve"> with the options identified. </w:t>
      </w:r>
    </w:p>
    <w:p w14:paraId="0B4EB668" w14:textId="77777777" w:rsidR="00E0730D" w:rsidRDefault="00E0730D" w:rsidP="006A4EF8"/>
    <w:p w14:paraId="605C9E01" w14:textId="59401ABD" w:rsidR="007C566C" w:rsidRDefault="000F7460" w:rsidP="006A4EF8">
      <w:r>
        <w:t>Officers are also encouraged to review the situation</w:t>
      </w:r>
      <w:r w:rsidR="00C76A85">
        <w:t xml:space="preserve"> to better the way they deal with similar incidents in future. </w:t>
      </w:r>
      <w:r w:rsidR="00474D1B">
        <w:t>The</w:t>
      </w:r>
      <w:r w:rsidR="006B0CBA">
        <w:t xml:space="preserve"> NDM </w:t>
      </w:r>
      <w:r w:rsidR="00E30623">
        <w:t xml:space="preserve">is </w:t>
      </w:r>
      <w:r w:rsidR="007A33FE">
        <w:t>a great tool</w:t>
      </w:r>
      <w:r w:rsidR="009E6A1B">
        <w:t xml:space="preserve"> for officers to use </w:t>
      </w:r>
      <w:r w:rsidR="00FE4DCE">
        <w:t xml:space="preserve">and when facing allegations of misconduct, officers are expected </w:t>
      </w:r>
      <w:r w:rsidR="00C629A4">
        <w:t>to be able to justify their actions</w:t>
      </w:r>
      <w:r w:rsidR="00E3725C">
        <w:t xml:space="preserve"> using the NDM. </w:t>
      </w:r>
    </w:p>
    <w:p w14:paraId="47C42F38" w14:textId="77777777" w:rsidR="007C566C" w:rsidRDefault="007C566C" w:rsidP="006A4EF8"/>
    <w:p w14:paraId="3821EA55" w14:textId="77777777" w:rsidR="00F305B3" w:rsidRDefault="002A290A" w:rsidP="00F305B3">
      <w:r>
        <w:t xml:space="preserve">With a framework like this however, </w:t>
      </w:r>
      <w:r w:rsidR="00F44136">
        <w:t xml:space="preserve">there comes a need for accountability from officers </w:t>
      </w:r>
      <w:r w:rsidR="00E50E46">
        <w:t xml:space="preserve">which is essential </w:t>
      </w:r>
      <w:r w:rsidR="00973795">
        <w:t xml:space="preserve">to </w:t>
      </w:r>
      <w:r w:rsidR="00811203">
        <w:t>keeping</w:t>
      </w:r>
      <w:r w:rsidR="00C80344">
        <w:t xml:space="preserve"> the public confident in police</w:t>
      </w:r>
      <w:r w:rsidR="00C1537E">
        <w:t xml:space="preserve"> </w:t>
      </w:r>
      <w:r w:rsidR="00417D5C" w:rsidRPr="00417D5C">
        <w:t>(Richards, 2025)</w:t>
      </w:r>
      <w:r w:rsidR="00C1537E">
        <w:t xml:space="preserve">. </w:t>
      </w:r>
      <w:r w:rsidR="00DC5FD0">
        <w:t xml:space="preserve">If an officer isn’t honest and does not hold themselves accountable when using the NDM, then the system fails and in turn </w:t>
      </w:r>
      <w:r w:rsidR="001346B7">
        <w:t>can be widely criticised</w:t>
      </w:r>
      <w:r w:rsidR="002F63CA">
        <w:br/>
      </w:r>
      <w:r w:rsidR="002F63CA">
        <w:br/>
      </w:r>
    </w:p>
    <w:p w14:paraId="56F7340C" w14:textId="19CBBD17" w:rsidR="00F305B3" w:rsidRDefault="00F305B3" w:rsidP="00F305B3">
      <w:r>
        <w:br/>
        <w:t xml:space="preserve">The introduction of the code of ethics and national decision work hand in hand. The code of ethics sets out how officers must conduct themselves in any situation by using namely honesty and integrity. Its intent is to provide guidance for Police officers to follow in order to act ethically and can act as a standard when assessing a police officers actions. </w:t>
      </w:r>
      <w:r w:rsidRPr="00E43FC3">
        <w:t>(College of policing, 2024)</w:t>
      </w:r>
      <w:r>
        <w:br/>
      </w:r>
      <w:r>
        <w:br/>
        <w:t xml:space="preserve">However, like many of the topics in this essay, the code of ethics relies heavily on officers training and accountability and when this is not met, studies show that they are not always dealt with properly, leading to a public perception of officer impunity </w:t>
      </w:r>
      <w:r w:rsidRPr="00C8379B">
        <w:t>(Punch, 2009)</w:t>
      </w:r>
      <w:r>
        <w:t xml:space="preserve">. That perception which is largely held creates a sense of distrust of the police and its inherent system. There is also a vicious circle that follows this as if members of the public who suffer unethical conduct by officers feel as if nothing will happen to a reported officer, it is likely that they will not report it and in turn, that misconduct will go unanswered. </w:t>
      </w:r>
    </w:p>
    <w:p w14:paraId="1A20C08B" w14:textId="4B746F2F" w:rsidR="00433C6F" w:rsidRDefault="00433C6F" w:rsidP="006A4EF8"/>
    <w:p w14:paraId="648FEE38" w14:textId="256F054C" w:rsidR="00433C6F" w:rsidRDefault="00C67AD9" w:rsidP="006A4EF8">
      <w:r>
        <w:br/>
      </w:r>
      <w:r w:rsidR="00913F3A">
        <w:br/>
      </w:r>
      <w:r w:rsidR="00B15D8D">
        <w:t xml:space="preserve">The Police and Criminal Evidence Act is </w:t>
      </w:r>
      <w:r w:rsidR="00AF253B">
        <w:t xml:space="preserve">a </w:t>
      </w:r>
      <w:r w:rsidR="0002101C">
        <w:t>act</w:t>
      </w:r>
      <w:r w:rsidR="00965427">
        <w:t xml:space="preserve"> of parliament </w:t>
      </w:r>
      <w:r w:rsidR="002E7360">
        <w:t>brought in</w:t>
      </w:r>
      <w:r w:rsidR="00423C4F">
        <w:t xml:space="preserve"> </w:t>
      </w:r>
      <w:r w:rsidR="008325F1">
        <w:t xml:space="preserve">1984 following several years of </w:t>
      </w:r>
      <w:r w:rsidR="00AD5DD9">
        <w:t>widely criticised incidents i</w:t>
      </w:r>
      <w:r w:rsidR="00F75C80">
        <w:t xml:space="preserve">nvolving police misconduct </w:t>
      </w:r>
      <w:r w:rsidR="000A0FE2">
        <w:t>namely the Brixton riots</w:t>
      </w:r>
      <w:r w:rsidR="00B24076">
        <w:t xml:space="preserve"> of 1981 and the Scarman report which came as a result of the riots.</w:t>
      </w:r>
      <w:r w:rsidR="00B54BAF">
        <w:t xml:space="preserve"> </w:t>
      </w:r>
      <w:r w:rsidR="00F87C28">
        <w:t xml:space="preserve">As a result of the report, the Royal Commission on Criminal Procedure set out recommendations which created the need for new legislation. This then brought about the Police and Criminal Evidence Act. </w:t>
      </w:r>
      <w:r w:rsidR="00F87C28" w:rsidRPr="0031352B">
        <w:t xml:space="preserve"> (Motoroffence.co.uk &amp; Miller, 2024)</w:t>
      </w:r>
      <w:r w:rsidR="00F87C28">
        <w:t>.</w:t>
      </w:r>
      <w:r w:rsidR="00B54BAF">
        <w:br/>
      </w:r>
      <w:r w:rsidR="003B0B79">
        <w:br/>
      </w:r>
      <w:r w:rsidR="00BC1129" w:rsidRPr="00BC1129">
        <w:t xml:space="preserve">The introduction of PACE established regulations for police conduct and the handling of </w:t>
      </w:r>
      <w:r w:rsidR="00BC1129" w:rsidRPr="00BC1129">
        <w:lastRenderedPageBreak/>
        <w:t xml:space="preserve">criminal offences, including  Section 1 </w:t>
      </w:r>
      <w:r w:rsidR="001B4417">
        <w:t xml:space="preserve">PACE </w:t>
      </w:r>
      <w:r w:rsidR="00BC1129" w:rsidRPr="00BC1129">
        <w:t>stop and search powers</w:t>
      </w:r>
      <w:r w:rsidR="00E17356" w:rsidRPr="00E17356">
        <w:t xml:space="preserve"> </w:t>
      </w:r>
      <w:r w:rsidR="00E17356" w:rsidRPr="00BC1129">
        <w:t>(Home Office, 2021)</w:t>
      </w:r>
      <w:r w:rsidR="00BC1129" w:rsidRPr="00BC1129">
        <w:t xml:space="preserve"> </w:t>
      </w:r>
      <w:r w:rsidR="001B4417">
        <w:t>Section 1 powers</w:t>
      </w:r>
      <w:r w:rsidR="00BC1129" w:rsidRPr="00BC1129">
        <w:t xml:space="preserve"> </w:t>
      </w:r>
      <w:r w:rsidR="001B4417">
        <w:t>are</w:t>
      </w:r>
      <w:r w:rsidR="00BC1129" w:rsidRPr="00BC1129">
        <w:t xml:space="preserve"> similar to</w:t>
      </w:r>
      <w:r w:rsidR="001B4417">
        <w:t xml:space="preserve"> that of</w:t>
      </w:r>
      <w:r w:rsidR="00BC1129" w:rsidRPr="00BC1129">
        <w:t xml:space="preserve"> Section 23 of the Misuse of Drugs Act 1971, </w:t>
      </w:r>
      <w:r w:rsidR="00E912CE">
        <w:t>however it</w:t>
      </w:r>
      <w:r w:rsidR="00BC1129" w:rsidRPr="00BC1129">
        <w:t xml:space="preserve"> focuses specifically on illegal drugs and related paraphernalia</w:t>
      </w:r>
      <w:r w:rsidR="00E912CE">
        <w:t xml:space="preserve"> </w:t>
      </w:r>
      <w:r w:rsidR="002C2A8A">
        <w:t>exclusively</w:t>
      </w:r>
      <w:r w:rsidR="009912B7">
        <w:br/>
      </w:r>
      <w:r w:rsidR="0084514F">
        <w:br/>
        <w:t xml:space="preserve">The codes included in PACE such as </w:t>
      </w:r>
      <w:r w:rsidR="00680572">
        <w:t>CODE A</w:t>
      </w:r>
      <w:r w:rsidR="002C1778">
        <w:t xml:space="preserve"> </w:t>
      </w:r>
      <w:r w:rsidR="00B275DD">
        <w:t>(</w:t>
      </w:r>
      <w:r w:rsidR="002C1778">
        <w:t>which sets out legal guidance on stop searches</w:t>
      </w:r>
      <w:r w:rsidR="00B275DD">
        <w:t>)</w:t>
      </w:r>
      <w:r w:rsidR="002C1778">
        <w:t xml:space="preserve"> provide strict regulation on</w:t>
      </w:r>
      <w:r w:rsidR="00B275DD">
        <w:t xml:space="preserve"> many areas of policing</w:t>
      </w:r>
      <w:r w:rsidR="00680572">
        <w:t xml:space="preserve">. </w:t>
      </w:r>
      <w:r w:rsidR="00F305B3">
        <w:t xml:space="preserve"> </w:t>
      </w:r>
      <w:r w:rsidR="00B275DD">
        <w:t>PACE and its codes</w:t>
      </w:r>
      <w:r w:rsidR="00A86804">
        <w:t xml:space="preserve"> allow for transparency</w:t>
      </w:r>
      <w:r w:rsidR="009964BA">
        <w:t>, accountability and ethical behaviour</w:t>
      </w:r>
      <w:r w:rsidR="00A86804">
        <w:t xml:space="preserve"> </w:t>
      </w:r>
      <w:r w:rsidR="005A3FC5">
        <w:t>to be lega</w:t>
      </w:r>
      <w:r w:rsidR="005218CF">
        <w:t>lly required</w:t>
      </w:r>
      <w:r w:rsidR="009964BA">
        <w:t>. This</w:t>
      </w:r>
      <w:r w:rsidR="005218CF">
        <w:t xml:space="preserve"> aids greatly in public perception of police</w:t>
      </w:r>
      <w:r w:rsidR="000D14CE">
        <w:t xml:space="preserve"> </w:t>
      </w:r>
      <w:r w:rsidR="000D14CE" w:rsidRPr="000D14CE">
        <w:t>(Kochel &amp; Skogan, 2021)</w:t>
      </w:r>
      <w:r w:rsidR="005218CF">
        <w:t xml:space="preserve"> especially </w:t>
      </w:r>
      <w:r w:rsidR="00E120D5">
        <w:t xml:space="preserve">when those members of the public </w:t>
      </w:r>
      <w:r w:rsidR="00F00A98">
        <w:t xml:space="preserve">being </w:t>
      </w:r>
      <w:r w:rsidR="00E120D5">
        <w:t>searched are presented with that information.</w:t>
      </w:r>
      <w:r w:rsidR="00E912CE">
        <w:t xml:space="preserve"> </w:t>
      </w:r>
      <w:r w:rsidR="00680572">
        <w:br/>
      </w:r>
      <w:r w:rsidR="009339F9">
        <w:br/>
      </w:r>
      <w:r w:rsidR="002A0B8F">
        <w:br/>
        <w:t>The remainder of PACE Codes outline similar regulations to other areas of p</w:t>
      </w:r>
      <w:r w:rsidR="00AD09A2">
        <w:t>olicing such as the necessity to arrest (CODE G)</w:t>
      </w:r>
      <w:r w:rsidR="003061D2">
        <w:t xml:space="preserve"> and</w:t>
      </w:r>
      <w:r w:rsidR="002C7325">
        <w:t xml:space="preserve"> rights whilst in custody</w:t>
      </w:r>
      <w:r w:rsidR="00893237">
        <w:t xml:space="preserve"> (CODE C</w:t>
      </w:r>
      <w:r w:rsidR="003061D2">
        <w:t xml:space="preserve">). </w:t>
      </w:r>
      <w:r w:rsidR="006B5E01">
        <w:t xml:space="preserve">The list continues and each one demonstrates </w:t>
      </w:r>
      <w:r w:rsidR="00AC7329">
        <w:t>strict regulations with a focus on the fair</w:t>
      </w:r>
      <w:r w:rsidR="00D2420E">
        <w:t>,</w:t>
      </w:r>
      <w:r w:rsidR="00AC7329">
        <w:t xml:space="preserve"> ethical</w:t>
      </w:r>
      <w:r w:rsidR="00D2420E">
        <w:t xml:space="preserve"> and transparent</w:t>
      </w:r>
      <w:r w:rsidR="00AC7329">
        <w:t xml:space="preserve"> treatment of </w:t>
      </w:r>
      <w:r w:rsidR="00BB50E4">
        <w:t xml:space="preserve">members of the public by police. </w:t>
      </w:r>
      <w:r w:rsidR="00DE2AF7">
        <w:t>When PACE is followed properly</w:t>
      </w:r>
      <w:r w:rsidR="00097EC3">
        <w:t>, it</w:t>
      </w:r>
      <w:r w:rsidR="00A62837">
        <w:t xml:space="preserve"> has potential to strengthen public </w:t>
      </w:r>
      <w:r w:rsidR="0021364A">
        <w:t>confidence.</w:t>
      </w:r>
      <w:r w:rsidR="00D8193D">
        <w:t xml:space="preserve"> H</w:t>
      </w:r>
      <w:r w:rsidR="00A62837">
        <w:t>owever</w:t>
      </w:r>
      <w:r w:rsidR="00D8193D">
        <w:t xml:space="preserve">, </w:t>
      </w:r>
      <w:r w:rsidR="00F50BB6">
        <w:t>there will be</w:t>
      </w:r>
      <w:r w:rsidR="0021364A">
        <w:t xml:space="preserve"> and has been</w:t>
      </w:r>
      <w:r w:rsidR="00F50BB6">
        <w:t xml:space="preserve"> times where police </w:t>
      </w:r>
      <w:r w:rsidR="0021364A">
        <w:t>have</w:t>
      </w:r>
      <w:r w:rsidR="00F50BB6">
        <w:t xml:space="preserve"> overstep</w:t>
      </w:r>
      <w:r w:rsidR="0021364A">
        <w:t>ped</w:t>
      </w:r>
      <w:r w:rsidR="00F50BB6">
        <w:t xml:space="preserve"> and misuse</w:t>
      </w:r>
      <w:r w:rsidR="0021364A">
        <w:t>d</w:t>
      </w:r>
      <w:r w:rsidR="00F50BB6">
        <w:t xml:space="preserve"> those powers</w:t>
      </w:r>
      <w:r w:rsidR="00904AE2">
        <w:t xml:space="preserve"> </w:t>
      </w:r>
      <w:r w:rsidR="00F50BB6">
        <w:t>whether intentional or not</w:t>
      </w:r>
      <w:r w:rsidR="00B70B31">
        <w:t xml:space="preserve"> and this </w:t>
      </w:r>
      <w:r w:rsidR="00475D9C">
        <w:t>can then</w:t>
      </w:r>
      <w:r w:rsidR="00904AE2">
        <w:t xml:space="preserve"> make members of the public perceive polic</w:t>
      </w:r>
      <w:r w:rsidR="00475D9C">
        <w:t xml:space="preserve">e as </w:t>
      </w:r>
      <w:r w:rsidR="0016266E">
        <w:t>c</w:t>
      </w:r>
      <w:r w:rsidR="00231E5B">
        <w:t xml:space="preserve">orrupt and in turn, greatly decrease public confidence in their service. </w:t>
      </w:r>
      <w:r w:rsidR="003672B8">
        <w:br/>
      </w:r>
    </w:p>
    <w:p w14:paraId="6488EBCB" w14:textId="77777777" w:rsidR="00433C6F" w:rsidRDefault="00433C6F" w:rsidP="006A4EF8"/>
    <w:p w14:paraId="437744D5" w14:textId="77777777" w:rsidR="00433C6F" w:rsidRDefault="00433C6F" w:rsidP="006A4EF8"/>
    <w:p w14:paraId="4A1BC2C5" w14:textId="34B5CBF5" w:rsidR="00433C6F" w:rsidRDefault="003672B8" w:rsidP="006A4EF8">
      <w:r>
        <w:br/>
      </w:r>
      <w:r w:rsidR="009C4AAA">
        <w:br/>
        <w:t xml:space="preserve">The introduction of BWV </w:t>
      </w:r>
      <w:r w:rsidR="00FC2236">
        <w:t>began in 2006</w:t>
      </w:r>
      <w:r w:rsidR="001B3584">
        <w:t xml:space="preserve"> </w:t>
      </w:r>
      <w:r w:rsidR="003061D2">
        <w:t>to</w:t>
      </w:r>
      <w:r w:rsidR="001B3584">
        <w:t xml:space="preserve"> assist police in the gathering of evidence and </w:t>
      </w:r>
      <w:r w:rsidR="00A12388">
        <w:t>increase accountability of officers</w:t>
      </w:r>
      <w:r w:rsidR="00280318">
        <w:t xml:space="preserve">. </w:t>
      </w:r>
      <w:r w:rsidR="00037878">
        <w:t xml:space="preserve">The introduction of BWV was widely </w:t>
      </w:r>
      <w:r w:rsidR="006C7FF9">
        <w:t xml:space="preserve">accepted to be </w:t>
      </w:r>
      <w:r w:rsidR="00A2249E">
        <w:t>positive</w:t>
      </w:r>
      <w:r w:rsidR="00A04F85">
        <w:t xml:space="preserve"> with</w:t>
      </w:r>
      <w:r w:rsidR="00A2249E">
        <w:t xml:space="preserve"> </w:t>
      </w:r>
      <w:r w:rsidR="008E4BF4">
        <w:t>studies demonstrating an increase of conviction rates</w:t>
      </w:r>
      <w:r w:rsidR="00372894">
        <w:t xml:space="preserve">, </w:t>
      </w:r>
      <w:r w:rsidR="006B62FD">
        <w:t xml:space="preserve">identification of offenders and training standards for officers </w:t>
      </w:r>
      <w:r w:rsidR="004A1F95" w:rsidRPr="004A1F95">
        <w:t>(Webster et al., 2022)</w:t>
      </w:r>
      <w:r w:rsidR="006B62FD">
        <w:t xml:space="preserve">. </w:t>
      </w:r>
      <w:r w:rsidR="007F7499">
        <w:br/>
      </w:r>
      <w:r w:rsidR="007F7499">
        <w:br/>
        <w:t xml:space="preserve">The downside however to BWV is </w:t>
      </w:r>
      <w:r w:rsidR="00F86EC8">
        <w:t>that officers may be hyper aware of the recording device and whilst</w:t>
      </w:r>
      <w:r w:rsidR="00DE24A8">
        <w:t xml:space="preserve"> officer accountability is</w:t>
      </w:r>
      <w:r w:rsidR="00C17D19">
        <w:t xml:space="preserve"> a positive thing, officers in encounters may </w:t>
      </w:r>
      <w:r w:rsidR="006739A4">
        <w:t xml:space="preserve">feel the need to </w:t>
      </w:r>
      <w:r w:rsidR="00810B68">
        <w:t xml:space="preserve">regurgitate policies and legislation verbatim </w:t>
      </w:r>
      <w:r w:rsidR="00296EB7">
        <w:t xml:space="preserve">out of fear for misconduct consequences. This </w:t>
      </w:r>
      <w:r w:rsidR="00810B68">
        <w:t xml:space="preserve">then limits the human element of an encounter </w:t>
      </w:r>
      <w:r w:rsidR="00EF4133">
        <w:t>as it may appear the officer has a lack of sympathy</w:t>
      </w:r>
      <w:r w:rsidR="00296EB7">
        <w:t>.</w:t>
      </w:r>
      <w:r w:rsidR="00BF7386">
        <w:t xml:space="preserve"> </w:t>
      </w:r>
      <w:r w:rsidR="00B24CA6" w:rsidRPr="00B24CA6">
        <w:t>(Costley, 2023)</w:t>
      </w:r>
      <w:r w:rsidR="00B24CA6">
        <w:br/>
      </w:r>
      <w:r w:rsidR="00B24CA6">
        <w:br/>
      </w:r>
      <w:r w:rsidR="00876BA5">
        <w:t xml:space="preserve">There is also the downside in which </w:t>
      </w:r>
      <w:r w:rsidR="004F182E">
        <w:t>it relies on officer accountability</w:t>
      </w:r>
      <w:r w:rsidR="00CB537B">
        <w:t>. BWV relies on the officer to activate it in the first instance and if that isn’t done, the goals of the introduction of BWV are void.</w:t>
      </w:r>
      <w:r w:rsidR="00510926">
        <w:t xml:space="preserve"> </w:t>
      </w:r>
      <w:r w:rsidR="00510926">
        <w:br/>
      </w:r>
      <w:r w:rsidR="00510926">
        <w:br/>
      </w:r>
      <w:r w:rsidR="00510926">
        <w:lastRenderedPageBreak/>
        <w:t>Both of these elements</w:t>
      </w:r>
      <w:r w:rsidR="00AB5DB8">
        <w:t xml:space="preserve"> </w:t>
      </w:r>
      <w:r w:rsidR="00FC2E2B">
        <w:t>may lead to bad interactions with members of the public and if widely seen and subsequently criticised, it further adds to a lack of public confidence</w:t>
      </w:r>
      <w:r w:rsidR="00D529CA">
        <w:br/>
      </w:r>
    </w:p>
    <w:p w14:paraId="3254FD49" w14:textId="77777777" w:rsidR="00433C6F" w:rsidRDefault="00433C6F" w:rsidP="006A4EF8"/>
    <w:p w14:paraId="14DDBC36" w14:textId="4BCADC40" w:rsidR="00B65252" w:rsidRPr="00B65252" w:rsidRDefault="00D529CA" w:rsidP="006A4EF8">
      <w:r>
        <w:br/>
        <w:t xml:space="preserve">In conclusion, </w:t>
      </w:r>
      <w:r w:rsidR="00E15154">
        <w:t>police policies, procedures and legislation have created new avenues of gaining the trust and confidence of the public</w:t>
      </w:r>
      <w:r w:rsidR="006379B1">
        <w:t xml:space="preserve"> in policing</w:t>
      </w:r>
      <w:r w:rsidR="004E0832">
        <w:t xml:space="preserve">. Since the Brixton riots and the changes set in motion by those events, its clear that their has been significant progress </w:t>
      </w:r>
      <w:r w:rsidR="003E1EFD">
        <w:t xml:space="preserve">in policing by consent and protecting the rights of the public however, </w:t>
      </w:r>
      <w:r w:rsidR="00074439">
        <w:t xml:space="preserve">there is still holes in these items.  </w:t>
      </w:r>
      <w:r w:rsidR="00EC23E1">
        <w:t>T</w:t>
      </w:r>
      <w:r w:rsidR="00074439">
        <w:t xml:space="preserve">hey all require the full </w:t>
      </w:r>
      <w:r w:rsidR="00997578">
        <w:t>cooperation</w:t>
      </w:r>
      <w:r w:rsidR="00A20C9F">
        <w:t xml:space="preserve"> and honesty</w:t>
      </w:r>
      <w:r w:rsidR="00997578">
        <w:t xml:space="preserve"> of the officers they are issued to</w:t>
      </w:r>
      <w:r w:rsidR="00A20C9F">
        <w:t xml:space="preserve">, without that then they simply cannot work </w:t>
      </w:r>
      <w:r w:rsidR="00EC23E1">
        <w:t>as intended</w:t>
      </w:r>
      <w:r w:rsidR="00A20C9F">
        <w:t xml:space="preserve">. </w:t>
      </w:r>
      <w:r w:rsidR="008E63C0">
        <w:t xml:space="preserve">It is also notable that a lot of policies, procedures and legislation available including </w:t>
      </w:r>
      <w:r w:rsidR="00EC23E1">
        <w:t>(</w:t>
      </w:r>
      <w:r w:rsidR="008E63C0">
        <w:t>those discussed in this essay</w:t>
      </w:r>
      <w:r w:rsidR="00EC23E1">
        <w:t>)</w:t>
      </w:r>
      <w:r w:rsidR="008E63C0">
        <w:t xml:space="preserve"> are not widely known by the public, meaning they do not</w:t>
      </w:r>
      <w:r w:rsidR="000D631C">
        <w:t xml:space="preserve"> understand that many of the issues discussed by the wider population in regards to policing </w:t>
      </w:r>
      <w:r w:rsidR="00434A19">
        <w:t xml:space="preserve">already have existing regulations attached to them. </w:t>
      </w:r>
    </w:p>
    <w:p w14:paraId="6DF4FADA" w14:textId="77777777" w:rsidR="00784353" w:rsidRDefault="00784353" w:rsidP="00784353"/>
    <w:p w14:paraId="7B902AB8" w14:textId="77777777" w:rsidR="008418D2" w:rsidRPr="008418D2" w:rsidRDefault="008418D2" w:rsidP="008418D2">
      <w:r w:rsidRPr="008418D2">
        <w:t xml:space="preserve">  Code of ethics (2024) College of Policing. Available at: </w:t>
      </w:r>
      <w:hyperlink r:id="rId6" w:tgtFrame="_new" w:history="1">
        <w:r w:rsidRPr="008418D2">
          <w:rPr>
            <w:rStyle w:val="Hyperlink"/>
          </w:rPr>
          <w:t>https://www.college.police.uk/ethics/code-of-ethics</w:t>
        </w:r>
      </w:hyperlink>
      <w:r w:rsidRPr="008418D2">
        <w:t xml:space="preserve"> (Accessed: 21 January 2025).</w:t>
      </w:r>
    </w:p>
    <w:p w14:paraId="64C3C097" w14:textId="77777777" w:rsidR="008418D2" w:rsidRPr="008418D2" w:rsidRDefault="008418D2" w:rsidP="008418D2">
      <w:r w:rsidRPr="008418D2">
        <w:t xml:space="preserve">  Costley, H. (2023) Police misuse and body worn cameras: What you need to know, Slater Heelis. Available at: </w:t>
      </w:r>
      <w:hyperlink r:id="rId7" w:anchor=":~:text=The%20presence%20of%20BWVs%20also,from%20misuse%20of%20the%20footage" w:tgtFrame="_new" w:history="1">
        <w:r w:rsidRPr="008418D2">
          <w:rPr>
            <w:rStyle w:val="Hyperlink"/>
          </w:rPr>
          <w:t>https://www.slaterheelis.co.uk/articles/crime-category/misuse-body-worn-cameras-policing-uk/#:~:text=The%20presence%20of%20BWVs%20also,from%20misuse%20of%20the%20footage</w:t>
        </w:r>
      </w:hyperlink>
      <w:r w:rsidRPr="008418D2">
        <w:t>. (Accessed: 25 January 2025).</w:t>
      </w:r>
    </w:p>
    <w:p w14:paraId="44C0427D" w14:textId="77777777" w:rsidR="008418D2" w:rsidRPr="008418D2" w:rsidRDefault="008418D2" w:rsidP="008418D2">
      <w:r w:rsidRPr="008418D2">
        <w:t xml:space="preserve">  Home Office. (2021) Police ‘stop and search’ powers, GOV.UK. Available at: </w:t>
      </w:r>
      <w:hyperlink r:id="rId8" w:anchor=":~:text=Background,the%20Welsh%20Language%20Act%201993" w:tgtFrame="_new" w:history="1">
        <w:r w:rsidRPr="008418D2">
          <w:rPr>
            <w:rStyle w:val="Hyperlink"/>
          </w:rPr>
          <w:t>https://www.gov.uk/government/consultations/police-stop-and-search-powers#:~:text=Background,the%20Welsh%20Language%20Act%201993</w:t>
        </w:r>
      </w:hyperlink>
      <w:r w:rsidRPr="008418D2">
        <w:t>. (Accessed: 21 January 2025).</w:t>
      </w:r>
    </w:p>
    <w:p w14:paraId="1EC382E3" w14:textId="77777777" w:rsidR="008418D2" w:rsidRPr="008418D2" w:rsidRDefault="008418D2" w:rsidP="008418D2">
      <w:r w:rsidRPr="008418D2">
        <w:t xml:space="preserve">  Kochel, T.R. and Skogan, W.G. (2021) Accountability and transparency as levers to promote public trust and police legitimacy: Findings from a natural experiment, Policing: An International Journal. Available at: </w:t>
      </w:r>
      <w:hyperlink r:id="rId9" w:tgtFrame="_new" w:history="1">
        <w:r w:rsidRPr="008418D2">
          <w:rPr>
            <w:rStyle w:val="Hyperlink"/>
          </w:rPr>
          <w:t>https://www.emerald.com/insight/content/doi/10.1108/pijpsm-04-2021-0062/full/html</w:t>
        </w:r>
      </w:hyperlink>
      <w:r w:rsidRPr="008418D2">
        <w:t xml:space="preserve"> (Accessed: 21 January 2025).</w:t>
      </w:r>
    </w:p>
    <w:p w14:paraId="4D811143" w14:textId="77777777" w:rsidR="008418D2" w:rsidRPr="008418D2" w:rsidRDefault="008418D2" w:rsidP="008418D2">
      <w:r w:rsidRPr="008418D2">
        <w:t xml:space="preserve">  Miller, J. &amp; Motoroffence.co.uk. (2024) The Police and Criminal Evidence Act 1984 (PACE), Geoffrey Miller Solicitors. Available at: </w:t>
      </w:r>
      <w:hyperlink r:id="rId10" w:tgtFrame="_new" w:history="1">
        <w:r w:rsidRPr="008418D2">
          <w:rPr>
            <w:rStyle w:val="Hyperlink"/>
          </w:rPr>
          <w:t>https://www.motoroffence.co.uk/the-police-and-criminal-evidence-act-1984-pace/</w:t>
        </w:r>
      </w:hyperlink>
      <w:r w:rsidRPr="008418D2">
        <w:t xml:space="preserve"> (Accessed: 21 January 2025).</w:t>
      </w:r>
    </w:p>
    <w:p w14:paraId="6B800629" w14:textId="77777777" w:rsidR="008418D2" w:rsidRPr="008418D2" w:rsidRDefault="008418D2" w:rsidP="008418D2">
      <w:r w:rsidRPr="008418D2">
        <w:t xml:space="preserve">  Punch, M. (2009) Police corruption: Deviance, Accountability and Reform in Policing, Google Books. Available at: </w:t>
      </w:r>
      <w:hyperlink r:id="rId11" w:anchor="v=onepage&amp;q=impunity&amp;f=false" w:tgtFrame="_new" w:history="1">
        <w:r w:rsidRPr="008418D2">
          <w:rPr>
            <w:rStyle w:val="Hyperlink"/>
          </w:rPr>
          <w:t>https://books.google.co.uk/books?hl=en&amp;lr=&amp;id=JyhCB-</w:t>
        </w:r>
        <w:r w:rsidRPr="008418D2">
          <w:rPr>
            <w:rStyle w:val="Hyperlink"/>
          </w:rPr>
          <w:lastRenderedPageBreak/>
          <w:t>zLwu4C&amp;oi=fnd&amp;pg=PP2&amp;ots=VmrG5VP0gi&amp;sig=R80TGlhIxPhRgrKYUVJFx501aCs&amp;redir_esc=y#v=onepage&amp;q=impunity&amp;f=false</w:t>
        </w:r>
      </w:hyperlink>
      <w:r w:rsidRPr="008418D2">
        <w:t xml:space="preserve"> (Accessed: 21 January 2025).</w:t>
      </w:r>
    </w:p>
    <w:p w14:paraId="29795665" w14:textId="77777777" w:rsidR="008418D2" w:rsidRPr="008418D2" w:rsidRDefault="008418D2" w:rsidP="008418D2">
      <w:r w:rsidRPr="008418D2">
        <w:t xml:space="preserve">  Richards, G. (2025) Police accountability, Institute for Government. Available at: </w:t>
      </w:r>
      <w:hyperlink r:id="rId12" w:tgtFrame="_new" w:history="1">
        <w:r w:rsidRPr="008418D2">
          <w:rPr>
            <w:rStyle w:val="Hyperlink"/>
          </w:rPr>
          <w:t>https://www.instituteforgovernment.org.uk/article/explainer/police-accountability</w:t>
        </w:r>
      </w:hyperlink>
      <w:r w:rsidRPr="008418D2">
        <w:t xml:space="preserve"> (Accessed: 25 January 2025).</w:t>
      </w:r>
    </w:p>
    <w:p w14:paraId="41E42567" w14:textId="2EF43224" w:rsidR="00784353" w:rsidRPr="001D46DF" w:rsidRDefault="008418D2" w:rsidP="008418D2">
      <w:r w:rsidRPr="008418D2">
        <w:t xml:space="preserve">  Webster, C.W., Miranda, D. and Leleux, C. (2022) Evidence review into public experience and confidence of body worn video in a policing context, Evidence Review into Public Experience and Confidence of Body Worn Video in a Policing Context. Available at: </w:t>
      </w:r>
      <w:hyperlink r:id="rId13" w:tgtFrame="_new" w:history="1">
        <w:r w:rsidRPr="008418D2">
          <w:rPr>
            <w:rStyle w:val="Hyperlink"/>
          </w:rPr>
          <w:t>https://dspace.stir.ac.uk/handle/1893/34460</w:t>
        </w:r>
      </w:hyperlink>
      <w:r w:rsidRPr="008418D2">
        <w:t xml:space="preserve"> (Accessed: 25 January 2025).</w:t>
      </w:r>
    </w:p>
    <w:p w14:paraId="7258EEA4" w14:textId="77777777" w:rsidR="000C6ECC" w:rsidRPr="000C6ECC" w:rsidRDefault="00B13B15" w:rsidP="000C6ECC">
      <w:pPr>
        <w:rPr>
          <w:b/>
          <w:bCs/>
        </w:rPr>
      </w:pPr>
      <w:r>
        <w:br/>
      </w:r>
      <w:r>
        <w:br/>
      </w:r>
      <w:r w:rsidR="000C6ECC">
        <w:br/>
      </w:r>
      <w:r w:rsidR="000C6ECC">
        <w:br/>
      </w:r>
      <w:r w:rsidR="000C6ECC">
        <w:br/>
      </w:r>
      <w:r w:rsidR="000C6ECC" w:rsidRPr="000C6ECC">
        <w:rPr>
          <w:b/>
          <w:bCs/>
        </w:rPr>
        <w:t>Essay two – Public Protection</w:t>
      </w:r>
    </w:p>
    <w:p w14:paraId="58C7EB22" w14:textId="77777777" w:rsidR="000C6ECC" w:rsidRPr="000C6ECC" w:rsidRDefault="000C6ECC" w:rsidP="000C6ECC">
      <w:r w:rsidRPr="000C6ECC">
        <w:t xml:space="preserve">What characteristics (socio-economic, psychological etc.) can make a person vulnerable to exploitation to criminal gangs? </w:t>
      </w:r>
    </w:p>
    <w:p w14:paraId="08946460" w14:textId="77777777" w:rsidR="000C6ECC" w:rsidRPr="000C6ECC" w:rsidRDefault="000C6ECC" w:rsidP="000C6ECC">
      <w:r w:rsidRPr="000C6ECC">
        <w:t>Your answer must be based on academic research.</w:t>
      </w:r>
    </w:p>
    <w:p w14:paraId="3FDB755E" w14:textId="77777777" w:rsidR="000C6ECC" w:rsidRPr="000C6ECC" w:rsidRDefault="000C6ECC" w:rsidP="000C6ECC">
      <w:r w:rsidRPr="000C6ECC">
        <w:rPr>
          <w:b/>
          <w:bCs/>
        </w:rPr>
        <w:t xml:space="preserve">Word limit: </w:t>
      </w:r>
      <w:r w:rsidRPr="000C6ECC">
        <w:t>1000 words.</w:t>
      </w:r>
    </w:p>
    <w:p w14:paraId="70CEB562" w14:textId="2CB11CA4" w:rsidR="00EC3A3D" w:rsidRDefault="00382D88" w:rsidP="00725FE0">
      <w:r>
        <w:br/>
      </w:r>
      <w:r>
        <w:br/>
      </w:r>
      <w:r w:rsidR="0035644C">
        <w:t>Public protection is a key aspect to policing</w:t>
      </w:r>
      <w:r w:rsidR="00232C0B">
        <w:t xml:space="preserve">. </w:t>
      </w:r>
      <w:r w:rsidR="004D64AA">
        <w:t xml:space="preserve">Many vulnerable people can and have been </w:t>
      </w:r>
      <w:r w:rsidR="00264913">
        <w:t>exploited by criminal gangs in Britain</w:t>
      </w:r>
      <w:r w:rsidR="00E12CA2">
        <w:t>. Gangs will often target</w:t>
      </w:r>
      <w:r w:rsidR="001D6870">
        <w:t xml:space="preserve"> </w:t>
      </w:r>
      <w:r w:rsidR="006C7B52">
        <w:t>persons with socio-economic and psy</w:t>
      </w:r>
      <w:r w:rsidR="00723670">
        <w:t xml:space="preserve">chological vulnerabilities and characteristic. They will use </w:t>
      </w:r>
      <w:r w:rsidR="009A10BF">
        <w:t>these vulnerabilities</w:t>
      </w:r>
      <w:r w:rsidR="00723670">
        <w:t xml:space="preserve"> to </w:t>
      </w:r>
      <w:r w:rsidR="00960DBF">
        <w:t>exploit those people and groom them into</w:t>
      </w:r>
      <w:r w:rsidR="006256AF">
        <w:t xml:space="preserve"> either being victim to or</w:t>
      </w:r>
      <w:r w:rsidR="00960DBF">
        <w:t xml:space="preserve"> doing criminal activities such as </w:t>
      </w:r>
      <w:r w:rsidR="006256AF">
        <w:t xml:space="preserve">fraud, drug trafficking </w:t>
      </w:r>
      <w:r w:rsidR="00F40446">
        <w:t>and violence. In this essay, I will study and explore the characteristics that these gangs commonly use</w:t>
      </w:r>
      <w:r w:rsidR="004F0000">
        <w:t>.</w:t>
      </w:r>
      <w:r w:rsidR="004F0000">
        <w:br/>
      </w:r>
      <w:r w:rsidR="004F0000">
        <w:br/>
      </w:r>
      <w:r w:rsidR="004F0000">
        <w:br/>
      </w:r>
      <w:r w:rsidR="00C74778">
        <w:br/>
      </w:r>
      <w:r w:rsidR="00C74778">
        <w:br/>
      </w:r>
      <w:r w:rsidR="00181460">
        <w:br/>
      </w:r>
      <w:r w:rsidR="00181460">
        <w:br/>
      </w:r>
      <w:r w:rsidR="00591A06">
        <w:t>Socio-economic factors are often</w:t>
      </w:r>
      <w:r w:rsidR="00C460CA">
        <w:t xml:space="preserve"> the m</w:t>
      </w:r>
      <w:r w:rsidR="005E55FF">
        <w:t>ost commonly used factors</w:t>
      </w:r>
      <w:r w:rsidR="00E45197">
        <w:t xml:space="preserve"> </w:t>
      </w:r>
      <w:r w:rsidR="00D26158">
        <w:t xml:space="preserve">in criminal exploitation. Firstly, unstable families </w:t>
      </w:r>
      <w:r w:rsidR="00832E1E">
        <w:t>and living conditions</w:t>
      </w:r>
      <w:r w:rsidR="00F75921">
        <w:t xml:space="preserve"> </w:t>
      </w:r>
      <w:r w:rsidR="00433E2D">
        <w:t xml:space="preserve">are </w:t>
      </w:r>
      <w:r w:rsidR="00B8009A">
        <w:t>frequently present factors</w:t>
      </w:r>
      <w:r w:rsidR="009F1909">
        <w:t>, especially in children. A</w:t>
      </w:r>
      <w:r w:rsidR="00675288">
        <w:t xml:space="preserve">n unbalanced family environment, </w:t>
      </w:r>
      <w:r w:rsidR="008E21FC">
        <w:t>domestic violence</w:t>
      </w:r>
      <w:r w:rsidR="00B82F89">
        <w:t xml:space="preserve">, neglect and </w:t>
      </w:r>
      <w:r w:rsidR="00AB727C">
        <w:t>family involved in criminality</w:t>
      </w:r>
      <w:r w:rsidR="008E21FC">
        <w:t xml:space="preserve"> </w:t>
      </w:r>
      <w:r w:rsidR="00A47EF9">
        <w:t xml:space="preserve">are </w:t>
      </w:r>
      <w:r w:rsidR="000E4C19">
        <w:t>often preyed upon by gangs</w:t>
      </w:r>
      <w:r w:rsidR="00003D76">
        <w:t xml:space="preserve"> </w:t>
      </w:r>
      <w:r w:rsidR="00003D76" w:rsidRPr="00003D76">
        <w:t>(CSJ, 2024)</w:t>
      </w:r>
      <w:r w:rsidR="00003D76">
        <w:t xml:space="preserve">. </w:t>
      </w:r>
      <w:r w:rsidR="000E4C19">
        <w:lastRenderedPageBreak/>
        <w:t xml:space="preserve">Young </w:t>
      </w:r>
      <w:r w:rsidR="00AC3886">
        <w:t xml:space="preserve">people and some adults with negative family environments will </w:t>
      </w:r>
      <w:r w:rsidR="005C3380">
        <w:t xml:space="preserve">often seek a </w:t>
      </w:r>
      <w:r w:rsidR="00923AFF">
        <w:t xml:space="preserve">sense of belonging that </w:t>
      </w:r>
      <w:r w:rsidR="0001030A">
        <w:t xml:space="preserve">they think they </w:t>
      </w:r>
      <w:r w:rsidR="00C73F8A">
        <w:t xml:space="preserve">will </w:t>
      </w:r>
      <w:r w:rsidR="0001030A">
        <w:t>find in criminal gangs</w:t>
      </w:r>
      <w:r w:rsidR="00C73F8A">
        <w:t xml:space="preserve">. </w:t>
      </w:r>
      <w:r w:rsidR="00427A01">
        <w:t xml:space="preserve">Young people with siblings involved in criminality may also </w:t>
      </w:r>
      <w:r w:rsidR="00E8366A">
        <w:t xml:space="preserve">replace the missing </w:t>
      </w:r>
      <w:r w:rsidR="00FB5C42">
        <w:t xml:space="preserve">idolatry usually </w:t>
      </w:r>
      <w:r w:rsidR="007B79D1">
        <w:t xml:space="preserve">associated with a parent by looking up </w:t>
      </w:r>
      <w:r w:rsidR="002A5F20">
        <w:t xml:space="preserve">to that sibling and therefore </w:t>
      </w:r>
      <w:r w:rsidR="004E599C">
        <w:t xml:space="preserve">may become indoctrinated into the gang through them. </w:t>
      </w:r>
      <w:r w:rsidR="00DC63AD">
        <w:t xml:space="preserve">Overall, studies have shown that </w:t>
      </w:r>
      <w:r w:rsidR="00C958CC">
        <w:t>persons, especially young people</w:t>
      </w:r>
      <w:r w:rsidR="00823598">
        <w:t xml:space="preserve"> who join gangs</w:t>
      </w:r>
      <w:r w:rsidR="007D0DBF">
        <w:t xml:space="preserve"> usually come</w:t>
      </w:r>
      <w:r w:rsidR="00DB5811">
        <w:t xml:space="preserve"> with a lack of strong family ties </w:t>
      </w:r>
      <w:r w:rsidR="00823598">
        <w:t>for example those in statutory care</w:t>
      </w:r>
      <w:r w:rsidR="007D0DBF">
        <w:t xml:space="preserve"> </w:t>
      </w:r>
      <w:r w:rsidR="00887BE7" w:rsidRPr="00887BE7">
        <w:t xml:space="preserve">( </w:t>
      </w:r>
      <w:r w:rsidR="001916C9">
        <w:t>Cho, M</w:t>
      </w:r>
      <w:r w:rsidR="00C37882">
        <w:t xml:space="preserve">. </w:t>
      </w:r>
      <w:r w:rsidR="00887BE7" w:rsidRPr="00887BE7">
        <w:t>et al., 2020)</w:t>
      </w:r>
      <w:r w:rsidR="00887BE7">
        <w:br/>
      </w:r>
      <w:r w:rsidR="00887BE7">
        <w:br/>
      </w:r>
      <w:r w:rsidR="00543F62">
        <w:t xml:space="preserve">Another socio-economic factor prevalent in exploited people </w:t>
      </w:r>
      <w:r w:rsidR="00292C91">
        <w:t xml:space="preserve">is social exclusion. </w:t>
      </w:r>
      <w:r w:rsidR="009D5AD7">
        <w:t xml:space="preserve">Social exclusion is </w:t>
      </w:r>
      <w:r w:rsidR="00311F7E">
        <w:t xml:space="preserve">the exclusion of a person from </w:t>
      </w:r>
      <w:r w:rsidR="00F55AF5">
        <w:t xml:space="preserve">rights, resources and various </w:t>
      </w:r>
      <w:r w:rsidR="002965B7">
        <w:t xml:space="preserve">other opportunities such as education. </w:t>
      </w:r>
      <w:r w:rsidR="0098757F">
        <w:t>This is usually</w:t>
      </w:r>
      <w:r w:rsidR="00B97251">
        <w:t xml:space="preserve"> </w:t>
      </w:r>
      <w:r w:rsidR="003B6F7E">
        <w:t xml:space="preserve">associated with those </w:t>
      </w:r>
      <w:r w:rsidR="00767119">
        <w:t xml:space="preserve">in minority groups and/or </w:t>
      </w:r>
      <w:r w:rsidR="003D7CEB">
        <w:t>groups with low income</w:t>
      </w:r>
      <w:r w:rsidR="004B3A8D">
        <w:t xml:space="preserve">. </w:t>
      </w:r>
      <w:r w:rsidR="008801E9">
        <w:t xml:space="preserve">Once again, this is more commonly associated with </w:t>
      </w:r>
      <w:r w:rsidR="00241E93">
        <w:t>young people as they go through the education system</w:t>
      </w:r>
      <w:r w:rsidR="00101502">
        <w:t xml:space="preserve"> and </w:t>
      </w:r>
      <w:r w:rsidR="00527912">
        <w:t>after being excluded</w:t>
      </w:r>
      <w:r w:rsidR="00F16629">
        <w:t xml:space="preserve"> from school</w:t>
      </w:r>
      <w:r w:rsidR="00527912">
        <w:t xml:space="preserve">, they are exposed to </w:t>
      </w:r>
      <w:r w:rsidR="00A34525">
        <w:t>others on the streets already involved in criminality</w:t>
      </w:r>
      <w:r w:rsidR="00241E93">
        <w:t xml:space="preserve"> </w:t>
      </w:r>
      <w:r w:rsidR="00A47756" w:rsidRPr="00A47756">
        <w:t>(Leask, 2024)</w:t>
      </w:r>
      <w:r w:rsidR="00A47756">
        <w:t xml:space="preserve"> </w:t>
      </w:r>
      <w:r w:rsidR="00241E93">
        <w:t>however It is not exclusive</w:t>
      </w:r>
      <w:r w:rsidR="00A47756">
        <w:t xml:space="preserve"> to children alone</w:t>
      </w:r>
      <w:r w:rsidR="00241E93">
        <w:t xml:space="preserve">. </w:t>
      </w:r>
      <w:r w:rsidR="00446AA2">
        <w:br/>
      </w:r>
      <w:r w:rsidR="00446AA2">
        <w:br/>
      </w:r>
      <w:r w:rsidR="00241E93">
        <w:t xml:space="preserve">Criminal gangs will often </w:t>
      </w:r>
      <w:r w:rsidR="00852020">
        <w:t>target individuals who are victim</w:t>
      </w:r>
      <w:r w:rsidR="00327911">
        <w:t xml:space="preserve"> to social exclusion as those persons </w:t>
      </w:r>
      <w:r w:rsidR="00C63681">
        <w:t>may</w:t>
      </w:r>
      <w:r w:rsidR="00327911">
        <w:t xml:space="preserve"> through </w:t>
      </w:r>
      <w:r w:rsidR="00D65582">
        <w:t xml:space="preserve">life </w:t>
      </w:r>
      <w:r w:rsidR="00D20671">
        <w:t>thinking that the</w:t>
      </w:r>
      <w:r w:rsidR="006875D7">
        <w:t xml:space="preserve">y have no other pathways to be successful </w:t>
      </w:r>
      <w:r w:rsidR="00A47756">
        <w:t xml:space="preserve">due to a lack of education and funds to chase said education. They will then subsequently </w:t>
      </w:r>
      <w:r w:rsidR="002B1BDA">
        <w:t xml:space="preserve">make them far more vulnerable to criminal exploitation as gangs will make their ways of life </w:t>
      </w:r>
      <w:r w:rsidR="008032F8">
        <w:t>seem like the right one for that person.</w:t>
      </w:r>
      <w:r w:rsidR="00867545">
        <w:t xml:space="preserve"> </w:t>
      </w:r>
    </w:p>
    <w:p w14:paraId="490781D2" w14:textId="77777777" w:rsidR="00EC3A3D" w:rsidRDefault="00EC3A3D" w:rsidP="00725FE0"/>
    <w:p w14:paraId="28EF1F45" w14:textId="77777777" w:rsidR="00F66216" w:rsidRDefault="00F66216" w:rsidP="00725FE0"/>
    <w:p w14:paraId="2DC991B8" w14:textId="77777777" w:rsidR="00F66216" w:rsidRDefault="00F66216" w:rsidP="00725FE0"/>
    <w:p w14:paraId="43127C27" w14:textId="4FC5B234" w:rsidR="00F15F04" w:rsidRDefault="00206A95" w:rsidP="00F15F04">
      <w:r>
        <w:br/>
      </w:r>
      <w:r>
        <w:br/>
        <w:t xml:space="preserve">The last </w:t>
      </w:r>
      <w:r w:rsidR="0004605B">
        <w:t>socio-economic</w:t>
      </w:r>
      <w:r>
        <w:t xml:space="preserve"> factor that I will be discussing in this </w:t>
      </w:r>
      <w:r w:rsidR="00776E84">
        <w:t xml:space="preserve">essay is </w:t>
      </w:r>
      <w:r w:rsidR="003E08C7">
        <w:t xml:space="preserve">economic </w:t>
      </w:r>
      <w:r w:rsidR="00A21BD6">
        <w:t xml:space="preserve">stability and poverty. </w:t>
      </w:r>
      <w:r w:rsidR="00AF555C">
        <w:t xml:space="preserve">Lack of a stable income is a </w:t>
      </w:r>
      <w:r w:rsidR="00F43FAF">
        <w:t>largely significant factor</w:t>
      </w:r>
      <w:r w:rsidR="004F36C1">
        <w:t xml:space="preserve"> on the topic of criminal exploitation</w:t>
      </w:r>
      <w:r w:rsidR="00C91DCB">
        <w:t xml:space="preserve">. </w:t>
      </w:r>
      <w:r w:rsidR="00FA5A7B">
        <w:t xml:space="preserve"> </w:t>
      </w:r>
      <w:r w:rsidR="00F15F04">
        <w:t xml:space="preserve">Many marginalised areas such as </w:t>
      </w:r>
      <w:r w:rsidR="00C63681">
        <w:t>inner-city</w:t>
      </w:r>
      <w:r w:rsidR="00F15F04">
        <w:t xml:space="preserve"> estates in which criminal gangs reside are shown to have </w:t>
      </w:r>
      <w:r w:rsidR="00097D25">
        <w:t>many</w:t>
      </w:r>
      <w:r w:rsidR="00F15F04">
        <w:t xml:space="preserve"> residents experiencing income polarisation linked to unemployment and indicators point to this being a primary factor leading to gang affiliation </w:t>
      </w:r>
      <w:r w:rsidR="00F15F04" w:rsidRPr="001F5EB7">
        <w:t>(Harding, 2021)</w:t>
      </w:r>
      <w:r w:rsidR="00F15F04">
        <w:t>.</w:t>
      </w:r>
    </w:p>
    <w:p w14:paraId="21F0B846" w14:textId="2D870625" w:rsidR="004D4E0F" w:rsidRDefault="00F66216" w:rsidP="004D4E0F">
      <w:r>
        <w:br/>
      </w:r>
      <w:r w:rsidR="001015DD">
        <w:t>Poverty can act as a</w:t>
      </w:r>
      <w:r w:rsidR="00770CA1">
        <w:t xml:space="preserve">n exacerbating vulnerability </w:t>
      </w:r>
      <w:r w:rsidR="00506D7B">
        <w:t>leaving those vulnerable to it open to violence and criminality</w:t>
      </w:r>
      <w:r w:rsidR="00360FC6">
        <w:t xml:space="preserve"> </w:t>
      </w:r>
      <w:r w:rsidR="00360FC6" w:rsidRPr="00360FC6">
        <w:t>(Watkins &amp; Gearon, 2024)</w:t>
      </w:r>
      <w:r w:rsidR="00827A9E">
        <w:t xml:space="preserve">. </w:t>
      </w:r>
      <w:r w:rsidR="006223D6">
        <w:t>Similar to social exclusion, gangs will use the fact that</w:t>
      </w:r>
      <w:r w:rsidR="009A5588">
        <w:t xml:space="preserve"> a person </w:t>
      </w:r>
      <w:r w:rsidR="007B7BEE">
        <w:t xml:space="preserve">has </w:t>
      </w:r>
      <w:r w:rsidR="00F40025">
        <w:t xml:space="preserve">a lack of income and present them with false opportunity </w:t>
      </w:r>
      <w:r w:rsidR="006E521E">
        <w:t xml:space="preserve">of making money and they will essentially </w:t>
      </w:r>
      <w:r w:rsidR="003014D4">
        <w:t>begin a grooming process, this can lead to</w:t>
      </w:r>
      <w:r w:rsidR="000370F5">
        <w:t xml:space="preserve"> the vulnerable person being involved in</w:t>
      </w:r>
      <w:r w:rsidR="003014D4">
        <w:t xml:space="preserve"> drug trafficking</w:t>
      </w:r>
      <w:r w:rsidR="000370F5">
        <w:t xml:space="preserve">, violence and sex </w:t>
      </w:r>
      <w:r w:rsidR="000370F5">
        <w:lastRenderedPageBreak/>
        <w:t>crime</w:t>
      </w:r>
      <w:r w:rsidR="00A012CC">
        <w:t>.</w:t>
      </w:r>
      <w:r w:rsidR="000C5E1C" w:rsidRPr="000C5E1C">
        <w:t xml:space="preserve"> </w:t>
      </w:r>
      <w:r w:rsidR="00C63681">
        <w:br/>
      </w:r>
    </w:p>
    <w:p w14:paraId="0341F856" w14:textId="4FB2FF70" w:rsidR="00725FE0" w:rsidRDefault="00593375" w:rsidP="00725FE0">
      <w:r>
        <w:br/>
        <w:t>It isn’t just socio-economic factors t</w:t>
      </w:r>
      <w:r w:rsidR="00C15A8F">
        <w:t>hat lead to a person being vulnerable to criminal exploitation</w:t>
      </w:r>
      <w:r w:rsidR="00FB1CFA">
        <w:t xml:space="preserve"> as psychological characteristics also</w:t>
      </w:r>
      <w:r w:rsidR="002F654A">
        <w:t xml:space="preserve"> act as a key factor</w:t>
      </w:r>
      <w:r w:rsidR="00A31C33">
        <w:t xml:space="preserve"> for example mental health issues and disabilities.</w:t>
      </w:r>
      <w:r w:rsidR="00DE1585">
        <w:t xml:space="preserve"> </w:t>
      </w:r>
      <w:r w:rsidR="00400FF4">
        <w:t>Mental health issues such as anxiety</w:t>
      </w:r>
      <w:r w:rsidR="008073F3">
        <w:t>, depression</w:t>
      </w:r>
      <w:r w:rsidR="00081CB5">
        <w:t>,</w:t>
      </w:r>
      <w:r w:rsidR="008073F3">
        <w:t xml:space="preserve"> post traumatic stress disorder</w:t>
      </w:r>
      <w:r w:rsidR="00081CB5">
        <w:t xml:space="preserve"> and mental disabilities </w:t>
      </w:r>
      <w:r w:rsidR="009D4A84">
        <w:t xml:space="preserve">such as </w:t>
      </w:r>
      <w:r w:rsidR="000037DA">
        <w:t>attention deficit hyperactivity disorder</w:t>
      </w:r>
      <w:r w:rsidR="0086296C">
        <w:t xml:space="preserve"> and autism</w:t>
      </w:r>
      <w:r w:rsidR="00C409EC">
        <w:t xml:space="preserve">. All of these </w:t>
      </w:r>
      <w:r w:rsidR="00C21FEC">
        <w:t>can act as cognitive impairments which have the potential to increase the risk of exploitation</w:t>
      </w:r>
      <w:r w:rsidR="00561000">
        <w:t xml:space="preserve">. </w:t>
      </w:r>
      <w:r w:rsidR="0060538B" w:rsidRPr="0060538B">
        <w:t>(Wright et al., 2024)</w:t>
      </w:r>
      <w:r w:rsidR="0060538B">
        <w:t xml:space="preserve"> The </w:t>
      </w:r>
      <w:r w:rsidR="006C5CDD">
        <w:t xml:space="preserve">ongoing issues and disabilities that some people may experience have the potential to </w:t>
      </w:r>
      <w:r w:rsidR="00E10D1E">
        <w:t>have a lack of impulse control</w:t>
      </w:r>
      <w:r w:rsidR="00503374">
        <w:t xml:space="preserve"> and awareness. Th</w:t>
      </w:r>
      <w:r w:rsidR="004E5187">
        <w:t>i</w:t>
      </w:r>
      <w:r w:rsidR="00406465">
        <w:t xml:space="preserve">s makes them more open to manipulation </w:t>
      </w:r>
      <w:r w:rsidR="00972D79">
        <w:t xml:space="preserve">as </w:t>
      </w:r>
      <w:r w:rsidR="00E30E8E">
        <w:t xml:space="preserve">the victim may believe that the exploiter is their friend and trying to help. </w:t>
      </w:r>
      <w:r w:rsidR="0065698E">
        <w:br/>
      </w:r>
      <w:r w:rsidR="0065698E">
        <w:br/>
      </w:r>
      <w:r w:rsidR="004547DC">
        <w:t xml:space="preserve">Another </w:t>
      </w:r>
      <w:r w:rsidR="00C2676E">
        <w:t xml:space="preserve">psychological characteristic that leaves a person vulnerable to exploitation is </w:t>
      </w:r>
      <w:r w:rsidR="00B90C6A">
        <w:t>adverse childhood experiences (ACEs)</w:t>
      </w:r>
      <w:r w:rsidR="00311BE7">
        <w:t xml:space="preserve">. </w:t>
      </w:r>
      <w:r w:rsidR="00BE5BA1">
        <w:t>ACEs are traumatic events that have occurred during a persons childhood</w:t>
      </w:r>
      <w:r w:rsidR="007D06B2">
        <w:t xml:space="preserve"> which can include mistreatment of themselves, witnessing mistreatment of others a</w:t>
      </w:r>
      <w:r w:rsidR="00DA338A">
        <w:t xml:space="preserve">nd general household dysfunction. </w:t>
      </w:r>
      <w:r w:rsidR="00A00803" w:rsidRPr="00A00803">
        <w:t>(Felliti</w:t>
      </w:r>
      <w:r w:rsidR="00A00803">
        <w:t xml:space="preserve"> et al</w:t>
      </w:r>
      <w:r w:rsidR="00496B3F">
        <w:t>.</w:t>
      </w:r>
      <w:r w:rsidR="00A00803" w:rsidRPr="00A00803">
        <w:t>, 2025)</w:t>
      </w:r>
      <w:r w:rsidR="002D07F1">
        <w:t>. AC</w:t>
      </w:r>
      <w:r w:rsidR="00664B8B">
        <w:t xml:space="preserve">Es is shown to have been a leading cause of </w:t>
      </w:r>
      <w:r w:rsidR="00E25614">
        <w:t>criminality</w:t>
      </w:r>
      <w:r w:rsidR="00EA0D69">
        <w:t xml:space="preserve"> with </w:t>
      </w:r>
      <w:r w:rsidR="00C27ED0">
        <w:t>clear links to mental health issues already discussed in this essay</w:t>
      </w:r>
      <w:r w:rsidR="00514532">
        <w:t xml:space="preserve"> </w:t>
      </w:r>
      <w:r w:rsidR="00514532" w:rsidRPr="00514532">
        <w:t>(Koolschijn et al., 2023)</w:t>
      </w:r>
      <w:r w:rsidR="00514532">
        <w:t xml:space="preserve">. </w:t>
      </w:r>
      <w:r w:rsidR="00B31CAD">
        <w:t>Furthermore,</w:t>
      </w:r>
      <w:r w:rsidR="00715B38">
        <w:t xml:space="preserve"> ACEs has been linked to the heightened probability of youth joining a gang </w:t>
      </w:r>
      <w:r w:rsidR="00605FE4">
        <w:t>both during childhood and as they exit as those who experienced negative life events</w:t>
      </w:r>
      <w:r w:rsidR="00892688">
        <w:t xml:space="preserve"> including fear</w:t>
      </w:r>
      <w:r w:rsidR="00B52B7F">
        <w:t xml:space="preserve"> and/or victimisation</w:t>
      </w:r>
      <w:r w:rsidR="00715B38">
        <w:t xml:space="preserve"> </w:t>
      </w:r>
      <w:r w:rsidR="00B52B7F">
        <w:t>such as violence and abuse have been shown to be more likely to join a gang than those who do not</w:t>
      </w:r>
      <w:r w:rsidR="00785410">
        <w:t xml:space="preserve"> (Wolff, K. T. et al., 2020)</w:t>
      </w:r>
      <w:r w:rsidR="00FE6D9B">
        <w:t>. This therefore shows ACEs to be a vulnerability leaving those with ACEs open to criminal exploitation.</w:t>
      </w:r>
    </w:p>
    <w:p w14:paraId="1C50131F" w14:textId="77777777" w:rsidR="00D732A6" w:rsidRDefault="00D732A6" w:rsidP="00725FE0"/>
    <w:p w14:paraId="6EA6B97F" w14:textId="77777777" w:rsidR="003639FD" w:rsidRDefault="00FE6D9B" w:rsidP="00725FE0">
      <w:r>
        <w:t xml:space="preserve">The final </w:t>
      </w:r>
      <w:r w:rsidR="002877FF">
        <w:t xml:space="preserve">psychological factor I will be discussing in this essay is </w:t>
      </w:r>
      <w:r w:rsidR="007B5F2E">
        <w:t>self esteem</w:t>
      </w:r>
      <w:r w:rsidR="004A60A8">
        <w:t xml:space="preserve"> and identity issues. Low self esteem</w:t>
      </w:r>
      <w:r w:rsidR="00F00596">
        <w:t xml:space="preserve"> has been shown to be a reason that </w:t>
      </w:r>
      <w:r w:rsidR="00D3692E">
        <w:t>vulnerable people may join gangs and leave themselves open to criminal exploitation</w:t>
      </w:r>
      <w:r w:rsidR="009A42EC">
        <w:t xml:space="preserve">. </w:t>
      </w:r>
      <w:r w:rsidR="00A05C1B">
        <w:t xml:space="preserve">It has been said that young people in particular with low self esteem </w:t>
      </w:r>
      <w:r w:rsidR="00046269">
        <w:t xml:space="preserve">sometimes feel out of place in society and will therefore seek others who they relate to or groups such as gangs </w:t>
      </w:r>
      <w:r w:rsidR="00BC0C48">
        <w:t>which offer identity and a false place of belonging</w:t>
      </w:r>
      <w:r w:rsidR="00336240">
        <w:t xml:space="preserve">. Gangs also present to be a way of coping with low self esteem </w:t>
      </w:r>
      <w:r w:rsidR="000255DF" w:rsidRPr="000255DF">
        <w:t>(Jessor et al., 1998)</w:t>
      </w:r>
      <w:r w:rsidR="000255DF">
        <w:t xml:space="preserve">. </w:t>
      </w:r>
      <w:r w:rsidR="007629A9">
        <w:t xml:space="preserve">On the contrast, studies have shown that </w:t>
      </w:r>
      <w:r w:rsidR="00AB3CC2">
        <w:t>youths involved in gang activity have an exaggerated sense of self worth</w:t>
      </w:r>
      <w:r w:rsidR="00FC465B">
        <w:t xml:space="preserve"> however </w:t>
      </w:r>
      <w:r w:rsidR="005C5E44">
        <w:t xml:space="preserve">those studies also </w:t>
      </w:r>
      <w:r w:rsidR="00F134A9">
        <w:t>s</w:t>
      </w:r>
      <w:r w:rsidR="005C5E44">
        <w:t>how that</w:t>
      </w:r>
      <w:r w:rsidR="00F4375F">
        <w:t xml:space="preserve"> those with a high self esteem join for different reasons to those with </w:t>
      </w:r>
      <w:r w:rsidR="00F67FC5">
        <w:t>the contrast for example to make income</w:t>
      </w:r>
      <w:r w:rsidR="00852CB9">
        <w:t>, seeking excitement and anger management. People</w:t>
      </w:r>
      <w:r w:rsidR="005C5E44">
        <w:t xml:space="preserve"> </w:t>
      </w:r>
      <w:r w:rsidR="00852CB9">
        <w:t xml:space="preserve">with </w:t>
      </w:r>
      <w:r w:rsidR="00FC465B">
        <w:t xml:space="preserve">a low self esteem </w:t>
      </w:r>
      <w:r w:rsidR="00655B37">
        <w:t xml:space="preserve">and lack of identity is shown to be </w:t>
      </w:r>
      <w:r w:rsidR="003B5D5F">
        <w:t xml:space="preserve">linked more to the joining of a gang </w:t>
      </w:r>
      <w:r w:rsidR="00277840">
        <w:t xml:space="preserve">for reasons of </w:t>
      </w:r>
      <w:r w:rsidR="00314DB4">
        <w:t xml:space="preserve">seeking identity and admiration </w:t>
      </w:r>
      <w:r w:rsidR="00973AF3" w:rsidRPr="00973AF3">
        <w:t>(Dmitrieva et al., 2014)</w:t>
      </w:r>
      <w:r w:rsidR="00314DB4">
        <w:t xml:space="preserve">. </w:t>
      </w:r>
    </w:p>
    <w:p w14:paraId="31C5AE41" w14:textId="77777777" w:rsidR="003639FD" w:rsidRDefault="003639FD" w:rsidP="00725FE0"/>
    <w:p w14:paraId="0CB64171" w14:textId="1815C934" w:rsidR="00D732A6" w:rsidRDefault="00314DB4" w:rsidP="00725FE0">
      <w:r>
        <w:lastRenderedPageBreak/>
        <w:t xml:space="preserve">My findings through research show that </w:t>
      </w:r>
      <w:r w:rsidR="007F7D46">
        <w:t xml:space="preserve">both spectrums of self esteem have links to </w:t>
      </w:r>
      <w:r w:rsidR="003E0174">
        <w:t xml:space="preserve">those involved in criminal activity but those with low self esteem are more vulnerable to the exploitation presented by standing criminals </w:t>
      </w:r>
      <w:r w:rsidR="003639FD">
        <w:t>through the introduction of themselves into gangs.</w:t>
      </w:r>
      <w:r w:rsidR="003639FD">
        <w:br/>
      </w:r>
      <w:r w:rsidR="003639FD">
        <w:br/>
      </w:r>
      <w:r w:rsidR="003639FD">
        <w:br/>
        <w:t>In conclusion</w:t>
      </w:r>
      <w:r w:rsidR="008C1CB4">
        <w:t>, the vulne</w:t>
      </w:r>
      <w:r w:rsidR="006B07BC">
        <w:t xml:space="preserve">rabilities that leave people open to </w:t>
      </w:r>
      <w:r w:rsidR="00BB4788">
        <w:t>criminal exploitation of gangs involved a complex variety of factors</w:t>
      </w:r>
      <w:r w:rsidR="0087748C">
        <w:t xml:space="preserve"> including unstable upbringings</w:t>
      </w:r>
      <w:r w:rsidR="00F413D0">
        <w:t>, trauma within childhood leading to adverse childhood experiences</w:t>
      </w:r>
      <w:r w:rsidR="0020326A">
        <w:t>, social exclusion and poverty</w:t>
      </w:r>
      <w:r w:rsidR="008C3C5B">
        <w:t xml:space="preserve">. Those aspects create environments for people </w:t>
      </w:r>
      <w:r w:rsidR="00B93D10">
        <w:t xml:space="preserve">to grow up in </w:t>
      </w:r>
      <w:r w:rsidR="008C3C5B">
        <w:t>that criminal gangs exploit</w:t>
      </w:r>
      <w:r w:rsidR="00B93D10">
        <w:t xml:space="preserve"> for their own gain over others. Those environments paired with existing psychological issues such as PTSD</w:t>
      </w:r>
      <w:r w:rsidR="009F6638">
        <w:t>, anxiety and depression as well as low self esteem</w:t>
      </w:r>
      <w:r w:rsidR="00693AE5">
        <w:t xml:space="preserve"> increase vulnerability to manipulation leaving the door wide open for a criminal gang to </w:t>
      </w:r>
      <w:r w:rsidR="00754A21">
        <w:t xml:space="preserve">begin a grooming process on the victim. </w:t>
      </w:r>
    </w:p>
    <w:p w14:paraId="65FAEDB3" w14:textId="77777777" w:rsidR="00D732A6" w:rsidRDefault="00D732A6" w:rsidP="00725FE0"/>
    <w:p w14:paraId="06585691" w14:textId="77777777" w:rsidR="00D732A6" w:rsidRDefault="00D732A6" w:rsidP="00725FE0"/>
    <w:p w14:paraId="7293A560" w14:textId="77777777" w:rsidR="00D732A6" w:rsidRDefault="00D732A6" w:rsidP="00725FE0"/>
    <w:p w14:paraId="1697B342" w14:textId="77777777" w:rsidR="00D732A6" w:rsidRDefault="00D732A6" w:rsidP="00725FE0"/>
    <w:p w14:paraId="39F6537E" w14:textId="04FC5B20" w:rsidR="00B02FA0" w:rsidRPr="00B02FA0" w:rsidRDefault="00C37882" w:rsidP="00B02FA0">
      <w:r>
        <w:t xml:space="preserve">CSJ </w:t>
      </w:r>
      <w:r w:rsidR="00B02FA0" w:rsidRPr="00B02FA0">
        <w:t xml:space="preserve">(2024) </w:t>
      </w:r>
      <w:r w:rsidR="00B02FA0" w:rsidRPr="00B02FA0">
        <w:rPr>
          <w:i/>
          <w:iCs/>
        </w:rPr>
        <w:t>Criminal exploitation: - the centre for social justice</w:t>
      </w:r>
      <w:r w:rsidR="00B02FA0" w:rsidRPr="00B02FA0">
        <w:t xml:space="preserve">. Available at: https://www.centreforsocialjustice.org.uk/wp-content/uploads/2024/02/CSJ-JC_Criminal_exploitation.pdf (Accessed: 29 January 2025). </w:t>
      </w:r>
    </w:p>
    <w:p w14:paraId="3D189944" w14:textId="77777777" w:rsidR="00F2347C" w:rsidRPr="00F2347C" w:rsidRDefault="00F2347C" w:rsidP="00F2347C">
      <w:r w:rsidRPr="00F2347C">
        <w:t xml:space="preserve">Cho, M. </w:t>
      </w:r>
      <w:r w:rsidRPr="00F2347C">
        <w:rPr>
          <w:i/>
          <w:iCs/>
        </w:rPr>
        <w:t>et al.</w:t>
      </w:r>
      <w:r w:rsidRPr="00F2347C">
        <w:t xml:space="preserve"> (2020) </w:t>
      </w:r>
      <w:r w:rsidRPr="00F2347C">
        <w:rPr>
          <w:i/>
          <w:iCs/>
        </w:rPr>
        <w:t>Criminal exploitation of child protection-involved youth</w:t>
      </w:r>
      <w:r w:rsidRPr="00F2347C">
        <w:t xml:space="preserve">, </w:t>
      </w:r>
      <w:r w:rsidRPr="00F2347C">
        <w:rPr>
          <w:i/>
          <w:iCs/>
        </w:rPr>
        <w:t>Children and Youth Services Review</w:t>
      </w:r>
      <w:r w:rsidRPr="00F2347C">
        <w:t xml:space="preserve">. Available at: https://www.sciencedirect.com/science/article/abs/pii/S0190740920310148 (Accessed: 29 January 2025). </w:t>
      </w:r>
    </w:p>
    <w:p w14:paraId="6F7D7726" w14:textId="77777777" w:rsidR="00BF4D0C" w:rsidRPr="00BF4D0C" w:rsidRDefault="00BF4D0C" w:rsidP="00BF4D0C">
      <w:r w:rsidRPr="00BF4D0C">
        <w:t xml:space="preserve">Leask, H. (2024) </w:t>
      </w:r>
      <w:r w:rsidRPr="00BF4D0C">
        <w:rPr>
          <w:i/>
          <w:iCs/>
        </w:rPr>
        <w:t xml:space="preserve">Addressing the safety and criminal exploitation of vulnerable young people – psychosocial transformations before, during and after COVID-19 and lockdown </w:t>
      </w:r>
      <w:r w:rsidRPr="00BF4D0C">
        <w:t xml:space="preserve">. Available at: https://repository.uel.ac.uk/download/530a97b51debfe2cddc8578e6cf0051e17f52496f4c91c6784ae1261972798e1/311217/AR%20-%20addressing%20safety%20AM.pdf (Accessed: 29 January 2025). </w:t>
      </w:r>
    </w:p>
    <w:p w14:paraId="196692A1" w14:textId="77777777" w:rsidR="00D732A6" w:rsidRDefault="00D732A6" w:rsidP="00725FE0"/>
    <w:p w14:paraId="0173CCDB" w14:textId="77777777" w:rsidR="004756FE" w:rsidRPr="004756FE" w:rsidRDefault="004756FE" w:rsidP="004756FE">
      <w:r w:rsidRPr="004756FE">
        <w:t xml:space="preserve">Watkins, L.W.J. and Gearon, A. (2024) </w:t>
      </w:r>
      <w:r w:rsidRPr="004756FE">
        <w:rPr>
          <w:i/>
          <w:iCs/>
        </w:rPr>
        <w:t>Mapping Driving Factors of UK Serious Youth Violence across Policy and the Community: A Multi-Level Discoursal Analysis</w:t>
      </w:r>
      <w:r w:rsidRPr="004756FE">
        <w:t>. Available at: https://librarysearch.uwtsd.ac.uk/permalink/44WHELF_UWTSD/igoone/cdi_doaj_prima</w:t>
      </w:r>
      <w:r w:rsidRPr="004756FE">
        <w:lastRenderedPageBreak/>
        <w:t xml:space="preserve">ry_oai_doaj_org_article_385f744267cf41b396112eafb2ff1aa4 (Accessed: 30 January 2025). </w:t>
      </w:r>
    </w:p>
    <w:p w14:paraId="0ABDE14F" w14:textId="77777777" w:rsidR="00D732A6" w:rsidRDefault="00D732A6" w:rsidP="00725FE0"/>
    <w:p w14:paraId="5833C290" w14:textId="77777777" w:rsidR="007A4B54" w:rsidRPr="007A4B54" w:rsidRDefault="007A4B54" w:rsidP="007A4B54">
      <w:r w:rsidRPr="007A4B54">
        <w:t xml:space="preserve">Harding, S. (2021) </w:t>
      </w:r>
      <w:r w:rsidRPr="007A4B54">
        <w:rPr>
          <w:i/>
          <w:iCs/>
        </w:rPr>
        <w:t>County lines: Exploitation and drug dealing among urban street gangs</w:t>
      </w:r>
      <w:r w:rsidRPr="007A4B54">
        <w:t xml:space="preserve">. Bristol: Bristol University Press. </w:t>
      </w:r>
    </w:p>
    <w:p w14:paraId="13A1070D" w14:textId="77777777" w:rsidR="00D732A6" w:rsidRDefault="00D732A6" w:rsidP="00725FE0"/>
    <w:p w14:paraId="60E6897A" w14:textId="77777777" w:rsidR="00DA6E14" w:rsidRPr="00DA6E14" w:rsidRDefault="00DA6E14" w:rsidP="00DA6E14">
      <w:r w:rsidRPr="00DA6E14">
        <w:t xml:space="preserve">Wright, N. </w:t>
      </w:r>
      <w:r w:rsidRPr="00DA6E14">
        <w:rPr>
          <w:i/>
          <w:iCs/>
        </w:rPr>
        <w:t>et al.</w:t>
      </w:r>
      <w:r w:rsidRPr="00DA6E14">
        <w:t xml:space="preserve"> (2024) </w:t>
      </w:r>
      <w:r w:rsidRPr="00DA6E14">
        <w:rPr>
          <w:i/>
          <w:iCs/>
        </w:rPr>
        <w:t>Cognitive Impairment as A Vulnerability for Exploitation: A Scoping Review</w:t>
      </w:r>
      <w:r w:rsidRPr="00DA6E14">
        <w:t xml:space="preserve">, </w:t>
      </w:r>
      <w:r w:rsidRPr="00DA6E14">
        <w:rPr>
          <w:i/>
          <w:iCs/>
        </w:rPr>
        <w:t>SageJournals</w:t>
      </w:r>
      <w:r w:rsidRPr="00DA6E14">
        <w:t xml:space="preserve">. Available at: https://journals-sagepub-com.ezproxy.uwtsd.ac.uk/doi/full/10.1177/15248380241282993 (Accessed: 30 January 2025). </w:t>
      </w:r>
    </w:p>
    <w:p w14:paraId="2084A4A0" w14:textId="77777777" w:rsidR="00D732A6" w:rsidRDefault="00D732A6" w:rsidP="00725FE0"/>
    <w:p w14:paraId="539BCE88" w14:textId="021EBD13" w:rsidR="00E12ADF" w:rsidRDefault="00E12ADF" w:rsidP="00E12ADF">
      <w:r>
        <w:t>Vincent J Felitti, Robert F Anda, Dale Nordenberg, David F Williamson, Alison M Spitz, Valerie Edwards, Mary P Koss, James S Marks</w:t>
      </w:r>
      <w:r w:rsidR="00303727">
        <w:t xml:space="preserve"> (1998) </w:t>
      </w:r>
      <w:r>
        <w:t>Relationship of Childhood Abuse and Household Dysfunction to Many of the Leading Causes of Death in Adults: The Adverse Childhood Experiences (ACE) Study,</w:t>
      </w:r>
      <w:r w:rsidR="00303727">
        <w:t xml:space="preserve"> </w:t>
      </w:r>
      <w:r>
        <w:t>American Journal of Preventive Medicine,</w:t>
      </w:r>
    </w:p>
    <w:p w14:paraId="5396D0A2" w14:textId="4A8B8D32" w:rsidR="0050011F" w:rsidRPr="0050011F" w:rsidRDefault="0050011F" w:rsidP="00E12ADF">
      <w:r w:rsidRPr="0050011F">
        <w:t xml:space="preserve">Koolschijn, M., Janković, M. and Bogaerts, S. (2023) </w:t>
      </w:r>
      <w:r w:rsidRPr="0050011F">
        <w:rPr>
          <w:i/>
          <w:iCs/>
        </w:rPr>
        <w:t>The impact of childhood maltreatment on aggression, criminal risk factors, and treatment trajectories in forensic psychiatric patients – DOAJ</w:t>
      </w:r>
      <w:r w:rsidRPr="0050011F">
        <w:t xml:space="preserve">, </w:t>
      </w:r>
      <w:r w:rsidRPr="0050011F">
        <w:rPr>
          <w:i/>
          <w:iCs/>
        </w:rPr>
        <w:t>Frontiers in Psychiatry</w:t>
      </w:r>
      <w:r w:rsidRPr="0050011F">
        <w:t xml:space="preserve">. Available at: https://doaj.org/article/60e82ff509a94263bff09e7964cab0ca (Accessed: 01 February 2025). </w:t>
      </w:r>
    </w:p>
    <w:p w14:paraId="3B57975E" w14:textId="55897A57" w:rsidR="00D732A6" w:rsidRDefault="00EB18A4" w:rsidP="00725FE0">
      <w:r w:rsidRPr="00EB18A4">
        <w:t>Wolff, K. T., Baglivio, M. T., Klein, H. J., Piquero, A. R., DeLisi, M., &amp; Howell, J. C. (Buddy). (2020). Adverse Childhood Experiences (ACEs) and Gang Involvement Among Juvenile Offenders: Assessing the Mediation Effects of Substance Use and Temperament Deficits. Youth Violence and Juvenile Justice, 18(1), 24-53. https://doi-org.ezproxy.uwtsd.ac.uk/10.1177/1541204019854799</w:t>
      </w:r>
    </w:p>
    <w:p w14:paraId="394E11FD" w14:textId="77777777" w:rsidR="001A5EE3" w:rsidRPr="001A5EE3" w:rsidRDefault="001A5EE3" w:rsidP="001A5EE3">
      <w:r w:rsidRPr="001A5EE3">
        <w:t xml:space="preserve">Jessor, R., Turbin, M.S. and Costa, F.M. (1998) </w:t>
      </w:r>
      <w:r w:rsidRPr="001A5EE3">
        <w:rPr>
          <w:i/>
          <w:iCs/>
        </w:rPr>
        <w:t>(PDF) risk and protection in successful outcomes among disadvantaged adolescents</w:t>
      </w:r>
      <w:r w:rsidRPr="001A5EE3">
        <w:t xml:space="preserve">, </w:t>
      </w:r>
      <w:r w:rsidRPr="001A5EE3">
        <w:rPr>
          <w:i/>
          <w:iCs/>
        </w:rPr>
        <w:t>Risk and Protection in Successful Outcomes Among Disadvantaged Adolescents</w:t>
      </w:r>
      <w:r w:rsidRPr="001A5EE3">
        <w:t xml:space="preserve">. Available at: https://www.researchgate.net/publication/248940282_Risk_and_Protection_in_Successful_Outcomes_Among_Disadvantaged_Adolescents (Accessed: 01 February 2025). </w:t>
      </w:r>
    </w:p>
    <w:p w14:paraId="5CA8153F" w14:textId="77777777" w:rsidR="00D732A6" w:rsidRDefault="00D732A6" w:rsidP="00725FE0"/>
    <w:p w14:paraId="7054DCA9" w14:textId="77777777" w:rsidR="00C76B2D" w:rsidRPr="00C76B2D" w:rsidRDefault="00C76B2D" w:rsidP="00C76B2D">
      <w:r w:rsidRPr="00C76B2D">
        <w:t xml:space="preserve">Dmitrieva, J. </w:t>
      </w:r>
      <w:r w:rsidRPr="00C76B2D">
        <w:rPr>
          <w:i/>
          <w:iCs/>
        </w:rPr>
        <w:t>et al.</w:t>
      </w:r>
      <w:r w:rsidRPr="00C76B2D">
        <w:t xml:space="preserve"> (2014) </w:t>
      </w:r>
      <w:r w:rsidRPr="00C76B2D">
        <w:rPr>
          <w:i/>
          <w:iCs/>
        </w:rPr>
        <w:t>Predictors and consequences of gang membership: Comparing gang members, gang leaders, and non-gang-affiliated adjudicated youth</w:t>
      </w:r>
      <w:r w:rsidRPr="00C76B2D">
        <w:t xml:space="preserve">, </w:t>
      </w:r>
      <w:r w:rsidRPr="00C76B2D">
        <w:rPr>
          <w:i/>
          <w:iCs/>
        </w:rPr>
        <w:t>Journal of research on adolescence</w:t>
      </w:r>
      <w:r w:rsidRPr="00C76B2D">
        <w:rPr>
          <w:rFonts w:ascii="Arial" w:hAnsi="Arial" w:cs="Arial"/>
          <w:i/>
          <w:iCs/>
        </w:rPr>
        <w:t> </w:t>
      </w:r>
      <w:r w:rsidRPr="00C76B2D">
        <w:rPr>
          <w:i/>
          <w:iCs/>
        </w:rPr>
        <w:t>: the official journal of the Society for Research on Adolescence</w:t>
      </w:r>
      <w:r w:rsidRPr="00C76B2D">
        <w:t xml:space="preserve">. Available at: https://pmc.ncbi.nlm.nih.gov/articles/PMC4830496/ (Accessed: 01 February 2025). </w:t>
      </w:r>
    </w:p>
    <w:p w14:paraId="476E856F" w14:textId="77777777" w:rsidR="00D732A6" w:rsidRDefault="00D732A6" w:rsidP="00725FE0"/>
    <w:p w14:paraId="40A3D959" w14:textId="77777777" w:rsidR="00D732A6" w:rsidRDefault="00D732A6" w:rsidP="00725FE0"/>
    <w:p w14:paraId="77012A19" w14:textId="77777777" w:rsidR="00D732A6" w:rsidRDefault="00D732A6" w:rsidP="00725FE0"/>
    <w:p w14:paraId="0FD1CF7E" w14:textId="77777777" w:rsidR="00D732A6" w:rsidRDefault="00D732A6" w:rsidP="00725FE0"/>
    <w:p w14:paraId="689B03A8" w14:textId="77777777" w:rsidR="00D732A6" w:rsidRDefault="00D732A6" w:rsidP="00725FE0"/>
    <w:p w14:paraId="6E0537B7" w14:textId="77777777" w:rsidR="00D732A6" w:rsidRDefault="00D732A6" w:rsidP="00725FE0"/>
    <w:p w14:paraId="375B3AF1" w14:textId="77777777" w:rsidR="00DA6E14" w:rsidRDefault="00DA6E14" w:rsidP="00725FE0"/>
    <w:p w14:paraId="56CE5554" w14:textId="77777777" w:rsidR="00DA6E14" w:rsidRDefault="00DA6E14" w:rsidP="00725FE0"/>
    <w:p w14:paraId="2146E6E8" w14:textId="77777777" w:rsidR="00DA6E14" w:rsidRDefault="00DA6E14" w:rsidP="00725FE0"/>
    <w:p w14:paraId="337F1E15" w14:textId="77777777" w:rsidR="008B3897" w:rsidRPr="008B3897" w:rsidRDefault="008B3897" w:rsidP="008B3897">
      <w:r w:rsidRPr="008B3897">
        <w:rPr>
          <w:b/>
          <w:bCs/>
        </w:rPr>
        <w:t>Essay three – Vulnerability &amp; Risk</w:t>
      </w:r>
    </w:p>
    <w:p w14:paraId="2EB1CC5E" w14:textId="77777777" w:rsidR="008B3897" w:rsidRPr="008B3897" w:rsidRDefault="008B3897" w:rsidP="008B3897">
      <w:r w:rsidRPr="008B3897">
        <w:t>Is early intervention an effective means of preventing young people from offending? What increases or detracts from its effectiveness?</w:t>
      </w:r>
    </w:p>
    <w:p w14:paraId="75FA0996" w14:textId="77777777" w:rsidR="008B3897" w:rsidRPr="008B3897" w:rsidRDefault="008B3897" w:rsidP="008B3897">
      <w:r w:rsidRPr="008B3897">
        <w:t>Your answer must be based on academic research.</w:t>
      </w:r>
    </w:p>
    <w:p w14:paraId="144EBEB9" w14:textId="77777777" w:rsidR="008B3897" w:rsidRPr="008B3897" w:rsidRDefault="008B3897" w:rsidP="008B3897">
      <w:r w:rsidRPr="008B3897">
        <w:rPr>
          <w:b/>
          <w:bCs/>
        </w:rPr>
        <w:t xml:space="preserve">Word limit: </w:t>
      </w:r>
      <w:r w:rsidRPr="008B3897">
        <w:t>1000 words.</w:t>
      </w:r>
    </w:p>
    <w:p w14:paraId="19C37F71" w14:textId="77777777" w:rsidR="00CF0648" w:rsidRDefault="00B04CD0" w:rsidP="00725FE0">
      <w:r>
        <w:br/>
      </w:r>
      <w:r w:rsidR="002D7695">
        <w:t xml:space="preserve">In this essay, I will be discussing </w:t>
      </w:r>
      <w:r w:rsidR="00C34E88">
        <w:t xml:space="preserve">the early intervention strategies used by public services to prevent young </w:t>
      </w:r>
      <w:r w:rsidR="0036352C">
        <w:t xml:space="preserve">people from offending. I will be analysing early intervention effectiveness as well as elements that may increase or detract its effectiveness. </w:t>
      </w:r>
      <w:r w:rsidR="00820912">
        <w:t xml:space="preserve">The effectiveness of the strategies used by public services is </w:t>
      </w:r>
      <w:r w:rsidR="006A7408">
        <w:t xml:space="preserve">debated throughout the world with </w:t>
      </w:r>
      <w:r w:rsidR="000C67F2">
        <w:t>researchers showing that it has a long term positive effect on young people whilst others point</w:t>
      </w:r>
      <w:r w:rsidR="00F95C0B">
        <w:t xml:space="preserve"> to </w:t>
      </w:r>
      <w:r w:rsidR="009935B5">
        <w:t xml:space="preserve">a contrast </w:t>
      </w:r>
      <w:r w:rsidR="00066FF1">
        <w:t>of varying long term effects due to several factors.</w:t>
      </w:r>
      <w:r w:rsidR="00066FF1">
        <w:br/>
      </w:r>
      <w:r w:rsidR="00066FF1">
        <w:br/>
      </w:r>
      <w:r w:rsidR="00F942B3">
        <w:t>Early intervention i</w:t>
      </w:r>
      <w:r w:rsidR="006F1A51">
        <w:t xml:space="preserve">s </w:t>
      </w:r>
      <w:r w:rsidR="002E646C">
        <w:t xml:space="preserve">a widely used term that refers to </w:t>
      </w:r>
      <w:r w:rsidR="001F7D4B">
        <w:t>a multi-agency safeguard</w:t>
      </w:r>
      <w:r w:rsidR="00CA5082">
        <w:t xml:space="preserve">ing </w:t>
      </w:r>
      <w:r w:rsidR="00E9317E">
        <w:t xml:space="preserve">approach to the prevention of young people offending as they go through childhood. The approach aims to </w:t>
      </w:r>
      <w:r w:rsidR="00F94BA0">
        <w:t>detect and focus on risk factors and indicators in a young person's history</w:t>
      </w:r>
      <w:r w:rsidR="00ED2F5E">
        <w:t xml:space="preserve"> </w:t>
      </w:r>
      <w:r w:rsidR="00FE1FAF">
        <w:t xml:space="preserve">that </w:t>
      </w:r>
      <w:r w:rsidR="00C3291A">
        <w:t>tell public services if said young person is likely to be involved in criminality</w:t>
      </w:r>
      <w:r w:rsidR="0078737D">
        <w:t xml:space="preserve"> </w:t>
      </w:r>
      <w:r w:rsidR="007D547B">
        <w:t xml:space="preserve">and </w:t>
      </w:r>
      <w:r w:rsidR="00AD230B">
        <w:t>a large portion of studies show t</w:t>
      </w:r>
      <w:r w:rsidR="00483DB0">
        <w:t>hat this can be an effective method</w:t>
      </w:r>
      <w:r w:rsidR="001458B5">
        <w:t xml:space="preserve"> </w:t>
      </w:r>
      <w:r w:rsidR="001458B5" w:rsidRPr="001458B5">
        <w:t>(Farrington &amp; Welsh, 2009)</w:t>
      </w:r>
      <w:r w:rsidR="00483DB0">
        <w:br/>
      </w:r>
      <w:r w:rsidR="00483DB0">
        <w:br/>
        <w:t xml:space="preserve">Risk focused prevention is a form of early intervention that </w:t>
      </w:r>
      <w:r w:rsidR="003520C4">
        <w:t>as previously mentioned, focuses</w:t>
      </w:r>
      <w:r w:rsidR="00B5062C">
        <w:t xml:space="preserve"> on risk </w:t>
      </w:r>
      <w:r w:rsidR="000A639E">
        <w:t>factors in the young person and their environment</w:t>
      </w:r>
      <w:r w:rsidR="00134299">
        <w:t xml:space="preserve"> </w:t>
      </w:r>
      <w:r w:rsidR="00910179" w:rsidRPr="00910179">
        <w:t>(Carr et al., 2014)</w:t>
      </w:r>
      <w:r w:rsidR="00827A01">
        <w:t xml:space="preserve">. Public services </w:t>
      </w:r>
      <w:r w:rsidR="00E67138">
        <w:t xml:space="preserve">from the 1990s onwards would use the </w:t>
      </w:r>
      <w:r w:rsidR="00E67138" w:rsidRPr="00E67138">
        <w:t>risk factor prevention paradigm</w:t>
      </w:r>
      <w:r w:rsidR="00C032C1">
        <w:t xml:space="preserve"> </w:t>
      </w:r>
      <w:r w:rsidR="009F388C">
        <w:t xml:space="preserve">which has been known to include upwards of 40 risk factors in some cases. </w:t>
      </w:r>
      <w:r w:rsidR="00771615">
        <w:t xml:space="preserve">There is positives and negatives to having this amount of risk factors, the positive being that </w:t>
      </w:r>
      <w:r w:rsidR="00771615">
        <w:lastRenderedPageBreak/>
        <w:t xml:space="preserve">there is </w:t>
      </w:r>
      <w:r w:rsidR="00DE22A5">
        <w:t xml:space="preserve">the ability to be able to detect a likelihood of offending early on with a larger scale. </w:t>
      </w:r>
    </w:p>
    <w:p w14:paraId="2F637D70" w14:textId="77777777" w:rsidR="00DA0665" w:rsidRDefault="00DA0665" w:rsidP="00725FE0"/>
    <w:p w14:paraId="465FAB54" w14:textId="77777777" w:rsidR="00DA0665" w:rsidRDefault="00DA0665" w:rsidP="00725FE0"/>
    <w:p w14:paraId="4EFC4573" w14:textId="3C53CF13" w:rsidR="00F42413" w:rsidRDefault="00774779" w:rsidP="00725FE0">
      <w:r>
        <w:t xml:space="preserve">Programs such as long-term nurse </w:t>
      </w:r>
      <w:r w:rsidR="00D211FD">
        <w:t>home visitation programs</w:t>
      </w:r>
      <w:r w:rsidR="0056045F">
        <w:t xml:space="preserve"> exist</w:t>
      </w:r>
      <w:r w:rsidR="00D211FD">
        <w:t xml:space="preserve"> </w:t>
      </w:r>
      <w:r w:rsidR="008B3F3B">
        <w:t xml:space="preserve">in which nurses visit the homes </w:t>
      </w:r>
      <w:r w:rsidR="00BC5F70">
        <w:t xml:space="preserve">of new mothers </w:t>
      </w:r>
      <w:r w:rsidR="006247E2">
        <w:t>typically over the course of the first three years of their childrens lives</w:t>
      </w:r>
      <w:r w:rsidR="0056045F">
        <w:t xml:space="preserve">. This is a form of early intervention where the focus is on the parents of the children and providing them </w:t>
      </w:r>
      <w:r w:rsidR="009A4CD6">
        <w:t>with parental support and education in regards to handling their children within what is known to be the key years in a childs development</w:t>
      </w:r>
      <w:r w:rsidR="00493722">
        <w:t>. Studies have shown that</w:t>
      </w:r>
      <w:r w:rsidR="006F5F7D">
        <w:t xml:space="preserve"> </w:t>
      </w:r>
      <w:r w:rsidR="00165748">
        <w:t>a number of groups within the studies had bene</w:t>
      </w:r>
      <w:r w:rsidR="000C6DCD">
        <w:t>fit</w:t>
      </w:r>
      <w:r w:rsidR="006F5F7D">
        <w:t>s from the programs</w:t>
      </w:r>
      <w:r w:rsidR="000C6DCD">
        <w:t xml:space="preserve"> relating to the mental development of the child</w:t>
      </w:r>
      <w:r w:rsidR="006F5F7D">
        <w:t xml:space="preserve"> and in t</w:t>
      </w:r>
      <w:r w:rsidR="00C33E7D">
        <w:t>urn reduced criminal behaviour during their childhood</w:t>
      </w:r>
      <w:r w:rsidR="00E468F1">
        <w:t xml:space="preserve"> </w:t>
      </w:r>
      <w:r w:rsidR="00E468F1" w:rsidRPr="00E468F1">
        <w:t>(Reading, 2011)</w:t>
      </w:r>
      <w:r w:rsidR="00C33E7D">
        <w:t xml:space="preserve">. </w:t>
      </w:r>
      <w:r w:rsidR="00A72DFA">
        <w:t xml:space="preserve">When the family of a child is involved in the intervention process like the nursing program, it allows for the self development of </w:t>
      </w:r>
      <w:r w:rsidR="00971718">
        <w:t>parent and child alike when social services are no longer needed (As long as it is properly implemented).</w:t>
      </w:r>
    </w:p>
    <w:p w14:paraId="4B1C0238" w14:textId="77777777" w:rsidR="008C0D7A" w:rsidRDefault="00F42413" w:rsidP="00725FE0">
      <w:r>
        <w:t xml:space="preserve">Other interventions such as </w:t>
      </w:r>
      <w:r w:rsidR="00BD66FC">
        <w:t xml:space="preserve">programs for preventing </w:t>
      </w:r>
      <w:r w:rsidR="00F00062">
        <w:t>bullying in adolescents</w:t>
      </w:r>
      <w:r w:rsidR="000244D5">
        <w:t>,</w:t>
      </w:r>
      <w:r w:rsidR="00F00062">
        <w:t xml:space="preserve"> social media education programs</w:t>
      </w:r>
      <w:r w:rsidR="000244D5">
        <w:t xml:space="preserve"> and knife crime education</w:t>
      </w:r>
      <w:r w:rsidR="00F00062">
        <w:t xml:space="preserve"> have been shown to have reduced violence amongst young people</w:t>
      </w:r>
      <w:r w:rsidR="0078388C">
        <w:t xml:space="preserve"> by public agencies such as social services</w:t>
      </w:r>
      <w:r w:rsidR="003A6146">
        <w:t xml:space="preserve">, local authorities and police attending schools and providing engagement for children in order for them to </w:t>
      </w:r>
      <w:r w:rsidR="00B4006F">
        <w:t>be aware of their actions and criminal implications said actions can have on them</w:t>
      </w:r>
      <w:r w:rsidR="003319A0">
        <w:t xml:space="preserve"> </w:t>
      </w:r>
      <w:r w:rsidR="003319A0" w:rsidRPr="003319A0">
        <w:t>(Sethi, 2010)</w:t>
      </w:r>
      <w:r w:rsidR="000244D5">
        <w:t>.</w:t>
      </w:r>
      <w:r w:rsidR="00B70D85">
        <w:t xml:space="preserve"> Having a multi-agency approach to early intervention </w:t>
      </w:r>
      <w:r w:rsidR="003015BC">
        <w:t>demonstrates the use of multiple views and approaches gathered into one which can allow for multiple methods to be used during the programs</w:t>
      </w:r>
      <w:r w:rsidR="00FE6EAF">
        <w:t xml:space="preserve"> therefore reaching more groups. </w:t>
      </w:r>
      <w:r w:rsidR="00EC73AD">
        <w:t xml:space="preserve">My </w:t>
      </w:r>
      <w:r w:rsidR="00E95452">
        <w:t>findings have shown that knife crime</w:t>
      </w:r>
      <w:r w:rsidR="000F6230">
        <w:t xml:space="preserve"> and other offences committed by young people</w:t>
      </w:r>
      <w:r w:rsidR="00E95452">
        <w:t xml:space="preserve"> in areas of Britian such as London </w:t>
      </w:r>
      <w:r w:rsidR="00E730B7">
        <w:t xml:space="preserve">is still increasing in the UK however with what I have found, </w:t>
      </w:r>
      <w:r w:rsidR="00EA5488">
        <w:t>the increase would be much quicker without the interventions listed above.</w:t>
      </w:r>
      <w:r w:rsidR="003D0E78">
        <w:t xml:space="preserve"> </w:t>
      </w:r>
      <w:r w:rsidR="007F170C">
        <w:t>Whilst there is positives that can increase the effectiveness of early intervention</w:t>
      </w:r>
      <w:r w:rsidR="003D0E78">
        <w:t>.</w:t>
      </w:r>
      <w:r w:rsidR="002E75CC">
        <w:t xml:space="preserve"> </w:t>
      </w:r>
      <w:r w:rsidR="003D0E78">
        <w:br/>
      </w:r>
      <w:r w:rsidR="003D0E78">
        <w:br/>
      </w:r>
      <w:r w:rsidR="003D0E78">
        <w:br/>
        <w:t xml:space="preserve">First, </w:t>
      </w:r>
      <w:r w:rsidR="002E75CC">
        <w:t xml:space="preserve">there is still factors that retract from </w:t>
      </w:r>
      <w:r w:rsidR="001E177B">
        <w:t>intervention</w:t>
      </w:r>
      <w:r w:rsidR="002E75CC">
        <w:t xml:space="preserve"> </w:t>
      </w:r>
      <w:r w:rsidR="00226A23">
        <w:t xml:space="preserve">that make individuals question its overall effectiveness. For example </w:t>
      </w:r>
      <w:r w:rsidR="00DE22A5">
        <w:t xml:space="preserve">some argue that having </w:t>
      </w:r>
      <w:r w:rsidR="00880344">
        <w:t xml:space="preserve">such </w:t>
      </w:r>
      <w:r w:rsidR="00226A23">
        <w:t>a</w:t>
      </w:r>
      <w:r w:rsidR="00DE22A5">
        <w:t xml:space="preserve"> wide spectrum of </w:t>
      </w:r>
      <w:r w:rsidR="00880344">
        <w:t xml:space="preserve">risk </w:t>
      </w:r>
      <w:r w:rsidR="00D53962">
        <w:t>factors</w:t>
      </w:r>
      <w:r w:rsidR="00880344">
        <w:t xml:space="preserve"> involved in the detection of youths likely to offend</w:t>
      </w:r>
      <w:r w:rsidR="00D53962">
        <w:t xml:space="preserve"> can also lead to false positives in detection</w:t>
      </w:r>
      <w:r w:rsidR="00531384">
        <w:t xml:space="preserve"> and create a large amount of correlation between the subjects of said detection </w:t>
      </w:r>
      <w:r w:rsidR="00681DE3">
        <w:t>solely due to the fact they have a portion of factors in common</w:t>
      </w:r>
      <w:r w:rsidR="00371618">
        <w:t xml:space="preserve"> </w:t>
      </w:r>
      <w:r w:rsidR="00527059" w:rsidRPr="00527059">
        <w:t>(Stephen Case &amp; Haines, 2008</w:t>
      </w:r>
      <w:r w:rsidR="00527059">
        <w:t>).</w:t>
      </w:r>
      <w:r w:rsidR="00C75282">
        <w:t xml:space="preserve"> This could lead to spots of </w:t>
      </w:r>
      <w:r w:rsidR="000432DC">
        <w:t xml:space="preserve">inappropriate support </w:t>
      </w:r>
      <w:r w:rsidR="00861A75">
        <w:t>for young people</w:t>
      </w:r>
      <w:r w:rsidR="00CD7D5F">
        <w:t xml:space="preserve"> where in some </w:t>
      </w:r>
      <w:r w:rsidR="009D5D2A">
        <w:t xml:space="preserve">young people who don’t require it, </w:t>
      </w:r>
      <w:r w:rsidR="00CD7D5F">
        <w:t>an intensive form of early intervention</w:t>
      </w:r>
      <w:r w:rsidR="009D5D2A">
        <w:t xml:space="preserve"> can be damaging to their </w:t>
      </w:r>
      <w:r w:rsidR="006E2796">
        <w:t>self-esteem and development as the intervention would point out the negative in that childs life</w:t>
      </w:r>
      <w:r w:rsidR="00C93CC2">
        <w:t xml:space="preserve"> as apposed to their strengths</w:t>
      </w:r>
      <w:r w:rsidR="00CD7D5F">
        <w:t xml:space="preserve"> </w:t>
      </w:r>
      <w:r w:rsidR="00B1262B" w:rsidRPr="00B1262B">
        <w:t xml:space="preserve">(Creaney, </w:t>
      </w:r>
      <w:r w:rsidR="00B1262B" w:rsidRPr="00B1262B">
        <w:lastRenderedPageBreak/>
        <w:t>2012)</w:t>
      </w:r>
      <w:r w:rsidR="00B1262B">
        <w:t>.</w:t>
      </w:r>
      <w:r w:rsidR="00CA1512">
        <w:br/>
      </w:r>
      <w:r w:rsidR="00CA1512">
        <w:br/>
      </w:r>
      <w:r w:rsidR="001E177B">
        <w:t>Secondly, t</w:t>
      </w:r>
      <w:r w:rsidR="004C769D">
        <w:t xml:space="preserve">here is elements </w:t>
      </w:r>
      <w:r w:rsidR="00F7626D">
        <w:t>of funding concerns</w:t>
      </w:r>
      <w:r w:rsidR="005E6DE7">
        <w:t xml:space="preserve"> shared by some members of the public in which whilst they may understand that there is benefit </w:t>
      </w:r>
      <w:r w:rsidR="00907329">
        <w:t xml:space="preserve">to the interventions, they are unsure that a raise of their tax is worth the effectiveness of </w:t>
      </w:r>
      <w:r w:rsidR="005520F4">
        <w:t>interventions</w:t>
      </w:r>
      <w:r w:rsidR="00FE149B">
        <w:t xml:space="preserve"> </w:t>
      </w:r>
      <w:r w:rsidR="00FE149B" w:rsidRPr="00FE149B">
        <w:t>(Karoly et al., 1998)</w:t>
      </w:r>
      <w:r w:rsidR="00FE149B">
        <w:t xml:space="preserve">. Governments rely on the support of </w:t>
      </w:r>
      <w:r w:rsidR="00701B21">
        <w:t xml:space="preserve">the public for </w:t>
      </w:r>
      <w:r w:rsidR="00FE149B">
        <w:t xml:space="preserve">programs in order to put funding into them </w:t>
      </w:r>
      <w:r w:rsidR="00701B21">
        <w:t>and without that, they either cannot exist or do not reach the same level of effectiveness.</w:t>
      </w:r>
      <w:r w:rsidR="001E177B">
        <w:t xml:space="preserve"> </w:t>
      </w:r>
      <w:r w:rsidR="00D27040">
        <w:t xml:space="preserve">This may come from a lack of understanding to the need of such intervention programs. </w:t>
      </w:r>
      <w:r w:rsidR="00D27040">
        <w:br/>
      </w:r>
      <w:r w:rsidR="00D27040">
        <w:br/>
        <w:t xml:space="preserve">Finally, </w:t>
      </w:r>
      <w:r w:rsidR="000D5A48">
        <w:t xml:space="preserve">studies have shown that </w:t>
      </w:r>
      <w:r w:rsidR="00155A9B">
        <w:t>much of the behaviour associated with a likelihood to offend in youths is embedded within a peer group</w:t>
      </w:r>
      <w:r w:rsidR="00562E6C">
        <w:t xml:space="preserve"> and so when </w:t>
      </w:r>
      <w:r w:rsidR="004E315D">
        <w:t xml:space="preserve">those groups are brought into </w:t>
      </w:r>
      <w:r w:rsidR="004D015D">
        <w:t>problem solving scenarios</w:t>
      </w:r>
      <w:r w:rsidR="00706B2B">
        <w:t xml:space="preserve"> labelled as “Deviancy training”</w:t>
      </w:r>
      <w:r w:rsidR="003A231A">
        <w:t xml:space="preserve">, they were shown to be reinforcing each other’s deviancy </w:t>
      </w:r>
      <w:r w:rsidR="00026046" w:rsidRPr="00026046">
        <w:t>(Dishion et al., 1999)</w:t>
      </w:r>
      <w:r w:rsidR="00026046">
        <w:t xml:space="preserve">. Thus, its entirely possible and evidenced in cases like the above that some groups of peers </w:t>
      </w:r>
      <w:r w:rsidR="00D81B0A">
        <w:t>come from interventions with a negative result in which they feel reinforced by each other to continue with</w:t>
      </w:r>
      <w:r w:rsidR="008C0D7A">
        <w:t xml:space="preserve"> delinquency. With this as a consideration in early intervention, it is clear how this can retract from its effectiveness.</w:t>
      </w:r>
      <w:r w:rsidR="001E177B">
        <w:br/>
      </w:r>
    </w:p>
    <w:p w14:paraId="3DAD924A" w14:textId="77777777" w:rsidR="008C0D7A" w:rsidRDefault="008C0D7A" w:rsidP="00725FE0"/>
    <w:p w14:paraId="2D0026B8" w14:textId="30E5C3A0" w:rsidR="00CC49DD" w:rsidRDefault="008C0D7A" w:rsidP="00725FE0">
      <w:r>
        <w:t xml:space="preserve">In conclusion, </w:t>
      </w:r>
      <w:r w:rsidR="00184DD0">
        <w:t>early intervention can evidently be an effective way to combat youth offending</w:t>
      </w:r>
      <w:r w:rsidR="00A956D3">
        <w:t xml:space="preserve"> but only when they are evidence lead</w:t>
      </w:r>
      <w:r w:rsidR="00773BFA">
        <w:t>, backed by the public</w:t>
      </w:r>
      <w:r w:rsidR="00804688">
        <w:t xml:space="preserve">, well funded and involved a multi-agency approach. </w:t>
      </w:r>
      <w:r w:rsidR="006D019C">
        <w:t xml:space="preserve">Early intervention schemes that directly involve both the children and their family in their method have been shown to be best at providing long term self-sufficient </w:t>
      </w:r>
      <w:r w:rsidR="008F1B6B">
        <w:t xml:space="preserve">support. However, there is clear negatives shown in my findings which demonstrate </w:t>
      </w:r>
      <w:r w:rsidR="00E72FB1">
        <w:t>that when there is too large of a spectrum analysed</w:t>
      </w:r>
      <w:r w:rsidR="00FF0184">
        <w:t xml:space="preserve"> during the initial intervention assessments, it can yield inaccurate results leading to inappropriately places support which in turn may negatively effect a young person</w:t>
      </w:r>
      <w:r w:rsidR="00B63015">
        <w:t xml:space="preserve">. There is also the </w:t>
      </w:r>
      <w:r w:rsidR="00C277CA">
        <w:t>issue of a lack of resources in both staffing and funding of the projects targeted at intervention</w:t>
      </w:r>
      <w:r w:rsidR="00384A3F">
        <w:t xml:space="preserve"> as without proper backing on a project, it can yield little results. </w:t>
      </w:r>
      <w:r w:rsidR="00DA49AB">
        <w:br/>
      </w:r>
      <w:r w:rsidR="00DA49AB">
        <w:br/>
        <w:t>There is no clear answer to the issues faced in early intervention but there should be a focus on ensuring that the right care is provided to the right people</w:t>
      </w:r>
      <w:r w:rsidR="009B11B4">
        <w:t>.</w:t>
      </w:r>
      <w:r w:rsidR="001E177B">
        <w:br/>
      </w:r>
    </w:p>
    <w:p w14:paraId="43D09FD5" w14:textId="77777777" w:rsidR="00CC49DD" w:rsidRDefault="00CC49DD" w:rsidP="00725FE0"/>
    <w:p w14:paraId="3A0ADEEE" w14:textId="79DA392E" w:rsidR="00D732A6" w:rsidRDefault="007A1DB6" w:rsidP="00725FE0">
      <w:r>
        <w:br/>
      </w:r>
      <w:r>
        <w:br/>
      </w:r>
      <w:r w:rsidR="00F058F0">
        <w:br/>
      </w:r>
      <w:r w:rsidR="00F058F0">
        <w:lastRenderedPageBreak/>
        <w:br/>
      </w:r>
    </w:p>
    <w:p w14:paraId="7C09EF76" w14:textId="77777777" w:rsidR="00C7046F" w:rsidRPr="00C7046F" w:rsidRDefault="00C7046F" w:rsidP="00C7046F">
      <w:r>
        <w:br/>
      </w:r>
      <w:r>
        <w:br/>
      </w:r>
      <w:r>
        <w:br/>
      </w:r>
      <w:r>
        <w:br/>
      </w:r>
      <w:r w:rsidRPr="00C7046F">
        <w:t xml:space="preserve">Farrington, D.P. and Welsh, B. (2009) </w:t>
      </w:r>
      <w:r w:rsidRPr="00C7046F">
        <w:rPr>
          <w:i/>
          <w:iCs/>
        </w:rPr>
        <w:t>Saving children from a life of crime: Early risk factors and effective interventions</w:t>
      </w:r>
      <w:r w:rsidRPr="00C7046F">
        <w:t xml:space="preserve">. New York: Oxford University Press. </w:t>
      </w:r>
    </w:p>
    <w:p w14:paraId="0E165102" w14:textId="77777777" w:rsidR="006214AC" w:rsidRPr="006214AC" w:rsidRDefault="006214AC" w:rsidP="006214AC">
      <w:r w:rsidRPr="006214AC">
        <w:t xml:space="preserve">Carr, N., McAlister, S. and Haydon, D. (2014) </w:t>
      </w:r>
      <w:r w:rsidRPr="006214AC">
        <w:rPr>
          <w:i/>
          <w:iCs/>
        </w:rPr>
        <w:t>Early intervention for the prevention of offending in Northern Ireland</w:t>
      </w:r>
      <w:r w:rsidRPr="006214AC">
        <w:t xml:space="preserve">, </w:t>
      </w:r>
      <w:r w:rsidRPr="006214AC">
        <w:rPr>
          <w:i/>
          <w:iCs/>
        </w:rPr>
        <w:t>Sage Journals</w:t>
      </w:r>
      <w:r w:rsidRPr="006214AC">
        <w:t xml:space="preserve">. London: Sage. Available at: https://journals-sagepub-com.ezproxy.uwtsd.ac.uk/doi/full/10.1177/1473225414549693 (Accessed: 02 February 2025). </w:t>
      </w:r>
    </w:p>
    <w:p w14:paraId="35687A4D" w14:textId="77777777" w:rsidR="008C167A" w:rsidRPr="008C167A" w:rsidRDefault="008C167A" w:rsidP="008C167A">
      <w:r w:rsidRPr="008C167A">
        <w:t xml:space="preserve">Stephen Case, K.H. and Haines, K. (2008) </w:t>
      </w:r>
      <w:r w:rsidRPr="008C167A">
        <w:rPr>
          <w:i/>
          <w:iCs/>
        </w:rPr>
        <w:t>The rhetoric and reality of the ‘Risk Factor Prevention Paradigm’ approach to preventing and reducing youth offending.</w:t>
      </w:r>
      <w:r w:rsidRPr="008C167A">
        <w:t xml:space="preserve">, </w:t>
      </w:r>
      <w:r w:rsidRPr="008C167A">
        <w:rPr>
          <w:i/>
          <w:iCs/>
        </w:rPr>
        <w:t>Youth Justice</w:t>
      </w:r>
      <w:r w:rsidRPr="008C167A">
        <w:t xml:space="preserve">. Available at: https://cronfa.swan.ac.uk/Record/cronfa13646 (Accessed: 02 February 2025). </w:t>
      </w:r>
    </w:p>
    <w:p w14:paraId="1CA4F303" w14:textId="77777777" w:rsidR="00BE6157" w:rsidRPr="00BE6157" w:rsidRDefault="00BE6157" w:rsidP="00BE6157">
      <w:r w:rsidRPr="00BE6157">
        <w:t xml:space="preserve">Reading, R. (2011) ‘Child and family outcomes of a long-term nurse home visitation programme: A randomised controlled trial’, </w:t>
      </w:r>
      <w:r w:rsidRPr="00BE6157">
        <w:rPr>
          <w:i/>
          <w:iCs/>
        </w:rPr>
        <w:t>Child: Care, Health and Development</w:t>
      </w:r>
      <w:r w:rsidRPr="00BE6157">
        <w:t xml:space="preserve">, 37(5), pp. 755–756. doi:10.1111/j.1365-2214.2011.01290_3.x. </w:t>
      </w:r>
    </w:p>
    <w:p w14:paraId="0A4A1603" w14:textId="77777777" w:rsidR="002564E2" w:rsidRPr="002564E2" w:rsidRDefault="002564E2" w:rsidP="002564E2">
      <w:r w:rsidRPr="002564E2">
        <w:t xml:space="preserve">Sethi, S. (2010) </w:t>
      </w:r>
      <w:r w:rsidRPr="002564E2">
        <w:rPr>
          <w:i/>
          <w:iCs/>
        </w:rPr>
        <w:t>European report on preventing violence and knife crime among young people</w:t>
      </w:r>
      <w:r w:rsidRPr="002564E2">
        <w:t xml:space="preserve">. Copenhagen, Denmark: World Health Organization. </w:t>
      </w:r>
    </w:p>
    <w:p w14:paraId="0B83F8A2" w14:textId="77777777" w:rsidR="0004001D" w:rsidRPr="0004001D" w:rsidRDefault="0004001D" w:rsidP="0004001D">
      <w:r w:rsidRPr="0004001D">
        <w:t xml:space="preserve">Creaney, S. (2012) </w:t>
      </w:r>
      <w:r w:rsidRPr="0004001D">
        <w:rPr>
          <w:i/>
          <w:iCs/>
        </w:rPr>
        <w:t>Predicting criminality: youth justice and early intervention</w:t>
      </w:r>
      <w:r w:rsidRPr="0004001D">
        <w:t xml:space="preserve">. </w:t>
      </w:r>
    </w:p>
    <w:p w14:paraId="3EEC9E64" w14:textId="77777777" w:rsidR="00337FA5" w:rsidRPr="00337FA5" w:rsidRDefault="00337FA5" w:rsidP="00337FA5">
      <w:r w:rsidRPr="00337FA5">
        <w:t xml:space="preserve">Karoly, L.A. (1998) </w:t>
      </w:r>
      <w:r w:rsidRPr="00337FA5">
        <w:rPr>
          <w:i/>
          <w:iCs/>
        </w:rPr>
        <w:t>Investing in our children: What we know and don’t know about the costs and benefits of early childhood interventions</w:t>
      </w:r>
      <w:r w:rsidRPr="00337FA5">
        <w:t xml:space="preserve">, </w:t>
      </w:r>
      <w:r w:rsidRPr="00337FA5">
        <w:rPr>
          <w:i/>
          <w:iCs/>
        </w:rPr>
        <w:t>JSTOR</w:t>
      </w:r>
      <w:r w:rsidRPr="00337FA5">
        <w:t xml:space="preserve">. Santa Monica, California: Rand. Available at: https://www.jstor.org/stable/10.7249/mr898tcwf (Accessed: 02 February 2025). </w:t>
      </w:r>
    </w:p>
    <w:p w14:paraId="0A1372FD" w14:textId="77777777" w:rsidR="00DC0C44" w:rsidRPr="00DC0C44" w:rsidRDefault="00DC0C44" w:rsidP="00DC0C44">
      <w:r w:rsidRPr="00DC0C44">
        <w:t xml:space="preserve">Dishion, T.J., McCord, J. and Poulin, F. (1999) ‘When interventions harm: Peer groups and problem behavior.’, </w:t>
      </w:r>
      <w:r w:rsidRPr="00DC0C44">
        <w:rPr>
          <w:i/>
          <w:iCs/>
        </w:rPr>
        <w:t>American Psychologist</w:t>
      </w:r>
      <w:r w:rsidRPr="00DC0C44">
        <w:t xml:space="preserve">, 54(9). doi:10.1037//0003-066x.54.9.755. </w:t>
      </w:r>
    </w:p>
    <w:p w14:paraId="3EB4CE94" w14:textId="77777777" w:rsidR="000100DD" w:rsidRPr="000100DD" w:rsidRDefault="000100DD" w:rsidP="000100DD">
      <w:r>
        <w:br/>
      </w:r>
      <w:r>
        <w:br/>
      </w:r>
      <w:r>
        <w:br/>
      </w:r>
      <w:r>
        <w:br/>
      </w:r>
      <w:r>
        <w:br/>
      </w:r>
      <w:r w:rsidRPr="000100DD">
        <w:rPr>
          <w:b/>
          <w:bCs/>
        </w:rPr>
        <w:t>Essay four – Valuing Difference &amp; Inclusion</w:t>
      </w:r>
    </w:p>
    <w:p w14:paraId="3965E553" w14:textId="77777777" w:rsidR="000100DD" w:rsidRPr="000100DD" w:rsidRDefault="000100DD" w:rsidP="000100DD">
      <w:r w:rsidRPr="000100DD">
        <w:lastRenderedPageBreak/>
        <w:t>How effectively has policing adapted to accommodate diversity within the UK?</w:t>
      </w:r>
    </w:p>
    <w:p w14:paraId="151B67AA" w14:textId="77777777" w:rsidR="000100DD" w:rsidRPr="000100DD" w:rsidRDefault="000100DD" w:rsidP="000100DD">
      <w:r w:rsidRPr="000100DD">
        <w:t>Consider the police force itself and/or the way police engage with diverse communities.</w:t>
      </w:r>
    </w:p>
    <w:p w14:paraId="5764954F" w14:textId="77777777" w:rsidR="000100DD" w:rsidRPr="000100DD" w:rsidRDefault="000100DD" w:rsidP="000100DD">
      <w:r w:rsidRPr="000100DD">
        <w:t>Support your answer with relevant evidence drawn from academic sources.</w:t>
      </w:r>
    </w:p>
    <w:p w14:paraId="48C0EC83" w14:textId="77777777" w:rsidR="000100DD" w:rsidRPr="000100DD" w:rsidRDefault="000100DD" w:rsidP="000100DD">
      <w:r w:rsidRPr="000100DD">
        <w:rPr>
          <w:b/>
          <w:bCs/>
        </w:rPr>
        <w:t xml:space="preserve">Word limit: </w:t>
      </w:r>
      <w:r w:rsidRPr="000100DD">
        <w:t>1000 words.</w:t>
      </w:r>
    </w:p>
    <w:p w14:paraId="7AA61B0C" w14:textId="5505888D" w:rsidR="00B162F4" w:rsidRDefault="00AC1394" w:rsidP="00725FE0">
      <w:r>
        <w:br/>
      </w:r>
      <w:r>
        <w:br/>
      </w:r>
      <w:r w:rsidR="00077F71">
        <w:t xml:space="preserve">Over time, </w:t>
      </w:r>
      <w:r w:rsidR="007C6024">
        <w:t xml:space="preserve">policing has adapted its ways both in its own forces as well </w:t>
      </w:r>
      <w:r w:rsidR="00E52FE3">
        <w:t>as in its engagement with</w:t>
      </w:r>
      <w:r w:rsidR="004066D1">
        <w:t xml:space="preserve"> diverse communities.</w:t>
      </w:r>
      <w:r w:rsidR="007D7381">
        <w:t xml:space="preserve"> </w:t>
      </w:r>
      <w:r w:rsidR="004C788B">
        <w:t>Those diverse communities have and still do require</w:t>
      </w:r>
      <w:r w:rsidR="00A948CD">
        <w:t xml:space="preserve"> consultation</w:t>
      </w:r>
      <w:r w:rsidR="00EF6E1E">
        <w:t xml:space="preserve"> and acknowledgement of their needs by police forces </w:t>
      </w:r>
      <w:r w:rsidR="006327B8" w:rsidRPr="006327B8">
        <w:t>(McLeod and Herrington, 2017)</w:t>
      </w:r>
      <w:r w:rsidR="006327B8">
        <w:t xml:space="preserve">. In this essay, I will be discussing </w:t>
      </w:r>
      <w:r w:rsidR="005C4260">
        <w:t>how effectively policing has adapted to accommodate diversity in the UK</w:t>
      </w:r>
      <w:r w:rsidR="00DC69D5">
        <w:t xml:space="preserve"> by </w:t>
      </w:r>
      <w:r w:rsidR="0097781E">
        <w:t xml:space="preserve">assessing </w:t>
      </w:r>
      <w:r w:rsidR="00131A35">
        <w:t xml:space="preserve">changes to internal policing </w:t>
      </w:r>
      <w:r w:rsidR="008F377F">
        <w:t>policies</w:t>
      </w:r>
      <w:r w:rsidR="00131A35">
        <w:t xml:space="preserve"> as well as changes made to </w:t>
      </w:r>
      <w:r w:rsidR="008F377F">
        <w:t>how police services interact with the diverse community.</w:t>
      </w:r>
      <w:r w:rsidR="008E0AB0">
        <w:br/>
      </w:r>
      <w:r w:rsidR="008E0AB0">
        <w:br/>
        <w:t xml:space="preserve">Historically, </w:t>
      </w:r>
      <w:r w:rsidR="00D719D6">
        <w:t xml:space="preserve">Police forces have shown </w:t>
      </w:r>
      <w:r w:rsidR="001E18D1">
        <w:t>a</w:t>
      </w:r>
      <w:r w:rsidR="00D1024E">
        <w:t xml:space="preserve"> lack</w:t>
      </w:r>
      <w:r w:rsidR="001E18D1">
        <w:t xml:space="preserve"> of</w:t>
      </w:r>
      <w:r w:rsidR="00D1024E">
        <w:t xml:space="preserve"> diversity with </w:t>
      </w:r>
      <w:r w:rsidR="00CD069E">
        <w:t>numbers being dominated by white males</w:t>
      </w:r>
      <w:r w:rsidR="00434B0B">
        <w:t>.</w:t>
      </w:r>
      <w:r w:rsidR="006F6AC6">
        <w:t xml:space="preserve"> British police forces were widely criticised for this </w:t>
      </w:r>
      <w:r w:rsidR="0089062B">
        <w:t xml:space="preserve">due to a lack of </w:t>
      </w:r>
      <w:r w:rsidR="003E70B5">
        <w:t xml:space="preserve">black, Asian and female officers. </w:t>
      </w:r>
      <w:r w:rsidR="00CA359F" w:rsidRPr="00CA359F">
        <w:t>This was discovered through several enquiries into policing, including the</w:t>
      </w:r>
      <w:r w:rsidR="00311B88">
        <w:t xml:space="preserve"> Scarman report</w:t>
      </w:r>
      <w:r w:rsidR="00702E56">
        <w:t xml:space="preserve"> (1981)</w:t>
      </w:r>
      <w:r w:rsidR="00F91BB2">
        <w:t xml:space="preserve"> which came as a result of the Brixton riots</w:t>
      </w:r>
      <w:r w:rsidR="00702E56">
        <w:t xml:space="preserve"> and the</w:t>
      </w:r>
      <w:r w:rsidR="00CA359F" w:rsidRPr="00CA359F">
        <w:t xml:space="preserve"> Macpherson Report initiated after Stephen Lawrence's murder</w:t>
      </w:r>
      <w:r w:rsidR="00702E56">
        <w:t xml:space="preserve"> (1999)</w:t>
      </w:r>
      <w:r w:rsidR="00CA359F" w:rsidRPr="00CA359F">
        <w:t>.</w:t>
      </w:r>
      <w:r w:rsidR="007D3ACC">
        <w:t xml:space="preserve"> </w:t>
      </w:r>
      <w:r w:rsidR="00E346B7">
        <w:t>Th</w:t>
      </w:r>
      <w:r w:rsidR="00F91BB2">
        <w:t>ese enquiries</w:t>
      </w:r>
      <w:r w:rsidR="003C5819">
        <w:t xml:space="preserve"> </w:t>
      </w:r>
      <w:r w:rsidR="00C90C77">
        <w:t>outlined increasing tension between minority groups and police</w:t>
      </w:r>
      <w:r w:rsidR="00B31A95">
        <w:t>, race based discrimination by police</w:t>
      </w:r>
      <w:r w:rsidR="00B16B6C">
        <w:t xml:space="preserve"> as well as a</w:t>
      </w:r>
      <w:r w:rsidR="00B31A95">
        <w:t xml:space="preserve"> general</w:t>
      </w:r>
      <w:r w:rsidR="00B16B6C">
        <w:t xml:space="preserve"> lack of awareness </w:t>
      </w:r>
      <w:r w:rsidR="00230BE5">
        <w:t>in officers of how to deal wit</w:t>
      </w:r>
      <w:r w:rsidR="00803059">
        <w:t>h</w:t>
      </w:r>
      <w:r w:rsidR="00F45891">
        <w:t xml:space="preserve"> issues</w:t>
      </w:r>
      <w:r w:rsidR="00803059">
        <w:t xml:space="preserve"> relating to ethnic diversity</w:t>
      </w:r>
      <w:r w:rsidR="00F45891">
        <w:t>.</w:t>
      </w:r>
      <w:r w:rsidR="005F65ED">
        <w:t xml:space="preserve"> </w:t>
      </w:r>
      <w:r w:rsidR="008511CD">
        <w:br/>
      </w:r>
      <w:r w:rsidR="008511CD">
        <w:br/>
        <w:t xml:space="preserve">The </w:t>
      </w:r>
      <w:r w:rsidR="00951075" w:rsidRPr="007D3ACC">
        <w:t>Macpherson Report</w:t>
      </w:r>
      <w:r w:rsidR="00951075">
        <w:t xml:space="preserve"> </w:t>
      </w:r>
      <w:r w:rsidR="007D2224">
        <w:t xml:space="preserve">in particular outlines a number of changes </w:t>
      </w:r>
      <w:r w:rsidR="004C0340">
        <w:t>for police constabularies across the United Kingdom</w:t>
      </w:r>
      <w:r w:rsidR="00464FA7">
        <w:t xml:space="preserve"> in the context of </w:t>
      </w:r>
      <w:r w:rsidR="00FE1A5E">
        <w:t>training, recruitment and community engagement.</w:t>
      </w:r>
      <w:r w:rsidR="00A06C0E">
        <w:t xml:space="preserve"> This set a standard</w:t>
      </w:r>
      <w:r w:rsidR="0087438A">
        <w:t xml:space="preserve"> for police </w:t>
      </w:r>
      <w:r w:rsidR="002C3D3A">
        <w:t xml:space="preserve">forces </w:t>
      </w:r>
      <w:r w:rsidR="0002370C">
        <w:t xml:space="preserve">to </w:t>
      </w:r>
      <w:r w:rsidR="002C3D3A">
        <w:t>present more inclusion of diverse communities and minority groups</w:t>
      </w:r>
      <w:r w:rsidR="00633A7E">
        <w:t xml:space="preserve"> </w:t>
      </w:r>
      <w:r w:rsidR="00285367" w:rsidRPr="00285367">
        <w:t>(Home Affairs Committee, 2021)</w:t>
      </w:r>
      <w:r w:rsidR="004846D9">
        <w:t xml:space="preserve">. </w:t>
      </w:r>
      <w:r w:rsidR="00522E56">
        <w:t>Therefore,</w:t>
      </w:r>
      <w:r w:rsidR="007E6E61">
        <w:t xml:space="preserve"> following the Macpherson report t</w:t>
      </w:r>
      <w:r w:rsidR="00ED4FF8">
        <w:t>o combat the ongoing concerns over diversity</w:t>
      </w:r>
      <w:r w:rsidR="006F4D10">
        <w:t xml:space="preserve"> in policing</w:t>
      </w:r>
      <w:r w:rsidR="00A67CB4">
        <w:t>, the Race Relations Act 2000 (RRA) was introduced</w:t>
      </w:r>
      <w:r w:rsidR="000971FD">
        <w:t xml:space="preserve"> as a</w:t>
      </w:r>
      <w:r w:rsidR="003B04F7">
        <w:t>n amendment</w:t>
      </w:r>
      <w:r w:rsidR="00535ACA">
        <w:t xml:space="preserve"> to the original Race relations act of 1965</w:t>
      </w:r>
      <w:r w:rsidR="00A67CB4">
        <w:t>.</w:t>
      </w:r>
      <w:r w:rsidR="00B162F4">
        <w:br/>
      </w:r>
      <w:r w:rsidR="00B162F4">
        <w:br/>
      </w:r>
      <w:r w:rsidR="00A67CB4">
        <w:t xml:space="preserve"> The RRA </w:t>
      </w:r>
      <w:r w:rsidR="00DD121B">
        <w:t xml:space="preserve">(2000) </w:t>
      </w:r>
      <w:r w:rsidR="00590C0A">
        <w:t xml:space="preserve">required police services to introduce </w:t>
      </w:r>
      <w:r w:rsidR="003149E4">
        <w:t xml:space="preserve">the </w:t>
      </w:r>
      <w:r w:rsidR="00590C0A">
        <w:t>Racial Equality</w:t>
      </w:r>
      <w:r w:rsidR="003F5E6A">
        <w:t xml:space="preserve"> Scheme</w:t>
      </w:r>
      <w:r w:rsidR="007E1E87">
        <w:t xml:space="preserve"> </w:t>
      </w:r>
      <w:r w:rsidR="009101E9">
        <w:t xml:space="preserve">into their policies </w:t>
      </w:r>
      <w:r w:rsidR="007E1E87">
        <w:t xml:space="preserve">which </w:t>
      </w:r>
      <w:r w:rsidR="00BC23F5">
        <w:t>aimed to increase the number of minorit</w:t>
      </w:r>
      <w:r w:rsidR="00404C99">
        <w:t>ies in the police</w:t>
      </w:r>
      <w:r w:rsidR="00663FE5">
        <w:t>.</w:t>
      </w:r>
      <w:r w:rsidR="005D4038">
        <w:t xml:space="preserve"> </w:t>
      </w:r>
      <w:r w:rsidR="00C937A8" w:rsidRPr="00C937A8">
        <w:t>(Bhugowandeen, 2013)</w:t>
      </w:r>
      <w:r w:rsidR="00C937A8">
        <w:t xml:space="preserve">. </w:t>
      </w:r>
      <w:r w:rsidR="005D4038">
        <w:t xml:space="preserve">Not only did it aim to increase </w:t>
      </w:r>
      <w:r w:rsidR="00FC0191">
        <w:t xml:space="preserve">diversity in police employees but </w:t>
      </w:r>
      <w:r w:rsidR="006A7317">
        <w:t xml:space="preserve">in the context of policing made it outright unlawful for police to discriminate against someone in regard to race whilst in the course of their duties. </w:t>
      </w:r>
      <w:r w:rsidR="00F259AE">
        <w:t>In order to enforce th</w:t>
      </w:r>
      <w:r w:rsidR="00D63653">
        <w:t xml:space="preserve">e new legislation and subsequent policing policies, the </w:t>
      </w:r>
      <w:r w:rsidR="000971FD">
        <w:t>commission for racial equality</w:t>
      </w:r>
      <w:r w:rsidR="00D63653">
        <w:t xml:space="preserve"> was introduced</w:t>
      </w:r>
      <w:r w:rsidR="003F49AD">
        <w:t xml:space="preserve"> to </w:t>
      </w:r>
      <w:r w:rsidR="00B162F4">
        <w:t xml:space="preserve">replace the race relations board to effectively </w:t>
      </w:r>
      <w:r w:rsidR="003F49AD">
        <w:t>oversee any rising issues of discrimination</w:t>
      </w:r>
      <w:r w:rsidR="000971FD">
        <w:t>.</w:t>
      </w:r>
    </w:p>
    <w:p w14:paraId="33EB633B" w14:textId="6C3A332A" w:rsidR="00B162F4" w:rsidRDefault="00EC77E3" w:rsidP="00725FE0">
      <w:r>
        <w:lastRenderedPageBreak/>
        <w:t>As such is a positive common theme</w:t>
      </w:r>
      <w:r w:rsidR="005C6377">
        <w:t xml:space="preserve"> with </w:t>
      </w:r>
      <w:r w:rsidR="00CD5BB2">
        <w:t xml:space="preserve">race related legislation and police reform events, the RRA set out the right for members of the public </w:t>
      </w:r>
      <w:r w:rsidR="003A1CE8">
        <w:t>to sue the police for racial discrimination</w:t>
      </w:r>
      <w:r w:rsidR="0059664D">
        <w:t xml:space="preserve"> as well</w:t>
      </w:r>
      <w:r w:rsidR="00A90DC3">
        <w:t xml:space="preserve"> request a review of a case If they believe </w:t>
      </w:r>
      <w:r w:rsidR="001F614D">
        <w:t>that the duty to prevent discrimination was not fulfilled</w:t>
      </w:r>
      <w:r w:rsidR="001034B7">
        <w:t xml:space="preserve">. </w:t>
      </w:r>
      <w:r w:rsidR="003612F2" w:rsidRPr="009002F6">
        <w:t>FIELD, S. and ROBERTS, P.,</w:t>
      </w:r>
      <w:r w:rsidR="003612F2">
        <w:t xml:space="preserve"> (2002)</w:t>
      </w:r>
      <w:r w:rsidR="00447655">
        <w:t xml:space="preserve"> This in of itself set</w:t>
      </w:r>
      <w:r w:rsidR="00755048">
        <w:t>s the standard of how police should conduct themselves</w:t>
      </w:r>
      <w:r w:rsidR="00D67C1E">
        <w:t>, not just as a single officer but as an entire service and would therefore show a level of</w:t>
      </w:r>
      <w:r w:rsidR="00336B2A">
        <w:t xml:space="preserve"> adaptability for diversity related issues.</w:t>
      </w:r>
    </w:p>
    <w:p w14:paraId="1A02D0FF" w14:textId="77777777" w:rsidR="009E4B6D" w:rsidRDefault="009E4B6D" w:rsidP="00725FE0"/>
    <w:p w14:paraId="51D34EAE" w14:textId="77777777" w:rsidR="000810B1" w:rsidRPr="000810B1" w:rsidRDefault="00E5616C" w:rsidP="000810B1">
      <w:r>
        <w:t>Police services have adapted over time</w:t>
      </w:r>
      <w:r w:rsidR="00E62961">
        <w:t xml:space="preserve"> </w:t>
      </w:r>
      <w:r w:rsidR="00B04476">
        <w:t>in regard to attempts at increasing diversity. It was not so long ago that</w:t>
      </w:r>
      <w:r w:rsidR="0057535F">
        <w:t xml:space="preserve"> </w:t>
      </w:r>
      <w:r w:rsidR="00281709">
        <w:t xml:space="preserve">female police officers were commonly found at the bottom of police hierarchy </w:t>
      </w:r>
      <w:r w:rsidR="00F45EF5">
        <w:t>and usually over</w:t>
      </w:r>
      <w:r w:rsidR="00963EB5">
        <w:t xml:space="preserve"> represented in departments relating to family/public protection units </w:t>
      </w:r>
      <w:r w:rsidR="00836A3F">
        <w:t xml:space="preserve">and in contrast </w:t>
      </w:r>
      <w:r w:rsidR="00E75569">
        <w:t>under-represented in tactical</w:t>
      </w:r>
      <w:r w:rsidR="00CA1A63">
        <w:t xml:space="preserve"> and investigatory</w:t>
      </w:r>
      <w:r w:rsidR="00E75569">
        <w:t xml:space="preserve"> departments relating usually to traffic</w:t>
      </w:r>
      <w:r w:rsidR="00CA1A63">
        <w:t>,</w:t>
      </w:r>
      <w:r w:rsidR="00E75569">
        <w:t xml:space="preserve"> firearms</w:t>
      </w:r>
      <w:r w:rsidR="00CA1A63">
        <w:t xml:space="preserve"> and criminal investigation divisions</w:t>
      </w:r>
      <w:r w:rsidR="007349B0" w:rsidRPr="007349B0">
        <w:rPr>
          <w:rFonts w:ascii="Times New Roman" w:eastAsia="Times New Roman" w:hAnsi="Times New Roman" w:cs="Times New Roman"/>
          <w:kern w:val="0"/>
          <w:lang w:eastAsia="en-GB"/>
          <w14:ligatures w14:val="none"/>
        </w:rPr>
        <w:t xml:space="preserve"> </w:t>
      </w:r>
      <w:r w:rsidR="007349B0" w:rsidRPr="007349B0">
        <w:t>(Dick and Cassell, 2002)</w:t>
      </w:r>
      <w:r w:rsidR="002266AD">
        <w:t xml:space="preserve">. </w:t>
      </w:r>
      <w:r w:rsidR="004D10FE">
        <w:t xml:space="preserve">This comes as a worrying find as </w:t>
      </w:r>
      <w:r w:rsidR="00345D7F">
        <w:t xml:space="preserve">the Sex Discrimination Act of 1975 banned sex based segregation meaning </w:t>
      </w:r>
      <w:r w:rsidR="007903F6">
        <w:t>female officers were able to mix with male officers in all departments.</w:t>
      </w:r>
      <w:r w:rsidR="00483D1F">
        <w:t xml:space="preserve"> This shows that despite </w:t>
      </w:r>
      <w:r w:rsidR="00F1709F">
        <w:t>legislation changes, the actual change</w:t>
      </w:r>
      <w:r w:rsidR="00B23F85">
        <w:t xml:space="preserve"> to be an inclusive job role </w:t>
      </w:r>
      <w:r w:rsidR="00E61FBE">
        <w:t>has been a slow process.</w:t>
      </w:r>
      <w:r w:rsidR="00444540">
        <w:br/>
      </w:r>
      <w:r w:rsidR="00444540">
        <w:br/>
        <w:t xml:space="preserve">In the vision of today, there is </w:t>
      </w:r>
      <w:r w:rsidR="00A14C0C">
        <w:t xml:space="preserve">a positive increase in </w:t>
      </w:r>
      <w:r w:rsidR="00E90399">
        <w:t>gender equality in policing</w:t>
      </w:r>
      <w:r w:rsidR="009452A1">
        <w:t xml:space="preserve"> thanks to </w:t>
      </w:r>
      <w:r w:rsidR="007E3BB3">
        <w:t xml:space="preserve">organisations such as the British Association for Women in Policing who advocate for </w:t>
      </w:r>
      <w:r w:rsidR="00593E35">
        <w:t>women in policing. A study conducted by Skills for Justice show that in early 2024</w:t>
      </w:r>
      <w:r w:rsidR="003768A2">
        <w:t xml:space="preserve">, </w:t>
      </w:r>
      <w:r w:rsidR="004B2C45">
        <w:t xml:space="preserve">61.2% of police staff in England and </w:t>
      </w:r>
      <w:r w:rsidR="00AA4592">
        <w:t>Wales</w:t>
      </w:r>
      <w:r w:rsidR="004B2C45">
        <w:t xml:space="preserve"> are woman</w:t>
      </w:r>
      <w:r w:rsidR="00E65194">
        <w:t xml:space="preserve">, this is an obvious positive increase however woman make up just 36.8% of </w:t>
      </w:r>
      <w:r w:rsidR="00AA4592">
        <w:t xml:space="preserve">police constables. </w:t>
      </w:r>
      <w:r w:rsidR="006A74F5">
        <w:t>(Skills</w:t>
      </w:r>
      <w:r w:rsidR="006A74F5" w:rsidRPr="00BA6B0B">
        <w:t xml:space="preserve"> for</w:t>
      </w:r>
      <w:r w:rsidR="006A74F5">
        <w:t xml:space="preserve"> justice</w:t>
      </w:r>
      <w:r w:rsidR="006A74F5" w:rsidRPr="00BA6B0B">
        <w:t xml:space="preserve"> 2024).</w:t>
      </w:r>
      <w:r w:rsidR="00B96F21">
        <w:br/>
      </w:r>
      <w:r w:rsidR="009134C8">
        <w:br/>
        <w:t xml:space="preserve">Outside of recruitment, the issue of community engagement is still </w:t>
      </w:r>
      <w:r w:rsidR="00571161">
        <w:t xml:space="preserve">commonly brought up </w:t>
      </w:r>
      <w:r w:rsidR="00672936">
        <w:t>when speaking on police d</w:t>
      </w:r>
      <w:r w:rsidR="00893EA2">
        <w:t>iversity</w:t>
      </w:r>
      <w:r w:rsidR="000F4F38">
        <w:t xml:space="preserve">. For example, with the rising </w:t>
      </w:r>
      <w:r w:rsidR="00291F30">
        <w:t>hate crime against the Muslim community</w:t>
      </w:r>
      <w:r w:rsidR="00BB2778">
        <w:t xml:space="preserve"> and terrorist indoctrination relating to those communities comes the need for police intervention</w:t>
      </w:r>
      <w:r w:rsidR="0031423B">
        <w:t xml:space="preserve"> for both protection of those being subjected to hate crimes but also intervention in those who are being indoctrinated into that side of the community. A way that both of these occur is through police community engagement</w:t>
      </w:r>
      <w:r w:rsidR="00587FE5">
        <w:t xml:space="preserve">. </w:t>
      </w:r>
      <w:r w:rsidR="00825FF2">
        <w:br/>
      </w:r>
      <w:r w:rsidR="00825FF2">
        <w:br/>
        <w:t xml:space="preserve">Police services across the country utilise </w:t>
      </w:r>
      <w:r w:rsidR="00AF6357">
        <w:t>Neighbourhood Policing Teams and Police Community Support Officers to regularly interact with the communit</w:t>
      </w:r>
      <w:r w:rsidR="007047DF">
        <w:t xml:space="preserve">y and in turn minority communities such as the Muslim community. Police Officers as a part of this engagement, build trust with those communities by providing </w:t>
      </w:r>
      <w:r w:rsidR="00A352BB">
        <w:t xml:space="preserve">a protective presence, attending local schools and speaking with the community leaders. </w:t>
      </w:r>
      <w:r w:rsidR="000810B1" w:rsidRPr="000810B1">
        <w:t>(SPALEK, 2010)</w:t>
      </w:r>
    </w:p>
    <w:p w14:paraId="5836854E" w14:textId="5189C926" w:rsidR="009B314F" w:rsidRDefault="00A352BB" w:rsidP="009B314F">
      <w:r>
        <w:t>Those Officers</w:t>
      </w:r>
      <w:r w:rsidR="000B5812">
        <w:t xml:space="preserve"> who have built the relationships are able to get parts of those communities to speak openly about ongoing issues</w:t>
      </w:r>
      <w:r w:rsidR="00F35556">
        <w:t xml:space="preserve">, not just ones that effect </w:t>
      </w:r>
      <w:r w:rsidR="00F35556">
        <w:lastRenderedPageBreak/>
        <w:t>themselves but others as well for example children who are vulnerable to exploitation and terrorist indoctrination</w:t>
      </w:r>
      <w:r w:rsidR="000810B1">
        <w:t>.</w:t>
      </w:r>
      <w:r w:rsidR="0047723F">
        <w:br/>
      </w:r>
      <w:r w:rsidR="0047723F">
        <w:br/>
        <w:t xml:space="preserve">To deal with hate crimes against communities such as the above mentioned, </w:t>
      </w:r>
      <w:r w:rsidR="00C575E1">
        <w:t xml:space="preserve">the police utilise guidance and policies for their officers to use when attending hate crime incidents. The College of Policing </w:t>
      </w:r>
      <w:r w:rsidR="00AD2462">
        <w:t xml:space="preserve">in 2020 published updated guidance for officers in which </w:t>
      </w:r>
      <w:r w:rsidR="00767CA8">
        <w:t>its stated that upon attending</w:t>
      </w:r>
      <w:r w:rsidR="00DE1DFD">
        <w:t xml:space="preserve"> a hate crime incident, even if a crime is not present. The officer has the ability to decide if it is necessary to record</w:t>
      </w:r>
      <w:r w:rsidR="00AB3727">
        <w:t xml:space="preserve"> the incident or not. For example, an argument in which the reporting person believes the core factor </w:t>
      </w:r>
      <w:r w:rsidR="007E32DF">
        <w:t>is based of discrimination and hate may be recorded as a non-crime hate incident. This can then be referred back to at a later date and/or used as intelligence but only if the recording of the involved parties details are necessary and proportionate</w:t>
      </w:r>
      <w:r w:rsidR="00CD137A">
        <w:t xml:space="preserve">. It must also be for a policing purpose. </w:t>
      </w:r>
      <w:r w:rsidR="009B314F" w:rsidRPr="009B314F">
        <w:t>(College of Policing, 2023)</w:t>
      </w:r>
      <w:r w:rsidR="009B314F">
        <w:t xml:space="preserve"> This </w:t>
      </w:r>
      <w:r w:rsidR="00E416A1">
        <w:t xml:space="preserve">action allows for Officers to demonstrate a level of care for </w:t>
      </w:r>
      <w:r w:rsidR="0058673C">
        <w:t>diverse communities</w:t>
      </w:r>
      <w:r w:rsidR="008E4365">
        <w:t xml:space="preserve"> and demonstrate that they understand</w:t>
      </w:r>
      <w:r w:rsidR="004402F3">
        <w:t xml:space="preserve"> their thoughts and feelings.</w:t>
      </w:r>
    </w:p>
    <w:p w14:paraId="6562EF45" w14:textId="77777777" w:rsidR="004402F3" w:rsidRDefault="004402F3" w:rsidP="009B314F"/>
    <w:p w14:paraId="5BAE5800" w14:textId="479A0228" w:rsidR="004402F3" w:rsidRPr="009B314F" w:rsidRDefault="004402F3" w:rsidP="009B314F">
      <w:r>
        <w:t>In conclusion,</w:t>
      </w:r>
      <w:r w:rsidR="006D64CE">
        <w:t xml:space="preserve"> its clear that policing has taken significant steps to ensure that diversity in their communities and forces are met with open arms</w:t>
      </w:r>
      <w:r w:rsidR="00ED61E9">
        <w:t xml:space="preserve"> with considerations of employment policies</w:t>
      </w:r>
      <w:r w:rsidR="004F271D">
        <w:t xml:space="preserve"> for minority groups as well as roles aimed at engaging with such communities. However, with these practices in play, </w:t>
      </w:r>
      <w:r w:rsidR="001F6AD5">
        <w:t>statistics still show a significant lack of diversity within forces, mainly racial</w:t>
      </w:r>
      <w:r w:rsidR="00137BF2">
        <w:t xml:space="preserve"> and whilst I do not see a clear solution for it, there is still work to be done</w:t>
      </w:r>
      <w:r w:rsidR="00805431">
        <w:t xml:space="preserve"> and progression of existing methods.</w:t>
      </w:r>
    </w:p>
    <w:p w14:paraId="1CD397BD" w14:textId="3EA4E943" w:rsidR="007349B0" w:rsidRPr="007349B0" w:rsidRDefault="00B96F21" w:rsidP="007349B0">
      <w:r>
        <w:br/>
      </w:r>
      <w:r w:rsidR="00986ED4">
        <w:br/>
      </w:r>
      <w:r w:rsidR="00986ED4">
        <w:br/>
      </w:r>
    </w:p>
    <w:p w14:paraId="4B8554CD" w14:textId="7C70E5B4" w:rsidR="009E4B6D" w:rsidRDefault="009E4B6D" w:rsidP="00725FE0"/>
    <w:p w14:paraId="5BE57DC2" w14:textId="54930966" w:rsidR="009B314F" w:rsidRPr="009B314F" w:rsidRDefault="000971FD" w:rsidP="00E24EFE">
      <w:r>
        <w:br/>
      </w:r>
      <w:r>
        <w:br/>
      </w:r>
      <w:r w:rsidR="00CE74C5">
        <w:br/>
      </w:r>
      <w:r w:rsidR="00CE74C5">
        <w:br/>
      </w:r>
      <w:r w:rsidR="00CE74C5">
        <w:br/>
      </w:r>
    </w:p>
    <w:p w14:paraId="0FCBCC58" w14:textId="0E1656D1" w:rsidR="00BA6B0B" w:rsidRPr="001D46DF" w:rsidRDefault="00BA6B0B" w:rsidP="00725FE0"/>
    <w:sectPr w:rsidR="00BA6B0B" w:rsidRPr="001D4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72640"/>
    <w:multiLevelType w:val="multilevel"/>
    <w:tmpl w:val="3AB8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32D93"/>
    <w:multiLevelType w:val="multilevel"/>
    <w:tmpl w:val="178E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8366586">
    <w:abstractNumId w:val="0"/>
  </w:num>
  <w:num w:numId="2" w16cid:durableId="39788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6DF"/>
    <w:rsid w:val="00001E3B"/>
    <w:rsid w:val="000037DA"/>
    <w:rsid w:val="00003D76"/>
    <w:rsid w:val="000100DD"/>
    <w:rsid w:val="0001030A"/>
    <w:rsid w:val="00011EBA"/>
    <w:rsid w:val="000167C9"/>
    <w:rsid w:val="00020DE7"/>
    <w:rsid w:val="0002101C"/>
    <w:rsid w:val="0002370C"/>
    <w:rsid w:val="000244D5"/>
    <w:rsid w:val="000255DF"/>
    <w:rsid w:val="00026046"/>
    <w:rsid w:val="000370F5"/>
    <w:rsid w:val="00037878"/>
    <w:rsid w:val="0004001D"/>
    <w:rsid w:val="000432DC"/>
    <w:rsid w:val="0004605B"/>
    <w:rsid w:val="00046269"/>
    <w:rsid w:val="00054271"/>
    <w:rsid w:val="00060B15"/>
    <w:rsid w:val="00062C09"/>
    <w:rsid w:val="00066FF1"/>
    <w:rsid w:val="00074439"/>
    <w:rsid w:val="0007772E"/>
    <w:rsid w:val="00077F71"/>
    <w:rsid w:val="000810B1"/>
    <w:rsid w:val="00081CB5"/>
    <w:rsid w:val="000912EF"/>
    <w:rsid w:val="000914E4"/>
    <w:rsid w:val="000933A3"/>
    <w:rsid w:val="00095FF8"/>
    <w:rsid w:val="000971FD"/>
    <w:rsid w:val="00097D25"/>
    <w:rsid w:val="00097EC3"/>
    <w:rsid w:val="000A0FE2"/>
    <w:rsid w:val="000A40AB"/>
    <w:rsid w:val="000A639E"/>
    <w:rsid w:val="000B0C39"/>
    <w:rsid w:val="000B5812"/>
    <w:rsid w:val="000C423B"/>
    <w:rsid w:val="000C5E1C"/>
    <w:rsid w:val="000C67F2"/>
    <w:rsid w:val="000C6DCD"/>
    <w:rsid w:val="000C6ECC"/>
    <w:rsid w:val="000D14CE"/>
    <w:rsid w:val="000D5A48"/>
    <w:rsid w:val="000D631C"/>
    <w:rsid w:val="000E0B5B"/>
    <w:rsid w:val="000E338F"/>
    <w:rsid w:val="000E4C19"/>
    <w:rsid w:val="000F4F38"/>
    <w:rsid w:val="000F57F6"/>
    <w:rsid w:val="000F6230"/>
    <w:rsid w:val="000F7460"/>
    <w:rsid w:val="00101502"/>
    <w:rsid w:val="001015DD"/>
    <w:rsid w:val="0010325D"/>
    <w:rsid w:val="001034B7"/>
    <w:rsid w:val="0011261E"/>
    <w:rsid w:val="0012426A"/>
    <w:rsid w:val="001243EC"/>
    <w:rsid w:val="00124424"/>
    <w:rsid w:val="00131A35"/>
    <w:rsid w:val="00134299"/>
    <w:rsid w:val="001346B7"/>
    <w:rsid w:val="0013782F"/>
    <w:rsid w:val="00137BF2"/>
    <w:rsid w:val="001458B5"/>
    <w:rsid w:val="00150028"/>
    <w:rsid w:val="00151673"/>
    <w:rsid w:val="00152ECB"/>
    <w:rsid w:val="00154F0B"/>
    <w:rsid w:val="00155A9B"/>
    <w:rsid w:val="00157D95"/>
    <w:rsid w:val="00161043"/>
    <w:rsid w:val="0016266E"/>
    <w:rsid w:val="00165748"/>
    <w:rsid w:val="00165C78"/>
    <w:rsid w:val="00172169"/>
    <w:rsid w:val="00181460"/>
    <w:rsid w:val="00184DD0"/>
    <w:rsid w:val="00185FB8"/>
    <w:rsid w:val="001916C9"/>
    <w:rsid w:val="001A5EE3"/>
    <w:rsid w:val="001A717A"/>
    <w:rsid w:val="001B0C4E"/>
    <w:rsid w:val="001B3584"/>
    <w:rsid w:val="001B4417"/>
    <w:rsid w:val="001B56BD"/>
    <w:rsid w:val="001D46DF"/>
    <w:rsid w:val="001D5DBD"/>
    <w:rsid w:val="001D6870"/>
    <w:rsid w:val="001E177B"/>
    <w:rsid w:val="001E18D1"/>
    <w:rsid w:val="001E3A9B"/>
    <w:rsid w:val="001E4CF0"/>
    <w:rsid w:val="001E5301"/>
    <w:rsid w:val="001E54F8"/>
    <w:rsid w:val="001F2A3B"/>
    <w:rsid w:val="001F5EB7"/>
    <w:rsid w:val="001F614D"/>
    <w:rsid w:val="001F6AD5"/>
    <w:rsid w:val="001F7D4B"/>
    <w:rsid w:val="0020326A"/>
    <w:rsid w:val="00205B5C"/>
    <w:rsid w:val="00206A95"/>
    <w:rsid w:val="0021364A"/>
    <w:rsid w:val="002209B0"/>
    <w:rsid w:val="002266AD"/>
    <w:rsid w:val="00226A23"/>
    <w:rsid w:val="00230BE5"/>
    <w:rsid w:val="00231710"/>
    <w:rsid w:val="00231E5B"/>
    <w:rsid w:val="00232C0B"/>
    <w:rsid w:val="00233D92"/>
    <w:rsid w:val="00241E93"/>
    <w:rsid w:val="00251E6B"/>
    <w:rsid w:val="00252D04"/>
    <w:rsid w:val="002564E2"/>
    <w:rsid w:val="00264913"/>
    <w:rsid w:val="00277840"/>
    <w:rsid w:val="00280318"/>
    <w:rsid w:val="00281709"/>
    <w:rsid w:val="00285367"/>
    <w:rsid w:val="002877FF"/>
    <w:rsid w:val="00291F30"/>
    <w:rsid w:val="00292C91"/>
    <w:rsid w:val="00292DF8"/>
    <w:rsid w:val="002965B7"/>
    <w:rsid w:val="002967DB"/>
    <w:rsid w:val="00296EB7"/>
    <w:rsid w:val="002A0B8F"/>
    <w:rsid w:val="002A290A"/>
    <w:rsid w:val="002A48EA"/>
    <w:rsid w:val="002A514E"/>
    <w:rsid w:val="002A5F20"/>
    <w:rsid w:val="002B1BDA"/>
    <w:rsid w:val="002C1778"/>
    <w:rsid w:val="002C2A8A"/>
    <w:rsid w:val="002C3D3A"/>
    <w:rsid w:val="002C7325"/>
    <w:rsid w:val="002D07F1"/>
    <w:rsid w:val="002D0B7B"/>
    <w:rsid w:val="002D29ED"/>
    <w:rsid w:val="002D7695"/>
    <w:rsid w:val="002E646C"/>
    <w:rsid w:val="002E7360"/>
    <w:rsid w:val="002E75CC"/>
    <w:rsid w:val="002F2AE2"/>
    <w:rsid w:val="002F63CA"/>
    <w:rsid w:val="002F654A"/>
    <w:rsid w:val="003014D4"/>
    <w:rsid w:val="003015BC"/>
    <w:rsid w:val="00301CC6"/>
    <w:rsid w:val="0030304F"/>
    <w:rsid w:val="00303727"/>
    <w:rsid w:val="003061D2"/>
    <w:rsid w:val="00306840"/>
    <w:rsid w:val="0031049F"/>
    <w:rsid w:val="003115AC"/>
    <w:rsid w:val="00311B88"/>
    <w:rsid w:val="00311BE7"/>
    <w:rsid w:val="00311F7E"/>
    <w:rsid w:val="0031352B"/>
    <w:rsid w:val="00314025"/>
    <w:rsid w:val="0031423B"/>
    <w:rsid w:val="003149E4"/>
    <w:rsid w:val="00314DB4"/>
    <w:rsid w:val="00315367"/>
    <w:rsid w:val="003179E7"/>
    <w:rsid w:val="00317CAE"/>
    <w:rsid w:val="00327911"/>
    <w:rsid w:val="0033042B"/>
    <w:rsid w:val="003319A0"/>
    <w:rsid w:val="0033256F"/>
    <w:rsid w:val="00336240"/>
    <w:rsid w:val="0033686E"/>
    <w:rsid w:val="00336B2A"/>
    <w:rsid w:val="00337FA5"/>
    <w:rsid w:val="00340C79"/>
    <w:rsid w:val="00345D7F"/>
    <w:rsid w:val="0034789D"/>
    <w:rsid w:val="003520C4"/>
    <w:rsid w:val="0035346B"/>
    <w:rsid w:val="0035644C"/>
    <w:rsid w:val="00360FC6"/>
    <w:rsid w:val="003612F2"/>
    <w:rsid w:val="0036352C"/>
    <w:rsid w:val="003639FD"/>
    <w:rsid w:val="0036615F"/>
    <w:rsid w:val="003666F5"/>
    <w:rsid w:val="00367239"/>
    <w:rsid w:val="003672B8"/>
    <w:rsid w:val="00367D66"/>
    <w:rsid w:val="00371618"/>
    <w:rsid w:val="00372894"/>
    <w:rsid w:val="003768A2"/>
    <w:rsid w:val="0038173F"/>
    <w:rsid w:val="00381CE9"/>
    <w:rsid w:val="00382D88"/>
    <w:rsid w:val="00384A3F"/>
    <w:rsid w:val="00387EF0"/>
    <w:rsid w:val="00391FDC"/>
    <w:rsid w:val="00395969"/>
    <w:rsid w:val="0039752C"/>
    <w:rsid w:val="00397746"/>
    <w:rsid w:val="003A1CE8"/>
    <w:rsid w:val="003A231A"/>
    <w:rsid w:val="003A2D9E"/>
    <w:rsid w:val="003A6146"/>
    <w:rsid w:val="003A7F0F"/>
    <w:rsid w:val="003B04F7"/>
    <w:rsid w:val="003B0B79"/>
    <w:rsid w:val="003B1C0E"/>
    <w:rsid w:val="003B5D5F"/>
    <w:rsid w:val="003B6F7E"/>
    <w:rsid w:val="003C26C7"/>
    <w:rsid w:val="003C5819"/>
    <w:rsid w:val="003D0E78"/>
    <w:rsid w:val="003D7CEB"/>
    <w:rsid w:val="003E0174"/>
    <w:rsid w:val="003E08C7"/>
    <w:rsid w:val="003E14D5"/>
    <w:rsid w:val="003E1EFD"/>
    <w:rsid w:val="003E70B5"/>
    <w:rsid w:val="003F379A"/>
    <w:rsid w:val="003F49AD"/>
    <w:rsid w:val="003F5E6A"/>
    <w:rsid w:val="00400FF4"/>
    <w:rsid w:val="004030BF"/>
    <w:rsid w:val="004034C3"/>
    <w:rsid w:val="00404C99"/>
    <w:rsid w:val="00406465"/>
    <w:rsid w:val="004066D1"/>
    <w:rsid w:val="00407250"/>
    <w:rsid w:val="00415BD7"/>
    <w:rsid w:val="00417D5C"/>
    <w:rsid w:val="00423C4F"/>
    <w:rsid w:val="00427A01"/>
    <w:rsid w:val="00433C6F"/>
    <w:rsid w:val="00433E2D"/>
    <w:rsid w:val="00434530"/>
    <w:rsid w:val="00434A19"/>
    <w:rsid w:val="00434B0B"/>
    <w:rsid w:val="0043531F"/>
    <w:rsid w:val="004402F3"/>
    <w:rsid w:val="00443076"/>
    <w:rsid w:val="00444540"/>
    <w:rsid w:val="00446AA2"/>
    <w:rsid w:val="00447655"/>
    <w:rsid w:val="00452003"/>
    <w:rsid w:val="00453044"/>
    <w:rsid w:val="004547DC"/>
    <w:rsid w:val="004610DA"/>
    <w:rsid w:val="00464FA7"/>
    <w:rsid w:val="00467836"/>
    <w:rsid w:val="00471545"/>
    <w:rsid w:val="00474D1B"/>
    <w:rsid w:val="004756FE"/>
    <w:rsid w:val="00475764"/>
    <w:rsid w:val="00475D9C"/>
    <w:rsid w:val="0047723F"/>
    <w:rsid w:val="00483D1F"/>
    <w:rsid w:val="00483DB0"/>
    <w:rsid w:val="004846D9"/>
    <w:rsid w:val="00484798"/>
    <w:rsid w:val="00493722"/>
    <w:rsid w:val="00496B3F"/>
    <w:rsid w:val="004A1F95"/>
    <w:rsid w:val="004A60A8"/>
    <w:rsid w:val="004B2C45"/>
    <w:rsid w:val="004B3A8D"/>
    <w:rsid w:val="004C0340"/>
    <w:rsid w:val="004C769D"/>
    <w:rsid w:val="004C788B"/>
    <w:rsid w:val="004D015D"/>
    <w:rsid w:val="004D10FE"/>
    <w:rsid w:val="004D4580"/>
    <w:rsid w:val="004D4E0F"/>
    <w:rsid w:val="004D64AA"/>
    <w:rsid w:val="004D6B83"/>
    <w:rsid w:val="004D6EE2"/>
    <w:rsid w:val="004D73DB"/>
    <w:rsid w:val="004E0832"/>
    <w:rsid w:val="004E315D"/>
    <w:rsid w:val="004E5187"/>
    <w:rsid w:val="004E599C"/>
    <w:rsid w:val="004F0000"/>
    <w:rsid w:val="004F182E"/>
    <w:rsid w:val="004F271D"/>
    <w:rsid w:val="004F36C1"/>
    <w:rsid w:val="004F7E45"/>
    <w:rsid w:val="0050011F"/>
    <w:rsid w:val="00503374"/>
    <w:rsid w:val="005045C3"/>
    <w:rsid w:val="00506D7B"/>
    <w:rsid w:val="00510926"/>
    <w:rsid w:val="00514532"/>
    <w:rsid w:val="005156D2"/>
    <w:rsid w:val="005162BA"/>
    <w:rsid w:val="005218CF"/>
    <w:rsid w:val="00522E56"/>
    <w:rsid w:val="0052389C"/>
    <w:rsid w:val="00523B88"/>
    <w:rsid w:val="00527059"/>
    <w:rsid w:val="00527912"/>
    <w:rsid w:val="00531384"/>
    <w:rsid w:val="00535ACA"/>
    <w:rsid w:val="00535CD6"/>
    <w:rsid w:val="005366C0"/>
    <w:rsid w:val="00543F62"/>
    <w:rsid w:val="0054622D"/>
    <w:rsid w:val="005520F4"/>
    <w:rsid w:val="0055323C"/>
    <w:rsid w:val="0056045F"/>
    <w:rsid w:val="00561000"/>
    <w:rsid w:val="00562E6C"/>
    <w:rsid w:val="00571161"/>
    <w:rsid w:val="0057535F"/>
    <w:rsid w:val="00580A0D"/>
    <w:rsid w:val="0058361F"/>
    <w:rsid w:val="00585F88"/>
    <w:rsid w:val="0058673C"/>
    <w:rsid w:val="00587FE5"/>
    <w:rsid w:val="00590325"/>
    <w:rsid w:val="00590C0A"/>
    <w:rsid w:val="00591A06"/>
    <w:rsid w:val="00593375"/>
    <w:rsid w:val="00593E35"/>
    <w:rsid w:val="00595803"/>
    <w:rsid w:val="0059664D"/>
    <w:rsid w:val="005A3FC5"/>
    <w:rsid w:val="005A47D0"/>
    <w:rsid w:val="005B5F66"/>
    <w:rsid w:val="005C3380"/>
    <w:rsid w:val="005C4260"/>
    <w:rsid w:val="005C5E44"/>
    <w:rsid w:val="005C6377"/>
    <w:rsid w:val="005D3F6B"/>
    <w:rsid w:val="005D4038"/>
    <w:rsid w:val="005E1CAD"/>
    <w:rsid w:val="005E324F"/>
    <w:rsid w:val="005E3DEA"/>
    <w:rsid w:val="005E55FF"/>
    <w:rsid w:val="005E6DE7"/>
    <w:rsid w:val="005F65ED"/>
    <w:rsid w:val="005F6F58"/>
    <w:rsid w:val="0060538B"/>
    <w:rsid w:val="006058FC"/>
    <w:rsid w:val="00605F9E"/>
    <w:rsid w:val="00605FE4"/>
    <w:rsid w:val="0061404F"/>
    <w:rsid w:val="006214AC"/>
    <w:rsid w:val="006223D6"/>
    <w:rsid w:val="00623FC6"/>
    <w:rsid w:val="006247E2"/>
    <w:rsid w:val="006255EC"/>
    <w:rsid w:val="006256AF"/>
    <w:rsid w:val="006327B8"/>
    <w:rsid w:val="00633A7E"/>
    <w:rsid w:val="006379B1"/>
    <w:rsid w:val="00643E68"/>
    <w:rsid w:val="00653245"/>
    <w:rsid w:val="00655B37"/>
    <w:rsid w:val="0065698E"/>
    <w:rsid w:val="00663FE5"/>
    <w:rsid w:val="00664B8B"/>
    <w:rsid w:val="00665697"/>
    <w:rsid w:val="00672936"/>
    <w:rsid w:val="006739A4"/>
    <w:rsid w:val="00675288"/>
    <w:rsid w:val="00680572"/>
    <w:rsid w:val="00681DE3"/>
    <w:rsid w:val="006875D7"/>
    <w:rsid w:val="00693AE5"/>
    <w:rsid w:val="006A0EB8"/>
    <w:rsid w:val="006A4884"/>
    <w:rsid w:val="006A4EF8"/>
    <w:rsid w:val="006A5B1C"/>
    <w:rsid w:val="006A6C70"/>
    <w:rsid w:val="006A6F0B"/>
    <w:rsid w:val="006A7317"/>
    <w:rsid w:val="006A73CD"/>
    <w:rsid w:val="006A7408"/>
    <w:rsid w:val="006A74F5"/>
    <w:rsid w:val="006A7C89"/>
    <w:rsid w:val="006B07BC"/>
    <w:rsid w:val="006B0CBA"/>
    <w:rsid w:val="006B2A55"/>
    <w:rsid w:val="006B5E01"/>
    <w:rsid w:val="006B6014"/>
    <w:rsid w:val="006B62FD"/>
    <w:rsid w:val="006B7D92"/>
    <w:rsid w:val="006C0812"/>
    <w:rsid w:val="006C0BD8"/>
    <w:rsid w:val="006C27AF"/>
    <w:rsid w:val="006C5CDD"/>
    <w:rsid w:val="006C7B52"/>
    <w:rsid w:val="006C7FF9"/>
    <w:rsid w:val="006D019C"/>
    <w:rsid w:val="006D222C"/>
    <w:rsid w:val="006D64CE"/>
    <w:rsid w:val="006E2796"/>
    <w:rsid w:val="006E521E"/>
    <w:rsid w:val="006E632E"/>
    <w:rsid w:val="006F1A51"/>
    <w:rsid w:val="006F4D10"/>
    <w:rsid w:val="006F5F7D"/>
    <w:rsid w:val="006F6AC6"/>
    <w:rsid w:val="007013CF"/>
    <w:rsid w:val="00701B21"/>
    <w:rsid w:val="00702E56"/>
    <w:rsid w:val="007047DF"/>
    <w:rsid w:val="00706B2B"/>
    <w:rsid w:val="00715B38"/>
    <w:rsid w:val="00722EE6"/>
    <w:rsid w:val="00723670"/>
    <w:rsid w:val="00725FE0"/>
    <w:rsid w:val="00733A76"/>
    <w:rsid w:val="007349B0"/>
    <w:rsid w:val="00734E32"/>
    <w:rsid w:val="00741431"/>
    <w:rsid w:val="00754A21"/>
    <w:rsid w:val="00755048"/>
    <w:rsid w:val="00757B1C"/>
    <w:rsid w:val="00757D53"/>
    <w:rsid w:val="007629A9"/>
    <w:rsid w:val="00763FC1"/>
    <w:rsid w:val="00767119"/>
    <w:rsid w:val="00767CA8"/>
    <w:rsid w:val="00770CA1"/>
    <w:rsid w:val="00771615"/>
    <w:rsid w:val="00773BFA"/>
    <w:rsid w:val="00774779"/>
    <w:rsid w:val="00776E84"/>
    <w:rsid w:val="0078388C"/>
    <w:rsid w:val="00784353"/>
    <w:rsid w:val="00785410"/>
    <w:rsid w:val="007869AE"/>
    <w:rsid w:val="0078737D"/>
    <w:rsid w:val="0079000B"/>
    <w:rsid w:val="007903F6"/>
    <w:rsid w:val="007A1DB6"/>
    <w:rsid w:val="007A33FE"/>
    <w:rsid w:val="007A4B54"/>
    <w:rsid w:val="007A67A3"/>
    <w:rsid w:val="007B5F2E"/>
    <w:rsid w:val="007B75E6"/>
    <w:rsid w:val="007B79D1"/>
    <w:rsid w:val="007B7BEE"/>
    <w:rsid w:val="007C0DC2"/>
    <w:rsid w:val="007C1E0A"/>
    <w:rsid w:val="007C53DC"/>
    <w:rsid w:val="007C566C"/>
    <w:rsid w:val="007C6024"/>
    <w:rsid w:val="007C6C1A"/>
    <w:rsid w:val="007D06B2"/>
    <w:rsid w:val="007D0DBF"/>
    <w:rsid w:val="007D2224"/>
    <w:rsid w:val="007D3ACC"/>
    <w:rsid w:val="007D547B"/>
    <w:rsid w:val="007D7381"/>
    <w:rsid w:val="007E1E87"/>
    <w:rsid w:val="007E2EC1"/>
    <w:rsid w:val="007E32DF"/>
    <w:rsid w:val="007E3BB3"/>
    <w:rsid w:val="007E4CE6"/>
    <w:rsid w:val="007E6E61"/>
    <w:rsid w:val="007E77B1"/>
    <w:rsid w:val="007E7B73"/>
    <w:rsid w:val="007F0C92"/>
    <w:rsid w:val="007F170C"/>
    <w:rsid w:val="007F7499"/>
    <w:rsid w:val="007F7D46"/>
    <w:rsid w:val="00803059"/>
    <w:rsid w:val="008032F8"/>
    <w:rsid w:val="00804688"/>
    <w:rsid w:val="00805431"/>
    <w:rsid w:val="008073F3"/>
    <w:rsid w:val="008079AC"/>
    <w:rsid w:val="00810B68"/>
    <w:rsid w:val="00811203"/>
    <w:rsid w:val="008150E1"/>
    <w:rsid w:val="00820912"/>
    <w:rsid w:val="0082139E"/>
    <w:rsid w:val="00823598"/>
    <w:rsid w:val="00824250"/>
    <w:rsid w:val="00825FF2"/>
    <w:rsid w:val="00827A01"/>
    <w:rsid w:val="00827A9E"/>
    <w:rsid w:val="008325F1"/>
    <w:rsid w:val="00832E1E"/>
    <w:rsid w:val="00836A3F"/>
    <w:rsid w:val="008418D2"/>
    <w:rsid w:val="00843640"/>
    <w:rsid w:val="0084514F"/>
    <w:rsid w:val="0085038C"/>
    <w:rsid w:val="008511CD"/>
    <w:rsid w:val="00852020"/>
    <w:rsid w:val="00852CB9"/>
    <w:rsid w:val="00861A75"/>
    <w:rsid w:val="0086296C"/>
    <w:rsid w:val="00867545"/>
    <w:rsid w:val="0087438A"/>
    <w:rsid w:val="00876070"/>
    <w:rsid w:val="00876BA5"/>
    <w:rsid w:val="0087748C"/>
    <w:rsid w:val="008801E9"/>
    <w:rsid w:val="00880344"/>
    <w:rsid w:val="0088252A"/>
    <w:rsid w:val="00886288"/>
    <w:rsid w:val="00887BE7"/>
    <w:rsid w:val="0089062B"/>
    <w:rsid w:val="00892688"/>
    <w:rsid w:val="00893224"/>
    <w:rsid w:val="00893237"/>
    <w:rsid w:val="00893EA2"/>
    <w:rsid w:val="00896FC7"/>
    <w:rsid w:val="008A4D83"/>
    <w:rsid w:val="008A65EB"/>
    <w:rsid w:val="008B15B8"/>
    <w:rsid w:val="008B3897"/>
    <w:rsid w:val="008B3F3B"/>
    <w:rsid w:val="008C0D7A"/>
    <w:rsid w:val="008C110D"/>
    <w:rsid w:val="008C167A"/>
    <w:rsid w:val="008C1CB4"/>
    <w:rsid w:val="008C3C5B"/>
    <w:rsid w:val="008E0AB0"/>
    <w:rsid w:val="008E21FC"/>
    <w:rsid w:val="008E4365"/>
    <w:rsid w:val="008E4B9B"/>
    <w:rsid w:val="008E4BF4"/>
    <w:rsid w:val="008E63C0"/>
    <w:rsid w:val="008F0233"/>
    <w:rsid w:val="008F080C"/>
    <w:rsid w:val="008F1632"/>
    <w:rsid w:val="008F1B6B"/>
    <w:rsid w:val="008F377F"/>
    <w:rsid w:val="008F5B35"/>
    <w:rsid w:val="009002F6"/>
    <w:rsid w:val="00901D1E"/>
    <w:rsid w:val="00902FBD"/>
    <w:rsid w:val="00904AE2"/>
    <w:rsid w:val="00907329"/>
    <w:rsid w:val="00910179"/>
    <w:rsid w:val="009101E9"/>
    <w:rsid w:val="00910247"/>
    <w:rsid w:val="009134C8"/>
    <w:rsid w:val="00913F3A"/>
    <w:rsid w:val="00922BF0"/>
    <w:rsid w:val="00923AFF"/>
    <w:rsid w:val="009276DE"/>
    <w:rsid w:val="009339F9"/>
    <w:rsid w:val="00936386"/>
    <w:rsid w:val="00940120"/>
    <w:rsid w:val="009452A1"/>
    <w:rsid w:val="00951075"/>
    <w:rsid w:val="00960DBF"/>
    <w:rsid w:val="00963EB5"/>
    <w:rsid w:val="00965039"/>
    <w:rsid w:val="00965427"/>
    <w:rsid w:val="00967DC6"/>
    <w:rsid w:val="00971718"/>
    <w:rsid w:val="00972D79"/>
    <w:rsid w:val="00973795"/>
    <w:rsid w:val="00973AF3"/>
    <w:rsid w:val="0097781E"/>
    <w:rsid w:val="00985C7F"/>
    <w:rsid w:val="009865EC"/>
    <w:rsid w:val="00986D4C"/>
    <w:rsid w:val="00986ED4"/>
    <w:rsid w:val="0098757F"/>
    <w:rsid w:val="009904C2"/>
    <w:rsid w:val="009912B7"/>
    <w:rsid w:val="009935B5"/>
    <w:rsid w:val="009964BA"/>
    <w:rsid w:val="00997578"/>
    <w:rsid w:val="009A10BF"/>
    <w:rsid w:val="009A42EC"/>
    <w:rsid w:val="009A4CD6"/>
    <w:rsid w:val="009A5588"/>
    <w:rsid w:val="009B11B4"/>
    <w:rsid w:val="009B314F"/>
    <w:rsid w:val="009C1271"/>
    <w:rsid w:val="009C1BA9"/>
    <w:rsid w:val="009C4AAA"/>
    <w:rsid w:val="009D4A84"/>
    <w:rsid w:val="009D5AD7"/>
    <w:rsid w:val="009D5D2A"/>
    <w:rsid w:val="009E4B6D"/>
    <w:rsid w:val="009E4E30"/>
    <w:rsid w:val="009E6A1B"/>
    <w:rsid w:val="009F1909"/>
    <w:rsid w:val="009F388C"/>
    <w:rsid w:val="009F605E"/>
    <w:rsid w:val="009F6638"/>
    <w:rsid w:val="00A00803"/>
    <w:rsid w:val="00A012CC"/>
    <w:rsid w:val="00A04F85"/>
    <w:rsid w:val="00A05C1B"/>
    <w:rsid w:val="00A06C0E"/>
    <w:rsid w:val="00A07BE1"/>
    <w:rsid w:val="00A07DA9"/>
    <w:rsid w:val="00A12388"/>
    <w:rsid w:val="00A13402"/>
    <w:rsid w:val="00A14405"/>
    <w:rsid w:val="00A148A7"/>
    <w:rsid w:val="00A14C0C"/>
    <w:rsid w:val="00A17C37"/>
    <w:rsid w:val="00A20C9F"/>
    <w:rsid w:val="00A21BD6"/>
    <w:rsid w:val="00A2249E"/>
    <w:rsid w:val="00A30844"/>
    <w:rsid w:val="00A31C33"/>
    <w:rsid w:val="00A33252"/>
    <w:rsid w:val="00A34248"/>
    <w:rsid w:val="00A34525"/>
    <w:rsid w:val="00A352BB"/>
    <w:rsid w:val="00A4050E"/>
    <w:rsid w:val="00A41ECB"/>
    <w:rsid w:val="00A4296D"/>
    <w:rsid w:val="00A47756"/>
    <w:rsid w:val="00A47EF9"/>
    <w:rsid w:val="00A53B06"/>
    <w:rsid w:val="00A560E2"/>
    <w:rsid w:val="00A61BE7"/>
    <w:rsid w:val="00A62837"/>
    <w:rsid w:val="00A6758E"/>
    <w:rsid w:val="00A67CB4"/>
    <w:rsid w:val="00A71485"/>
    <w:rsid w:val="00A7230A"/>
    <w:rsid w:val="00A72DC9"/>
    <w:rsid w:val="00A72DFA"/>
    <w:rsid w:val="00A75ABA"/>
    <w:rsid w:val="00A80D94"/>
    <w:rsid w:val="00A85ADD"/>
    <w:rsid w:val="00A86804"/>
    <w:rsid w:val="00A86F3A"/>
    <w:rsid w:val="00A90DC3"/>
    <w:rsid w:val="00A91165"/>
    <w:rsid w:val="00A924DA"/>
    <w:rsid w:val="00A948CD"/>
    <w:rsid w:val="00A956D3"/>
    <w:rsid w:val="00AA4592"/>
    <w:rsid w:val="00AA688B"/>
    <w:rsid w:val="00AB3727"/>
    <w:rsid w:val="00AB3CC2"/>
    <w:rsid w:val="00AB5DB8"/>
    <w:rsid w:val="00AB727C"/>
    <w:rsid w:val="00AC1394"/>
    <w:rsid w:val="00AC3886"/>
    <w:rsid w:val="00AC5E8A"/>
    <w:rsid w:val="00AC7329"/>
    <w:rsid w:val="00AD09A2"/>
    <w:rsid w:val="00AD230B"/>
    <w:rsid w:val="00AD2462"/>
    <w:rsid w:val="00AD350F"/>
    <w:rsid w:val="00AD5DD9"/>
    <w:rsid w:val="00AE1B11"/>
    <w:rsid w:val="00AE6D75"/>
    <w:rsid w:val="00AF253B"/>
    <w:rsid w:val="00AF555C"/>
    <w:rsid w:val="00AF6357"/>
    <w:rsid w:val="00B02FA0"/>
    <w:rsid w:val="00B04476"/>
    <w:rsid w:val="00B04CD0"/>
    <w:rsid w:val="00B1262B"/>
    <w:rsid w:val="00B13B15"/>
    <w:rsid w:val="00B15D8D"/>
    <w:rsid w:val="00B162F4"/>
    <w:rsid w:val="00B16B6C"/>
    <w:rsid w:val="00B23F85"/>
    <w:rsid w:val="00B24076"/>
    <w:rsid w:val="00B24CA6"/>
    <w:rsid w:val="00B2516D"/>
    <w:rsid w:val="00B275DD"/>
    <w:rsid w:val="00B3053A"/>
    <w:rsid w:val="00B31A95"/>
    <w:rsid w:val="00B31B74"/>
    <w:rsid w:val="00B31CAD"/>
    <w:rsid w:val="00B4006F"/>
    <w:rsid w:val="00B45787"/>
    <w:rsid w:val="00B5062C"/>
    <w:rsid w:val="00B52B7F"/>
    <w:rsid w:val="00B54BAF"/>
    <w:rsid w:val="00B63015"/>
    <w:rsid w:val="00B65252"/>
    <w:rsid w:val="00B70B31"/>
    <w:rsid w:val="00B70D85"/>
    <w:rsid w:val="00B748B5"/>
    <w:rsid w:val="00B77BF4"/>
    <w:rsid w:val="00B8009A"/>
    <w:rsid w:val="00B82F89"/>
    <w:rsid w:val="00B87198"/>
    <w:rsid w:val="00B90549"/>
    <w:rsid w:val="00B90C6A"/>
    <w:rsid w:val="00B92286"/>
    <w:rsid w:val="00B93D10"/>
    <w:rsid w:val="00B96F21"/>
    <w:rsid w:val="00B97251"/>
    <w:rsid w:val="00BA6B0B"/>
    <w:rsid w:val="00BB0BA7"/>
    <w:rsid w:val="00BB2778"/>
    <w:rsid w:val="00BB4788"/>
    <w:rsid w:val="00BB50E4"/>
    <w:rsid w:val="00BC0C48"/>
    <w:rsid w:val="00BC1129"/>
    <w:rsid w:val="00BC23F5"/>
    <w:rsid w:val="00BC5F70"/>
    <w:rsid w:val="00BC6FE2"/>
    <w:rsid w:val="00BD2350"/>
    <w:rsid w:val="00BD5595"/>
    <w:rsid w:val="00BD66FC"/>
    <w:rsid w:val="00BE0045"/>
    <w:rsid w:val="00BE5BA1"/>
    <w:rsid w:val="00BE6157"/>
    <w:rsid w:val="00BF2D30"/>
    <w:rsid w:val="00BF4412"/>
    <w:rsid w:val="00BF4D0C"/>
    <w:rsid w:val="00BF7302"/>
    <w:rsid w:val="00BF7386"/>
    <w:rsid w:val="00C01182"/>
    <w:rsid w:val="00C032C1"/>
    <w:rsid w:val="00C13157"/>
    <w:rsid w:val="00C1537E"/>
    <w:rsid w:val="00C15A8F"/>
    <w:rsid w:val="00C17D19"/>
    <w:rsid w:val="00C21949"/>
    <w:rsid w:val="00C21FEC"/>
    <w:rsid w:val="00C2676E"/>
    <w:rsid w:val="00C277CA"/>
    <w:rsid w:val="00C27ED0"/>
    <w:rsid w:val="00C3291A"/>
    <w:rsid w:val="00C33E7D"/>
    <w:rsid w:val="00C34390"/>
    <w:rsid w:val="00C3454D"/>
    <w:rsid w:val="00C34E88"/>
    <w:rsid w:val="00C36554"/>
    <w:rsid w:val="00C37882"/>
    <w:rsid w:val="00C409EC"/>
    <w:rsid w:val="00C42751"/>
    <w:rsid w:val="00C460CA"/>
    <w:rsid w:val="00C575E1"/>
    <w:rsid w:val="00C629A4"/>
    <w:rsid w:val="00C63681"/>
    <w:rsid w:val="00C67AD9"/>
    <w:rsid w:val="00C7046F"/>
    <w:rsid w:val="00C73F8A"/>
    <w:rsid w:val="00C74778"/>
    <w:rsid w:val="00C75282"/>
    <w:rsid w:val="00C7569E"/>
    <w:rsid w:val="00C76A85"/>
    <w:rsid w:val="00C76B2D"/>
    <w:rsid w:val="00C80344"/>
    <w:rsid w:val="00C8379B"/>
    <w:rsid w:val="00C90C77"/>
    <w:rsid w:val="00C91DCB"/>
    <w:rsid w:val="00C937A8"/>
    <w:rsid w:val="00C93CC2"/>
    <w:rsid w:val="00C958CC"/>
    <w:rsid w:val="00C96E45"/>
    <w:rsid w:val="00CA1512"/>
    <w:rsid w:val="00CA1519"/>
    <w:rsid w:val="00CA1A63"/>
    <w:rsid w:val="00CA2753"/>
    <w:rsid w:val="00CA359F"/>
    <w:rsid w:val="00CA5082"/>
    <w:rsid w:val="00CA71B9"/>
    <w:rsid w:val="00CB1CC4"/>
    <w:rsid w:val="00CB537B"/>
    <w:rsid w:val="00CC2654"/>
    <w:rsid w:val="00CC49DD"/>
    <w:rsid w:val="00CD069E"/>
    <w:rsid w:val="00CD137A"/>
    <w:rsid w:val="00CD5BB2"/>
    <w:rsid w:val="00CD6FE5"/>
    <w:rsid w:val="00CD7D5F"/>
    <w:rsid w:val="00CE74C5"/>
    <w:rsid w:val="00CF014C"/>
    <w:rsid w:val="00CF0648"/>
    <w:rsid w:val="00CF4E24"/>
    <w:rsid w:val="00CF5DC6"/>
    <w:rsid w:val="00D0300F"/>
    <w:rsid w:val="00D037B5"/>
    <w:rsid w:val="00D1024E"/>
    <w:rsid w:val="00D11537"/>
    <w:rsid w:val="00D13905"/>
    <w:rsid w:val="00D15372"/>
    <w:rsid w:val="00D20265"/>
    <w:rsid w:val="00D20671"/>
    <w:rsid w:val="00D211FD"/>
    <w:rsid w:val="00D2420E"/>
    <w:rsid w:val="00D25E5F"/>
    <w:rsid w:val="00D26158"/>
    <w:rsid w:val="00D27040"/>
    <w:rsid w:val="00D35B12"/>
    <w:rsid w:val="00D3692E"/>
    <w:rsid w:val="00D37C5F"/>
    <w:rsid w:val="00D41938"/>
    <w:rsid w:val="00D419A8"/>
    <w:rsid w:val="00D4551B"/>
    <w:rsid w:val="00D529CA"/>
    <w:rsid w:val="00D53962"/>
    <w:rsid w:val="00D56294"/>
    <w:rsid w:val="00D63653"/>
    <w:rsid w:val="00D64B40"/>
    <w:rsid w:val="00D65582"/>
    <w:rsid w:val="00D66BC6"/>
    <w:rsid w:val="00D67C1E"/>
    <w:rsid w:val="00D719D6"/>
    <w:rsid w:val="00D72815"/>
    <w:rsid w:val="00D732A6"/>
    <w:rsid w:val="00D8193D"/>
    <w:rsid w:val="00D81B0A"/>
    <w:rsid w:val="00D93FEC"/>
    <w:rsid w:val="00D9498C"/>
    <w:rsid w:val="00D97969"/>
    <w:rsid w:val="00DA0665"/>
    <w:rsid w:val="00DA338A"/>
    <w:rsid w:val="00DA4420"/>
    <w:rsid w:val="00DA49AB"/>
    <w:rsid w:val="00DA6E14"/>
    <w:rsid w:val="00DB4BA6"/>
    <w:rsid w:val="00DB5811"/>
    <w:rsid w:val="00DC0C44"/>
    <w:rsid w:val="00DC1337"/>
    <w:rsid w:val="00DC5FD0"/>
    <w:rsid w:val="00DC63AD"/>
    <w:rsid w:val="00DC69D5"/>
    <w:rsid w:val="00DD121B"/>
    <w:rsid w:val="00DD76DD"/>
    <w:rsid w:val="00DE1585"/>
    <w:rsid w:val="00DE1DFD"/>
    <w:rsid w:val="00DE22A5"/>
    <w:rsid w:val="00DE24A8"/>
    <w:rsid w:val="00DE2AF7"/>
    <w:rsid w:val="00DF20BE"/>
    <w:rsid w:val="00DF302A"/>
    <w:rsid w:val="00E0730D"/>
    <w:rsid w:val="00E10D1E"/>
    <w:rsid w:val="00E120D5"/>
    <w:rsid w:val="00E12ADF"/>
    <w:rsid w:val="00E12CA2"/>
    <w:rsid w:val="00E15154"/>
    <w:rsid w:val="00E17356"/>
    <w:rsid w:val="00E22AB4"/>
    <w:rsid w:val="00E24EFE"/>
    <w:rsid w:val="00E25614"/>
    <w:rsid w:val="00E305A7"/>
    <w:rsid w:val="00E30623"/>
    <w:rsid w:val="00E30E8E"/>
    <w:rsid w:val="00E32372"/>
    <w:rsid w:val="00E32F63"/>
    <w:rsid w:val="00E346B7"/>
    <w:rsid w:val="00E3725C"/>
    <w:rsid w:val="00E416A1"/>
    <w:rsid w:val="00E42E28"/>
    <w:rsid w:val="00E43FC3"/>
    <w:rsid w:val="00E45197"/>
    <w:rsid w:val="00E4671B"/>
    <w:rsid w:val="00E468F1"/>
    <w:rsid w:val="00E50E46"/>
    <w:rsid w:val="00E52FE3"/>
    <w:rsid w:val="00E5616C"/>
    <w:rsid w:val="00E611C2"/>
    <w:rsid w:val="00E61FBE"/>
    <w:rsid w:val="00E62961"/>
    <w:rsid w:val="00E62A58"/>
    <w:rsid w:val="00E65194"/>
    <w:rsid w:val="00E67138"/>
    <w:rsid w:val="00E71702"/>
    <w:rsid w:val="00E72FB1"/>
    <w:rsid w:val="00E730B7"/>
    <w:rsid w:val="00E75569"/>
    <w:rsid w:val="00E8366A"/>
    <w:rsid w:val="00E90399"/>
    <w:rsid w:val="00E912CE"/>
    <w:rsid w:val="00E9317E"/>
    <w:rsid w:val="00E93C60"/>
    <w:rsid w:val="00E95452"/>
    <w:rsid w:val="00EA0D69"/>
    <w:rsid w:val="00EA5488"/>
    <w:rsid w:val="00EA7199"/>
    <w:rsid w:val="00EB09C2"/>
    <w:rsid w:val="00EB18A4"/>
    <w:rsid w:val="00EB2BC7"/>
    <w:rsid w:val="00EB5AFF"/>
    <w:rsid w:val="00EC23D3"/>
    <w:rsid w:val="00EC23E1"/>
    <w:rsid w:val="00EC3A3D"/>
    <w:rsid w:val="00EC6E78"/>
    <w:rsid w:val="00EC73AD"/>
    <w:rsid w:val="00EC77E3"/>
    <w:rsid w:val="00ED2F5E"/>
    <w:rsid w:val="00ED4508"/>
    <w:rsid w:val="00ED4FF8"/>
    <w:rsid w:val="00ED61E9"/>
    <w:rsid w:val="00EF4133"/>
    <w:rsid w:val="00EF5F7E"/>
    <w:rsid w:val="00EF6E1E"/>
    <w:rsid w:val="00F00062"/>
    <w:rsid w:val="00F00596"/>
    <w:rsid w:val="00F00A98"/>
    <w:rsid w:val="00F058F0"/>
    <w:rsid w:val="00F078E1"/>
    <w:rsid w:val="00F134A9"/>
    <w:rsid w:val="00F148D5"/>
    <w:rsid w:val="00F15F04"/>
    <w:rsid w:val="00F16629"/>
    <w:rsid w:val="00F1709F"/>
    <w:rsid w:val="00F21510"/>
    <w:rsid w:val="00F2347C"/>
    <w:rsid w:val="00F259AE"/>
    <w:rsid w:val="00F305B3"/>
    <w:rsid w:val="00F3187D"/>
    <w:rsid w:val="00F35556"/>
    <w:rsid w:val="00F35952"/>
    <w:rsid w:val="00F36D9C"/>
    <w:rsid w:val="00F40025"/>
    <w:rsid w:val="00F40446"/>
    <w:rsid w:val="00F413D0"/>
    <w:rsid w:val="00F42413"/>
    <w:rsid w:val="00F4375F"/>
    <w:rsid w:val="00F43FAF"/>
    <w:rsid w:val="00F44136"/>
    <w:rsid w:val="00F45891"/>
    <w:rsid w:val="00F45EF5"/>
    <w:rsid w:val="00F47A4F"/>
    <w:rsid w:val="00F50BB6"/>
    <w:rsid w:val="00F5140C"/>
    <w:rsid w:val="00F52F9C"/>
    <w:rsid w:val="00F553AE"/>
    <w:rsid w:val="00F55AF5"/>
    <w:rsid w:val="00F608BF"/>
    <w:rsid w:val="00F64B46"/>
    <w:rsid w:val="00F66216"/>
    <w:rsid w:val="00F67FC5"/>
    <w:rsid w:val="00F75921"/>
    <w:rsid w:val="00F75C80"/>
    <w:rsid w:val="00F7613C"/>
    <w:rsid w:val="00F7626D"/>
    <w:rsid w:val="00F80B80"/>
    <w:rsid w:val="00F8123E"/>
    <w:rsid w:val="00F86EC8"/>
    <w:rsid w:val="00F87C28"/>
    <w:rsid w:val="00F91BB2"/>
    <w:rsid w:val="00F942B3"/>
    <w:rsid w:val="00F94A0F"/>
    <w:rsid w:val="00F94BA0"/>
    <w:rsid w:val="00F95C0B"/>
    <w:rsid w:val="00F96FEE"/>
    <w:rsid w:val="00FA5A7B"/>
    <w:rsid w:val="00FA61ED"/>
    <w:rsid w:val="00FA62DC"/>
    <w:rsid w:val="00FB1CFA"/>
    <w:rsid w:val="00FB5C42"/>
    <w:rsid w:val="00FB6C4B"/>
    <w:rsid w:val="00FB7985"/>
    <w:rsid w:val="00FC0191"/>
    <w:rsid w:val="00FC2236"/>
    <w:rsid w:val="00FC2E2B"/>
    <w:rsid w:val="00FC465B"/>
    <w:rsid w:val="00FE07E8"/>
    <w:rsid w:val="00FE149B"/>
    <w:rsid w:val="00FE1A5E"/>
    <w:rsid w:val="00FE1FAF"/>
    <w:rsid w:val="00FE4DCE"/>
    <w:rsid w:val="00FE5491"/>
    <w:rsid w:val="00FE6D9B"/>
    <w:rsid w:val="00FE6EAF"/>
    <w:rsid w:val="00FF0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1D783"/>
  <w15:chartTrackingRefBased/>
  <w15:docId w15:val="{7F8E75F3-9310-480D-A85F-93410D8C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6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46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46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6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6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6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6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6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6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6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46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46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6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6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6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6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6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6DF"/>
    <w:rPr>
      <w:rFonts w:eastAsiaTheme="majorEastAsia" w:cstheme="majorBidi"/>
      <w:color w:val="272727" w:themeColor="text1" w:themeTint="D8"/>
    </w:rPr>
  </w:style>
  <w:style w:type="paragraph" w:styleId="Title">
    <w:name w:val="Title"/>
    <w:basedOn w:val="Normal"/>
    <w:next w:val="Normal"/>
    <w:link w:val="TitleChar"/>
    <w:uiPriority w:val="10"/>
    <w:qFormat/>
    <w:rsid w:val="001D46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6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6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6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6DF"/>
    <w:pPr>
      <w:spacing w:before="160"/>
      <w:jc w:val="center"/>
    </w:pPr>
    <w:rPr>
      <w:i/>
      <w:iCs/>
      <w:color w:val="404040" w:themeColor="text1" w:themeTint="BF"/>
    </w:rPr>
  </w:style>
  <w:style w:type="character" w:customStyle="1" w:styleId="QuoteChar">
    <w:name w:val="Quote Char"/>
    <w:basedOn w:val="DefaultParagraphFont"/>
    <w:link w:val="Quote"/>
    <w:uiPriority w:val="29"/>
    <w:rsid w:val="001D46DF"/>
    <w:rPr>
      <w:i/>
      <w:iCs/>
      <w:color w:val="404040" w:themeColor="text1" w:themeTint="BF"/>
    </w:rPr>
  </w:style>
  <w:style w:type="paragraph" w:styleId="ListParagraph">
    <w:name w:val="List Paragraph"/>
    <w:basedOn w:val="Normal"/>
    <w:uiPriority w:val="34"/>
    <w:qFormat/>
    <w:rsid w:val="001D46DF"/>
    <w:pPr>
      <w:ind w:left="720"/>
      <w:contextualSpacing/>
    </w:pPr>
  </w:style>
  <w:style w:type="character" w:styleId="IntenseEmphasis">
    <w:name w:val="Intense Emphasis"/>
    <w:basedOn w:val="DefaultParagraphFont"/>
    <w:uiPriority w:val="21"/>
    <w:qFormat/>
    <w:rsid w:val="001D46DF"/>
    <w:rPr>
      <w:i/>
      <w:iCs/>
      <w:color w:val="0F4761" w:themeColor="accent1" w:themeShade="BF"/>
    </w:rPr>
  </w:style>
  <w:style w:type="paragraph" w:styleId="IntenseQuote">
    <w:name w:val="Intense Quote"/>
    <w:basedOn w:val="Normal"/>
    <w:next w:val="Normal"/>
    <w:link w:val="IntenseQuoteChar"/>
    <w:uiPriority w:val="30"/>
    <w:qFormat/>
    <w:rsid w:val="001D46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6DF"/>
    <w:rPr>
      <w:i/>
      <w:iCs/>
      <w:color w:val="0F4761" w:themeColor="accent1" w:themeShade="BF"/>
    </w:rPr>
  </w:style>
  <w:style w:type="character" w:styleId="IntenseReference">
    <w:name w:val="Intense Reference"/>
    <w:basedOn w:val="DefaultParagraphFont"/>
    <w:uiPriority w:val="32"/>
    <w:qFormat/>
    <w:rsid w:val="001D46DF"/>
    <w:rPr>
      <w:b/>
      <w:bCs/>
      <w:smallCaps/>
      <w:color w:val="0F4761" w:themeColor="accent1" w:themeShade="BF"/>
      <w:spacing w:val="5"/>
    </w:rPr>
  </w:style>
  <w:style w:type="paragraph" w:styleId="NormalWeb">
    <w:name w:val="Normal (Web)"/>
    <w:basedOn w:val="Normal"/>
    <w:uiPriority w:val="99"/>
    <w:semiHidden/>
    <w:unhideWhenUsed/>
    <w:rsid w:val="00F3187D"/>
    <w:rPr>
      <w:rFonts w:ascii="Times New Roman" w:hAnsi="Times New Roman" w:cs="Times New Roman"/>
    </w:rPr>
  </w:style>
  <w:style w:type="character" w:styleId="Hyperlink">
    <w:name w:val="Hyperlink"/>
    <w:basedOn w:val="DefaultParagraphFont"/>
    <w:uiPriority w:val="99"/>
    <w:unhideWhenUsed/>
    <w:rsid w:val="00E24EFE"/>
    <w:rPr>
      <w:color w:val="467886" w:themeColor="hyperlink"/>
      <w:u w:val="single"/>
    </w:rPr>
  </w:style>
  <w:style w:type="character" w:styleId="UnresolvedMention">
    <w:name w:val="Unresolved Mention"/>
    <w:basedOn w:val="DefaultParagraphFont"/>
    <w:uiPriority w:val="99"/>
    <w:semiHidden/>
    <w:unhideWhenUsed/>
    <w:rsid w:val="00E24E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8933">
      <w:bodyDiv w:val="1"/>
      <w:marLeft w:val="0"/>
      <w:marRight w:val="0"/>
      <w:marTop w:val="0"/>
      <w:marBottom w:val="0"/>
      <w:divBdr>
        <w:top w:val="none" w:sz="0" w:space="0" w:color="auto"/>
        <w:left w:val="none" w:sz="0" w:space="0" w:color="auto"/>
        <w:bottom w:val="none" w:sz="0" w:space="0" w:color="auto"/>
        <w:right w:val="none" w:sz="0" w:space="0" w:color="auto"/>
      </w:divBdr>
    </w:div>
    <w:div w:id="17433571">
      <w:bodyDiv w:val="1"/>
      <w:marLeft w:val="0"/>
      <w:marRight w:val="0"/>
      <w:marTop w:val="0"/>
      <w:marBottom w:val="0"/>
      <w:divBdr>
        <w:top w:val="none" w:sz="0" w:space="0" w:color="auto"/>
        <w:left w:val="none" w:sz="0" w:space="0" w:color="auto"/>
        <w:bottom w:val="none" w:sz="0" w:space="0" w:color="auto"/>
        <w:right w:val="none" w:sz="0" w:space="0" w:color="auto"/>
      </w:divBdr>
    </w:div>
    <w:div w:id="28259379">
      <w:bodyDiv w:val="1"/>
      <w:marLeft w:val="0"/>
      <w:marRight w:val="0"/>
      <w:marTop w:val="0"/>
      <w:marBottom w:val="0"/>
      <w:divBdr>
        <w:top w:val="none" w:sz="0" w:space="0" w:color="auto"/>
        <w:left w:val="none" w:sz="0" w:space="0" w:color="auto"/>
        <w:bottom w:val="none" w:sz="0" w:space="0" w:color="auto"/>
        <w:right w:val="none" w:sz="0" w:space="0" w:color="auto"/>
      </w:divBdr>
    </w:div>
    <w:div w:id="41636022">
      <w:bodyDiv w:val="1"/>
      <w:marLeft w:val="0"/>
      <w:marRight w:val="0"/>
      <w:marTop w:val="0"/>
      <w:marBottom w:val="0"/>
      <w:divBdr>
        <w:top w:val="none" w:sz="0" w:space="0" w:color="auto"/>
        <w:left w:val="none" w:sz="0" w:space="0" w:color="auto"/>
        <w:bottom w:val="none" w:sz="0" w:space="0" w:color="auto"/>
        <w:right w:val="none" w:sz="0" w:space="0" w:color="auto"/>
      </w:divBdr>
    </w:div>
    <w:div w:id="42139761">
      <w:bodyDiv w:val="1"/>
      <w:marLeft w:val="0"/>
      <w:marRight w:val="0"/>
      <w:marTop w:val="0"/>
      <w:marBottom w:val="0"/>
      <w:divBdr>
        <w:top w:val="none" w:sz="0" w:space="0" w:color="auto"/>
        <w:left w:val="none" w:sz="0" w:space="0" w:color="auto"/>
        <w:bottom w:val="none" w:sz="0" w:space="0" w:color="auto"/>
        <w:right w:val="none" w:sz="0" w:space="0" w:color="auto"/>
      </w:divBdr>
      <w:divsChild>
        <w:div w:id="438377721">
          <w:marLeft w:val="0"/>
          <w:marRight w:val="0"/>
          <w:marTop w:val="0"/>
          <w:marBottom w:val="0"/>
          <w:divBdr>
            <w:top w:val="none" w:sz="0" w:space="0" w:color="auto"/>
            <w:left w:val="none" w:sz="0" w:space="0" w:color="auto"/>
            <w:bottom w:val="none" w:sz="0" w:space="0" w:color="auto"/>
            <w:right w:val="none" w:sz="0" w:space="0" w:color="auto"/>
          </w:divBdr>
        </w:div>
      </w:divsChild>
    </w:div>
    <w:div w:id="42145932">
      <w:bodyDiv w:val="1"/>
      <w:marLeft w:val="0"/>
      <w:marRight w:val="0"/>
      <w:marTop w:val="0"/>
      <w:marBottom w:val="0"/>
      <w:divBdr>
        <w:top w:val="none" w:sz="0" w:space="0" w:color="auto"/>
        <w:left w:val="none" w:sz="0" w:space="0" w:color="auto"/>
        <w:bottom w:val="none" w:sz="0" w:space="0" w:color="auto"/>
        <w:right w:val="none" w:sz="0" w:space="0" w:color="auto"/>
      </w:divBdr>
    </w:div>
    <w:div w:id="98377974">
      <w:bodyDiv w:val="1"/>
      <w:marLeft w:val="0"/>
      <w:marRight w:val="0"/>
      <w:marTop w:val="0"/>
      <w:marBottom w:val="0"/>
      <w:divBdr>
        <w:top w:val="none" w:sz="0" w:space="0" w:color="auto"/>
        <w:left w:val="none" w:sz="0" w:space="0" w:color="auto"/>
        <w:bottom w:val="none" w:sz="0" w:space="0" w:color="auto"/>
        <w:right w:val="none" w:sz="0" w:space="0" w:color="auto"/>
      </w:divBdr>
    </w:div>
    <w:div w:id="156699862">
      <w:bodyDiv w:val="1"/>
      <w:marLeft w:val="0"/>
      <w:marRight w:val="0"/>
      <w:marTop w:val="0"/>
      <w:marBottom w:val="0"/>
      <w:divBdr>
        <w:top w:val="none" w:sz="0" w:space="0" w:color="auto"/>
        <w:left w:val="none" w:sz="0" w:space="0" w:color="auto"/>
        <w:bottom w:val="none" w:sz="0" w:space="0" w:color="auto"/>
        <w:right w:val="none" w:sz="0" w:space="0" w:color="auto"/>
      </w:divBdr>
    </w:div>
    <w:div w:id="160194066">
      <w:bodyDiv w:val="1"/>
      <w:marLeft w:val="0"/>
      <w:marRight w:val="0"/>
      <w:marTop w:val="0"/>
      <w:marBottom w:val="0"/>
      <w:divBdr>
        <w:top w:val="none" w:sz="0" w:space="0" w:color="auto"/>
        <w:left w:val="none" w:sz="0" w:space="0" w:color="auto"/>
        <w:bottom w:val="none" w:sz="0" w:space="0" w:color="auto"/>
        <w:right w:val="none" w:sz="0" w:space="0" w:color="auto"/>
      </w:divBdr>
    </w:div>
    <w:div w:id="184639206">
      <w:bodyDiv w:val="1"/>
      <w:marLeft w:val="0"/>
      <w:marRight w:val="0"/>
      <w:marTop w:val="0"/>
      <w:marBottom w:val="0"/>
      <w:divBdr>
        <w:top w:val="none" w:sz="0" w:space="0" w:color="auto"/>
        <w:left w:val="none" w:sz="0" w:space="0" w:color="auto"/>
        <w:bottom w:val="none" w:sz="0" w:space="0" w:color="auto"/>
        <w:right w:val="none" w:sz="0" w:space="0" w:color="auto"/>
      </w:divBdr>
    </w:div>
    <w:div w:id="191462889">
      <w:bodyDiv w:val="1"/>
      <w:marLeft w:val="0"/>
      <w:marRight w:val="0"/>
      <w:marTop w:val="0"/>
      <w:marBottom w:val="0"/>
      <w:divBdr>
        <w:top w:val="none" w:sz="0" w:space="0" w:color="auto"/>
        <w:left w:val="none" w:sz="0" w:space="0" w:color="auto"/>
        <w:bottom w:val="none" w:sz="0" w:space="0" w:color="auto"/>
        <w:right w:val="none" w:sz="0" w:space="0" w:color="auto"/>
      </w:divBdr>
    </w:div>
    <w:div w:id="216015634">
      <w:bodyDiv w:val="1"/>
      <w:marLeft w:val="0"/>
      <w:marRight w:val="0"/>
      <w:marTop w:val="0"/>
      <w:marBottom w:val="0"/>
      <w:divBdr>
        <w:top w:val="none" w:sz="0" w:space="0" w:color="auto"/>
        <w:left w:val="none" w:sz="0" w:space="0" w:color="auto"/>
        <w:bottom w:val="none" w:sz="0" w:space="0" w:color="auto"/>
        <w:right w:val="none" w:sz="0" w:space="0" w:color="auto"/>
      </w:divBdr>
    </w:div>
    <w:div w:id="227614287">
      <w:bodyDiv w:val="1"/>
      <w:marLeft w:val="0"/>
      <w:marRight w:val="0"/>
      <w:marTop w:val="0"/>
      <w:marBottom w:val="0"/>
      <w:divBdr>
        <w:top w:val="none" w:sz="0" w:space="0" w:color="auto"/>
        <w:left w:val="none" w:sz="0" w:space="0" w:color="auto"/>
        <w:bottom w:val="none" w:sz="0" w:space="0" w:color="auto"/>
        <w:right w:val="none" w:sz="0" w:space="0" w:color="auto"/>
      </w:divBdr>
    </w:div>
    <w:div w:id="237179711">
      <w:bodyDiv w:val="1"/>
      <w:marLeft w:val="0"/>
      <w:marRight w:val="0"/>
      <w:marTop w:val="0"/>
      <w:marBottom w:val="0"/>
      <w:divBdr>
        <w:top w:val="none" w:sz="0" w:space="0" w:color="auto"/>
        <w:left w:val="none" w:sz="0" w:space="0" w:color="auto"/>
        <w:bottom w:val="none" w:sz="0" w:space="0" w:color="auto"/>
        <w:right w:val="none" w:sz="0" w:space="0" w:color="auto"/>
      </w:divBdr>
    </w:div>
    <w:div w:id="237398794">
      <w:bodyDiv w:val="1"/>
      <w:marLeft w:val="0"/>
      <w:marRight w:val="0"/>
      <w:marTop w:val="0"/>
      <w:marBottom w:val="0"/>
      <w:divBdr>
        <w:top w:val="none" w:sz="0" w:space="0" w:color="auto"/>
        <w:left w:val="none" w:sz="0" w:space="0" w:color="auto"/>
        <w:bottom w:val="none" w:sz="0" w:space="0" w:color="auto"/>
        <w:right w:val="none" w:sz="0" w:space="0" w:color="auto"/>
      </w:divBdr>
    </w:div>
    <w:div w:id="259224493">
      <w:bodyDiv w:val="1"/>
      <w:marLeft w:val="0"/>
      <w:marRight w:val="0"/>
      <w:marTop w:val="0"/>
      <w:marBottom w:val="0"/>
      <w:divBdr>
        <w:top w:val="none" w:sz="0" w:space="0" w:color="auto"/>
        <w:left w:val="none" w:sz="0" w:space="0" w:color="auto"/>
        <w:bottom w:val="none" w:sz="0" w:space="0" w:color="auto"/>
        <w:right w:val="none" w:sz="0" w:space="0" w:color="auto"/>
      </w:divBdr>
    </w:div>
    <w:div w:id="340082603">
      <w:bodyDiv w:val="1"/>
      <w:marLeft w:val="0"/>
      <w:marRight w:val="0"/>
      <w:marTop w:val="0"/>
      <w:marBottom w:val="0"/>
      <w:divBdr>
        <w:top w:val="none" w:sz="0" w:space="0" w:color="auto"/>
        <w:left w:val="none" w:sz="0" w:space="0" w:color="auto"/>
        <w:bottom w:val="none" w:sz="0" w:space="0" w:color="auto"/>
        <w:right w:val="none" w:sz="0" w:space="0" w:color="auto"/>
      </w:divBdr>
    </w:div>
    <w:div w:id="401953447">
      <w:bodyDiv w:val="1"/>
      <w:marLeft w:val="0"/>
      <w:marRight w:val="0"/>
      <w:marTop w:val="0"/>
      <w:marBottom w:val="0"/>
      <w:divBdr>
        <w:top w:val="none" w:sz="0" w:space="0" w:color="auto"/>
        <w:left w:val="none" w:sz="0" w:space="0" w:color="auto"/>
        <w:bottom w:val="none" w:sz="0" w:space="0" w:color="auto"/>
        <w:right w:val="none" w:sz="0" w:space="0" w:color="auto"/>
      </w:divBdr>
    </w:div>
    <w:div w:id="412749016">
      <w:bodyDiv w:val="1"/>
      <w:marLeft w:val="0"/>
      <w:marRight w:val="0"/>
      <w:marTop w:val="0"/>
      <w:marBottom w:val="0"/>
      <w:divBdr>
        <w:top w:val="none" w:sz="0" w:space="0" w:color="auto"/>
        <w:left w:val="none" w:sz="0" w:space="0" w:color="auto"/>
        <w:bottom w:val="none" w:sz="0" w:space="0" w:color="auto"/>
        <w:right w:val="none" w:sz="0" w:space="0" w:color="auto"/>
      </w:divBdr>
    </w:div>
    <w:div w:id="440537815">
      <w:bodyDiv w:val="1"/>
      <w:marLeft w:val="0"/>
      <w:marRight w:val="0"/>
      <w:marTop w:val="0"/>
      <w:marBottom w:val="0"/>
      <w:divBdr>
        <w:top w:val="none" w:sz="0" w:space="0" w:color="auto"/>
        <w:left w:val="none" w:sz="0" w:space="0" w:color="auto"/>
        <w:bottom w:val="none" w:sz="0" w:space="0" w:color="auto"/>
        <w:right w:val="none" w:sz="0" w:space="0" w:color="auto"/>
      </w:divBdr>
    </w:div>
    <w:div w:id="441539554">
      <w:bodyDiv w:val="1"/>
      <w:marLeft w:val="0"/>
      <w:marRight w:val="0"/>
      <w:marTop w:val="0"/>
      <w:marBottom w:val="0"/>
      <w:divBdr>
        <w:top w:val="none" w:sz="0" w:space="0" w:color="auto"/>
        <w:left w:val="none" w:sz="0" w:space="0" w:color="auto"/>
        <w:bottom w:val="none" w:sz="0" w:space="0" w:color="auto"/>
        <w:right w:val="none" w:sz="0" w:space="0" w:color="auto"/>
      </w:divBdr>
    </w:div>
    <w:div w:id="472983875">
      <w:bodyDiv w:val="1"/>
      <w:marLeft w:val="0"/>
      <w:marRight w:val="0"/>
      <w:marTop w:val="0"/>
      <w:marBottom w:val="0"/>
      <w:divBdr>
        <w:top w:val="none" w:sz="0" w:space="0" w:color="auto"/>
        <w:left w:val="none" w:sz="0" w:space="0" w:color="auto"/>
        <w:bottom w:val="none" w:sz="0" w:space="0" w:color="auto"/>
        <w:right w:val="none" w:sz="0" w:space="0" w:color="auto"/>
      </w:divBdr>
    </w:div>
    <w:div w:id="486828752">
      <w:bodyDiv w:val="1"/>
      <w:marLeft w:val="0"/>
      <w:marRight w:val="0"/>
      <w:marTop w:val="0"/>
      <w:marBottom w:val="0"/>
      <w:divBdr>
        <w:top w:val="none" w:sz="0" w:space="0" w:color="auto"/>
        <w:left w:val="none" w:sz="0" w:space="0" w:color="auto"/>
        <w:bottom w:val="none" w:sz="0" w:space="0" w:color="auto"/>
        <w:right w:val="none" w:sz="0" w:space="0" w:color="auto"/>
      </w:divBdr>
    </w:div>
    <w:div w:id="491410370">
      <w:bodyDiv w:val="1"/>
      <w:marLeft w:val="0"/>
      <w:marRight w:val="0"/>
      <w:marTop w:val="0"/>
      <w:marBottom w:val="0"/>
      <w:divBdr>
        <w:top w:val="none" w:sz="0" w:space="0" w:color="auto"/>
        <w:left w:val="none" w:sz="0" w:space="0" w:color="auto"/>
        <w:bottom w:val="none" w:sz="0" w:space="0" w:color="auto"/>
        <w:right w:val="none" w:sz="0" w:space="0" w:color="auto"/>
      </w:divBdr>
    </w:div>
    <w:div w:id="497580949">
      <w:bodyDiv w:val="1"/>
      <w:marLeft w:val="0"/>
      <w:marRight w:val="0"/>
      <w:marTop w:val="0"/>
      <w:marBottom w:val="0"/>
      <w:divBdr>
        <w:top w:val="none" w:sz="0" w:space="0" w:color="auto"/>
        <w:left w:val="none" w:sz="0" w:space="0" w:color="auto"/>
        <w:bottom w:val="none" w:sz="0" w:space="0" w:color="auto"/>
        <w:right w:val="none" w:sz="0" w:space="0" w:color="auto"/>
      </w:divBdr>
    </w:div>
    <w:div w:id="551814088">
      <w:bodyDiv w:val="1"/>
      <w:marLeft w:val="0"/>
      <w:marRight w:val="0"/>
      <w:marTop w:val="0"/>
      <w:marBottom w:val="0"/>
      <w:divBdr>
        <w:top w:val="none" w:sz="0" w:space="0" w:color="auto"/>
        <w:left w:val="none" w:sz="0" w:space="0" w:color="auto"/>
        <w:bottom w:val="none" w:sz="0" w:space="0" w:color="auto"/>
        <w:right w:val="none" w:sz="0" w:space="0" w:color="auto"/>
      </w:divBdr>
    </w:div>
    <w:div w:id="565067184">
      <w:bodyDiv w:val="1"/>
      <w:marLeft w:val="0"/>
      <w:marRight w:val="0"/>
      <w:marTop w:val="0"/>
      <w:marBottom w:val="0"/>
      <w:divBdr>
        <w:top w:val="none" w:sz="0" w:space="0" w:color="auto"/>
        <w:left w:val="none" w:sz="0" w:space="0" w:color="auto"/>
        <w:bottom w:val="none" w:sz="0" w:space="0" w:color="auto"/>
        <w:right w:val="none" w:sz="0" w:space="0" w:color="auto"/>
      </w:divBdr>
    </w:div>
    <w:div w:id="565724054">
      <w:bodyDiv w:val="1"/>
      <w:marLeft w:val="0"/>
      <w:marRight w:val="0"/>
      <w:marTop w:val="0"/>
      <w:marBottom w:val="0"/>
      <w:divBdr>
        <w:top w:val="none" w:sz="0" w:space="0" w:color="auto"/>
        <w:left w:val="none" w:sz="0" w:space="0" w:color="auto"/>
        <w:bottom w:val="none" w:sz="0" w:space="0" w:color="auto"/>
        <w:right w:val="none" w:sz="0" w:space="0" w:color="auto"/>
      </w:divBdr>
    </w:div>
    <w:div w:id="584845544">
      <w:bodyDiv w:val="1"/>
      <w:marLeft w:val="0"/>
      <w:marRight w:val="0"/>
      <w:marTop w:val="0"/>
      <w:marBottom w:val="0"/>
      <w:divBdr>
        <w:top w:val="none" w:sz="0" w:space="0" w:color="auto"/>
        <w:left w:val="none" w:sz="0" w:space="0" w:color="auto"/>
        <w:bottom w:val="none" w:sz="0" w:space="0" w:color="auto"/>
        <w:right w:val="none" w:sz="0" w:space="0" w:color="auto"/>
      </w:divBdr>
    </w:div>
    <w:div w:id="588776312">
      <w:bodyDiv w:val="1"/>
      <w:marLeft w:val="0"/>
      <w:marRight w:val="0"/>
      <w:marTop w:val="0"/>
      <w:marBottom w:val="0"/>
      <w:divBdr>
        <w:top w:val="none" w:sz="0" w:space="0" w:color="auto"/>
        <w:left w:val="none" w:sz="0" w:space="0" w:color="auto"/>
        <w:bottom w:val="none" w:sz="0" w:space="0" w:color="auto"/>
        <w:right w:val="none" w:sz="0" w:space="0" w:color="auto"/>
      </w:divBdr>
    </w:div>
    <w:div w:id="611396151">
      <w:bodyDiv w:val="1"/>
      <w:marLeft w:val="0"/>
      <w:marRight w:val="0"/>
      <w:marTop w:val="0"/>
      <w:marBottom w:val="0"/>
      <w:divBdr>
        <w:top w:val="none" w:sz="0" w:space="0" w:color="auto"/>
        <w:left w:val="none" w:sz="0" w:space="0" w:color="auto"/>
        <w:bottom w:val="none" w:sz="0" w:space="0" w:color="auto"/>
        <w:right w:val="none" w:sz="0" w:space="0" w:color="auto"/>
      </w:divBdr>
    </w:div>
    <w:div w:id="613635246">
      <w:bodyDiv w:val="1"/>
      <w:marLeft w:val="0"/>
      <w:marRight w:val="0"/>
      <w:marTop w:val="0"/>
      <w:marBottom w:val="0"/>
      <w:divBdr>
        <w:top w:val="none" w:sz="0" w:space="0" w:color="auto"/>
        <w:left w:val="none" w:sz="0" w:space="0" w:color="auto"/>
        <w:bottom w:val="none" w:sz="0" w:space="0" w:color="auto"/>
        <w:right w:val="none" w:sz="0" w:space="0" w:color="auto"/>
      </w:divBdr>
    </w:div>
    <w:div w:id="618024212">
      <w:bodyDiv w:val="1"/>
      <w:marLeft w:val="0"/>
      <w:marRight w:val="0"/>
      <w:marTop w:val="0"/>
      <w:marBottom w:val="0"/>
      <w:divBdr>
        <w:top w:val="none" w:sz="0" w:space="0" w:color="auto"/>
        <w:left w:val="none" w:sz="0" w:space="0" w:color="auto"/>
        <w:bottom w:val="none" w:sz="0" w:space="0" w:color="auto"/>
        <w:right w:val="none" w:sz="0" w:space="0" w:color="auto"/>
      </w:divBdr>
      <w:divsChild>
        <w:div w:id="355161538">
          <w:marLeft w:val="0"/>
          <w:marRight w:val="0"/>
          <w:marTop w:val="0"/>
          <w:marBottom w:val="0"/>
          <w:divBdr>
            <w:top w:val="none" w:sz="0" w:space="0" w:color="auto"/>
            <w:left w:val="none" w:sz="0" w:space="0" w:color="auto"/>
            <w:bottom w:val="none" w:sz="0" w:space="0" w:color="auto"/>
            <w:right w:val="none" w:sz="0" w:space="0" w:color="auto"/>
          </w:divBdr>
        </w:div>
      </w:divsChild>
    </w:div>
    <w:div w:id="622152894">
      <w:bodyDiv w:val="1"/>
      <w:marLeft w:val="0"/>
      <w:marRight w:val="0"/>
      <w:marTop w:val="0"/>
      <w:marBottom w:val="0"/>
      <w:divBdr>
        <w:top w:val="none" w:sz="0" w:space="0" w:color="auto"/>
        <w:left w:val="none" w:sz="0" w:space="0" w:color="auto"/>
        <w:bottom w:val="none" w:sz="0" w:space="0" w:color="auto"/>
        <w:right w:val="none" w:sz="0" w:space="0" w:color="auto"/>
      </w:divBdr>
    </w:div>
    <w:div w:id="652830668">
      <w:bodyDiv w:val="1"/>
      <w:marLeft w:val="0"/>
      <w:marRight w:val="0"/>
      <w:marTop w:val="0"/>
      <w:marBottom w:val="0"/>
      <w:divBdr>
        <w:top w:val="none" w:sz="0" w:space="0" w:color="auto"/>
        <w:left w:val="none" w:sz="0" w:space="0" w:color="auto"/>
        <w:bottom w:val="none" w:sz="0" w:space="0" w:color="auto"/>
        <w:right w:val="none" w:sz="0" w:space="0" w:color="auto"/>
      </w:divBdr>
    </w:div>
    <w:div w:id="659232759">
      <w:bodyDiv w:val="1"/>
      <w:marLeft w:val="0"/>
      <w:marRight w:val="0"/>
      <w:marTop w:val="0"/>
      <w:marBottom w:val="0"/>
      <w:divBdr>
        <w:top w:val="none" w:sz="0" w:space="0" w:color="auto"/>
        <w:left w:val="none" w:sz="0" w:space="0" w:color="auto"/>
        <w:bottom w:val="none" w:sz="0" w:space="0" w:color="auto"/>
        <w:right w:val="none" w:sz="0" w:space="0" w:color="auto"/>
      </w:divBdr>
      <w:divsChild>
        <w:div w:id="1230917648">
          <w:marLeft w:val="0"/>
          <w:marRight w:val="0"/>
          <w:marTop w:val="0"/>
          <w:marBottom w:val="0"/>
          <w:divBdr>
            <w:top w:val="none" w:sz="0" w:space="0" w:color="auto"/>
            <w:left w:val="none" w:sz="0" w:space="0" w:color="auto"/>
            <w:bottom w:val="none" w:sz="0" w:space="0" w:color="auto"/>
            <w:right w:val="none" w:sz="0" w:space="0" w:color="auto"/>
          </w:divBdr>
        </w:div>
      </w:divsChild>
    </w:div>
    <w:div w:id="661354880">
      <w:bodyDiv w:val="1"/>
      <w:marLeft w:val="0"/>
      <w:marRight w:val="0"/>
      <w:marTop w:val="0"/>
      <w:marBottom w:val="0"/>
      <w:divBdr>
        <w:top w:val="none" w:sz="0" w:space="0" w:color="auto"/>
        <w:left w:val="none" w:sz="0" w:space="0" w:color="auto"/>
        <w:bottom w:val="none" w:sz="0" w:space="0" w:color="auto"/>
        <w:right w:val="none" w:sz="0" w:space="0" w:color="auto"/>
      </w:divBdr>
    </w:div>
    <w:div w:id="686060687">
      <w:bodyDiv w:val="1"/>
      <w:marLeft w:val="0"/>
      <w:marRight w:val="0"/>
      <w:marTop w:val="0"/>
      <w:marBottom w:val="0"/>
      <w:divBdr>
        <w:top w:val="none" w:sz="0" w:space="0" w:color="auto"/>
        <w:left w:val="none" w:sz="0" w:space="0" w:color="auto"/>
        <w:bottom w:val="none" w:sz="0" w:space="0" w:color="auto"/>
        <w:right w:val="none" w:sz="0" w:space="0" w:color="auto"/>
      </w:divBdr>
    </w:div>
    <w:div w:id="689448245">
      <w:bodyDiv w:val="1"/>
      <w:marLeft w:val="0"/>
      <w:marRight w:val="0"/>
      <w:marTop w:val="0"/>
      <w:marBottom w:val="0"/>
      <w:divBdr>
        <w:top w:val="none" w:sz="0" w:space="0" w:color="auto"/>
        <w:left w:val="none" w:sz="0" w:space="0" w:color="auto"/>
        <w:bottom w:val="none" w:sz="0" w:space="0" w:color="auto"/>
        <w:right w:val="none" w:sz="0" w:space="0" w:color="auto"/>
      </w:divBdr>
    </w:div>
    <w:div w:id="701714095">
      <w:bodyDiv w:val="1"/>
      <w:marLeft w:val="0"/>
      <w:marRight w:val="0"/>
      <w:marTop w:val="0"/>
      <w:marBottom w:val="0"/>
      <w:divBdr>
        <w:top w:val="none" w:sz="0" w:space="0" w:color="auto"/>
        <w:left w:val="none" w:sz="0" w:space="0" w:color="auto"/>
        <w:bottom w:val="none" w:sz="0" w:space="0" w:color="auto"/>
        <w:right w:val="none" w:sz="0" w:space="0" w:color="auto"/>
      </w:divBdr>
    </w:div>
    <w:div w:id="782924507">
      <w:bodyDiv w:val="1"/>
      <w:marLeft w:val="0"/>
      <w:marRight w:val="0"/>
      <w:marTop w:val="0"/>
      <w:marBottom w:val="0"/>
      <w:divBdr>
        <w:top w:val="none" w:sz="0" w:space="0" w:color="auto"/>
        <w:left w:val="none" w:sz="0" w:space="0" w:color="auto"/>
        <w:bottom w:val="none" w:sz="0" w:space="0" w:color="auto"/>
        <w:right w:val="none" w:sz="0" w:space="0" w:color="auto"/>
      </w:divBdr>
    </w:div>
    <w:div w:id="805662194">
      <w:bodyDiv w:val="1"/>
      <w:marLeft w:val="0"/>
      <w:marRight w:val="0"/>
      <w:marTop w:val="0"/>
      <w:marBottom w:val="0"/>
      <w:divBdr>
        <w:top w:val="none" w:sz="0" w:space="0" w:color="auto"/>
        <w:left w:val="none" w:sz="0" w:space="0" w:color="auto"/>
        <w:bottom w:val="none" w:sz="0" w:space="0" w:color="auto"/>
        <w:right w:val="none" w:sz="0" w:space="0" w:color="auto"/>
      </w:divBdr>
    </w:div>
    <w:div w:id="810899677">
      <w:bodyDiv w:val="1"/>
      <w:marLeft w:val="0"/>
      <w:marRight w:val="0"/>
      <w:marTop w:val="0"/>
      <w:marBottom w:val="0"/>
      <w:divBdr>
        <w:top w:val="none" w:sz="0" w:space="0" w:color="auto"/>
        <w:left w:val="none" w:sz="0" w:space="0" w:color="auto"/>
        <w:bottom w:val="none" w:sz="0" w:space="0" w:color="auto"/>
        <w:right w:val="none" w:sz="0" w:space="0" w:color="auto"/>
      </w:divBdr>
    </w:div>
    <w:div w:id="812792901">
      <w:bodyDiv w:val="1"/>
      <w:marLeft w:val="0"/>
      <w:marRight w:val="0"/>
      <w:marTop w:val="0"/>
      <w:marBottom w:val="0"/>
      <w:divBdr>
        <w:top w:val="none" w:sz="0" w:space="0" w:color="auto"/>
        <w:left w:val="none" w:sz="0" w:space="0" w:color="auto"/>
        <w:bottom w:val="none" w:sz="0" w:space="0" w:color="auto"/>
        <w:right w:val="none" w:sz="0" w:space="0" w:color="auto"/>
      </w:divBdr>
    </w:div>
    <w:div w:id="818889286">
      <w:bodyDiv w:val="1"/>
      <w:marLeft w:val="0"/>
      <w:marRight w:val="0"/>
      <w:marTop w:val="0"/>
      <w:marBottom w:val="0"/>
      <w:divBdr>
        <w:top w:val="none" w:sz="0" w:space="0" w:color="auto"/>
        <w:left w:val="none" w:sz="0" w:space="0" w:color="auto"/>
        <w:bottom w:val="none" w:sz="0" w:space="0" w:color="auto"/>
        <w:right w:val="none" w:sz="0" w:space="0" w:color="auto"/>
      </w:divBdr>
    </w:div>
    <w:div w:id="859397521">
      <w:bodyDiv w:val="1"/>
      <w:marLeft w:val="0"/>
      <w:marRight w:val="0"/>
      <w:marTop w:val="0"/>
      <w:marBottom w:val="0"/>
      <w:divBdr>
        <w:top w:val="none" w:sz="0" w:space="0" w:color="auto"/>
        <w:left w:val="none" w:sz="0" w:space="0" w:color="auto"/>
        <w:bottom w:val="none" w:sz="0" w:space="0" w:color="auto"/>
        <w:right w:val="none" w:sz="0" w:space="0" w:color="auto"/>
      </w:divBdr>
    </w:div>
    <w:div w:id="901864733">
      <w:bodyDiv w:val="1"/>
      <w:marLeft w:val="0"/>
      <w:marRight w:val="0"/>
      <w:marTop w:val="0"/>
      <w:marBottom w:val="0"/>
      <w:divBdr>
        <w:top w:val="none" w:sz="0" w:space="0" w:color="auto"/>
        <w:left w:val="none" w:sz="0" w:space="0" w:color="auto"/>
        <w:bottom w:val="none" w:sz="0" w:space="0" w:color="auto"/>
        <w:right w:val="none" w:sz="0" w:space="0" w:color="auto"/>
      </w:divBdr>
    </w:div>
    <w:div w:id="910307165">
      <w:bodyDiv w:val="1"/>
      <w:marLeft w:val="0"/>
      <w:marRight w:val="0"/>
      <w:marTop w:val="0"/>
      <w:marBottom w:val="0"/>
      <w:divBdr>
        <w:top w:val="none" w:sz="0" w:space="0" w:color="auto"/>
        <w:left w:val="none" w:sz="0" w:space="0" w:color="auto"/>
        <w:bottom w:val="none" w:sz="0" w:space="0" w:color="auto"/>
        <w:right w:val="none" w:sz="0" w:space="0" w:color="auto"/>
      </w:divBdr>
    </w:div>
    <w:div w:id="943533038">
      <w:bodyDiv w:val="1"/>
      <w:marLeft w:val="0"/>
      <w:marRight w:val="0"/>
      <w:marTop w:val="0"/>
      <w:marBottom w:val="0"/>
      <w:divBdr>
        <w:top w:val="none" w:sz="0" w:space="0" w:color="auto"/>
        <w:left w:val="none" w:sz="0" w:space="0" w:color="auto"/>
        <w:bottom w:val="none" w:sz="0" w:space="0" w:color="auto"/>
        <w:right w:val="none" w:sz="0" w:space="0" w:color="auto"/>
      </w:divBdr>
    </w:div>
    <w:div w:id="947929602">
      <w:bodyDiv w:val="1"/>
      <w:marLeft w:val="0"/>
      <w:marRight w:val="0"/>
      <w:marTop w:val="0"/>
      <w:marBottom w:val="0"/>
      <w:divBdr>
        <w:top w:val="none" w:sz="0" w:space="0" w:color="auto"/>
        <w:left w:val="none" w:sz="0" w:space="0" w:color="auto"/>
        <w:bottom w:val="none" w:sz="0" w:space="0" w:color="auto"/>
        <w:right w:val="none" w:sz="0" w:space="0" w:color="auto"/>
      </w:divBdr>
    </w:div>
    <w:div w:id="960527793">
      <w:bodyDiv w:val="1"/>
      <w:marLeft w:val="0"/>
      <w:marRight w:val="0"/>
      <w:marTop w:val="0"/>
      <w:marBottom w:val="0"/>
      <w:divBdr>
        <w:top w:val="none" w:sz="0" w:space="0" w:color="auto"/>
        <w:left w:val="none" w:sz="0" w:space="0" w:color="auto"/>
        <w:bottom w:val="none" w:sz="0" w:space="0" w:color="auto"/>
        <w:right w:val="none" w:sz="0" w:space="0" w:color="auto"/>
      </w:divBdr>
    </w:div>
    <w:div w:id="964851735">
      <w:bodyDiv w:val="1"/>
      <w:marLeft w:val="0"/>
      <w:marRight w:val="0"/>
      <w:marTop w:val="0"/>
      <w:marBottom w:val="0"/>
      <w:divBdr>
        <w:top w:val="none" w:sz="0" w:space="0" w:color="auto"/>
        <w:left w:val="none" w:sz="0" w:space="0" w:color="auto"/>
        <w:bottom w:val="none" w:sz="0" w:space="0" w:color="auto"/>
        <w:right w:val="none" w:sz="0" w:space="0" w:color="auto"/>
      </w:divBdr>
    </w:div>
    <w:div w:id="967053181">
      <w:bodyDiv w:val="1"/>
      <w:marLeft w:val="0"/>
      <w:marRight w:val="0"/>
      <w:marTop w:val="0"/>
      <w:marBottom w:val="0"/>
      <w:divBdr>
        <w:top w:val="none" w:sz="0" w:space="0" w:color="auto"/>
        <w:left w:val="none" w:sz="0" w:space="0" w:color="auto"/>
        <w:bottom w:val="none" w:sz="0" w:space="0" w:color="auto"/>
        <w:right w:val="none" w:sz="0" w:space="0" w:color="auto"/>
      </w:divBdr>
      <w:divsChild>
        <w:div w:id="1118404406">
          <w:marLeft w:val="0"/>
          <w:marRight w:val="0"/>
          <w:marTop w:val="0"/>
          <w:marBottom w:val="0"/>
          <w:divBdr>
            <w:top w:val="none" w:sz="0" w:space="0" w:color="auto"/>
            <w:left w:val="none" w:sz="0" w:space="0" w:color="auto"/>
            <w:bottom w:val="none" w:sz="0" w:space="0" w:color="auto"/>
            <w:right w:val="none" w:sz="0" w:space="0" w:color="auto"/>
          </w:divBdr>
        </w:div>
        <w:div w:id="1457524523">
          <w:marLeft w:val="0"/>
          <w:marRight w:val="0"/>
          <w:marTop w:val="0"/>
          <w:marBottom w:val="0"/>
          <w:divBdr>
            <w:top w:val="none" w:sz="0" w:space="0" w:color="auto"/>
            <w:left w:val="none" w:sz="0" w:space="0" w:color="auto"/>
            <w:bottom w:val="none" w:sz="0" w:space="0" w:color="auto"/>
            <w:right w:val="none" w:sz="0" w:space="0" w:color="auto"/>
          </w:divBdr>
        </w:div>
        <w:div w:id="1982881129">
          <w:marLeft w:val="0"/>
          <w:marRight w:val="0"/>
          <w:marTop w:val="0"/>
          <w:marBottom w:val="0"/>
          <w:divBdr>
            <w:top w:val="none" w:sz="0" w:space="0" w:color="auto"/>
            <w:left w:val="none" w:sz="0" w:space="0" w:color="auto"/>
            <w:bottom w:val="none" w:sz="0" w:space="0" w:color="auto"/>
            <w:right w:val="none" w:sz="0" w:space="0" w:color="auto"/>
          </w:divBdr>
        </w:div>
      </w:divsChild>
    </w:div>
    <w:div w:id="980884306">
      <w:bodyDiv w:val="1"/>
      <w:marLeft w:val="0"/>
      <w:marRight w:val="0"/>
      <w:marTop w:val="0"/>
      <w:marBottom w:val="0"/>
      <w:divBdr>
        <w:top w:val="none" w:sz="0" w:space="0" w:color="auto"/>
        <w:left w:val="none" w:sz="0" w:space="0" w:color="auto"/>
        <w:bottom w:val="none" w:sz="0" w:space="0" w:color="auto"/>
        <w:right w:val="none" w:sz="0" w:space="0" w:color="auto"/>
      </w:divBdr>
    </w:div>
    <w:div w:id="1009403282">
      <w:bodyDiv w:val="1"/>
      <w:marLeft w:val="0"/>
      <w:marRight w:val="0"/>
      <w:marTop w:val="0"/>
      <w:marBottom w:val="0"/>
      <w:divBdr>
        <w:top w:val="none" w:sz="0" w:space="0" w:color="auto"/>
        <w:left w:val="none" w:sz="0" w:space="0" w:color="auto"/>
        <w:bottom w:val="none" w:sz="0" w:space="0" w:color="auto"/>
        <w:right w:val="none" w:sz="0" w:space="0" w:color="auto"/>
      </w:divBdr>
    </w:div>
    <w:div w:id="1044599747">
      <w:bodyDiv w:val="1"/>
      <w:marLeft w:val="0"/>
      <w:marRight w:val="0"/>
      <w:marTop w:val="0"/>
      <w:marBottom w:val="0"/>
      <w:divBdr>
        <w:top w:val="none" w:sz="0" w:space="0" w:color="auto"/>
        <w:left w:val="none" w:sz="0" w:space="0" w:color="auto"/>
        <w:bottom w:val="none" w:sz="0" w:space="0" w:color="auto"/>
        <w:right w:val="none" w:sz="0" w:space="0" w:color="auto"/>
      </w:divBdr>
    </w:div>
    <w:div w:id="1108348852">
      <w:bodyDiv w:val="1"/>
      <w:marLeft w:val="0"/>
      <w:marRight w:val="0"/>
      <w:marTop w:val="0"/>
      <w:marBottom w:val="0"/>
      <w:divBdr>
        <w:top w:val="none" w:sz="0" w:space="0" w:color="auto"/>
        <w:left w:val="none" w:sz="0" w:space="0" w:color="auto"/>
        <w:bottom w:val="none" w:sz="0" w:space="0" w:color="auto"/>
        <w:right w:val="none" w:sz="0" w:space="0" w:color="auto"/>
      </w:divBdr>
    </w:div>
    <w:div w:id="1111172537">
      <w:bodyDiv w:val="1"/>
      <w:marLeft w:val="0"/>
      <w:marRight w:val="0"/>
      <w:marTop w:val="0"/>
      <w:marBottom w:val="0"/>
      <w:divBdr>
        <w:top w:val="none" w:sz="0" w:space="0" w:color="auto"/>
        <w:left w:val="none" w:sz="0" w:space="0" w:color="auto"/>
        <w:bottom w:val="none" w:sz="0" w:space="0" w:color="auto"/>
        <w:right w:val="none" w:sz="0" w:space="0" w:color="auto"/>
      </w:divBdr>
    </w:div>
    <w:div w:id="1145314073">
      <w:bodyDiv w:val="1"/>
      <w:marLeft w:val="0"/>
      <w:marRight w:val="0"/>
      <w:marTop w:val="0"/>
      <w:marBottom w:val="0"/>
      <w:divBdr>
        <w:top w:val="none" w:sz="0" w:space="0" w:color="auto"/>
        <w:left w:val="none" w:sz="0" w:space="0" w:color="auto"/>
        <w:bottom w:val="none" w:sz="0" w:space="0" w:color="auto"/>
        <w:right w:val="none" w:sz="0" w:space="0" w:color="auto"/>
      </w:divBdr>
    </w:div>
    <w:div w:id="1162621887">
      <w:bodyDiv w:val="1"/>
      <w:marLeft w:val="0"/>
      <w:marRight w:val="0"/>
      <w:marTop w:val="0"/>
      <w:marBottom w:val="0"/>
      <w:divBdr>
        <w:top w:val="none" w:sz="0" w:space="0" w:color="auto"/>
        <w:left w:val="none" w:sz="0" w:space="0" w:color="auto"/>
        <w:bottom w:val="none" w:sz="0" w:space="0" w:color="auto"/>
        <w:right w:val="none" w:sz="0" w:space="0" w:color="auto"/>
      </w:divBdr>
    </w:div>
    <w:div w:id="1176765349">
      <w:bodyDiv w:val="1"/>
      <w:marLeft w:val="0"/>
      <w:marRight w:val="0"/>
      <w:marTop w:val="0"/>
      <w:marBottom w:val="0"/>
      <w:divBdr>
        <w:top w:val="none" w:sz="0" w:space="0" w:color="auto"/>
        <w:left w:val="none" w:sz="0" w:space="0" w:color="auto"/>
        <w:bottom w:val="none" w:sz="0" w:space="0" w:color="auto"/>
        <w:right w:val="none" w:sz="0" w:space="0" w:color="auto"/>
      </w:divBdr>
    </w:div>
    <w:div w:id="1187059257">
      <w:bodyDiv w:val="1"/>
      <w:marLeft w:val="0"/>
      <w:marRight w:val="0"/>
      <w:marTop w:val="0"/>
      <w:marBottom w:val="0"/>
      <w:divBdr>
        <w:top w:val="none" w:sz="0" w:space="0" w:color="auto"/>
        <w:left w:val="none" w:sz="0" w:space="0" w:color="auto"/>
        <w:bottom w:val="none" w:sz="0" w:space="0" w:color="auto"/>
        <w:right w:val="none" w:sz="0" w:space="0" w:color="auto"/>
      </w:divBdr>
      <w:divsChild>
        <w:div w:id="1400058805">
          <w:marLeft w:val="0"/>
          <w:marRight w:val="0"/>
          <w:marTop w:val="0"/>
          <w:marBottom w:val="0"/>
          <w:divBdr>
            <w:top w:val="none" w:sz="0" w:space="0" w:color="auto"/>
            <w:left w:val="none" w:sz="0" w:space="0" w:color="auto"/>
            <w:bottom w:val="none" w:sz="0" w:space="0" w:color="auto"/>
            <w:right w:val="none" w:sz="0" w:space="0" w:color="auto"/>
          </w:divBdr>
        </w:div>
      </w:divsChild>
    </w:div>
    <w:div w:id="1222793752">
      <w:bodyDiv w:val="1"/>
      <w:marLeft w:val="0"/>
      <w:marRight w:val="0"/>
      <w:marTop w:val="0"/>
      <w:marBottom w:val="0"/>
      <w:divBdr>
        <w:top w:val="none" w:sz="0" w:space="0" w:color="auto"/>
        <w:left w:val="none" w:sz="0" w:space="0" w:color="auto"/>
        <w:bottom w:val="none" w:sz="0" w:space="0" w:color="auto"/>
        <w:right w:val="none" w:sz="0" w:space="0" w:color="auto"/>
      </w:divBdr>
      <w:divsChild>
        <w:div w:id="1725837277">
          <w:marLeft w:val="0"/>
          <w:marRight w:val="0"/>
          <w:marTop w:val="0"/>
          <w:marBottom w:val="0"/>
          <w:divBdr>
            <w:top w:val="none" w:sz="0" w:space="0" w:color="auto"/>
            <w:left w:val="none" w:sz="0" w:space="0" w:color="auto"/>
            <w:bottom w:val="none" w:sz="0" w:space="0" w:color="auto"/>
            <w:right w:val="none" w:sz="0" w:space="0" w:color="auto"/>
          </w:divBdr>
        </w:div>
      </w:divsChild>
    </w:div>
    <w:div w:id="1223172495">
      <w:bodyDiv w:val="1"/>
      <w:marLeft w:val="0"/>
      <w:marRight w:val="0"/>
      <w:marTop w:val="0"/>
      <w:marBottom w:val="0"/>
      <w:divBdr>
        <w:top w:val="none" w:sz="0" w:space="0" w:color="auto"/>
        <w:left w:val="none" w:sz="0" w:space="0" w:color="auto"/>
        <w:bottom w:val="none" w:sz="0" w:space="0" w:color="auto"/>
        <w:right w:val="none" w:sz="0" w:space="0" w:color="auto"/>
      </w:divBdr>
    </w:div>
    <w:div w:id="1235700280">
      <w:bodyDiv w:val="1"/>
      <w:marLeft w:val="0"/>
      <w:marRight w:val="0"/>
      <w:marTop w:val="0"/>
      <w:marBottom w:val="0"/>
      <w:divBdr>
        <w:top w:val="none" w:sz="0" w:space="0" w:color="auto"/>
        <w:left w:val="none" w:sz="0" w:space="0" w:color="auto"/>
        <w:bottom w:val="none" w:sz="0" w:space="0" w:color="auto"/>
        <w:right w:val="none" w:sz="0" w:space="0" w:color="auto"/>
      </w:divBdr>
      <w:divsChild>
        <w:div w:id="406074894">
          <w:marLeft w:val="0"/>
          <w:marRight w:val="0"/>
          <w:marTop w:val="0"/>
          <w:marBottom w:val="0"/>
          <w:divBdr>
            <w:top w:val="none" w:sz="0" w:space="0" w:color="auto"/>
            <w:left w:val="none" w:sz="0" w:space="0" w:color="auto"/>
            <w:bottom w:val="none" w:sz="0" w:space="0" w:color="auto"/>
            <w:right w:val="none" w:sz="0" w:space="0" w:color="auto"/>
          </w:divBdr>
        </w:div>
      </w:divsChild>
    </w:div>
    <w:div w:id="1238516838">
      <w:bodyDiv w:val="1"/>
      <w:marLeft w:val="0"/>
      <w:marRight w:val="0"/>
      <w:marTop w:val="0"/>
      <w:marBottom w:val="0"/>
      <w:divBdr>
        <w:top w:val="none" w:sz="0" w:space="0" w:color="auto"/>
        <w:left w:val="none" w:sz="0" w:space="0" w:color="auto"/>
        <w:bottom w:val="none" w:sz="0" w:space="0" w:color="auto"/>
        <w:right w:val="none" w:sz="0" w:space="0" w:color="auto"/>
      </w:divBdr>
    </w:div>
    <w:div w:id="1243299729">
      <w:bodyDiv w:val="1"/>
      <w:marLeft w:val="0"/>
      <w:marRight w:val="0"/>
      <w:marTop w:val="0"/>
      <w:marBottom w:val="0"/>
      <w:divBdr>
        <w:top w:val="none" w:sz="0" w:space="0" w:color="auto"/>
        <w:left w:val="none" w:sz="0" w:space="0" w:color="auto"/>
        <w:bottom w:val="none" w:sz="0" w:space="0" w:color="auto"/>
        <w:right w:val="none" w:sz="0" w:space="0" w:color="auto"/>
      </w:divBdr>
      <w:divsChild>
        <w:div w:id="1561745302">
          <w:marLeft w:val="0"/>
          <w:marRight w:val="0"/>
          <w:marTop w:val="0"/>
          <w:marBottom w:val="0"/>
          <w:divBdr>
            <w:top w:val="none" w:sz="0" w:space="0" w:color="auto"/>
            <w:left w:val="none" w:sz="0" w:space="0" w:color="auto"/>
            <w:bottom w:val="none" w:sz="0" w:space="0" w:color="auto"/>
            <w:right w:val="none" w:sz="0" w:space="0" w:color="auto"/>
          </w:divBdr>
        </w:div>
        <w:div w:id="754743353">
          <w:marLeft w:val="0"/>
          <w:marRight w:val="0"/>
          <w:marTop w:val="0"/>
          <w:marBottom w:val="0"/>
          <w:divBdr>
            <w:top w:val="none" w:sz="0" w:space="0" w:color="auto"/>
            <w:left w:val="none" w:sz="0" w:space="0" w:color="auto"/>
            <w:bottom w:val="none" w:sz="0" w:space="0" w:color="auto"/>
            <w:right w:val="none" w:sz="0" w:space="0" w:color="auto"/>
          </w:divBdr>
        </w:div>
        <w:div w:id="1381511510">
          <w:marLeft w:val="0"/>
          <w:marRight w:val="0"/>
          <w:marTop w:val="0"/>
          <w:marBottom w:val="0"/>
          <w:divBdr>
            <w:top w:val="none" w:sz="0" w:space="0" w:color="auto"/>
            <w:left w:val="none" w:sz="0" w:space="0" w:color="auto"/>
            <w:bottom w:val="none" w:sz="0" w:space="0" w:color="auto"/>
            <w:right w:val="none" w:sz="0" w:space="0" w:color="auto"/>
          </w:divBdr>
        </w:div>
      </w:divsChild>
    </w:div>
    <w:div w:id="1253587741">
      <w:bodyDiv w:val="1"/>
      <w:marLeft w:val="0"/>
      <w:marRight w:val="0"/>
      <w:marTop w:val="0"/>
      <w:marBottom w:val="0"/>
      <w:divBdr>
        <w:top w:val="none" w:sz="0" w:space="0" w:color="auto"/>
        <w:left w:val="none" w:sz="0" w:space="0" w:color="auto"/>
        <w:bottom w:val="none" w:sz="0" w:space="0" w:color="auto"/>
        <w:right w:val="none" w:sz="0" w:space="0" w:color="auto"/>
      </w:divBdr>
    </w:div>
    <w:div w:id="1266692931">
      <w:bodyDiv w:val="1"/>
      <w:marLeft w:val="0"/>
      <w:marRight w:val="0"/>
      <w:marTop w:val="0"/>
      <w:marBottom w:val="0"/>
      <w:divBdr>
        <w:top w:val="none" w:sz="0" w:space="0" w:color="auto"/>
        <w:left w:val="none" w:sz="0" w:space="0" w:color="auto"/>
        <w:bottom w:val="none" w:sz="0" w:space="0" w:color="auto"/>
        <w:right w:val="none" w:sz="0" w:space="0" w:color="auto"/>
      </w:divBdr>
    </w:div>
    <w:div w:id="1270620808">
      <w:bodyDiv w:val="1"/>
      <w:marLeft w:val="0"/>
      <w:marRight w:val="0"/>
      <w:marTop w:val="0"/>
      <w:marBottom w:val="0"/>
      <w:divBdr>
        <w:top w:val="none" w:sz="0" w:space="0" w:color="auto"/>
        <w:left w:val="none" w:sz="0" w:space="0" w:color="auto"/>
        <w:bottom w:val="none" w:sz="0" w:space="0" w:color="auto"/>
        <w:right w:val="none" w:sz="0" w:space="0" w:color="auto"/>
      </w:divBdr>
    </w:div>
    <w:div w:id="1286080279">
      <w:bodyDiv w:val="1"/>
      <w:marLeft w:val="0"/>
      <w:marRight w:val="0"/>
      <w:marTop w:val="0"/>
      <w:marBottom w:val="0"/>
      <w:divBdr>
        <w:top w:val="none" w:sz="0" w:space="0" w:color="auto"/>
        <w:left w:val="none" w:sz="0" w:space="0" w:color="auto"/>
        <w:bottom w:val="none" w:sz="0" w:space="0" w:color="auto"/>
        <w:right w:val="none" w:sz="0" w:space="0" w:color="auto"/>
      </w:divBdr>
      <w:divsChild>
        <w:div w:id="947544490">
          <w:marLeft w:val="0"/>
          <w:marRight w:val="0"/>
          <w:marTop w:val="0"/>
          <w:marBottom w:val="0"/>
          <w:divBdr>
            <w:top w:val="none" w:sz="0" w:space="0" w:color="auto"/>
            <w:left w:val="none" w:sz="0" w:space="0" w:color="auto"/>
            <w:bottom w:val="none" w:sz="0" w:space="0" w:color="auto"/>
            <w:right w:val="none" w:sz="0" w:space="0" w:color="auto"/>
          </w:divBdr>
        </w:div>
      </w:divsChild>
    </w:div>
    <w:div w:id="1321927164">
      <w:bodyDiv w:val="1"/>
      <w:marLeft w:val="0"/>
      <w:marRight w:val="0"/>
      <w:marTop w:val="0"/>
      <w:marBottom w:val="0"/>
      <w:divBdr>
        <w:top w:val="none" w:sz="0" w:space="0" w:color="auto"/>
        <w:left w:val="none" w:sz="0" w:space="0" w:color="auto"/>
        <w:bottom w:val="none" w:sz="0" w:space="0" w:color="auto"/>
        <w:right w:val="none" w:sz="0" w:space="0" w:color="auto"/>
      </w:divBdr>
    </w:div>
    <w:div w:id="1331445841">
      <w:bodyDiv w:val="1"/>
      <w:marLeft w:val="0"/>
      <w:marRight w:val="0"/>
      <w:marTop w:val="0"/>
      <w:marBottom w:val="0"/>
      <w:divBdr>
        <w:top w:val="none" w:sz="0" w:space="0" w:color="auto"/>
        <w:left w:val="none" w:sz="0" w:space="0" w:color="auto"/>
        <w:bottom w:val="none" w:sz="0" w:space="0" w:color="auto"/>
        <w:right w:val="none" w:sz="0" w:space="0" w:color="auto"/>
      </w:divBdr>
    </w:div>
    <w:div w:id="1383137508">
      <w:bodyDiv w:val="1"/>
      <w:marLeft w:val="0"/>
      <w:marRight w:val="0"/>
      <w:marTop w:val="0"/>
      <w:marBottom w:val="0"/>
      <w:divBdr>
        <w:top w:val="none" w:sz="0" w:space="0" w:color="auto"/>
        <w:left w:val="none" w:sz="0" w:space="0" w:color="auto"/>
        <w:bottom w:val="none" w:sz="0" w:space="0" w:color="auto"/>
        <w:right w:val="none" w:sz="0" w:space="0" w:color="auto"/>
      </w:divBdr>
    </w:div>
    <w:div w:id="1388801683">
      <w:bodyDiv w:val="1"/>
      <w:marLeft w:val="0"/>
      <w:marRight w:val="0"/>
      <w:marTop w:val="0"/>
      <w:marBottom w:val="0"/>
      <w:divBdr>
        <w:top w:val="none" w:sz="0" w:space="0" w:color="auto"/>
        <w:left w:val="none" w:sz="0" w:space="0" w:color="auto"/>
        <w:bottom w:val="none" w:sz="0" w:space="0" w:color="auto"/>
        <w:right w:val="none" w:sz="0" w:space="0" w:color="auto"/>
      </w:divBdr>
    </w:div>
    <w:div w:id="1428816303">
      <w:bodyDiv w:val="1"/>
      <w:marLeft w:val="0"/>
      <w:marRight w:val="0"/>
      <w:marTop w:val="0"/>
      <w:marBottom w:val="0"/>
      <w:divBdr>
        <w:top w:val="none" w:sz="0" w:space="0" w:color="auto"/>
        <w:left w:val="none" w:sz="0" w:space="0" w:color="auto"/>
        <w:bottom w:val="none" w:sz="0" w:space="0" w:color="auto"/>
        <w:right w:val="none" w:sz="0" w:space="0" w:color="auto"/>
      </w:divBdr>
    </w:div>
    <w:div w:id="1434012078">
      <w:bodyDiv w:val="1"/>
      <w:marLeft w:val="0"/>
      <w:marRight w:val="0"/>
      <w:marTop w:val="0"/>
      <w:marBottom w:val="0"/>
      <w:divBdr>
        <w:top w:val="none" w:sz="0" w:space="0" w:color="auto"/>
        <w:left w:val="none" w:sz="0" w:space="0" w:color="auto"/>
        <w:bottom w:val="none" w:sz="0" w:space="0" w:color="auto"/>
        <w:right w:val="none" w:sz="0" w:space="0" w:color="auto"/>
      </w:divBdr>
    </w:div>
    <w:div w:id="1500194087">
      <w:bodyDiv w:val="1"/>
      <w:marLeft w:val="0"/>
      <w:marRight w:val="0"/>
      <w:marTop w:val="0"/>
      <w:marBottom w:val="0"/>
      <w:divBdr>
        <w:top w:val="none" w:sz="0" w:space="0" w:color="auto"/>
        <w:left w:val="none" w:sz="0" w:space="0" w:color="auto"/>
        <w:bottom w:val="none" w:sz="0" w:space="0" w:color="auto"/>
        <w:right w:val="none" w:sz="0" w:space="0" w:color="auto"/>
      </w:divBdr>
    </w:div>
    <w:div w:id="1522433111">
      <w:bodyDiv w:val="1"/>
      <w:marLeft w:val="0"/>
      <w:marRight w:val="0"/>
      <w:marTop w:val="0"/>
      <w:marBottom w:val="0"/>
      <w:divBdr>
        <w:top w:val="none" w:sz="0" w:space="0" w:color="auto"/>
        <w:left w:val="none" w:sz="0" w:space="0" w:color="auto"/>
        <w:bottom w:val="none" w:sz="0" w:space="0" w:color="auto"/>
        <w:right w:val="none" w:sz="0" w:space="0" w:color="auto"/>
      </w:divBdr>
    </w:div>
    <w:div w:id="1530560043">
      <w:bodyDiv w:val="1"/>
      <w:marLeft w:val="0"/>
      <w:marRight w:val="0"/>
      <w:marTop w:val="0"/>
      <w:marBottom w:val="0"/>
      <w:divBdr>
        <w:top w:val="none" w:sz="0" w:space="0" w:color="auto"/>
        <w:left w:val="none" w:sz="0" w:space="0" w:color="auto"/>
        <w:bottom w:val="none" w:sz="0" w:space="0" w:color="auto"/>
        <w:right w:val="none" w:sz="0" w:space="0" w:color="auto"/>
      </w:divBdr>
    </w:div>
    <w:div w:id="1554998717">
      <w:bodyDiv w:val="1"/>
      <w:marLeft w:val="0"/>
      <w:marRight w:val="0"/>
      <w:marTop w:val="0"/>
      <w:marBottom w:val="0"/>
      <w:divBdr>
        <w:top w:val="none" w:sz="0" w:space="0" w:color="auto"/>
        <w:left w:val="none" w:sz="0" w:space="0" w:color="auto"/>
        <w:bottom w:val="none" w:sz="0" w:space="0" w:color="auto"/>
        <w:right w:val="none" w:sz="0" w:space="0" w:color="auto"/>
      </w:divBdr>
    </w:div>
    <w:div w:id="1558661539">
      <w:bodyDiv w:val="1"/>
      <w:marLeft w:val="0"/>
      <w:marRight w:val="0"/>
      <w:marTop w:val="0"/>
      <w:marBottom w:val="0"/>
      <w:divBdr>
        <w:top w:val="none" w:sz="0" w:space="0" w:color="auto"/>
        <w:left w:val="none" w:sz="0" w:space="0" w:color="auto"/>
        <w:bottom w:val="none" w:sz="0" w:space="0" w:color="auto"/>
        <w:right w:val="none" w:sz="0" w:space="0" w:color="auto"/>
      </w:divBdr>
    </w:div>
    <w:div w:id="1567645942">
      <w:bodyDiv w:val="1"/>
      <w:marLeft w:val="0"/>
      <w:marRight w:val="0"/>
      <w:marTop w:val="0"/>
      <w:marBottom w:val="0"/>
      <w:divBdr>
        <w:top w:val="none" w:sz="0" w:space="0" w:color="auto"/>
        <w:left w:val="none" w:sz="0" w:space="0" w:color="auto"/>
        <w:bottom w:val="none" w:sz="0" w:space="0" w:color="auto"/>
        <w:right w:val="none" w:sz="0" w:space="0" w:color="auto"/>
      </w:divBdr>
    </w:div>
    <w:div w:id="1585190872">
      <w:bodyDiv w:val="1"/>
      <w:marLeft w:val="0"/>
      <w:marRight w:val="0"/>
      <w:marTop w:val="0"/>
      <w:marBottom w:val="0"/>
      <w:divBdr>
        <w:top w:val="none" w:sz="0" w:space="0" w:color="auto"/>
        <w:left w:val="none" w:sz="0" w:space="0" w:color="auto"/>
        <w:bottom w:val="none" w:sz="0" w:space="0" w:color="auto"/>
        <w:right w:val="none" w:sz="0" w:space="0" w:color="auto"/>
      </w:divBdr>
    </w:div>
    <w:div w:id="1628973819">
      <w:bodyDiv w:val="1"/>
      <w:marLeft w:val="0"/>
      <w:marRight w:val="0"/>
      <w:marTop w:val="0"/>
      <w:marBottom w:val="0"/>
      <w:divBdr>
        <w:top w:val="none" w:sz="0" w:space="0" w:color="auto"/>
        <w:left w:val="none" w:sz="0" w:space="0" w:color="auto"/>
        <w:bottom w:val="none" w:sz="0" w:space="0" w:color="auto"/>
        <w:right w:val="none" w:sz="0" w:space="0" w:color="auto"/>
      </w:divBdr>
    </w:div>
    <w:div w:id="1635058444">
      <w:bodyDiv w:val="1"/>
      <w:marLeft w:val="0"/>
      <w:marRight w:val="0"/>
      <w:marTop w:val="0"/>
      <w:marBottom w:val="0"/>
      <w:divBdr>
        <w:top w:val="none" w:sz="0" w:space="0" w:color="auto"/>
        <w:left w:val="none" w:sz="0" w:space="0" w:color="auto"/>
        <w:bottom w:val="none" w:sz="0" w:space="0" w:color="auto"/>
        <w:right w:val="none" w:sz="0" w:space="0" w:color="auto"/>
      </w:divBdr>
    </w:div>
    <w:div w:id="1639988179">
      <w:bodyDiv w:val="1"/>
      <w:marLeft w:val="0"/>
      <w:marRight w:val="0"/>
      <w:marTop w:val="0"/>
      <w:marBottom w:val="0"/>
      <w:divBdr>
        <w:top w:val="none" w:sz="0" w:space="0" w:color="auto"/>
        <w:left w:val="none" w:sz="0" w:space="0" w:color="auto"/>
        <w:bottom w:val="none" w:sz="0" w:space="0" w:color="auto"/>
        <w:right w:val="none" w:sz="0" w:space="0" w:color="auto"/>
      </w:divBdr>
    </w:div>
    <w:div w:id="1661075490">
      <w:bodyDiv w:val="1"/>
      <w:marLeft w:val="0"/>
      <w:marRight w:val="0"/>
      <w:marTop w:val="0"/>
      <w:marBottom w:val="0"/>
      <w:divBdr>
        <w:top w:val="none" w:sz="0" w:space="0" w:color="auto"/>
        <w:left w:val="none" w:sz="0" w:space="0" w:color="auto"/>
        <w:bottom w:val="none" w:sz="0" w:space="0" w:color="auto"/>
        <w:right w:val="none" w:sz="0" w:space="0" w:color="auto"/>
      </w:divBdr>
    </w:div>
    <w:div w:id="1665619553">
      <w:bodyDiv w:val="1"/>
      <w:marLeft w:val="0"/>
      <w:marRight w:val="0"/>
      <w:marTop w:val="0"/>
      <w:marBottom w:val="0"/>
      <w:divBdr>
        <w:top w:val="none" w:sz="0" w:space="0" w:color="auto"/>
        <w:left w:val="none" w:sz="0" w:space="0" w:color="auto"/>
        <w:bottom w:val="none" w:sz="0" w:space="0" w:color="auto"/>
        <w:right w:val="none" w:sz="0" w:space="0" w:color="auto"/>
      </w:divBdr>
    </w:div>
    <w:div w:id="1732268692">
      <w:bodyDiv w:val="1"/>
      <w:marLeft w:val="0"/>
      <w:marRight w:val="0"/>
      <w:marTop w:val="0"/>
      <w:marBottom w:val="0"/>
      <w:divBdr>
        <w:top w:val="none" w:sz="0" w:space="0" w:color="auto"/>
        <w:left w:val="none" w:sz="0" w:space="0" w:color="auto"/>
        <w:bottom w:val="none" w:sz="0" w:space="0" w:color="auto"/>
        <w:right w:val="none" w:sz="0" w:space="0" w:color="auto"/>
      </w:divBdr>
    </w:div>
    <w:div w:id="1733650908">
      <w:bodyDiv w:val="1"/>
      <w:marLeft w:val="0"/>
      <w:marRight w:val="0"/>
      <w:marTop w:val="0"/>
      <w:marBottom w:val="0"/>
      <w:divBdr>
        <w:top w:val="none" w:sz="0" w:space="0" w:color="auto"/>
        <w:left w:val="none" w:sz="0" w:space="0" w:color="auto"/>
        <w:bottom w:val="none" w:sz="0" w:space="0" w:color="auto"/>
        <w:right w:val="none" w:sz="0" w:space="0" w:color="auto"/>
      </w:divBdr>
    </w:div>
    <w:div w:id="1749573560">
      <w:bodyDiv w:val="1"/>
      <w:marLeft w:val="0"/>
      <w:marRight w:val="0"/>
      <w:marTop w:val="0"/>
      <w:marBottom w:val="0"/>
      <w:divBdr>
        <w:top w:val="none" w:sz="0" w:space="0" w:color="auto"/>
        <w:left w:val="none" w:sz="0" w:space="0" w:color="auto"/>
        <w:bottom w:val="none" w:sz="0" w:space="0" w:color="auto"/>
        <w:right w:val="none" w:sz="0" w:space="0" w:color="auto"/>
      </w:divBdr>
    </w:div>
    <w:div w:id="1749880074">
      <w:bodyDiv w:val="1"/>
      <w:marLeft w:val="0"/>
      <w:marRight w:val="0"/>
      <w:marTop w:val="0"/>
      <w:marBottom w:val="0"/>
      <w:divBdr>
        <w:top w:val="none" w:sz="0" w:space="0" w:color="auto"/>
        <w:left w:val="none" w:sz="0" w:space="0" w:color="auto"/>
        <w:bottom w:val="none" w:sz="0" w:space="0" w:color="auto"/>
        <w:right w:val="none" w:sz="0" w:space="0" w:color="auto"/>
      </w:divBdr>
    </w:div>
    <w:div w:id="1753890565">
      <w:bodyDiv w:val="1"/>
      <w:marLeft w:val="0"/>
      <w:marRight w:val="0"/>
      <w:marTop w:val="0"/>
      <w:marBottom w:val="0"/>
      <w:divBdr>
        <w:top w:val="none" w:sz="0" w:space="0" w:color="auto"/>
        <w:left w:val="none" w:sz="0" w:space="0" w:color="auto"/>
        <w:bottom w:val="none" w:sz="0" w:space="0" w:color="auto"/>
        <w:right w:val="none" w:sz="0" w:space="0" w:color="auto"/>
      </w:divBdr>
    </w:div>
    <w:div w:id="1756510997">
      <w:bodyDiv w:val="1"/>
      <w:marLeft w:val="0"/>
      <w:marRight w:val="0"/>
      <w:marTop w:val="0"/>
      <w:marBottom w:val="0"/>
      <w:divBdr>
        <w:top w:val="none" w:sz="0" w:space="0" w:color="auto"/>
        <w:left w:val="none" w:sz="0" w:space="0" w:color="auto"/>
        <w:bottom w:val="none" w:sz="0" w:space="0" w:color="auto"/>
        <w:right w:val="none" w:sz="0" w:space="0" w:color="auto"/>
      </w:divBdr>
    </w:div>
    <w:div w:id="1786775477">
      <w:bodyDiv w:val="1"/>
      <w:marLeft w:val="0"/>
      <w:marRight w:val="0"/>
      <w:marTop w:val="0"/>
      <w:marBottom w:val="0"/>
      <w:divBdr>
        <w:top w:val="none" w:sz="0" w:space="0" w:color="auto"/>
        <w:left w:val="none" w:sz="0" w:space="0" w:color="auto"/>
        <w:bottom w:val="none" w:sz="0" w:space="0" w:color="auto"/>
        <w:right w:val="none" w:sz="0" w:space="0" w:color="auto"/>
      </w:divBdr>
    </w:div>
    <w:div w:id="1818260290">
      <w:bodyDiv w:val="1"/>
      <w:marLeft w:val="0"/>
      <w:marRight w:val="0"/>
      <w:marTop w:val="0"/>
      <w:marBottom w:val="0"/>
      <w:divBdr>
        <w:top w:val="none" w:sz="0" w:space="0" w:color="auto"/>
        <w:left w:val="none" w:sz="0" w:space="0" w:color="auto"/>
        <w:bottom w:val="none" w:sz="0" w:space="0" w:color="auto"/>
        <w:right w:val="none" w:sz="0" w:space="0" w:color="auto"/>
      </w:divBdr>
    </w:div>
    <w:div w:id="1828936558">
      <w:bodyDiv w:val="1"/>
      <w:marLeft w:val="0"/>
      <w:marRight w:val="0"/>
      <w:marTop w:val="0"/>
      <w:marBottom w:val="0"/>
      <w:divBdr>
        <w:top w:val="none" w:sz="0" w:space="0" w:color="auto"/>
        <w:left w:val="none" w:sz="0" w:space="0" w:color="auto"/>
        <w:bottom w:val="none" w:sz="0" w:space="0" w:color="auto"/>
        <w:right w:val="none" w:sz="0" w:space="0" w:color="auto"/>
      </w:divBdr>
    </w:div>
    <w:div w:id="1882014068">
      <w:bodyDiv w:val="1"/>
      <w:marLeft w:val="0"/>
      <w:marRight w:val="0"/>
      <w:marTop w:val="0"/>
      <w:marBottom w:val="0"/>
      <w:divBdr>
        <w:top w:val="none" w:sz="0" w:space="0" w:color="auto"/>
        <w:left w:val="none" w:sz="0" w:space="0" w:color="auto"/>
        <w:bottom w:val="none" w:sz="0" w:space="0" w:color="auto"/>
        <w:right w:val="none" w:sz="0" w:space="0" w:color="auto"/>
      </w:divBdr>
    </w:div>
    <w:div w:id="1896235336">
      <w:bodyDiv w:val="1"/>
      <w:marLeft w:val="0"/>
      <w:marRight w:val="0"/>
      <w:marTop w:val="0"/>
      <w:marBottom w:val="0"/>
      <w:divBdr>
        <w:top w:val="none" w:sz="0" w:space="0" w:color="auto"/>
        <w:left w:val="none" w:sz="0" w:space="0" w:color="auto"/>
        <w:bottom w:val="none" w:sz="0" w:space="0" w:color="auto"/>
        <w:right w:val="none" w:sz="0" w:space="0" w:color="auto"/>
      </w:divBdr>
    </w:div>
    <w:div w:id="1908957316">
      <w:bodyDiv w:val="1"/>
      <w:marLeft w:val="0"/>
      <w:marRight w:val="0"/>
      <w:marTop w:val="0"/>
      <w:marBottom w:val="0"/>
      <w:divBdr>
        <w:top w:val="none" w:sz="0" w:space="0" w:color="auto"/>
        <w:left w:val="none" w:sz="0" w:space="0" w:color="auto"/>
        <w:bottom w:val="none" w:sz="0" w:space="0" w:color="auto"/>
        <w:right w:val="none" w:sz="0" w:space="0" w:color="auto"/>
      </w:divBdr>
      <w:divsChild>
        <w:div w:id="447939731">
          <w:marLeft w:val="0"/>
          <w:marRight w:val="0"/>
          <w:marTop w:val="0"/>
          <w:marBottom w:val="0"/>
          <w:divBdr>
            <w:top w:val="none" w:sz="0" w:space="0" w:color="auto"/>
            <w:left w:val="none" w:sz="0" w:space="0" w:color="auto"/>
            <w:bottom w:val="none" w:sz="0" w:space="0" w:color="auto"/>
            <w:right w:val="none" w:sz="0" w:space="0" w:color="auto"/>
          </w:divBdr>
        </w:div>
      </w:divsChild>
    </w:div>
    <w:div w:id="1946302324">
      <w:bodyDiv w:val="1"/>
      <w:marLeft w:val="0"/>
      <w:marRight w:val="0"/>
      <w:marTop w:val="0"/>
      <w:marBottom w:val="0"/>
      <w:divBdr>
        <w:top w:val="none" w:sz="0" w:space="0" w:color="auto"/>
        <w:left w:val="none" w:sz="0" w:space="0" w:color="auto"/>
        <w:bottom w:val="none" w:sz="0" w:space="0" w:color="auto"/>
        <w:right w:val="none" w:sz="0" w:space="0" w:color="auto"/>
      </w:divBdr>
      <w:divsChild>
        <w:div w:id="1003973436">
          <w:marLeft w:val="0"/>
          <w:marRight w:val="0"/>
          <w:marTop w:val="0"/>
          <w:marBottom w:val="0"/>
          <w:divBdr>
            <w:top w:val="none" w:sz="0" w:space="0" w:color="auto"/>
            <w:left w:val="none" w:sz="0" w:space="0" w:color="auto"/>
            <w:bottom w:val="none" w:sz="0" w:space="0" w:color="auto"/>
            <w:right w:val="none" w:sz="0" w:space="0" w:color="auto"/>
          </w:divBdr>
        </w:div>
      </w:divsChild>
    </w:div>
    <w:div w:id="1965697280">
      <w:bodyDiv w:val="1"/>
      <w:marLeft w:val="0"/>
      <w:marRight w:val="0"/>
      <w:marTop w:val="0"/>
      <w:marBottom w:val="0"/>
      <w:divBdr>
        <w:top w:val="none" w:sz="0" w:space="0" w:color="auto"/>
        <w:left w:val="none" w:sz="0" w:space="0" w:color="auto"/>
        <w:bottom w:val="none" w:sz="0" w:space="0" w:color="auto"/>
        <w:right w:val="none" w:sz="0" w:space="0" w:color="auto"/>
      </w:divBdr>
    </w:div>
    <w:div w:id="1980912873">
      <w:bodyDiv w:val="1"/>
      <w:marLeft w:val="0"/>
      <w:marRight w:val="0"/>
      <w:marTop w:val="0"/>
      <w:marBottom w:val="0"/>
      <w:divBdr>
        <w:top w:val="none" w:sz="0" w:space="0" w:color="auto"/>
        <w:left w:val="none" w:sz="0" w:space="0" w:color="auto"/>
        <w:bottom w:val="none" w:sz="0" w:space="0" w:color="auto"/>
        <w:right w:val="none" w:sz="0" w:space="0" w:color="auto"/>
      </w:divBdr>
      <w:divsChild>
        <w:div w:id="1336960617">
          <w:marLeft w:val="0"/>
          <w:marRight w:val="0"/>
          <w:marTop w:val="0"/>
          <w:marBottom w:val="0"/>
          <w:divBdr>
            <w:top w:val="none" w:sz="0" w:space="0" w:color="auto"/>
            <w:left w:val="none" w:sz="0" w:space="0" w:color="auto"/>
            <w:bottom w:val="none" w:sz="0" w:space="0" w:color="auto"/>
            <w:right w:val="none" w:sz="0" w:space="0" w:color="auto"/>
          </w:divBdr>
        </w:div>
      </w:divsChild>
    </w:div>
    <w:div w:id="1988052842">
      <w:bodyDiv w:val="1"/>
      <w:marLeft w:val="0"/>
      <w:marRight w:val="0"/>
      <w:marTop w:val="0"/>
      <w:marBottom w:val="0"/>
      <w:divBdr>
        <w:top w:val="none" w:sz="0" w:space="0" w:color="auto"/>
        <w:left w:val="none" w:sz="0" w:space="0" w:color="auto"/>
        <w:bottom w:val="none" w:sz="0" w:space="0" w:color="auto"/>
        <w:right w:val="none" w:sz="0" w:space="0" w:color="auto"/>
      </w:divBdr>
    </w:div>
    <w:div w:id="2003578598">
      <w:bodyDiv w:val="1"/>
      <w:marLeft w:val="0"/>
      <w:marRight w:val="0"/>
      <w:marTop w:val="0"/>
      <w:marBottom w:val="0"/>
      <w:divBdr>
        <w:top w:val="none" w:sz="0" w:space="0" w:color="auto"/>
        <w:left w:val="none" w:sz="0" w:space="0" w:color="auto"/>
        <w:bottom w:val="none" w:sz="0" w:space="0" w:color="auto"/>
        <w:right w:val="none" w:sz="0" w:space="0" w:color="auto"/>
      </w:divBdr>
    </w:div>
    <w:div w:id="2060546022">
      <w:bodyDiv w:val="1"/>
      <w:marLeft w:val="0"/>
      <w:marRight w:val="0"/>
      <w:marTop w:val="0"/>
      <w:marBottom w:val="0"/>
      <w:divBdr>
        <w:top w:val="none" w:sz="0" w:space="0" w:color="auto"/>
        <w:left w:val="none" w:sz="0" w:space="0" w:color="auto"/>
        <w:bottom w:val="none" w:sz="0" w:space="0" w:color="auto"/>
        <w:right w:val="none" w:sz="0" w:space="0" w:color="auto"/>
      </w:divBdr>
    </w:div>
    <w:div w:id="2083601161">
      <w:bodyDiv w:val="1"/>
      <w:marLeft w:val="0"/>
      <w:marRight w:val="0"/>
      <w:marTop w:val="0"/>
      <w:marBottom w:val="0"/>
      <w:divBdr>
        <w:top w:val="none" w:sz="0" w:space="0" w:color="auto"/>
        <w:left w:val="none" w:sz="0" w:space="0" w:color="auto"/>
        <w:bottom w:val="none" w:sz="0" w:space="0" w:color="auto"/>
        <w:right w:val="none" w:sz="0" w:space="0" w:color="auto"/>
      </w:divBdr>
      <w:divsChild>
        <w:div w:id="91509072">
          <w:marLeft w:val="0"/>
          <w:marRight w:val="0"/>
          <w:marTop w:val="0"/>
          <w:marBottom w:val="0"/>
          <w:divBdr>
            <w:top w:val="none" w:sz="0" w:space="0" w:color="auto"/>
            <w:left w:val="none" w:sz="0" w:space="0" w:color="auto"/>
            <w:bottom w:val="none" w:sz="0" w:space="0" w:color="auto"/>
            <w:right w:val="none" w:sz="0" w:space="0" w:color="auto"/>
          </w:divBdr>
        </w:div>
      </w:divsChild>
    </w:div>
    <w:div w:id="2096438081">
      <w:bodyDiv w:val="1"/>
      <w:marLeft w:val="0"/>
      <w:marRight w:val="0"/>
      <w:marTop w:val="0"/>
      <w:marBottom w:val="0"/>
      <w:divBdr>
        <w:top w:val="none" w:sz="0" w:space="0" w:color="auto"/>
        <w:left w:val="none" w:sz="0" w:space="0" w:color="auto"/>
        <w:bottom w:val="none" w:sz="0" w:space="0" w:color="auto"/>
        <w:right w:val="none" w:sz="0" w:space="0" w:color="auto"/>
      </w:divBdr>
      <w:divsChild>
        <w:div w:id="2066831176">
          <w:marLeft w:val="0"/>
          <w:marRight w:val="0"/>
          <w:marTop w:val="0"/>
          <w:marBottom w:val="0"/>
          <w:divBdr>
            <w:top w:val="none" w:sz="0" w:space="0" w:color="auto"/>
            <w:left w:val="none" w:sz="0" w:space="0" w:color="auto"/>
            <w:bottom w:val="none" w:sz="0" w:space="0" w:color="auto"/>
            <w:right w:val="none" w:sz="0" w:space="0" w:color="auto"/>
          </w:divBdr>
        </w:div>
      </w:divsChild>
    </w:div>
    <w:div w:id="2119329953">
      <w:bodyDiv w:val="1"/>
      <w:marLeft w:val="0"/>
      <w:marRight w:val="0"/>
      <w:marTop w:val="0"/>
      <w:marBottom w:val="0"/>
      <w:divBdr>
        <w:top w:val="none" w:sz="0" w:space="0" w:color="auto"/>
        <w:left w:val="none" w:sz="0" w:space="0" w:color="auto"/>
        <w:bottom w:val="none" w:sz="0" w:space="0" w:color="auto"/>
        <w:right w:val="none" w:sz="0" w:space="0" w:color="auto"/>
      </w:divBdr>
    </w:div>
    <w:div w:id="2140568187">
      <w:bodyDiv w:val="1"/>
      <w:marLeft w:val="0"/>
      <w:marRight w:val="0"/>
      <w:marTop w:val="0"/>
      <w:marBottom w:val="0"/>
      <w:divBdr>
        <w:top w:val="none" w:sz="0" w:space="0" w:color="auto"/>
        <w:left w:val="none" w:sz="0" w:space="0" w:color="auto"/>
        <w:bottom w:val="none" w:sz="0" w:space="0" w:color="auto"/>
        <w:right w:val="none" w:sz="0" w:space="0" w:color="auto"/>
      </w:divBdr>
    </w:div>
    <w:div w:id="214454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nsultations/police-stop-and-search-powers" TargetMode="External"/><Relationship Id="rId13" Type="http://schemas.openxmlformats.org/officeDocument/2006/relationships/hyperlink" Target="https://dspace.stir.ac.uk/handle/1893/34460" TargetMode="External"/><Relationship Id="rId3" Type="http://schemas.openxmlformats.org/officeDocument/2006/relationships/styles" Target="styles.xml"/><Relationship Id="rId7" Type="http://schemas.openxmlformats.org/officeDocument/2006/relationships/hyperlink" Target="https://www.slaterheelis.co.uk/articles/crime-category/misuse-body-worn-cameras-policing-uk/" TargetMode="External"/><Relationship Id="rId12" Type="http://schemas.openxmlformats.org/officeDocument/2006/relationships/hyperlink" Target="https://www.instituteforgovernment.org.uk/article/explainer/police-accountabili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llege.police.uk/ethics/code-of-ethics" TargetMode="External"/><Relationship Id="rId11" Type="http://schemas.openxmlformats.org/officeDocument/2006/relationships/hyperlink" Target="https://books.google.co.uk/books?hl=en&amp;lr=&amp;id=JyhCB-zLwu4C&amp;oi=fnd&amp;pg=PP2&amp;ots=VmrG5VP0gi&amp;sig=R80TGlhIxPhRgrKYUVJFx501aCs&amp;redir_esc=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otoroffence.co.uk/the-police-and-criminal-evidence-act-1984-pace/" TargetMode="External"/><Relationship Id="rId4" Type="http://schemas.openxmlformats.org/officeDocument/2006/relationships/settings" Target="settings.xml"/><Relationship Id="rId9" Type="http://schemas.openxmlformats.org/officeDocument/2006/relationships/hyperlink" Target="https://www.emerald.com/insight/content/doi/10.1108/pijpsm-04-2021-0062/full/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49B55-9B74-4964-A521-80CC3ECD5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2625</TotalTime>
  <Pages>16</Pages>
  <Words>5377</Words>
  <Characters>30651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Weaver</dc:creator>
  <cp:keywords/>
  <dc:description/>
  <cp:lastModifiedBy>Ethan Weaver</cp:lastModifiedBy>
  <cp:revision>960</cp:revision>
  <dcterms:created xsi:type="dcterms:W3CDTF">2024-10-28T15:56:00Z</dcterms:created>
  <dcterms:modified xsi:type="dcterms:W3CDTF">2025-03-03T13:35:00Z</dcterms:modified>
</cp:coreProperties>
</file>