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B34E6" w14:textId="77777777" w:rsidR="00A76446" w:rsidRDefault="00A76446" w:rsidP="00A76446">
      <w:pPr>
        <w:jc w:val="center"/>
        <w:rPr>
          <w:rFonts w:ascii="Trebuchet MS" w:eastAsia="Times New Roman" w:hAnsi="Trebuchet MS" w:cs="Arial"/>
          <w:sz w:val="24"/>
          <w:szCs w:val="24"/>
          <w:lang w:eastAsia="en-GB"/>
        </w:rPr>
      </w:pPr>
      <w:r w:rsidRPr="00A76446">
        <w:rPr>
          <w:rFonts w:ascii="Trebuchet MS" w:eastAsia="Times New Roman" w:hAnsi="Trebuchet MS" w:cs="Arial"/>
          <w:sz w:val="24"/>
          <w:szCs w:val="24"/>
          <w:lang w:eastAsia="en-GB"/>
        </w:rPr>
        <w:t>Assess the role of community policing in fostering and maintaining community cohesion</w:t>
      </w:r>
      <w:r w:rsidRPr="00464DEA">
        <w:rPr>
          <w:rFonts w:ascii="Trebuchet MS" w:eastAsia="Times New Roman" w:hAnsi="Trebuchet MS" w:cs="Arial"/>
          <w:sz w:val="24"/>
          <w:szCs w:val="24"/>
          <w:lang w:eastAsia="en-GB"/>
        </w:rPr>
        <w:t>.</w:t>
      </w:r>
      <w:r>
        <w:rPr>
          <w:rFonts w:ascii="Trebuchet MS" w:eastAsia="Times New Roman" w:hAnsi="Trebuchet MS" w:cs="Arial"/>
          <w:sz w:val="24"/>
          <w:szCs w:val="24"/>
          <w:lang w:eastAsia="en-GB"/>
        </w:rPr>
        <w:t xml:space="preserve"> </w:t>
      </w:r>
      <w:r w:rsidRPr="00464DEA">
        <w:rPr>
          <w:rFonts w:ascii="Trebuchet MS" w:eastAsia="Times New Roman" w:hAnsi="Trebuchet MS" w:cs="Arial"/>
          <w:sz w:val="24"/>
          <w:szCs w:val="24"/>
          <w:lang w:eastAsia="en-GB"/>
        </w:rPr>
        <w:t>(2000 words)</w:t>
      </w:r>
    </w:p>
    <w:p w14:paraId="46F91181" w14:textId="77777777" w:rsidR="00A76446" w:rsidRDefault="00A76446" w:rsidP="00A76446">
      <w:pPr>
        <w:rPr>
          <w:rFonts w:ascii="Trebuchet MS" w:eastAsia="Times New Roman" w:hAnsi="Trebuchet MS" w:cs="Arial"/>
          <w:sz w:val="24"/>
          <w:szCs w:val="24"/>
          <w:lang w:eastAsia="en-GB"/>
        </w:rPr>
      </w:pPr>
    </w:p>
    <w:p w14:paraId="5C21534F" w14:textId="77777777" w:rsidR="00A76446" w:rsidRPr="00A76446" w:rsidRDefault="00A76446" w:rsidP="00A76446">
      <w:pPr>
        <w:spacing w:line="360" w:lineRule="auto"/>
        <w:rPr>
          <w:rFonts w:asciiTheme="majorHAnsi" w:eastAsia="Times New Roman" w:hAnsiTheme="majorHAnsi" w:cstheme="majorHAnsi"/>
          <w:color w:val="404040" w:themeColor="text1" w:themeTint="BF"/>
          <w:sz w:val="20"/>
          <w:szCs w:val="20"/>
          <w:lang w:eastAsia="en-GB"/>
        </w:rPr>
      </w:pPr>
      <w:r w:rsidRPr="00A76446">
        <w:rPr>
          <w:rFonts w:asciiTheme="majorHAnsi" w:eastAsia="Times New Roman" w:hAnsiTheme="majorHAnsi" w:cstheme="majorHAnsi"/>
          <w:color w:val="404040" w:themeColor="text1" w:themeTint="BF"/>
          <w:sz w:val="20"/>
          <w:szCs w:val="20"/>
          <w:lang w:eastAsia="en-GB"/>
        </w:rPr>
        <w:t>This essay will assess the role of policing within communities and the different procedures in place to maintain community cohesion. Community policing will be discussed in detail from the beginning to create an understanding of its main priorities. Likewise, evaluating the community’s expectations which can play a significant part in positive relationships between the police and the public. In addition, assessing the different types of community engagement methods that are utilised throughout the force. The essay then moves on to significant events that have occurred in the past, leading to disputes between communities and the police. Building on from that, the broken glass theory is introduced, assessing how this can impact community cohesion. The final section provides an assessment on whether ‘Neighbourhood Policing’ is a deterrent or a reassurance factor to communities.</w:t>
      </w:r>
    </w:p>
    <w:p w14:paraId="0585E88D" w14:textId="77777777" w:rsidR="00A76446" w:rsidRPr="00A76446" w:rsidRDefault="00A76446" w:rsidP="00A76446">
      <w:pPr>
        <w:spacing w:line="360" w:lineRule="auto"/>
        <w:rPr>
          <w:rFonts w:asciiTheme="majorHAnsi" w:eastAsia="Times New Roman" w:hAnsiTheme="majorHAnsi" w:cstheme="majorHAnsi"/>
          <w:color w:val="404040" w:themeColor="text1" w:themeTint="BF"/>
          <w:sz w:val="20"/>
          <w:szCs w:val="20"/>
          <w:lang w:eastAsia="en-GB"/>
        </w:rPr>
      </w:pPr>
    </w:p>
    <w:p w14:paraId="7D371D72" w14:textId="77777777" w:rsidR="00A76446" w:rsidRPr="00A76446" w:rsidRDefault="00A76446" w:rsidP="00A76446">
      <w:pPr>
        <w:spacing w:line="360" w:lineRule="auto"/>
        <w:rPr>
          <w:rFonts w:asciiTheme="majorHAnsi" w:hAnsiTheme="majorHAnsi" w:cstheme="majorHAnsi"/>
          <w:color w:val="404040" w:themeColor="text1" w:themeTint="BF"/>
          <w:sz w:val="20"/>
          <w:szCs w:val="20"/>
          <w:shd w:val="clear" w:color="auto" w:fill="FFFFFF"/>
        </w:rPr>
      </w:pPr>
      <w:r w:rsidRPr="00A76446">
        <w:rPr>
          <w:rFonts w:asciiTheme="majorHAnsi" w:hAnsiTheme="majorHAnsi" w:cstheme="majorHAnsi"/>
          <w:color w:val="404040" w:themeColor="text1" w:themeTint="BF"/>
          <w:sz w:val="20"/>
          <w:szCs w:val="20"/>
        </w:rPr>
        <w:t xml:space="preserve">The first part of this essay will establish what community policing is and the understanding of what is defined as a community. Adding to this, by expanding on expectations the community expect on policing their neighbourhoods, and therefore being able to maintain public confidence. Community policing is effectively the police working together with communities to enforce crime prevention and public safety. Other factors can also support community policing such as, problem solving and partnership involvement. The main aspect of policing communities is ‘Neighbourhood Policing’ which will be evaluated throughout this essay </w:t>
      </w:r>
      <w:r w:rsidRPr="00A76446">
        <w:rPr>
          <w:rFonts w:asciiTheme="majorHAnsi" w:hAnsiTheme="majorHAnsi" w:cstheme="majorHAnsi"/>
          <w:i/>
          <w:iCs/>
          <w:color w:val="404040" w:themeColor="text1" w:themeTint="BF"/>
          <w:sz w:val="20"/>
          <w:szCs w:val="20"/>
          <w:shd w:val="clear" w:color="auto" w:fill="FFFFFF"/>
        </w:rPr>
        <w:t>(Gill et al., 2014)</w:t>
      </w:r>
      <w:r w:rsidRPr="00A76446">
        <w:rPr>
          <w:rFonts w:asciiTheme="majorHAnsi" w:hAnsiTheme="majorHAnsi" w:cstheme="majorHAnsi"/>
          <w:color w:val="404040" w:themeColor="text1" w:themeTint="BF"/>
          <w:sz w:val="20"/>
          <w:szCs w:val="20"/>
        </w:rPr>
        <w:t xml:space="preserve">. One characteristic which illustrates community policing, was mentioned by Sir Robert Peel. Effectively Peel stated that communities can aid in the prevention of crime and anti-social behaviour by engaging with the police. One of the most significant quotes that Sir Robert Peel stated was “The police are the public and the public are the police” </w:t>
      </w:r>
      <w:r w:rsidRPr="00A76446">
        <w:rPr>
          <w:rFonts w:asciiTheme="majorHAnsi" w:hAnsiTheme="majorHAnsi" w:cstheme="majorHAnsi"/>
          <w:i/>
          <w:iCs/>
          <w:color w:val="404040" w:themeColor="text1" w:themeTint="BF"/>
          <w:sz w:val="20"/>
          <w:szCs w:val="20"/>
          <w:shd w:val="clear" w:color="auto" w:fill="FFFFFF"/>
        </w:rPr>
        <w:t>(Policing in the 21st Century, 2010)</w:t>
      </w:r>
      <w:r w:rsidRPr="00A76446">
        <w:rPr>
          <w:rFonts w:asciiTheme="majorHAnsi" w:hAnsiTheme="majorHAnsi" w:cstheme="majorHAnsi"/>
          <w:color w:val="404040" w:themeColor="text1" w:themeTint="BF"/>
          <w:sz w:val="20"/>
          <w:szCs w:val="20"/>
        </w:rPr>
        <w:t xml:space="preserve">. A community is fundamentally a group or collection of individuals living in the same location. Within a community there can be a variation of different diverse groups, and therefore maintaining equality and diversity within any community is essential. Along the lines of the role of community policing there are expectations that the public expect when policing their neighbourhoods. One key expectation is for the police to be effective, thereby ensuring crime prevention is implemented as well as a showing of productivity. Another feature is for involvement of these communities with the police in making decisions, problem solving and ensuring fairness as well as professionalism </w:t>
      </w:r>
      <w:r w:rsidRPr="00A76446">
        <w:rPr>
          <w:rFonts w:asciiTheme="majorHAnsi" w:hAnsiTheme="majorHAnsi" w:cstheme="majorHAnsi"/>
          <w:i/>
          <w:iCs/>
          <w:color w:val="404040" w:themeColor="text1" w:themeTint="BF"/>
          <w:sz w:val="20"/>
          <w:szCs w:val="20"/>
          <w:shd w:val="clear" w:color="auto" w:fill="FFFFFF"/>
        </w:rPr>
        <w:t>(</w:t>
      </w:r>
      <w:proofErr w:type="spellStart"/>
      <w:r w:rsidRPr="00A76446">
        <w:rPr>
          <w:rFonts w:asciiTheme="majorHAnsi" w:hAnsiTheme="majorHAnsi" w:cstheme="majorHAnsi"/>
          <w:i/>
          <w:iCs/>
          <w:color w:val="404040" w:themeColor="text1" w:themeTint="BF"/>
          <w:sz w:val="20"/>
          <w:szCs w:val="20"/>
          <w:shd w:val="clear" w:color="auto" w:fill="FFFFFF"/>
        </w:rPr>
        <w:t>E.Eck</w:t>
      </w:r>
      <w:proofErr w:type="spellEnd"/>
      <w:r w:rsidRPr="00A76446">
        <w:rPr>
          <w:rFonts w:asciiTheme="majorHAnsi" w:hAnsiTheme="majorHAnsi" w:cstheme="majorHAnsi"/>
          <w:i/>
          <w:iCs/>
          <w:color w:val="404040" w:themeColor="text1" w:themeTint="BF"/>
          <w:sz w:val="20"/>
          <w:szCs w:val="20"/>
          <w:shd w:val="clear" w:color="auto" w:fill="FFFFFF"/>
        </w:rPr>
        <w:t xml:space="preserve"> and </w:t>
      </w:r>
      <w:proofErr w:type="spellStart"/>
      <w:r w:rsidRPr="00A76446">
        <w:rPr>
          <w:rFonts w:asciiTheme="majorHAnsi" w:hAnsiTheme="majorHAnsi" w:cstheme="majorHAnsi"/>
          <w:i/>
          <w:iCs/>
          <w:color w:val="404040" w:themeColor="text1" w:themeTint="BF"/>
          <w:sz w:val="20"/>
          <w:szCs w:val="20"/>
          <w:shd w:val="clear" w:color="auto" w:fill="FFFFFF"/>
        </w:rPr>
        <w:t>P.Rosenbaum</w:t>
      </w:r>
      <w:proofErr w:type="spellEnd"/>
      <w:r w:rsidRPr="00A76446">
        <w:rPr>
          <w:rFonts w:asciiTheme="majorHAnsi" w:hAnsiTheme="majorHAnsi" w:cstheme="majorHAnsi"/>
          <w:i/>
          <w:iCs/>
          <w:color w:val="404040" w:themeColor="text1" w:themeTint="BF"/>
          <w:sz w:val="20"/>
          <w:szCs w:val="20"/>
          <w:shd w:val="clear" w:color="auto" w:fill="FFFFFF"/>
        </w:rPr>
        <w:t>, 2013)</w:t>
      </w:r>
      <w:r w:rsidRPr="00A76446">
        <w:rPr>
          <w:rFonts w:asciiTheme="majorHAnsi" w:hAnsiTheme="majorHAnsi" w:cstheme="majorHAnsi"/>
          <w:color w:val="404040" w:themeColor="text1" w:themeTint="BF"/>
          <w:sz w:val="20"/>
          <w:szCs w:val="20"/>
          <w:shd w:val="clear" w:color="auto" w:fill="FFFFFF"/>
        </w:rPr>
        <w:t xml:space="preserve">. </w:t>
      </w:r>
    </w:p>
    <w:p w14:paraId="46718F68"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p>
    <w:p w14:paraId="0D975F54"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r w:rsidRPr="00A76446">
        <w:rPr>
          <w:rFonts w:asciiTheme="majorHAnsi" w:hAnsiTheme="majorHAnsi" w:cstheme="majorHAnsi"/>
          <w:color w:val="404040" w:themeColor="text1" w:themeTint="BF"/>
          <w:sz w:val="20"/>
          <w:szCs w:val="20"/>
        </w:rPr>
        <w:t xml:space="preserve">Being able to understand the requirements from the community will maintain community cohesion so the police can have a better understanding. Also, this will assist in crime reporting, reducing crime and reassurance to the public that the police are listening and taking the right action. Being able to understand the requirements from the community will maintain community cohesion so the police can have a better understanding of the problems that arise. Also, this will assist in crime reporting, reducing crime and reassurance to the public that the police are listening and taking the right action. If the police are to get the main principles correct within a </w:t>
      </w:r>
      <w:r w:rsidRPr="00A76446">
        <w:rPr>
          <w:rFonts w:asciiTheme="majorHAnsi" w:hAnsiTheme="majorHAnsi" w:cstheme="majorHAnsi"/>
          <w:color w:val="404040" w:themeColor="text1" w:themeTint="BF"/>
          <w:sz w:val="20"/>
          <w:szCs w:val="20"/>
        </w:rPr>
        <w:lastRenderedPageBreak/>
        <w:t xml:space="preserve">community it will provide effective community engagement and therefore maintain community cohesion. Studies show that accessibility for communities in establishing who their neighbourhood teams are within the area and the benefits of local policing events. Thereby, allowing the public to discuss their priority concerns within the area, and provide feedback on elements that are already in place to establish whether they’re working. Neighbourhood teams are there to provide stability within communities by enforcing procedures, safety and control. Similarly, to act as a representation for the community by listening to concerns and resolving conflict </w:t>
      </w:r>
      <w:r w:rsidRPr="00A76446">
        <w:rPr>
          <w:rFonts w:asciiTheme="majorHAnsi" w:hAnsiTheme="majorHAnsi" w:cstheme="majorHAnsi"/>
          <w:i/>
          <w:iCs/>
          <w:color w:val="404040" w:themeColor="text1" w:themeTint="BF"/>
          <w:sz w:val="20"/>
          <w:szCs w:val="20"/>
        </w:rPr>
        <w:t>(</w:t>
      </w:r>
      <w:r w:rsidRPr="00A76446">
        <w:rPr>
          <w:rFonts w:asciiTheme="majorHAnsi" w:hAnsiTheme="majorHAnsi" w:cstheme="majorHAnsi"/>
          <w:i/>
          <w:iCs/>
          <w:color w:val="404040" w:themeColor="text1" w:themeTint="BF"/>
          <w:sz w:val="20"/>
          <w:szCs w:val="20"/>
          <w:shd w:val="clear" w:color="auto" w:fill="FFFFFF"/>
        </w:rPr>
        <w:t>Jackson and Bradford, 2009</w:t>
      </w:r>
      <w:r w:rsidRPr="00A76446">
        <w:rPr>
          <w:rFonts w:asciiTheme="majorHAnsi" w:hAnsiTheme="majorHAnsi" w:cstheme="majorHAnsi"/>
          <w:i/>
          <w:iCs/>
          <w:color w:val="404040" w:themeColor="text1" w:themeTint="BF"/>
          <w:sz w:val="20"/>
          <w:szCs w:val="20"/>
        </w:rPr>
        <w:t>)</w:t>
      </w:r>
      <w:r w:rsidRPr="00A76446">
        <w:rPr>
          <w:rFonts w:asciiTheme="majorHAnsi" w:hAnsiTheme="majorHAnsi" w:cstheme="majorHAnsi"/>
          <w:color w:val="404040" w:themeColor="text1" w:themeTint="BF"/>
          <w:sz w:val="20"/>
          <w:szCs w:val="20"/>
        </w:rPr>
        <w:t xml:space="preserve">. </w:t>
      </w:r>
    </w:p>
    <w:p w14:paraId="0330C521"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p>
    <w:p w14:paraId="01072B87"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r w:rsidRPr="00A76446">
        <w:rPr>
          <w:rFonts w:asciiTheme="majorHAnsi" w:hAnsiTheme="majorHAnsi" w:cstheme="majorHAnsi"/>
          <w:color w:val="404040" w:themeColor="text1" w:themeTint="BF"/>
          <w:sz w:val="20"/>
          <w:szCs w:val="20"/>
        </w:rPr>
        <w:t xml:space="preserve">There are many principles that the police utilise to engage with the community to ensure strong relationships. However, two of the significant principles are allowing the public to be involved in decisions being made as well as regular foot patrols. The specific reason for allowing public involvement is due to the public living in these areas and thereby they encounter these matters in first person. This then provides information and intelligence to the police allowing them to interact methods and procedures to tackle the situations that arise. An interesting case to note is the death of John Monckton within the United Kingdom. John was murdered in his home address; police officers were then asked to conduct interviews in the local area following this. The aim for this case being linked into community policing is the reasoning residents provided following being interviewed.  The evidence shows that residents living locally to this murder stated there was a continuing growth of crime within the community over many years. Also, that the policing of this growing crime was inadequate and therefore continued to increase </w:t>
      </w:r>
      <w:r w:rsidRPr="00A76446">
        <w:rPr>
          <w:rFonts w:asciiTheme="majorHAnsi" w:hAnsiTheme="majorHAnsi" w:cstheme="majorHAnsi"/>
          <w:i/>
          <w:iCs/>
          <w:color w:val="404040" w:themeColor="text1" w:themeTint="BF"/>
          <w:sz w:val="20"/>
          <w:szCs w:val="20"/>
        </w:rPr>
        <w:t>(</w:t>
      </w:r>
      <w:r w:rsidRPr="00A76446">
        <w:rPr>
          <w:rFonts w:asciiTheme="majorHAnsi" w:hAnsiTheme="majorHAnsi" w:cstheme="majorHAnsi"/>
          <w:i/>
          <w:iCs/>
          <w:color w:val="404040" w:themeColor="text1" w:themeTint="BF"/>
          <w:sz w:val="20"/>
          <w:szCs w:val="20"/>
          <w:shd w:val="clear" w:color="auto" w:fill="FFFFFF"/>
        </w:rPr>
        <w:t>Innes, Abbott, Lowe and Roberts, 2009</w:t>
      </w:r>
      <w:r w:rsidRPr="00A76446">
        <w:rPr>
          <w:rFonts w:asciiTheme="majorHAnsi" w:hAnsiTheme="majorHAnsi" w:cstheme="majorHAnsi"/>
          <w:i/>
          <w:iCs/>
          <w:color w:val="404040" w:themeColor="text1" w:themeTint="BF"/>
          <w:sz w:val="20"/>
          <w:szCs w:val="20"/>
        </w:rPr>
        <w:t>).</w:t>
      </w:r>
      <w:r w:rsidRPr="00A76446">
        <w:rPr>
          <w:rFonts w:asciiTheme="majorHAnsi" w:hAnsiTheme="majorHAnsi" w:cstheme="majorHAnsi"/>
          <w:color w:val="404040" w:themeColor="text1" w:themeTint="BF"/>
          <w:sz w:val="20"/>
          <w:szCs w:val="20"/>
        </w:rPr>
        <w:t xml:space="preserve"> The point I’m trying to signify is that the risks and threats were already present prior to this murder through information provided by residents. Therefore, if strategies were implemented to diminish this crime at an earlier phase it would have reduced the risk and threat within the community.  </w:t>
      </w:r>
    </w:p>
    <w:p w14:paraId="0B1D97CA"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p>
    <w:p w14:paraId="0954DE45"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r w:rsidRPr="00A76446">
        <w:rPr>
          <w:rFonts w:asciiTheme="majorHAnsi" w:hAnsiTheme="majorHAnsi" w:cstheme="majorHAnsi"/>
          <w:color w:val="404040" w:themeColor="text1" w:themeTint="BF"/>
          <w:sz w:val="20"/>
          <w:szCs w:val="20"/>
        </w:rPr>
        <w:t>This actively demonstrates the importance of a strong connection between the public and the community. Also, ensuring community policing is strongly enforced, residents are listened to and that crime is disrupted at an early stage. Likewise, by residents providing information it then allows neighbourhood teams to act on this accordingly. This shows that the police are listening and tackling these matters. Thereby, ensuring a strong relationship between the police and community is key to disrupt crime, make safer communities and develop new methods. Equally, foot patrols are just as substantial even if there is poor evidence in reports of reducing crime. However, it’s an effective way in communicating in first person with the public and gaining information and intelligence. Furthermore, providing reassurance within communities in reducing the fear of crime and protecting residential areas (</w:t>
      </w:r>
      <w:r w:rsidRPr="00A76446">
        <w:rPr>
          <w:rFonts w:asciiTheme="majorHAnsi" w:hAnsiTheme="majorHAnsi" w:cstheme="majorHAnsi"/>
          <w:i/>
          <w:iCs/>
          <w:color w:val="404040" w:themeColor="text1" w:themeTint="BF"/>
          <w:sz w:val="20"/>
          <w:szCs w:val="20"/>
        </w:rPr>
        <w:t>Blackstone’s, 2020 (A)</w:t>
      </w:r>
      <w:r w:rsidRPr="00A76446">
        <w:rPr>
          <w:rFonts w:asciiTheme="majorHAnsi" w:hAnsiTheme="majorHAnsi" w:cstheme="majorHAnsi"/>
          <w:color w:val="404040" w:themeColor="text1" w:themeTint="BF"/>
          <w:sz w:val="20"/>
          <w:szCs w:val="20"/>
        </w:rPr>
        <w:t>). This leads on to explaining why strong relationships and confidence within the police and the community is key in maintaining community cohesion. By providing security and reassurance within residential areas it allows the police to establish areas of concern thereby understanding target areas. Additionally, providing and applying methods with partnerships and thereby demonstrating the benefits of effective community engagement.</w:t>
      </w:r>
    </w:p>
    <w:p w14:paraId="17DFC522"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p>
    <w:p w14:paraId="7E9A5AA2" w14:textId="77777777" w:rsidR="00A76446" w:rsidRPr="00A76446" w:rsidRDefault="00A76446" w:rsidP="00A76446">
      <w:pPr>
        <w:spacing w:line="360" w:lineRule="auto"/>
        <w:rPr>
          <w:rFonts w:asciiTheme="majorHAnsi" w:eastAsia="Times New Roman" w:hAnsiTheme="majorHAnsi" w:cstheme="majorHAnsi"/>
          <w:color w:val="404040" w:themeColor="text1" w:themeTint="BF"/>
          <w:sz w:val="20"/>
          <w:szCs w:val="20"/>
          <w:lang w:eastAsia="en-GB"/>
        </w:rPr>
      </w:pPr>
      <w:r w:rsidRPr="00A76446">
        <w:rPr>
          <w:rFonts w:asciiTheme="majorHAnsi" w:eastAsia="Times New Roman" w:hAnsiTheme="majorHAnsi" w:cstheme="majorHAnsi"/>
          <w:color w:val="404040" w:themeColor="text1" w:themeTint="BF"/>
          <w:sz w:val="20"/>
          <w:szCs w:val="20"/>
          <w:lang w:eastAsia="en-GB"/>
        </w:rPr>
        <w:t xml:space="preserve">The next section of this essay provides an assessment on significant events that have occurred in which have influenced the relationship between the police and communities. Throughout the years there have been numerous incidents that have provided a disruption in connections among the public and police. This then leads to a detrimental consequence on communities engaging with the police and can also centralise noteworthy protests. One key event that caused a major effect was The Brixton riots in 1981 leading to disruptions throughout the country. These riots occurred due to reports of police brutality against a black man, causing communities to protest, with many leading to violence towards the police. To add to this report of police brutality, the black community felt they were being discriminated against prior to this and therefore influenced further rioting </w:t>
      </w:r>
      <w:r w:rsidRPr="00A76446">
        <w:rPr>
          <w:rFonts w:asciiTheme="majorHAnsi" w:eastAsia="Times New Roman" w:hAnsiTheme="majorHAnsi" w:cstheme="majorHAnsi"/>
          <w:i/>
          <w:iCs/>
          <w:color w:val="404040" w:themeColor="text1" w:themeTint="BF"/>
          <w:sz w:val="20"/>
          <w:szCs w:val="20"/>
          <w:lang w:eastAsia="en-GB"/>
        </w:rPr>
        <w:t>(</w:t>
      </w:r>
      <w:r w:rsidRPr="00A76446">
        <w:rPr>
          <w:rFonts w:asciiTheme="majorHAnsi" w:hAnsiTheme="majorHAnsi" w:cstheme="majorHAnsi"/>
          <w:i/>
          <w:iCs/>
          <w:color w:val="404040" w:themeColor="text1" w:themeTint="BF"/>
          <w:sz w:val="20"/>
          <w:szCs w:val="20"/>
          <w:shd w:val="clear" w:color="auto" w:fill="FFFFFF"/>
        </w:rPr>
        <w:t xml:space="preserve">Brixton riots 1981: What happened 40 years ago in London?, 2021). </w:t>
      </w:r>
      <w:r w:rsidRPr="00A76446">
        <w:rPr>
          <w:rFonts w:asciiTheme="majorHAnsi" w:hAnsiTheme="majorHAnsi" w:cstheme="majorHAnsi"/>
          <w:color w:val="404040" w:themeColor="text1" w:themeTint="BF"/>
          <w:sz w:val="20"/>
          <w:szCs w:val="20"/>
          <w:shd w:val="clear" w:color="auto" w:fill="FFFFFF"/>
        </w:rPr>
        <w:t xml:space="preserve">Events such as this one can cause a huge distrust in policing and therefore effect the willingness of engagement from the community with the police. This can then lead to increased crime, equality and diversity concerns as well as reduced community cohesion. Therefore, it is crucial that the police maintain a strong relationship with communities to ensure trust and protection to these areas. All communities will be diverse and therefore expect different results, it is critical that the police adapt to these requirements to certify positive engagement throughout every residential area. Equally establishing risk factors, vulnerabilities and community tensions early to prevent any critical or national incidents and thereby maintaining community engagement </w:t>
      </w:r>
      <w:r w:rsidRPr="00A76446">
        <w:rPr>
          <w:rFonts w:asciiTheme="majorHAnsi" w:hAnsiTheme="majorHAnsi" w:cstheme="majorHAnsi"/>
          <w:i/>
          <w:iCs/>
          <w:color w:val="404040" w:themeColor="text1" w:themeTint="BF"/>
          <w:sz w:val="20"/>
          <w:szCs w:val="20"/>
          <w:shd w:val="clear" w:color="auto" w:fill="FFFFFF"/>
        </w:rPr>
        <w:t>(Engagement and Communication, 2013)</w:t>
      </w:r>
      <w:r w:rsidRPr="00A76446">
        <w:rPr>
          <w:rFonts w:asciiTheme="majorHAnsi" w:hAnsiTheme="majorHAnsi" w:cstheme="majorHAnsi"/>
          <w:color w:val="404040" w:themeColor="text1" w:themeTint="BF"/>
          <w:sz w:val="20"/>
          <w:szCs w:val="20"/>
          <w:shd w:val="clear" w:color="auto" w:fill="FFFFFF"/>
        </w:rPr>
        <w:t>.</w:t>
      </w:r>
    </w:p>
    <w:p w14:paraId="0293EE79" w14:textId="77777777" w:rsidR="00A76446" w:rsidRPr="00A76446" w:rsidRDefault="00A76446" w:rsidP="00A76446">
      <w:pPr>
        <w:spacing w:line="360" w:lineRule="auto"/>
        <w:rPr>
          <w:rFonts w:asciiTheme="majorHAnsi" w:eastAsia="Times New Roman" w:hAnsiTheme="majorHAnsi" w:cstheme="majorHAnsi"/>
          <w:color w:val="404040" w:themeColor="text1" w:themeTint="BF"/>
          <w:sz w:val="20"/>
          <w:szCs w:val="20"/>
          <w:lang w:eastAsia="en-GB"/>
        </w:rPr>
      </w:pPr>
    </w:p>
    <w:p w14:paraId="00305A1F" w14:textId="44B9B9B9" w:rsidR="00A76446" w:rsidRPr="00A76446" w:rsidRDefault="00A76446" w:rsidP="00A76446">
      <w:pPr>
        <w:spacing w:line="360" w:lineRule="auto"/>
        <w:rPr>
          <w:rFonts w:asciiTheme="majorHAnsi" w:hAnsiTheme="majorHAnsi" w:cstheme="majorHAnsi"/>
          <w:color w:val="404040" w:themeColor="text1" w:themeTint="BF"/>
          <w:sz w:val="20"/>
          <w:szCs w:val="20"/>
        </w:rPr>
      </w:pPr>
      <w:r w:rsidRPr="00A76446">
        <w:rPr>
          <w:rFonts w:asciiTheme="majorHAnsi" w:hAnsiTheme="majorHAnsi" w:cstheme="majorHAnsi"/>
          <w:color w:val="404040" w:themeColor="text1" w:themeTint="BF"/>
          <w:sz w:val="20"/>
          <w:szCs w:val="20"/>
        </w:rPr>
        <w:t xml:space="preserve">An interesting theory </w:t>
      </w:r>
      <w:r w:rsidR="00382B08">
        <w:rPr>
          <w:rFonts w:asciiTheme="majorHAnsi" w:hAnsiTheme="majorHAnsi" w:cstheme="majorHAnsi"/>
          <w:color w:val="404040" w:themeColor="text1" w:themeTint="BF"/>
          <w:sz w:val="20"/>
          <w:szCs w:val="20"/>
        </w:rPr>
        <w:t>this essay</w:t>
      </w:r>
      <w:r w:rsidRPr="00A76446">
        <w:rPr>
          <w:rFonts w:asciiTheme="majorHAnsi" w:hAnsiTheme="majorHAnsi" w:cstheme="majorHAnsi"/>
          <w:color w:val="404040" w:themeColor="text1" w:themeTint="BF"/>
          <w:sz w:val="20"/>
          <w:szCs w:val="20"/>
        </w:rPr>
        <w:t xml:space="preserve"> </w:t>
      </w:r>
      <w:r w:rsidR="00DA5726">
        <w:rPr>
          <w:rFonts w:asciiTheme="majorHAnsi" w:hAnsiTheme="majorHAnsi" w:cstheme="majorHAnsi"/>
          <w:color w:val="404040" w:themeColor="text1" w:themeTint="BF"/>
          <w:sz w:val="20"/>
          <w:szCs w:val="20"/>
        </w:rPr>
        <w:t>will now</w:t>
      </w:r>
      <w:r w:rsidRPr="00A76446">
        <w:rPr>
          <w:rFonts w:asciiTheme="majorHAnsi" w:hAnsiTheme="majorHAnsi" w:cstheme="majorHAnsi"/>
          <w:color w:val="404040" w:themeColor="text1" w:themeTint="BF"/>
          <w:sz w:val="20"/>
          <w:szCs w:val="20"/>
        </w:rPr>
        <w:t xml:space="preserve"> introduce is the broken glass theory. This theory was introduced by George Kelling and James Wilson in 1982. Effectively, it shows the effects on disorder within neighbourhoods if inactive neighbourhood policing isn’t regularly provided. Basically, if broken windows as such are not fixed or dealt with in an appropriate manor, then this escalates to further broken windows within a community. Thereby, causing residents to feel unsafe in the fear of disorder, further crime as well as a collapse in relationships between the public and the police (</w:t>
      </w:r>
      <w:proofErr w:type="spellStart"/>
      <w:r w:rsidRPr="00A76446">
        <w:rPr>
          <w:rFonts w:asciiTheme="majorHAnsi" w:hAnsiTheme="majorHAnsi" w:cstheme="majorHAnsi"/>
          <w:i/>
          <w:iCs/>
          <w:color w:val="404040" w:themeColor="text1" w:themeTint="BF"/>
          <w:sz w:val="20"/>
          <w:szCs w:val="20"/>
        </w:rPr>
        <w:t>A,Mckee</w:t>
      </w:r>
      <w:proofErr w:type="spellEnd"/>
      <w:r w:rsidRPr="00A76446">
        <w:rPr>
          <w:rFonts w:asciiTheme="majorHAnsi" w:hAnsiTheme="majorHAnsi" w:cstheme="majorHAnsi"/>
          <w:i/>
          <w:iCs/>
          <w:color w:val="404040" w:themeColor="text1" w:themeTint="BF"/>
          <w:sz w:val="20"/>
          <w:szCs w:val="20"/>
        </w:rPr>
        <w:t>, 2018</w:t>
      </w:r>
      <w:r w:rsidRPr="00A76446">
        <w:rPr>
          <w:rFonts w:asciiTheme="majorHAnsi" w:hAnsiTheme="majorHAnsi" w:cstheme="majorHAnsi"/>
          <w:color w:val="404040" w:themeColor="text1" w:themeTint="BF"/>
          <w:sz w:val="20"/>
          <w:szCs w:val="20"/>
        </w:rPr>
        <w:t xml:space="preserve">). </w:t>
      </w:r>
      <w:r w:rsidR="00DA5726">
        <w:rPr>
          <w:rFonts w:asciiTheme="majorHAnsi" w:hAnsiTheme="majorHAnsi" w:cstheme="majorHAnsi"/>
          <w:color w:val="404040" w:themeColor="text1" w:themeTint="BF"/>
          <w:sz w:val="20"/>
          <w:szCs w:val="20"/>
        </w:rPr>
        <w:t xml:space="preserve">Also, </w:t>
      </w:r>
      <w:r w:rsidRPr="00A76446">
        <w:rPr>
          <w:rFonts w:asciiTheme="majorHAnsi" w:hAnsiTheme="majorHAnsi" w:cstheme="majorHAnsi"/>
          <w:color w:val="404040" w:themeColor="text1" w:themeTint="BF"/>
          <w:sz w:val="20"/>
          <w:szCs w:val="20"/>
        </w:rPr>
        <w:t xml:space="preserve">One aspect which illustrates the broken glass theory, identifies an interesting viewpoint on the impacts of how it can affect different neighbourhoods. In other words, how community policing plays such a significant role in maintaining cohesion within communities by breaking the broken glass theory. An interesting literature review shows that communities with rundown buildings, social disputes and poor neighbourhood engagement reflects on disorder and deprived community enactment. Thereby, also providing links for organised crime groups to enforce further disruption to these communities by targeting vulnerable residents. </w:t>
      </w:r>
      <w:r w:rsidR="00CB34F1" w:rsidRPr="00A76446">
        <w:rPr>
          <w:rFonts w:asciiTheme="majorHAnsi" w:hAnsiTheme="majorHAnsi" w:cstheme="majorHAnsi"/>
          <w:color w:val="404040" w:themeColor="text1" w:themeTint="BF"/>
          <w:sz w:val="20"/>
          <w:szCs w:val="20"/>
        </w:rPr>
        <w:t>Correspondingly</w:t>
      </w:r>
      <w:r w:rsidRPr="00A76446">
        <w:rPr>
          <w:rFonts w:asciiTheme="majorHAnsi" w:hAnsiTheme="majorHAnsi" w:cstheme="majorHAnsi"/>
          <w:color w:val="404040" w:themeColor="text1" w:themeTint="BF"/>
          <w:sz w:val="20"/>
          <w:szCs w:val="20"/>
        </w:rPr>
        <w:t xml:space="preserve">, increasing crime rates within the community, residents spending less time in public places and serious crimes not being reported. Taking all these into consideration, it evaluates how declining ‘communities’ reflects on the broken glass theory of increased anti-social behaviour as well as significant deterioration in community cohesion </w:t>
      </w:r>
      <w:r w:rsidRPr="00A76446">
        <w:rPr>
          <w:rFonts w:asciiTheme="majorHAnsi" w:hAnsiTheme="majorHAnsi" w:cstheme="majorHAnsi"/>
          <w:color w:val="404040" w:themeColor="text1" w:themeTint="BF"/>
          <w:sz w:val="20"/>
          <w:szCs w:val="20"/>
          <w:shd w:val="clear" w:color="auto" w:fill="FFFFFF"/>
        </w:rPr>
        <w:t>(</w:t>
      </w:r>
      <w:r w:rsidRPr="00A76446">
        <w:rPr>
          <w:rFonts w:asciiTheme="majorHAnsi" w:hAnsiTheme="majorHAnsi" w:cstheme="majorHAnsi"/>
          <w:i/>
          <w:iCs/>
          <w:color w:val="404040" w:themeColor="text1" w:themeTint="BF"/>
          <w:sz w:val="20"/>
          <w:szCs w:val="20"/>
          <w:shd w:val="clear" w:color="auto" w:fill="FFFFFF"/>
        </w:rPr>
        <w:t xml:space="preserve">Headley, </w:t>
      </w:r>
      <w:proofErr w:type="spellStart"/>
      <w:r w:rsidRPr="00A76446">
        <w:rPr>
          <w:rFonts w:asciiTheme="majorHAnsi" w:hAnsiTheme="majorHAnsi" w:cstheme="majorHAnsi"/>
          <w:i/>
          <w:iCs/>
          <w:color w:val="404040" w:themeColor="text1" w:themeTint="BF"/>
          <w:sz w:val="20"/>
          <w:szCs w:val="20"/>
          <w:shd w:val="clear" w:color="auto" w:fill="FFFFFF"/>
        </w:rPr>
        <w:t>Konkel</w:t>
      </w:r>
      <w:proofErr w:type="spellEnd"/>
      <w:r w:rsidRPr="00A76446">
        <w:rPr>
          <w:rFonts w:asciiTheme="majorHAnsi" w:hAnsiTheme="majorHAnsi" w:cstheme="majorHAnsi"/>
          <w:i/>
          <w:iCs/>
          <w:color w:val="404040" w:themeColor="text1" w:themeTint="BF"/>
          <w:sz w:val="20"/>
          <w:szCs w:val="20"/>
          <w:shd w:val="clear" w:color="auto" w:fill="FFFFFF"/>
        </w:rPr>
        <w:t xml:space="preserve">, </w:t>
      </w:r>
      <w:proofErr w:type="spellStart"/>
      <w:r w:rsidRPr="00A76446">
        <w:rPr>
          <w:rFonts w:asciiTheme="majorHAnsi" w:hAnsiTheme="majorHAnsi" w:cstheme="majorHAnsi"/>
          <w:i/>
          <w:iCs/>
          <w:color w:val="404040" w:themeColor="text1" w:themeTint="BF"/>
          <w:sz w:val="20"/>
          <w:szCs w:val="20"/>
          <w:shd w:val="clear" w:color="auto" w:fill="FFFFFF"/>
        </w:rPr>
        <w:t>Ratkowski</w:t>
      </w:r>
      <w:proofErr w:type="spellEnd"/>
      <w:r w:rsidRPr="00A76446">
        <w:rPr>
          <w:rFonts w:asciiTheme="majorHAnsi" w:hAnsiTheme="majorHAnsi" w:cstheme="majorHAnsi"/>
          <w:i/>
          <w:iCs/>
          <w:color w:val="404040" w:themeColor="text1" w:themeTint="BF"/>
          <w:sz w:val="20"/>
          <w:szCs w:val="20"/>
          <w:shd w:val="clear" w:color="auto" w:fill="FFFFFF"/>
        </w:rPr>
        <w:t xml:space="preserve"> and </w:t>
      </w:r>
      <w:proofErr w:type="spellStart"/>
      <w:r w:rsidRPr="00A76446">
        <w:rPr>
          <w:rFonts w:asciiTheme="majorHAnsi" w:hAnsiTheme="majorHAnsi" w:cstheme="majorHAnsi"/>
          <w:i/>
          <w:iCs/>
          <w:color w:val="404040" w:themeColor="text1" w:themeTint="BF"/>
          <w:sz w:val="20"/>
          <w:szCs w:val="20"/>
          <w:shd w:val="clear" w:color="auto" w:fill="FFFFFF"/>
        </w:rPr>
        <w:t>Tapp</w:t>
      </w:r>
      <w:proofErr w:type="spellEnd"/>
      <w:r w:rsidRPr="00A76446">
        <w:rPr>
          <w:rFonts w:asciiTheme="majorHAnsi" w:hAnsiTheme="majorHAnsi" w:cstheme="majorHAnsi"/>
          <w:i/>
          <w:iCs/>
          <w:color w:val="404040" w:themeColor="text1" w:themeTint="BF"/>
          <w:sz w:val="20"/>
          <w:szCs w:val="20"/>
          <w:shd w:val="clear" w:color="auto" w:fill="FFFFFF"/>
        </w:rPr>
        <w:t>, 2019</w:t>
      </w:r>
      <w:r w:rsidRPr="00A76446">
        <w:rPr>
          <w:rFonts w:asciiTheme="majorHAnsi" w:hAnsiTheme="majorHAnsi" w:cstheme="majorHAnsi"/>
          <w:color w:val="404040" w:themeColor="text1" w:themeTint="BF"/>
          <w:sz w:val="20"/>
          <w:szCs w:val="20"/>
          <w:shd w:val="clear" w:color="auto" w:fill="FFFFFF"/>
        </w:rPr>
        <w:t>)</w:t>
      </w:r>
      <w:r w:rsidRPr="00A76446">
        <w:rPr>
          <w:rFonts w:asciiTheme="majorHAnsi" w:hAnsiTheme="majorHAnsi" w:cstheme="majorHAnsi"/>
          <w:color w:val="404040" w:themeColor="text1" w:themeTint="BF"/>
          <w:sz w:val="20"/>
          <w:szCs w:val="20"/>
        </w:rPr>
        <w:t xml:space="preserve">.    </w:t>
      </w:r>
    </w:p>
    <w:p w14:paraId="59FE19A6"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p>
    <w:p w14:paraId="042AE399"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r w:rsidRPr="00A76446">
        <w:rPr>
          <w:rFonts w:asciiTheme="majorHAnsi" w:hAnsiTheme="majorHAnsi" w:cstheme="majorHAnsi"/>
          <w:color w:val="404040" w:themeColor="text1" w:themeTint="BF"/>
          <w:sz w:val="20"/>
          <w:szCs w:val="20"/>
        </w:rPr>
        <w:lastRenderedPageBreak/>
        <w:t>The final discussion of this essay evaluates how effective ‘Neighbourhood Watch’ areas are and the impact it can provide in fabricating community cohesion. Neighbourhood watch has been growing year by year in communities, and therefore new residential areas being attached to the system is now known as a standard practice. The exact purpose of neighbourhood watch is to involve the community in tackling crime, anti-social behaviour and the participation of decision making within the area. Neighbourhood watch was first introduced by the United states in the 1960s, following this it was then adopted throughout the United Kingdom. Effectively it was introduced to make residential areas safer, to help the Police understand areas of concern as well as ensuring a positive community cohesion (</w:t>
      </w:r>
      <w:r w:rsidRPr="00A76446">
        <w:rPr>
          <w:rFonts w:asciiTheme="majorHAnsi" w:hAnsiTheme="majorHAnsi" w:cstheme="majorHAnsi"/>
          <w:i/>
          <w:iCs/>
          <w:color w:val="404040" w:themeColor="text1" w:themeTint="BF"/>
          <w:sz w:val="20"/>
          <w:szCs w:val="20"/>
        </w:rPr>
        <w:t>College of Policing, 2015</w:t>
      </w:r>
      <w:r w:rsidRPr="00A76446">
        <w:rPr>
          <w:rFonts w:asciiTheme="majorHAnsi" w:hAnsiTheme="majorHAnsi" w:cstheme="majorHAnsi"/>
          <w:color w:val="404040" w:themeColor="text1" w:themeTint="BF"/>
          <w:sz w:val="20"/>
          <w:szCs w:val="20"/>
        </w:rPr>
        <w:t>). So, I suppose the key question is does neighbourhood policing work? Well studies show that in 2012 approximately 68% of participants believed that it’s an effective influence in dropping the anxiety of crime within the community. However, a figure of 48% was noted in the reduction of crime, therefore is the real evaluation that neighbourhood watch is more of a reassurance scheme than a deterrent on crime (</w:t>
      </w:r>
      <w:r w:rsidRPr="00A76446">
        <w:rPr>
          <w:rFonts w:asciiTheme="majorHAnsi" w:hAnsiTheme="majorHAnsi" w:cstheme="majorHAnsi"/>
          <w:i/>
          <w:iCs/>
          <w:color w:val="404040" w:themeColor="text1" w:themeTint="BF"/>
          <w:sz w:val="20"/>
          <w:szCs w:val="20"/>
        </w:rPr>
        <w:t>Perceptive Insight, 2012, (pp,48)</w:t>
      </w:r>
      <w:r w:rsidRPr="00A76446">
        <w:rPr>
          <w:rFonts w:asciiTheme="majorHAnsi" w:hAnsiTheme="majorHAnsi" w:cstheme="majorHAnsi"/>
          <w:color w:val="404040" w:themeColor="text1" w:themeTint="BF"/>
          <w:sz w:val="20"/>
          <w:szCs w:val="20"/>
        </w:rPr>
        <w:t>). Another interesting point to note is that not all communities are part of the neighbourhood watch structure. For example, studies show that most residents residing in flats are less likely to partake. Due to household owners wanting to develop and maintain their community to ensure the stability of house valuations within the area (</w:t>
      </w:r>
      <w:r w:rsidRPr="00A76446">
        <w:rPr>
          <w:rStyle w:val="Hyperlink"/>
          <w:rFonts w:asciiTheme="majorHAnsi" w:hAnsiTheme="majorHAnsi" w:cstheme="majorHAnsi"/>
          <w:i/>
          <w:iCs/>
          <w:color w:val="404040" w:themeColor="text1" w:themeTint="BF"/>
          <w:sz w:val="20"/>
          <w:szCs w:val="20"/>
          <w:u w:val="none"/>
        </w:rPr>
        <w:t>Smith and Bullock, 2019</w:t>
      </w:r>
      <w:r w:rsidRPr="00A76446">
        <w:rPr>
          <w:rStyle w:val="Hyperlink"/>
          <w:rFonts w:asciiTheme="majorHAnsi" w:hAnsiTheme="majorHAnsi" w:cstheme="majorHAnsi"/>
          <w:color w:val="404040" w:themeColor="text1" w:themeTint="BF"/>
          <w:sz w:val="20"/>
          <w:szCs w:val="20"/>
          <w:u w:val="none"/>
        </w:rPr>
        <w:t xml:space="preserve">). </w:t>
      </w:r>
      <w:r w:rsidRPr="00A76446">
        <w:rPr>
          <w:rFonts w:asciiTheme="majorHAnsi" w:hAnsiTheme="majorHAnsi" w:cstheme="majorHAnsi"/>
          <w:color w:val="404040" w:themeColor="text1" w:themeTint="BF"/>
          <w:sz w:val="20"/>
          <w:szCs w:val="20"/>
        </w:rPr>
        <w:t>This actively demonstrates that not all residents want to participate in this scheme and that some communities will never have a positive togetherness. Likewise, some residents will be eager in maintaining standards within their community to make it a safer place, whereas others are not that concerned. Therefore, it’s about weighing up those standards to find the correct balance in maintaining community relationships to protect the vulnerable as well as ensure safer residential areas.</w:t>
      </w:r>
    </w:p>
    <w:p w14:paraId="7C6A162E" w14:textId="77777777" w:rsidR="00A76446" w:rsidRPr="00A76446" w:rsidRDefault="00A76446" w:rsidP="00A76446">
      <w:pPr>
        <w:spacing w:line="360" w:lineRule="auto"/>
        <w:rPr>
          <w:rFonts w:asciiTheme="majorHAnsi" w:hAnsiTheme="majorHAnsi" w:cstheme="majorHAnsi"/>
          <w:color w:val="404040" w:themeColor="text1" w:themeTint="BF"/>
          <w:sz w:val="20"/>
          <w:szCs w:val="20"/>
        </w:rPr>
      </w:pPr>
    </w:p>
    <w:p w14:paraId="0CE1EC5C" w14:textId="53C55DD8" w:rsidR="00A76446" w:rsidRPr="00A76446" w:rsidRDefault="00A76446" w:rsidP="00A76446">
      <w:pPr>
        <w:spacing w:line="360" w:lineRule="auto"/>
        <w:rPr>
          <w:rFonts w:asciiTheme="majorHAnsi" w:eastAsia="Times New Roman" w:hAnsiTheme="majorHAnsi" w:cstheme="majorHAnsi"/>
          <w:color w:val="404040" w:themeColor="text1" w:themeTint="BF"/>
          <w:sz w:val="20"/>
          <w:szCs w:val="20"/>
          <w:lang w:eastAsia="en-GB"/>
        </w:rPr>
      </w:pPr>
      <w:r w:rsidRPr="00A76446">
        <w:rPr>
          <w:rFonts w:asciiTheme="majorHAnsi" w:eastAsia="Times New Roman" w:hAnsiTheme="majorHAnsi" w:cstheme="majorHAnsi"/>
          <w:color w:val="404040" w:themeColor="text1" w:themeTint="BF"/>
          <w:sz w:val="20"/>
          <w:szCs w:val="20"/>
          <w:lang w:eastAsia="en-GB"/>
        </w:rPr>
        <w:t xml:space="preserve">In conclusion is evident that neighbourhood policing does provide support as well as reassurance within communities in making them feel secure. Moreover, it enables residents to feel engaged within their area in providing information, creating fewer hostile environments as well as a sense of contribution. However, </w:t>
      </w:r>
      <w:r w:rsidR="00FC55BE">
        <w:rPr>
          <w:rFonts w:asciiTheme="majorHAnsi" w:eastAsia="Times New Roman" w:hAnsiTheme="majorHAnsi" w:cstheme="majorHAnsi"/>
          <w:color w:val="404040" w:themeColor="text1" w:themeTint="BF"/>
          <w:sz w:val="20"/>
          <w:szCs w:val="20"/>
          <w:lang w:eastAsia="en-GB"/>
        </w:rPr>
        <w:t>research</w:t>
      </w:r>
      <w:r w:rsidRPr="00A76446">
        <w:rPr>
          <w:rFonts w:asciiTheme="majorHAnsi" w:eastAsia="Times New Roman" w:hAnsiTheme="majorHAnsi" w:cstheme="majorHAnsi"/>
          <w:color w:val="404040" w:themeColor="text1" w:themeTint="BF"/>
          <w:sz w:val="20"/>
          <w:szCs w:val="20"/>
          <w:lang w:eastAsia="en-GB"/>
        </w:rPr>
        <w:t xml:space="preserve"> shows it is key that the police and the public have a solid rapport to uphold cohesion throughout all residential areas. Alternatively, historic events have signified the consequences if cohesion isn’t maintained as well as how engagement can fall. This was highlighted within the broken glass theory discussion in assessing the effects it can develop. Taking everything into account community policing does provide substantial aspects in sustaining community cohesion. On the other hand, it is the Police’s responsibility in maintaining that cohesion to tackle hostile areas and ensure safer communities by listening and engaging with the public.</w:t>
      </w:r>
    </w:p>
    <w:p w14:paraId="52352C75" w14:textId="656DF0D4" w:rsidR="00A76446" w:rsidRDefault="00A76446" w:rsidP="00A76446">
      <w:pPr>
        <w:rPr>
          <w:rFonts w:ascii="Trebuchet MS" w:eastAsia="Times New Roman" w:hAnsi="Trebuchet MS" w:cs="Arial"/>
          <w:b/>
          <w:bCs/>
          <w:sz w:val="24"/>
          <w:szCs w:val="24"/>
          <w:lang w:eastAsia="en-GB"/>
        </w:rPr>
      </w:pPr>
    </w:p>
    <w:p w14:paraId="45BCE017" w14:textId="79ED9B7B" w:rsidR="00A76446" w:rsidRDefault="00A76446" w:rsidP="00A76446">
      <w:pPr>
        <w:rPr>
          <w:rFonts w:ascii="Trebuchet MS" w:eastAsia="Times New Roman" w:hAnsi="Trebuchet MS" w:cs="Arial"/>
          <w:b/>
          <w:bCs/>
          <w:sz w:val="24"/>
          <w:szCs w:val="24"/>
          <w:lang w:eastAsia="en-GB"/>
        </w:rPr>
      </w:pPr>
    </w:p>
    <w:p w14:paraId="2B72C8AD" w14:textId="6D896C96" w:rsidR="00A76446" w:rsidRDefault="00A76446" w:rsidP="00A76446">
      <w:pPr>
        <w:rPr>
          <w:rFonts w:ascii="Trebuchet MS" w:eastAsia="Times New Roman" w:hAnsi="Trebuchet MS" w:cs="Arial"/>
          <w:b/>
          <w:bCs/>
          <w:sz w:val="24"/>
          <w:szCs w:val="24"/>
          <w:lang w:eastAsia="en-GB"/>
        </w:rPr>
      </w:pPr>
    </w:p>
    <w:p w14:paraId="4C17AB3B" w14:textId="4310D046" w:rsidR="00A76446" w:rsidRDefault="00A76446" w:rsidP="00A76446">
      <w:pPr>
        <w:rPr>
          <w:rFonts w:ascii="Trebuchet MS" w:eastAsia="Times New Roman" w:hAnsi="Trebuchet MS" w:cs="Arial"/>
          <w:b/>
          <w:bCs/>
          <w:sz w:val="24"/>
          <w:szCs w:val="24"/>
          <w:lang w:eastAsia="en-GB"/>
        </w:rPr>
      </w:pPr>
    </w:p>
    <w:p w14:paraId="5CF776B1" w14:textId="77777777" w:rsidR="00A76446" w:rsidRPr="00A76446" w:rsidRDefault="00A76446" w:rsidP="00030BE0">
      <w:pPr>
        <w:jc w:val="right"/>
        <w:rPr>
          <w:rFonts w:asciiTheme="majorHAnsi" w:eastAsia="Times New Roman" w:hAnsiTheme="majorHAnsi" w:cstheme="majorHAnsi"/>
          <w:b/>
          <w:bCs/>
          <w:sz w:val="20"/>
          <w:szCs w:val="20"/>
          <w:lang w:eastAsia="en-GB"/>
        </w:rPr>
      </w:pPr>
      <w:r w:rsidRPr="00A76446">
        <w:rPr>
          <w:rFonts w:asciiTheme="majorHAnsi" w:eastAsia="Times New Roman" w:hAnsiTheme="majorHAnsi" w:cstheme="majorHAnsi"/>
          <w:b/>
          <w:bCs/>
          <w:sz w:val="20"/>
          <w:szCs w:val="20"/>
          <w:lang w:eastAsia="en-GB"/>
        </w:rPr>
        <w:t>2000 WORDS.</w:t>
      </w:r>
    </w:p>
    <w:p w14:paraId="218FFABF" w14:textId="607B713F" w:rsidR="00BC478F" w:rsidRDefault="00BC478F"/>
    <w:p w14:paraId="77A3FD8D" w14:textId="77777777" w:rsidR="00A76446" w:rsidRPr="009A7323" w:rsidRDefault="00A76446" w:rsidP="00A76446">
      <w:pPr>
        <w:spacing w:line="480" w:lineRule="auto"/>
        <w:jc w:val="center"/>
        <w:rPr>
          <w:rFonts w:ascii="Trebuchet MS" w:eastAsia="Times New Roman" w:hAnsi="Trebuchet MS" w:cs="Arial"/>
          <w:sz w:val="24"/>
          <w:szCs w:val="24"/>
          <w:lang w:eastAsia="en-GB"/>
        </w:rPr>
      </w:pPr>
      <w:r w:rsidRPr="00A76446">
        <w:rPr>
          <w:rFonts w:ascii="Trebuchet MS" w:eastAsia="Times New Roman" w:hAnsi="Trebuchet MS" w:cs="Arial"/>
          <w:sz w:val="24"/>
          <w:szCs w:val="24"/>
          <w:lang w:eastAsia="en-GB"/>
        </w:rPr>
        <w:t>Review complex types of internet-dependent crimes</w:t>
      </w:r>
      <w:r w:rsidRPr="007337BD">
        <w:rPr>
          <w:rFonts w:ascii="Trebuchet MS" w:eastAsia="Times New Roman" w:hAnsi="Trebuchet MS" w:cs="Arial"/>
          <w:sz w:val="24"/>
          <w:szCs w:val="24"/>
          <w:lang w:eastAsia="en-GB"/>
        </w:rPr>
        <w:t>. (2000 words)</w:t>
      </w:r>
    </w:p>
    <w:p w14:paraId="69431284" w14:textId="77777777" w:rsidR="00A76446" w:rsidRDefault="00A76446" w:rsidP="00A76446">
      <w:pPr>
        <w:spacing w:line="276" w:lineRule="auto"/>
        <w:rPr>
          <w:rFonts w:asciiTheme="majorHAnsi" w:hAnsiTheme="majorHAnsi" w:cstheme="majorHAnsi"/>
          <w:color w:val="404040" w:themeColor="text1" w:themeTint="BF"/>
          <w:sz w:val="20"/>
          <w:szCs w:val="20"/>
          <w:shd w:val="clear" w:color="auto" w:fill="FFFFFF"/>
        </w:rPr>
      </w:pPr>
    </w:p>
    <w:p w14:paraId="4D2A3B60" w14:textId="6ACFEC88" w:rsidR="00A76446" w:rsidRDefault="00A76446" w:rsidP="00A76446">
      <w:pPr>
        <w:spacing w:line="360" w:lineRule="auto"/>
        <w:rPr>
          <w:rFonts w:asciiTheme="majorHAnsi" w:hAnsiTheme="majorHAnsi" w:cstheme="majorHAnsi"/>
          <w:color w:val="404040" w:themeColor="text1" w:themeTint="BF"/>
          <w:sz w:val="20"/>
          <w:szCs w:val="20"/>
          <w:shd w:val="clear" w:color="auto" w:fill="FFFFFF"/>
        </w:rPr>
      </w:pPr>
      <w:r w:rsidRPr="009A7323">
        <w:rPr>
          <w:rFonts w:asciiTheme="majorHAnsi" w:hAnsiTheme="majorHAnsi" w:cstheme="majorHAnsi"/>
          <w:color w:val="404040" w:themeColor="text1" w:themeTint="BF"/>
          <w:sz w:val="20"/>
          <w:szCs w:val="20"/>
          <w:shd w:val="clear" w:color="auto" w:fill="FFFFFF"/>
        </w:rPr>
        <w:t>This essay seeks to review a variety of complex internet dependent crimes throughout in detail, discussing their impacts as well as utilised techniques. A range of different sources of literature and supporting evidence will be used to provide appropriate content in this review. The first part of this essay will discuss a selected number of internet dependent crimes and the effects they have on victims. Following this, a review is provided on the serious concerns in relation to the dark web. Furthermore, how vast the dark web is and the sort of crimes that are committed through this network. Research is supported throughout this section to evidence the studied literature that was founded over numerous articles. Further on through the assignment, an in-depth analysis is provided through the wide-ranging types of social media internet crime. Correspondingly, the significant effects upon victims and researched statistics through a number of different sources. The areas discussed are as follows, racially aggravated cybercrime, cyberstalking and child grooming. Finally, fraud is deliberated in detail, highlighting the targeted victims and the techniques utilised by the</w:t>
      </w:r>
      <w:r w:rsidR="00F601AB">
        <w:rPr>
          <w:rFonts w:asciiTheme="majorHAnsi" w:hAnsiTheme="majorHAnsi" w:cstheme="majorHAnsi"/>
          <w:color w:val="404040" w:themeColor="text1" w:themeTint="BF"/>
          <w:sz w:val="20"/>
          <w:szCs w:val="20"/>
          <w:shd w:val="clear" w:color="auto" w:fill="FFFFFF"/>
        </w:rPr>
        <w:t>s</w:t>
      </w:r>
      <w:r w:rsidRPr="009A7323">
        <w:rPr>
          <w:rFonts w:asciiTheme="majorHAnsi" w:hAnsiTheme="majorHAnsi" w:cstheme="majorHAnsi"/>
          <w:color w:val="404040" w:themeColor="text1" w:themeTint="BF"/>
          <w:sz w:val="20"/>
          <w:szCs w:val="20"/>
          <w:shd w:val="clear" w:color="auto" w:fill="FFFFFF"/>
        </w:rPr>
        <w:t xml:space="preserve">e perpetrators. </w:t>
      </w:r>
    </w:p>
    <w:p w14:paraId="6834C184" w14:textId="77777777" w:rsidR="00A76446" w:rsidRPr="009A7323" w:rsidRDefault="00A76446" w:rsidP="00A76446">
      <w:pPr>
        <w:spacing w:line="360" w:lineRule="auto"/>
        <w:rPr>
          <w:rFonts w:asciiTheme="majorHAnsi" w:hAnsiTheme="majorHAnsi" w:cstheme="majorHAnsi"/>
          <w:color w:val="404040" w:themeColor="text1" w:themeTint="BF"/>
          <w:sz w:val="20"/>
          <w:szCs w:val="20"/>
          <w:shd w:val="clear" w:color="auto" w:fill="FFFFFF"/>
        </w:rPr>
      </w:pPr>
    </w:p>
    <w:p w14:paraId="4AF0D785" w14:textId="77777777" w:rsidR="00A76446" w:rsidRPr="009A7323" w:rsidRDefault="00A76446" w:rsidP="00A76446">
      <w:pPr>
        <w:spacing w:line="360" w:lineRule="auto"/>
        <w:rPr>
          <w:rFonts w:asciiTheme="majorHAnsi" w:hAnsiTheme="majorHAnsi" w:cstheme="majorHAnsi"/>
          <w:color w:val="404040" w:themeColor="text1" w:themeTint="BF"/>
          <w:sz w:val="20"/>
          <w:szCs w:val="20"/>
        </w:rPr>
      </w:pPr>
      <w:r w:rsidRPr="009A7323">
        <w:rPr>
          <w:rFonts w:asciiTheme="majorHAnsi" w:hAnsiTheme="majorHAnsi" w:cstheme="majorHAnsi"/>
          <w:color w:val="404040" w:themeColor="text1" w:themeTint="BF"/>
          <w:sz w:val="20"/>
          <w:szCs w:val="20"/>
          <w:shd w:val="clear" w:color="auto" w:fill="FFFFFF"/>
        </w:rPr>
        <w:t xml:space="preserve">The first section of this assignment will discuss in detail the different types of internet-dependent crimes and the effects they can have on others. There are many different categories that exist within internet-dependent crime. However, from researching into these further the most impactful ones utilised are Cybercrime, Social media crime and Fraud. Within these three crimes are different areas in which criminals utilise in causing major disruption within companies as well as targeting individuals. For example, Cybercrime is made up of the dark web, malicious software, distributed denial-of-service attacks as well as hacking. Whereas, Social media crime can range from trolling and online threats, to then more serious offences such as grooming, stalking and the disclosure of sexual images. The final internet-dependent crime is cyber fraud, this area of crime is used so vastly and there are many different areas in which companies and individuals can be targeted. Cyber fraud can be utilised within emails, a variety of websites as well as the installation of software (The Crown Prosecution Service, 2017). Nevertheless, all of which will be discussed in detail further on within this assignment in highlighting these effects. All these crimes have different impacts on different people and can be exploited in use of revenge, vulnerability and targeting. </w:t>
      </w:r>
      <w:r w:rsidRPr="009A7323">
        <w:rPr>
          <w:rFonts w:asciiTheme="majorHAnsi" w:hAnsiTheme="majorHAnsi" w:cstheme="majorHAnsi"/>
          <w:color w:val="404040" w:themeColor="text1" w:themeTint="BF"/>
          <w:sz w:val="20"/>
          <w:szCs w:val="20"/>
        </w:rPr>
        <w:t>These effects have vast implications such as, victims having to pay debts they don’t owe, financial information being sold as well as the purchasing of flawed criminal software. Individuals are not the only ones that are targeted, business are affected just as much if not more. The exact purpose of business targeting is to gain data protection, create internet market crashes and retrieve money. Therefore, causing companies financial loss and damages of reputation, which can then lead onto redundancies as well the collapsing of a company (Cabinet Office, 2020).</w:t>
      </w:r>
    </w:p>
    <w:p w14:paraId="1488D8BE" w14:textId="77777777" w:rsidR="00A76446" w:rsidRPr="009A7323" w:rsidRDefault="00A76446" w:rsidP="00A76446">
      <w:pPr>
        <w:spacing w:line="360" w:lineRule="auto"/>
        <w:rPr>
          <w:rFonts w:asciiTheme="majorHAnsi" w:hAnsiTheme="majorHAnsi" w:cstheme="majorHAnsi"/>
          <w:color w:val="404040" w:themeColor="text1" w:themeTint="BF"/>
          <w:sz w:val="20"/>
          <w:szCs w:val="20"/>
        </w:rPr>
      </w:pPr>
    </w:p>
    <w:p w14:paraId="60EFB92D" w14:textId="77777777" w:rsidR="00A76446" w:rsidRPr="009A7323" w:rsidRDefault="00A76446" w:rsidP="00A76446">
      <w:pPr>
        <w:spacing w:line="360" w:lineRule="auto"/>
        <w:rPr>
          <w:rFonts w:asciiTheme="majorHAnsi" w:hAnsiTheme="majorHAnsi" w:cstheme="majorHAnsi"/>
          <w:color w:val="404040" w:themeColor="text1" w:themeTint="BF"/>
          <w:sz w:val="20"/>
          <w:szCs w:val="20"/>
        </w:rPr>
      </w:pPr>
      <w:r w:rsidRPr="009A7323">
        <w:rPr>
          <w:rFonts w:asciiTheme="majorHAnsi" w:hAnsiTheme="majorHAnsi" w:cstheme="majorHAnsi"/>
          <w:color w:val="404040" w:themeColor="text1" w:themeTint="BF"/>
          <w:sz w:val="20"/>
          <w:szCs w:val="20"/>
          <w:shd w:val="clear" w:color="auto" w:fill="FFFFFF"/>
        </w:rPr>
        <w:lastRenderedPageBreak/>
        <w:t xml:space="preserve">The next section will now discuss in detail the dark web, providing an insight into what it is and how it is continuing to rise. Also, deliberating an insight on the different types of crimes that are committed through this sector and the impacts on cyber security. </w:t>
      </w:r>
      <w:r w:rsidRPr="009A7323">
        <w:rPr>
          <w:rStyle w:val="Hyperlink"/>
          <w:rFonts w:asciiTheme="majorHAnsi" w:hAnsiTheme="majorHAnsi" w:cstheme="majorHAnsi"/>
          <w:color w:val="404040" w:themeColor="text1" w:themeTint="BF"/>
          <w:sz w:val="20"/>
          <w:szCs w:val="20"/>
          <w:u w:val="none"/>
        </w:rPr>
        <w:t>The dark web is essentially a downloadable software which provides users access to numerous sources of illegal content, goods and private communication. One of the many utilised software’s used to access this platform is known as The Onion Router Protector or TOR. Effectively, items such as drugs, firearms, fraudulent information as well as child pornography are some of the many options accessible within this software. Moreover, a study conducted in 2014 identified that child pornography was the most used sector in which was requested through this software. To add to this, all users are anonymous, encryptions are applied to prevent detection and therefore troubling the police in identifying the key suspects (</w:t>
      </w:r>
      <w:r w:rsidRPr="009A7323">
        <w:rPr>
          <w:rFonts w:asciiTheme="majorHAnsi" w:hAnsiTheme="majorHAnsi" w:cstheme="majorHAnsi"/>
          <w:color w:val="404040" w:themeColor="text1" w:themeTint="BF"/>
          <w:sz w:val="20"/>
          <w:szCs w:val="20"/>
          <w:shd w:val="clear" w:color="auto" w:fill="FFFFFF"/>
        </w:rPr>
        <w:t>Davies, G, 2020</w:t>
      </w:r>
      <w:r w:rsidRPr="009A7323">
        <w:rPr>
          <w:rStyle w:val="Hyperlink"/>
          <w:rFonts w:asciiTheme="majorHAnsi" w:hAnsiTheme="majorHAnsi" w:cstheme="majorHAnsi"/>
          <w:color w:val="404040" w:themeColor="text1" w:themeTint="BF"/>
          <w:sz w:val="20"/>
          <w:szCs w:val="20"/>
          <w:u w:val="none"/>
        </w:rPr>
        <w:t>). This information actively demonstrates the significant areas in why people access the dark web and its uses. Social media and use of the internet continues to rise, as more technology devices advance. The debate is whether this is benefiting others or increasing further security complications and an increase of cybercrime. The BBC documented in 2013 a report from Andy Archibald of his concerns that the dark web will continue to evolve causing major disruption to government security (BBC, 2013, A). Yet, todays studies from Action Fraud national statistics show that in the year 2019/2020 a report of 5.4 million in reported losses was documented, as well as 1.5 million in hacking by extortion. However, comparing those statistics to the present of 2021, it has been documented a rise to 9.6 million in reported losses and 3.5 million in hacking by extortion (Action Fraud, 2021). This actively demonstrates and backs Andy Archibald’s article in 2013 that cybercrime is on the rise, and the significant risks towards the government and others is extremely concerning too.</w:t>
      </w:r>
    </w:p>
    <w:p w14:paraId="679FF07A" w14:textId="77777777" w:rsidR="00A76446" w:rsidRPr="009A7323" w:rsidRDefault="00A76446" w:rsidP="00A76446">
      <w:pPr>
        <w:spacing w:line="360" w:lineRule="auto"/>
        <w:rPr>
          <w:rFonts w:asciiTheme="majorHAnsi" w:hAnsiTheme="majorHAnsi" w:cstheme="majorHAnsi"/>
          <w:color w:val="404040" w:themeColor="text1" w:themeTint="BF"/>
          <w:sz w:val="20"/>
          <w:szCs w:val="20"/>
        </w:rPr>
      </w:pPr>
    </w:p>
    <w:p w14:paraId="7DD95F32" w14:textId="77777777" w:rsidR="00A76446" w:rsidRDefault="00A76446" w:rsidP="00A76446">
      <w:pPr>
        <w:spacing w:line="360" w:lineRule="auto"/>
        <w:rPr>
          <w:rFonts w:asciiTheme="majorHAnsi" w:hAnsiTheme="majorHAnsi" w:cstheme="majorHAnsi"/>
          <w:color w:val="404040" w:themeColor="text1" w:themeTint="BF"/>
          <w:sz w:val="20"/>
          <w:szCs w:val="20"/>
          <w:shd w:val="clear" w:color="auto" w:fill="FFFFFF"/>
        </w:rPr>
      </w:pPr>
      <w:r w:rsidRPr="009A7323">
        <w:rPr>
          <w:rFonts w:asciiTheme="majorHAnsi" w:hAnsiTheme="majorHAnsi" w:cstheme="majorHAnsi"/>
          <w:color w:val="404040" w:themeColor="text1" w:themeTint="BF"/>
          <w:sz w:val="20"/>
          <w:szCs w:val="20"/>
          <w:shd w:val="clear" w:color="auto" w:fill="FFFFFF"/>
        </w:rPr>
        <w:t>The next section of this assignment looks at the social media aspect of internet dependent crimes. Social media is a huge platform throughout the world, it is utilised in an extensive list of different features such as stalking, grooming and harassment. “</w:t>
      </w:r>
      <w:r w:rsidRPr="009A7323">
        <w:rPr>
          <w:rFonts w:asciiTheme="majorHAnsi" w:hAnsiTheme="majorHAnsi" w:cstheme="majorHAnsi"/>
          <w:i/>
          <w:iCs/>
          <w:color w:val="404040" w:themeColor="text1" w:themeTint="BF"/>
          <w:sz w:val="20"/>
          <w:szCs w:val="20"/>
          <w:shd w:val="clear" w:color="auto" w:fill="FFFFFF"/>
        </w:rPr>
        <w:t xml:space="preserve">it is now difficult to identify any crime which could not involve digital technology in one form or another” (Blackstone’s 2020, p.502). </w:t>
      </w:r>
      <w:r w:rsidRPr="009A7323">
        <w:rPr>
          <w:rFonts w:asciiTheme="majorHAnsi" w:hAnsiTheme="majorHAnsi" w:cstheme="majorHAnsi"/>
          <w:color w:val="404040" w:themeColor="text1" w:themeTint="BF"/>
          <w:sz w:val="20"/>
          <w:szCs w:val="20"/>
          <w:shd w:val="clear" w:color="auto" w:fill="FFFFFF"/>
        </w:rPr>
        <w:t xml:space="preserve">One of the most uprising internet dependent crimes is racially aggravated offences such as threats, abuse and images through social media. For example, evidence shows that in England and Wales a rise of 144% since 2018 of social media racism has been reported to the police. This is across the same 23 police forces, which shows that in the past two years’ figures have doubled (Wells, 2021). Platforms such as Twitter, Instagram and Facebook are just a few of the ways individuals and anonymous people commit these crimes. Another line of thought in relation to social media crime is stalking, how easy it is to access individual profiles and the deaths that are linked to this. It is also known as cyber stalking, it is effectively a way in which stalkers can access platforms to view their targets personal information, whereabouts and harass their victims. However, one of the major concerns is that some victims are not even aware of this stalking, in some cases it can be a complete stranger (Wilson, Sheridan and Garratt-Reed, 2021). There are many significant impacts that cyberstalking can produce for victims such as, anxiety, stress as well as fearing for their personal safety. Also, the unknown of whether the threats or actions that are being made out are just a threat or a reality. Offenders can also easily act anonymously and therefore disrupting police investigations into this serious crime (Durkin, 2018). </w:t>
      </w:r>
    </w:p>
    <w:p w14:paraId="1725EA11" w14:textId="77777777" w:rsidR="00A76446" w:rsidRPr="009A7323" w:rsidRDefault="00A76446" w:rsidP="00A76446">
      <w:pPr>
        <w:spacing w:line="360" w:lineRule="auto"/>
        <w:rPr>
          <w:rFonts w:asciiTheme="majorHAnsi" w:hAnsiTheme="majorHAnsi" w:cstheme="majorHAnsi"/>
          <w:color w:val="404040" w:themeColor="text1" w:themeTint="BF"/>
          <w:sz w:val="20"/>
          <w:szCs w:val="20"/>
          <w:shd w:val="clear" w:color="auto" w:fill="FFFFFF"/>
        </w:rPr>
      </w:pPr>
    </w:p>
    <w:p w14:paraId="24914D0B" w14:textId="77777777" w:rsidR="00A76446" w:rsidRDefault="00A76446" w:rsidP="00A76446">
      <w:pPr>
        <w:spacing w:line="360" w:lineRule="auto"/>
        <w:rPr>
          <w:rFonts w:asciiTheme="majorHAnsi" w:hAnsiTheme="majorHAnsi" w:cstheme="majorHAnsi"/>
          <w:color w:val="000000"/>
          <w:spacing w:val="-1"/>
          <w:sz w:val="20"/>
          <w:szCs w:val="20"/>
          <w:shd w:val="clear" w:color="auto" w:fill="FFFFFF"/>
        </w:rPr>
      </w:pPr>
      <w:r w:rsidRPr="009A7323">
        <w:rPr>
          <w:rFonts w:asciiTheme="majorHAnsi" w:hAnsiTheme="majorHAnsi" w:cstheme="majorHAnsi"/>
          <w:color w:val="404040" w:themeColor="text1" w:themeTint="BF"/>
          <w:sz w:val="20"/>
          <w:szCs w:val="20"/>
          <w:shd w:val="clear" w:color="auto" w:fill="FFFFFF"/>
        </w:rPr>
        <w:t xml:space="preserve">Furthermore, another way in which social media dependent crimes can be committed is through child grooming. Grooming is </w:t>
      </w:r>
      <w:r w:rsidRPr="009A7323">
        <w:rPr>
          <w:rFonts w:asciiTheme="majorHAnsi" w:hAnsiTheme="majorHAnsi" w:cstheme="majorHAnsi"/>
          <w:color w:val="000000"/>
          <w:spacing w:val="-1"/>
          <w:sz w:val="20"/>
          <w:szCs w:val="20"/>
          <w:shd w:val="clear" w:color="auto" w:fill="FFFFFF"/>
        </w:rPr>
        <w:t>"a process by which a person prepares a child, significant adults and the environment for the abuse of the child" (Craven, 2006 as cited in by  NSPCC learning, A). Just to reiterate some of the key ways in which groomers target these young people can be through messaging apps and online gaming. Relationships are built through these platforms to entice these vulnerable children in further, by providing gifts, advice as well as attention. Groomers use this knowledge to build a relationship, therefore allowing them to gain further information into their identities. Social media creates easy environments that enables sexual exploitation and sexual activity through messages that are sent to hundreds of children as a groomer doesn't always target one particular child (NSPCC learning, 2018, B). Information was taken in Wales and England from 42 police forces which found a 70% rise in the last three years. Apps such as Instagram, Facebook and Snapchat are just a few of the platforms in which predators use to target these young children. The most used app relating to sexual communication with a child was Instagram, which was discovered by police in 32% of instances (NSPCC, 2021, C). This actively demonstrates the major concerns and risks that young children pose while on social media. Children have access to social media not just through mobile phones but via tablets, laptops and computers. A statistic shown between five to fifteen-year olds that an estimated 62% of them have a mobile or tablet within Wales in 2020. Also stating that between these ages a significant amount of 97% went online using either a mobile, tablet or laptop in 2020 (</w:t>
      </w:r>
      <w:r w:rsidRPr="009A7323">
        <w:rPr>
          <w:rFonts w:asciiTheme="majorHAnsi" w:hAnsiTheme="majorHAnsi" w:cstheme="majorHAnsi"/>
          <w:sz w:val="20"/>
          <w:szCs w:val="20"/>
        </w:rPr>
        <w:t>Ofcom, 2020</w:t>
      </w:r>
      <w:r w:rsidRPr="009A7323">
        <w:rPr>
          <w:rFonts w:asciiTheme="majorHAnsi" w:hAnsiTheme="majorHAnsi" w:cstheme="majorHAnsi"/>
          <w:color w:val="000000"/>
          <w:spacing w:val="-1"/>
          <w:sz w:val="20"/>
          <w:szCs w:val="20"/>
          <w:shd w:val="clear" w:color="auto" w:fill="FFFFFF"/>
        </w:rPr>
        <w:t>). Once a relationship is built between the perpetrator and victim, the perpetrator begins to test the boundaries in relation to sexual activity. The first suggestion of images are usually generic images of the victim on holiday or things they're up to. As the relationship grows, sexual images and acts are requested by the perpetrator, thereby enhancing their connection and luring young children into a vulnerable state. By the perpetrator showing an interest in these young children lives, provides an access route to trust between the pair (</w:t>
      </w:r>
      <w:proofErr w:type="spellStart"/>
      <w:r w:rsidRPr="009A7323">
        <w:rPr>
          <w:rFonts w:asciiTheme="majorHAnsi" w:hAnsiTheme="majorHAnsi" w:cstheme="majorHAnsi"/>
          <w:color w:val="000000"/>
          <w:sz w:val="20"/>
          <w:szCs w:val="20"/>
          <w:shd w:val="clear" w:color="auto" w:fill="FFFFFF"/>
        </w:rPr>
        <w:t>Gamex-Guadix</w:t>
      </w:r>
      <w:proofErr w:type="spellEnd"/>
      <w:r w:rsidRPr="009A7323">
        <w:rPr>
          <w:rFonts w:asciiTheme="majorHAnsi" w:hAnsiTheme="majorHAnsi" w:cstheme="majorHAnsi"/>
          <w:color w:val="000000"/>
          <w:sz w:val="20"/>
          <w:szCs w:val="20"/>
          <w:shd w:val="clear" w:color="auto" w:fill="FFFFFF"/>
        </w:rPr>
        <w:t xml:space="preserve">, Almendros, </w:t>
      </w:r>
      <w:proofErr w:type="spellStart"/>
      <w:r w:rsidRPr="009A7323">
        <w:rPr>
          <w:rFonts w:asciiTheme="majorHAnsi" w:hAnsiTheme="majorHAnsi" w:cstheme="majorHAnsi"/>
          <w:color w:val="000000"/>
          <w:sz w:val="20"/>
          <w:szCs w:val="20"/>
          <w:shd w:val="clear" w:color="auto" w:fill="FFFFFF"/>
        </w:rPr>
        <w:t>Calvete</w:t>
      </w:r>
      <w:proofErr w:type="spellEnd"/>
      <w:r w:rsidRPr="009A7323">
        <w:rPr>
          <w:rFonts w:asciiTheme="majorHAnsi" w:hAnsiTheme="majorHAnsi" w:cstheme="majorHAnsi"/>
          <w:color w:val="000000"/>
          <w:sz w:val="20"/>
          <w:szCs w:val="20"/>
          <w:shd w:val="clear" w:color="auto" w:fill="FFFFFF"/>
        </w:rPr>
        <w:t xml:space="preserve"> and Santisteban, 2018</w:t>
      </w:r>
      <w:r w:rsidRPr="009A7323">
        <w:rPr>
          <w:rFonts w:asciiTheme="majorHAnsi" w:hAnsiTheme="majorHAnsi" w:cstheme="majorHAnsi"/>
          <w:color w:val="000000"/>
          <w:spacing w:val="-1"/>
          <w:sz w:val="20"/>
          <w:szCs w:val="20"/>
          <w:shd w:val="clear" w:color="auto" w:fill="FFFFFF"/>
        </w:rPr>
        <w:t>).</w:t>
      </w:r>
    </w:p>
    <w:p w14:paraId="754561AE" w14:textId="77777777" w:rsidR="00A76446" w:rsidRPr="009A7323" w:rsidRDefault="00A76446" w:rsidP="00A76446">
      <w:pPr>
        <w:spacing w:line="360" w:lineRule="auto"/>
        <w:rPr>
          <w:rFonts w:asciiTheme="majorHAnsi" w:hAnsiTheme="majorHAnsi" w:cstheme="majorHAnsi"/>
          <w:color w:val="000000"/>
          <w:spacing w:val="-1"/>
          <w:sz w:val="20"/>
          <w:szCs w:val="20"/>
          <w:shd w:val="clear" w:color="auto" w:fill="FFFFFF"/>
        </w:rPr>
      </w:pPr>
    </w:p>
    <w:p w14:paraId="01C14361" w14:textId="77777777" w:rsidR="00A76446" w:rsidRDefault="00A76446" w:rsidP="00A76446">
      <w:pPr>
        <w:spacing w:line="360" w:lineRule="auto"/>
        <w:rPr>
          <w:rFonts w:asciiTheme="majorHAnsi" w:hAnsiTheme="majorHAnsi" w:cstheme="majorHAnsi"/>
          <w:color w:val="333333"/>
          <w:sz w:val="20"/>
          <w:szCs w:val="20"/>
          <w:shd w:val="clear" w:color="auto" w:fill="FCFCFC"/>
        </w:rPr>
      </w:pPr>
      <w:r w:rsidRPr="009A7323">
        <w:rPr>
          <w:rFonts w:asciiTheme="majorHAnsi" w:hAnsiTheme="majorHAnsi" w:cstheme="majorHAnsi"/>
          <w:color w:val="404040" w:themeColor="text1" w:themeTint="BF"/>
          <w:sz w:val="20"/>
          <w:szCs w:val="20"/>
          <w:shd w:val="clear" w:color="auto" w:fill="FFFFFF"/>
        </w:rPr>
        <w:t>Finally, the next section looks at the review of different types of internet fraud and how victims are impacted. Furthermore, discussing the different ways in which perpetrators use to target vulnerable people and businesses. The cost of cyber, identity and credit card fraud is at a rate of 190billion a year currently. Evidence also suggests that terrorists utilise these fraud schemes to finance their activities. Pensioners are also just one of the many vulnerable individuals that are targeted, it is also stated that the UK is a target for fraudsters across the globe (BBC, 2021, B). Research suggests that different aspects of fraud techniques are funding terrorism and therefore difficult to prevent. Prevention is hard due to the vast numbers of mechanisms in funding through counterfeit items, credit card and identity fraud. Studies suggest that the suicide bomber that conducted the Manchester Arena attack utilised taxpayer student loans to fund this global incident. If legislative context is not applied soon, funds will continue to be funded to terrorists causing concerns in further crimes (</w:t>
      </w:r>
      <w:r w:rsidRPr="009A7323">
        <w:rPr>
          <w:rFonts w:asciiTheme="majorHAnsi" w:hAnsiTheme="majorHAnsi" w:cstheme="majorHAnsi"/>
          <w:color w:val="000000"/>
          <w:sz w:val="20"/>
          <w:szCs w:val="20"/>
          <w:shd w:val="clear" w:color="auto" w:fill="FFFFFF"/>
        </w:rPr>
        <w:t>Cassidy, 2018</w:t>
      </w:r>
      <w:r w:rsidRPr="009A7323">
        <w:rPr>
          <w:rFonts w:asciiTheme="majorHAnsi" w:hAnsiTheme="majorHAnsi" w:cstheme="majorHAnsi"/>
          <w:color w:val="404040" w:themeColor="text1" w:themeTint="BF"/>
          <w:sz w:val="20"/>
          <w:szCs w:val="20"/>
          <w:shd w:val="clear" w:color="auto" w:fill="FFFFFF"/>
        </w:rPr>
        <w:t xml:space="preserve">). One of the most targeted victims are the elderly, evidence suggests that lack of knowledge causes the elderly to be at further risk. A slower cognitive processing in particular is mentioned, also the concerns of whether they knew if the fraud even took place shows the vulnerability issues. Therefore, using different tactics is key for </w:t>
      </w:r>
      <w:r w:rsidRPr="009A7323">
        <w:rPr>
          <w:rFonts w:asciiTheme="majorHAnsi" w:hAnsiTheme="majorHAnsi" w:cstheme="majorHAnsi"/>
          <w:color w:val="404040" w:themeColor="text1" w:themeTint="BF"/>
          <w:sz w:val="20"/>
          <w:szCs w:val="20"/>
          <w:shd w:val="clear" w:color="auto" w:fill="FFFFFF"/>
        </w:rPr>
        <w:lastRenderedPageBreak/>
        <w:t>fraudsters in targeting different individuals in their most vulnerable areas (</w:t>
      </w:r>
      <w:r w:rsidRPr="009A7323">
        <w:rPr>
          <w:rFonts w:asciiTheme="majorHAnsi" w:hAnsiTheme="majorHAnsi" w:cstheme="majorHAnsi"/>
          <w:color w:val="333333"/>
          <w:sz w:val="20"/>
          <w:szCs w:val="20"/>
          <w:shd w:val="clear" w:color="auto" w:fill="FCFCFC"/>
        </w:rPr>
        <w:t xml:space="preserve">Norris, G., Brookes, A. &amp; Dowell, D, 2019). This actively demonstrates that fraudsters must have different techniques in which they utilise to target each individual or company. </w:t>
      </w:r>
      <w:r>
        <w:rPr>
          <w:rFonts w:asciiTheme="majorHAnsi" w:hAnsiTheme="majorHAnsi" w:cstheme="majorHAnsi"/>
          <w:color w:val="333333"/>
          <w:sz w:val="20"/>
          <w:szCs w:val="20"/>
          <w:shd w:val="clear" w:color="auto" w:fill="FCFCFC"/>
        </w:rPr>
        <w:t>Also, f</w:t>
      </w:r>
      <w:r w:rsidRPr="009A7323">
        <w:rPr>
          <w:rFonts w:asciiTheme="majorHAnsi" w:hAnsiTheme="majorHAnsi" w:cstheme="majorHAnsi"/>
          <w:color w:val="333333"/>
          <w:sz w:val="20"/>
          <w:szCs w:val="20"/>
          <w:shd w:val="clear" w:color="auto" w:fill="FCFCFC"/>
        </w:rPr>
        <w:t>raudsters utilise techniques such as targeting technical weaknesses by using spyware, viruses and keyloggers devices which are just a few that are utilised. To add to this, fake websites and spam emails are developed to exploit personal information which can then lead on to false identities and the taking over of bank accounts (Button, 2014). This reflection shows the impacts of internet fraud, the techniques used and previous research of growing concerns.</w:t>
      </w:r>
    </w:p>
    <w:p w14:paraId="6E429AC1" w14:textId="77777777" w:rsidR="00A76446" w:rsidRPr="009A7323" w:rsidRDefault="00A76446" w:rsidP="00A76446">
      <w:pPr>
        <w:spacing w:line="360" w:lineRule="auto"/>
        <w:rPr>
          <w:rFonts w:asciiTheme="majorHAnsi" w:hAnsiTheme="majorHAnsi" w:cstheme="majorHAnsi"/>
          <w:color w:val="404040" w:themeColor="text1" w:themeTint="BF"/>
          <w:sz w:val="20"/>
          <w:szCs w:val="20"/>
          <w:shd w:val="clear" w:color="auto" w:fill="FFFFFF"/>
        </w:rPr>
      </w:pPr>
    </w:p>
    <w:p w14:paraId="0C37D900" w14:textId="77777777" w:rsidR="00A76446" w:rsidRDefault="00A76446" w:rsidP="00A76446">
      <w:pPr>
        <w:spacing w:line="360" w:lineRule="auto"/>
        <w:rPr>
          <w:rFonts w:asciiTheme="majorHAnsi" w:hAnsiTheme="majorHAnsi" w:cstheme="majorHAnsi"/>
          <w:color w:val="333333"/>
          <w:sz w:val="20"/>
          <w:szCs w:val="20"/>
          <w:shd w:val="clear" w:color="auto" w:fill="FCFCFC"/>
        </w:rPr>
      </w:pPr>
      <w:r w:rsidRPr="009A7323">
        <w:rPr>
          <w:rFonts w:asciiTheme="majorHAnsi" w:hAnsiTheme="majorHAnsi" w:cstheme="majorHAnsi"/>
          <w:color w:val="333333"/>
          <w:sz w:val="20"/>
          <w:szCs w:val="20"/>
          <w:shd w:val="clear" w:color="auto" w:fill="FCFCFC"/>
        </w:rPr>
        <w:t xml:space="preserve">To conclude, this essay has demonstrated how internet dependent crimes are depicted through social media, fraud and child grooming. Statistics clearly show throughout this essay an in-depth research through academic sources, papers and books. Furthermore, throughout this essay it has clearly explored a review of the dark web and how vulnerable people are targeted with different techniques by these perpetrators. A thorough review had been provided through several sources in which have stated previous research into these internet crimes. Also, evaluating the potential risks posed to companies and the different social media platforms that are utilised in committing these crimes. A complex look into how children are targeted through child grooming as well as how many children have access to a social media platform. Likewise, an evaluation on how cyberstalking is on the rise and the impacts it can provide to victims. Taking everything into account, there are clear concerns throughout the globe in relation to internet dependent crimes provided throughout this complex review. </w:t>
      </w:r>
    </w:p>
    <w:p w14:paraId="558C9B5B"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0E30E168"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0444031D"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40382915"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458CD149"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4645C25F"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7D3EA314"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67033E09"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026FBE35"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13E0B00D"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2DCEB06D"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6D531DF0"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28B05FF3"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115DA627"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50BBD479" w14:textId="77777777" w:rsidR="00A76446" w:rsidRDefault="00A76446" w:rsidP="00A76446">
      <w:pPr>
        <w:spacing w:line="276" w:lineRule="auto"/>
        <w:rPr>
          <w:rFonts w:asciiTheme="majorHAnsi" w:hAnsiTheme="majorHAnsi" w:cstheme="majorHAnsi"/>
          <w:color w:val="333333"/>
          <w:sz w:val="20"/>
          <w:szCs w:val="20"/>
          <w:shd w:val="clear" w:color="auto" w:fill="FCFCFC"/>
        </w:rPr>
      </w:pPr>
    </w:p>
    <w:p w14:paraId="50D30989" w14:textId="77777777" w:rsidR="00A76446" w:rsidRDefault="00A76446" w:rsidP="00A76446">
      <w:pPr>
        <w:spacing w:line="276" w:lineRule="auto"/>
        <w:jc w:val="right"/>
        <w:rPr>
          <w:rFonts w:asciiTheme="majorHAnsi" w:hAnsiTheme="majorHAnsi" w:cstheme="majorHAnsi"/>
          <w:b/>
          <w:bCs/>
          <w:color w:val="333333"/>
          <w:sz w:val="20"/>
          <w:szCs w:val="20"/>
          <w:shd w:val="clear" w:color="auto" w:fill="FCFCFC"/>
        </w:rPr>
      </w:pPr>
      <w:r>
        <w:rPr>
          <w:rFonts w:asciiTheme="majorHAnsi" w:hAnsiTheme="majorHAnsi" w:cstheme="majorHAnsi"/>
          <w:b/>
          <w:bCs/>
          <w:color w:val="333333"/>
          <w:sz w:val="20"/>
          <w:szCs w:val="20"/>
          <w:shd w:val="clear" w:color="auto" w:fill="FCFCFC"/>
        </w:rPr>
        <w:t>2000 Words.</w:t>
      </w:r>
    </w:p>
    <w:p w14:paraId="1DF188DF" w14:textId="77777777" w:rsidR="00A76446" w:rsidRPr="00161C2F" w:rsidRDefault="00A76446" w:rsidP="00A76446">
      <w:pPr>
        <w:jc w:val="center"/>
        <w:rPr>
          <w:b/>
          <w:bCs/>
          <w:sz w:val="28"/>
          <w:szCs w:val="28"/>
        </w:rPr>
      </w:pPr>
      <w:r w:rsidRPr="00161C2F">
        <w:rPr>
          <w:b/>
          <w:bCs/>
          <w:sz w:val="28"/>
          <w:szCs w:val="28"/>
        </w:rPr>
        <w:lastRenderedPageBreak/>
        <w:t>Bibliography</w:t>
      </w:r>
    </w:p>
    <w:p w14:paraId="561C8D3B" w14:textId="77777777" w:rsidR="00A76446" w:rsidRDefault="00A76446" w:rsidP="00A76446"/>
    <w:p w14:paraId="2062EF72"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Action Fraud. 2021. </w:t>
      </w:r>
      <w:r w:rsidRPr="00DA59D6">
        <w:rPr>
          <w:rFonts w:asciiTheme="majorHAnsi" w:hAnsiTheme="majorHAnsi" w:cstheme="majorHAnsi"/>
          <w:i/>
          <w:iCs/>
          <w:color w:val="000000"/>
          <w:sz w:val="20"/>
          <w:szCs w:val="20"/>
          <w:shd w:val="clear" w:color="auto" w:fill="FFFFFF"/>
        </w:rPr>
        <w:t xml:space="preserve">Fraud and </w:t>
      </w:r>
      <w:proofErr w:type="spellStart"/>
      <w:r w:rsidRPr="00DA59D6">
        <w:rPr>
          <w:rFonts w:asciiTheme="majorHAnsi" w:hAnsiTheme="majorHAnsi" w:cstheme="majorHAnsi"/>
          <w:i/>
          <w:iCs/>
          <w:color w:val="000000"/>
          <w:sz w:val="20"/>
          <w:szCs w:val="20"/>
          <w:shd w:val="clear" w:color="auto" w:fill="FFFFFF"/>
        </w:rPr>
        <w:t>cyber crime</w:t>
      </w:r>
      <w:proofErr w:type="spellEnd"/>
      <w:r w:rsidRPr="00DA59D6">
        <w:rPr>
          <w:rFonts w:asciiTheme="majorHAnsi" w:hAnsiTheme="majorHAnsi" w:cstheme="majorHAnsi"/>
          <w:i/>
          <w:iCs/>
          <w:color w:val="000000"/>
          <w:sz w:val="20"/>
          <w:szCs w:val="20"/>
          <w:shd w:val="clear" w:color="auto" w:fill="FFFFFF"/>
        </w:rPr>
        <w:t xml:space="preserve"> national statistics | Action Fraud</w:t>
      </w:r>
      <w:r w:rsidRPr="00DA59D6">
        <w:rPr>
          <w:rFonts w:asciiTheme="majorHAnsi" w:hAnsiTheme="majorHAnsi" w:cstheme="majorHAnsi"/>
          <w:color w:val="000000"/>
          <w:sz w:val="20"/>
          <w:szCs w:val="20"/>
          <w:shd w:val="clear" w:color="auto" w:fill="FFFFFF"/>
        </w:rPr>
        <w:t xml:space="preserve">.  </w:t>
      </w:r>
    </w:p>
    <w:p w14:paraId="0E88A82E" w14:textId="460A633C"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10" w:history="1">
        <w:r w:rsidRPr="00DA59D6">
          <w:rPr>
            <w:rStyle w:val="Hyperlink"/>
            <w:rFonts w:asciiTheme="majorHAnsi" w:hAnsiTheme="majorHAnsi" w:cstheme="majorHAnsi"/>
            <w:sz w:val="20"/>
            <w:szCs w:val="20"/>
            <w:shd w:val="clear" w:color="auto" w:fill="FFFFFF"/>
          </w:rPr>
          <w:t>https://www.actionfraud.police.uk/data</w:t>
        </w:r>
      </w:hyperlink>
    </w:p>
    <w:p w14:paraId="178DC0ED" w14:textId="342F0C8E" w:rsidR="00A76446" w:rsidRPr="00DA59D6" w:rsidRDefault="00A76446" w:rsidP="00A76446">
      <w:pPr>
        <w:rPr>
          <w:rStyle w:val="Hyperlink"/>
          <w:rFonts w:asciiTheme="majorHAnsi" w:hAnsiTheme="majorHAnsi" w:cstheme="majorHAnsi"/>
          <w:sz w:val="20"/>
          <w:szCs w:val="20"/>
          <w:shd w:val="clear" w:color="auto" w:fill="FFFFFF"/>
        </w:rPr>
      </w:pPr>
    </w:p>
    <w:p w14:paraId="2E2D47AE"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Assets.publishing.service.gov.uk. 2010. </w:t>
      </w:r>
      <w:r w:rsidRPr="00DA59D6">
        <w:rPr>
          <w:rFonts w:asciiTheme="majorHAnsi" w:hAnsiTheme="majorHAnsi" w:cstheme="majorHAnsi"/>
          <w:i/>
          <w:iCs/>
          <w:color w:val="000000"/>
          <w:sz w:val="20"/>
          <w:szCs w:val="20"/>
          <w:shd w:val="clear" w:color="auto" w:fill="FFFFFF"/>
        </w:rPr>
        <w:t>Policing in the 21st Century</w:t>
      </w:r>
      <w:r w:rsidRPr="00DA59D6">
        <w:rPr>
          <w:rFonts w:asciiTheme="majorHAnsi" w:hAnsiTheme="majorHAnsi" w:cstheme="majorHAnsi"/>
          <w:color w:val="000000"/>
          <w:sz w:val="20"/>
          <w:szCs w:val="20"/>
          <w:shd w:val="clear" w:color="auto" w:fill="FFFFFF"/>
        </w:rPr>
        <w:t xml:space="preserve">. </w:t>
      </w:r>
    </w:p>
    <w:p w14:paraId="1A23A240" w14:textId="77777777" w:rsidR="00A76446" w:rsidRPr="00DA59D6" w:rsidRDefault="00A76446" w:rsidP="00A76446">
      <w:pPr>
        <w:rPr>
          <w:rFonts w:asciiTheme="majorHAnsi" w:hAnsiTheme="majorHAnsi" w:cstheme="majorHAnsi"/>
          <w:i/>
          <w:iCs/>
          <w:color w:val="000000"/>
          <w:sz w:val="20"/>
          <w:szCs w:val="20"/>
          <w:shd w:val="clear" w:color="auto" w:fill="FFFFFF"/>
        </w:rPr>
      </w:pPr>
      <w:r w:rsidRPr="00DA59D6">
        <w:rPr>
          <w:rFonts w:asciiTheme="majorHAnsi" w:hAnsiTheme="majorHAnsi" w:cstheme="majorHAnsi"/>
          <w:i/>
          <w:iCs/>
          <w:color w:val="000000"/>
          <w:sz w:val="20"/>
          <w:szCs w:val="20"/>
          <w:shd w:val="clear" w:color="auto" w:fill="FFFFFF"/>
        </w:rPr>
        <w:t>Chapter 5. Tackling crime together. (pp, 35).</w:t>
      </w:r>
    </w:p>
    <w:p w14:paraId="64142207" w14:textId="77777777"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11" w:history="1">
        <w:r w:rsidRPr="00DA59D6">
          <w:rPr>
            <w:rStyle w:val="Hyperlink"/>
            <w:rFonts w:asciiTheme="majorHAnsi" w:hAnsiTheme="majorHAnsi" w:cstheme="majorHAnsi"/>
            <w:sz w:val="20"/>
            <w:szCs w:val="20"/>
            <w:shd w:val="clear" w:color="auto" w:fill="FFFFFF"/>
          </w:rPr>
          <w:t>https://assets.publishing.service.gov.uk/government/uploads/system/uploads/attachment_data/file/118241/policing-21st-full-pdf.pdf</w:t>
        </w:r>
      </w:hyperlink>
    </w:p>
    <w:p w14:paraId="0C016FDE" w14:textId="77777777" w:rsidR="00A76446" w:rsidRPr="00DA59D6" w:rsidRDefault="00A76446" w:rsidP="00A76446">
      <w:pPr>
        <w:rPr>
          <w:rFonts w:asciiTheme="majorHAnsi" w:hAnsiTheme="majorHAnsi" w:cstheme="majorHAnsi"/>
          <w:color w:val="000000"/>
          <w:sz w:val="20"/>
          <w:szCs w:val="20"/>
          <w:shd w:val="clear" w:color="auto" w:fill="FFFFFF"/>
        </w:rPr>
      </w:pPr>
    </w:p>
    <w:p w14:paraId="50A5090D"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App.college.police.uk. 2013. </w:t>
      </w:r>
      <w:r w:rsidRPr="00DA59D6">
        <w:rPr>
          <w:rFonts w:asciiTheme="majorHAnsi" w:hAnsiTheme="majorHAnsi" w:cstheme="majorHAnsi"/>
          <w:i/>
          <w:iCs/>
          <w:color w:val="000000"/>
          <w:sz w:val="20"/>
          <w:szCs w:val="20"/>
          <w:shd w:val="clear" w:color="auto" w:fill="FFFFFF"/>
        </w:rPr>
        <w:t>Engagement and Communication</w:t>
      </w:r>
      <w:r w:rsidRPr="00DA59D6">
        <w:rPr>
          <w:rFonts w:asciiTheme="majorHAnsi" w:hAnsiTheme="majorHAnsi" w:cstheme="majorHAnsi"/>
          <w:color w:val="000000"/>
          <w:sz w:val="20"/>
          <w:szCs w:val="20"/>
          <w:shd w:val="clear" w:color="auto" w:fill="FFFFFF"/>
        </w:rPr>
        <w:t xml:space="preserve">. </w:t>
      </w:r>
    </w:p>
    <w:p w14:paraId="66591CCD" w14:textId="77777777" w:rsidR="00A76446" w:rsidRPr="00DA59D6" w:rsidRDefault="00A76446" w:rsidP="00A76446">
      <w:pPr>
        <w:rPr>
          <w:rFonts w:asciiTheme="majorHAnsi" w:hAnsiTheme="majorHAnsi" w:cstheme="majorHAnsi"/>
          <w:i/>
          <w:iCs/>
          <w:color w:val="000000"/>
          <w:sz w:val="20"/>
          <w:szCs w:val="20"/>
          <w:shd w:val="clear" w:color="auto" w:fill="FFFFFF"/>
        </w:rPr>
      </w:pPr>
      <w:r w:rsidRPr="00DA59D6">
        <w:rPr>
          <w:rFonts w:asciiTheme="majorHAnsi" w:hAnsiTheme="majorHAnsi" w:cstheme="majorHAnsi"/>
          <w:i/>
          <w:iCs/>
          <w:color w:val="000000"/>
          <w:sz w:val="20"/>
          <w:szCs w:val="20"/>
          <w:shd w:val="clear" w:color="auto" w:fill="FFFFFF"/>
        </w:rPr>
        <w:t>Failing to engage.</w:t>
      </w:r>
    </w:p>
    <w:p w14:paraId="2BA8B64B" w14:textId="7B6CB288"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12" w:history="1">
        <w:r w:rsidRPr="00DA59D6">
          <w:rPr>
            <w:rStyle w:val="Hyperlink"/>
            <w:rFonts w:asciiTheme="majorHAnsi" w:hAnsiTheme="majorHAnsi" w:cstheme="majorHAnsi"/>
            <w:sz w:val="20"/>
            <w:szCs w:val="20"/>
            <w:shd w:val="clear" w:color="auto" w:fill="FFFFFF"/>
          </w:rPr>
          <w:t>https://www.app.college.police.uk/app-content/engagement-and-communication/engaging-with-communities/</w:t>
        </w:r>
      </w:hyperlink>
    </w:p>
    <w:p w14:paraId="3F4B8E76" w14:textId="77777777" w:rsidR="00A76446" w:rsidRPr="00DA59D6" w:rsidRDefault="00A76446" w:rsidP="00A76446">
      <w:pPr>
        <w:rPr>
          <w:rFonts w:asciiTheme="majorHAnsi" w:hAnsiTheme="majorHAnsi" w:cstheme="majorHAnsi"/>
          <w:sz w:val="20"/>
          <w:szCs w:val="20"/>
        </w:rPr>
      </w:pPr>
    </w:p>
    <w:p w14:paraId="02661CF6"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Assets.publishing.service.gov.uk. 2020. </w:t>
      </w:r>
      <w:r w:rsidRPr="00DA59D6">
        <w:rPr>
          <w:rFonts w:asciiTheme="majorHAnsi" w:hAnsiTheme="majorHAnsi" w:cstheme="majorHAnsi"/>
          <w:i/>
          <w:iCs/>
          <w:color w:val="000000"/>
          <w:sz w:val="20"/>
          <w:szCs w:val="20"/>
          <w:shd w:val="clear" w:color="auto" w:fill="FFFFFF"/>
        </w:rPr>
        <w:t>The Cost of Cyber Crime</w:t>
      </w:r>
      <w:r w:rsidRPr="00DA59D6">
        <w:rPr>
          <w:rFonts w:asciiTheme="majorHAnsi" w:hAnsiTheme="majorHAnsi" w:cstheme="majorHAnsi"/>
          <w:color w:val="000000"/>
          <w:sz w:val="20"/>
          <w:szCs w:val="20"/>
          <w:shd w:val="clear" w:color="auto" w:fill="FFFFFF"/>
        </w:rPr>
        <w:t>.</w:t>
      </w:r>
      <w:r w:rsidRPr="00DA59D6">
        <w:rPr>
          <w:rFonts w:asciiTheme="majorHAnsi" w:hAnsiTheme="majorHAnsi" w:cstheme="majorHAnsi"/>
          <w:sz w:val="20"/>
          <w:szCs w:val="20"/>
        </w:rPr>
        <w:t xml:space="preserve"> Cabinet Office (Pp,11-12).</w:t>
      </w:r>
    </w:p>
    <w:p w14:paraId="2271C84F" w14:textId="77777777"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13" w:history="1">
        <w:r w:rsidRPr="00DA59D6">
          <w:rPr>
            <w:rStyle w:val="Hyperlink"/>
            <w:rFonts w:asciiTheme="majorHAnsi" w:hAnsiTheme="majorHAnsi" w:cstheme="majorHAnsi"/>
            <w:sz w:val="20"/>
            <w:szCs w:val="20"/>
            <w:shd w:val="clear" w:color="auto" w:fill="FFFFFF"/>
          </w:rPr>
          <w:t>https://assets.publishing.service.gov.uk/government/uploads/system/uploads/attachment_data/file/60943/the-cost-of-cyber-crime-full-report.pdf</w:t>
        </w:r>
      </w:hyperlink>
    </w:p>
    <w:p w14:paraId="021E485C" w14:textId="77777777" w:rsidR="00A76446" w:rsidRPr="00DA59D6" w:rsidRDefault="00A76446" w:rsidP="00A76446">
      <w:pPr>
        <w:rPr>
          <w:rStyle w:val="Hyperlink"/>
          <w:rFonts w:asciiTheme="majorHAnsi" w:hAnsiTheme="majorHAnsi" w:cstheme="majorHAnsi"/>
          <w:sz w:val="20"/>
          <w:szCs w:val="20"/>
          <w:shd w:val="clear" w:color="auto" w:fill="FFFFFF"/>
        </w:rPr>
      </w:pPr>
    </w:p>
    <w:p w14:paraId="5ECAAABE"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BBC News. 2013, A. </w:t>
      </w:r>
      <w:r w:rsidRPr="00DA59D6">
        <w:rPr>
          <w:rFonts w:asciiTheme="majorHAnsi" w:hAnsiTheme="majorHAnsi" w:cstheme="majorHAnsi"/>
          <w:i/>
          <w:iCs/>
          <w:color w:val="000000"/>
          <w:sz w:val="20"/>
          <w:szCs w:val="20"/>
          <w:shd w:val="clear" w:color="auto" w:fill="FFFFFF"/>
        </w:rPr>
        <w:t xml:space="preserve">Dark web 'will evolve', warns UK </w:t>
      </w:r>
      <w:proofErr w:type="spellStart"/>
      <w:r w:rsidRPr="00DA59D6">
        <w:rPr>
          <w:rFonts w:asciiTheme="majorHAnsi" w:hAnsiTheme="majorHAnsi" w:cstheme="majorHAnsi"/>
          <w:i/>
          <w:iCs/>
          <w:color w:val="000000"/>
          <w:sz w:val="20"/>
          <w:szCs w:val="20"/>
          <w:shd w:val="clear" w:color="auto" w:fill="FFFFFF"/>
        </w:rPr>
        <w:t>cyber crime</w:t>
      </w:r>
      <w:proofErr w:type="spellEnd"/>
      <w:r w:rsidRPr="00DA59D6">
        <w:rPr>
          <w:rFonts w:asciiTheme="majorHAnsi" w:hAnsiTheme="majorHAnsi" w:cstheme="majorHAnsi"/>
          <w:i/>
          <w:iCs/>
          <w:color w:val="000000"/>
          <w:sz w:val="20"/>
          <w:szCs w:val="20"/>
          <w:shd w:val="clear" w:color="auto" w:fill="FFFFFF"/>
        </w:rPr>
        <w:t xml:space="preserve"> chief Andy Archibald</w:t>
      </w:r>
      <w:r w:rsidRPr="00DA59D6">
        <w:rPr>
          <w:rFonts w:asciiTheme="majorHAnsi" w:hAnsiTheme="majorHAnsi" w:cstheme="majorHAnsi"/>
          <w:color w:val="000000"/>
          <w:sz w:val="20"/>
          <w:szCs w:val="20"/>
          <w:shd w:val="clear" w:color="auto" w:fill="FFFFFF"/>
        </w:rPr>
        <w:t xml:space="preserve">. </w:t>
      </w:r>
    </w:p>
    <w:p w14:paraId="20051325" w14:textId="77777777" w:rsidR="00A76446" w:rsidRPr="00DA59D6" w:rsidRDefault="00A76446" w:rsidP="00A76446">
      <w:pPr>
        <w:rPr>
          <w:rFonts w:asciiTheme="majorHAnsi" w:hAnsiTheme="majorHAnsi" w:cstheme="majorHAnsi"/>
          <w:color w:val="0000FF"/>
          <w:sz w:val="20"/>
          <w:szCs w:val="20"/>
          <w:u w:val="single"/>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14" w:history="1">
        <w:r w:rsidRPr="00DA59D6">
          <w:rPr>
            <w:rStyle w:val="Hyperlink"/>
            <w:rFonts w:asciiTheme="majorHAnsi" w:hAnsiTheme="majorHAnsi" w:cstheme="majorHAnsi"/>
            <w:sz w:val="20"/>
            <w:szCs w:val="20"/>
            <w:shd w:val="clear" w:color="auto" w:fill="FFFFFF"/>
          </w:rPr>
          <w:t>https://www.bbc.co.uk/news/technology-24495029</w:t>
        </w:r>
      </w:hyperlink>
    </w:p>
    <w:p w14:paraId="7DBC2DEE" w14:textId="77777777" w:rsidR="00A76446" w:rsidRPr="00DA59D6" w:rsidRDefault="00A76446" w:rsidP="00A76446">
      <w:pPr>
        <w:rPr>
          <w:rFonts w:asciiTheme="majorHAnsi" w:hAnsiTheme="majorHAnsi" w:cstheme="majorHAnsi"/>
          <w:color w:val="000000"/>
          <w:sz w:val="20"/>
          <w:szCs w:val="20"/>
          <w:shd w:val="clear" w:color="auto" w:fill="FFFFFF"/>
        </w:rPr>
      </w:pPr>
    </w:p>
    <w:p w14:paraId="373B0C35" w14:textId="77777777" w:rsidR="00A76446" w:rsidRPr="00DA59D6" w:rsidRDefault="00A76446" w:rsidP="00A76446">
      <w:pPr>
        <w:pStyle w:val="Heading1"/>
        <w:shd w:val="clear" w:color="auto" w:fill="FFFFFF"/>
        <w:spacing w:before="0" w:beforeAutospacing="0" w:after="0" w:afterAutospacing="0"/>
        <w:textAlignment w:val="baseline"/>
        <w:rPr>
          <w:rFonts w:asciiTheme="majorHAnsi" w:hAnsiTheme="majorHAnsi" w:cstheme="majorHAnsi"/>
          <w:b w:val="0"/>
          <w:bCs w:val="0"/>
          <w:color w:val="3F3F42"/>
          <w:sz w:val="20"/>
          <w:szCs w:val="20"/>
        </w:rPr>
      </w:pPr>
      <w:r w:rsidRPr="00DA59D6">
        <w:rPr>
          <w:rFonts w:asciiTheme="majorHAnsi" w:hAnsiTheme="majorHAnsi" w:cstheme="majorHAnsi"/>
          <w:b w:val="0"/>
          <w:bCs w:val="0"/>
          <w:color w:val="000000"/>
          <w:sz w:val="20"/>
          <w:szCs w:val="20"/>
          <w:shd w:val="clear" w:color="auto" w:fill="FFFFFF"/>
        </w:rPr>
        <w:t xml:space="preserve">BBC News. 2021, B. </w:t>
      </w:r>
      <w:r w:rsidRPr="00DA59D6">
        <w:rPr>
          <w:rFonts w:asciiTheme="majorHAnsi" w:hAnsiTheme="majorHAnsi" w:cstheme="majorHAnsi"/>
          <w:b w:val="0"/>
          <w:bCs w:val="0"/>
          <w:color w:val="3F3F42"/>
          <w:sz w:val="20"/>
          <w:szCs w:val="20"/>
        </w:rPr>
        <w:t>Fraud epidemic 'is now national security threat'</w:t>
      </w:r>
    </w:p>
    <w:p w14:paraId="6F5013C2" w14:textId="7ED9566F" w:rsidR="00A76446" w:rsidRPr="00DA59D6" w:rsidRDefault="00A76446" w:rsidP="00A76446">
      <w:pPr>
        <w:pStyle w:val="Heading1"/>
        <w:shd w:val="clear" w:color="auto" w:fill="FFFFFF"/>
        <w:spacing w:before="0" w:beforeAutospacing="0" w:after="0" w:afterAutospacing="0"/>
        <w:textAlignment w:val="baseline"/>
        <w:rPr>
          <w:rStyle w:val="Hyperlink"/>
          <w:rFonts w:asciiTheme="majorHAnsi" w:hAnsiTheme="majorHAnsi" w:cstheme="majorHAnsi"/>
          <w:sz w:val="20"/>
          <w:szCs w:val="20"/>
        </w:rPr>
      </w:pPr>
      <w:r w:rsidRPr="00DA59D6">
        <w:rPr>
          <w:rFonts w:asciiTheme="majorHAnsi" w:hAnsiTheme="majorHAnsi" w:cstheme="majorHAnsi"/>
          <w:b w:val="0"/>
          <w:bCs w:val="0"/>
          <w:color w:val="3F3F42"/>
          <w:sz w:val="20"/>
          <w:szCs w:val="20"/>
        </w:rPr>
        <w:t xml:space="preserve">Available at: </w:t>
      </w:r>
      <w:hyperlink r:id="rId15" w:history="1">
        <w:r w:rsidRPr="00DA59D6">
          <w:rPr>
            <w:rStyle w:val="Hyperlink"/>
            <w:rFonts w:asciiTheme="majorHAnsi" w:hAnsiTheme="majorHAnsi" w:cstheme="majorHAnsi"/>
            <w:sz w:val="20"/>
            <w:szCs w:val="20"/>
          </w:rPr>
          <w:t>Fraud epidemic 'is now national security threat' - BBC News</w:t>
        </w:r>
      </w:hyperlink>
    </w:p>
    <w:p w14:paraId="72D5D13D" w14:textId="77777777" w:rsidR="00A76446" w:rsidRPr="00DA59D6" w:rsidRDefault="00A76446" w:rsidP="00A76446">
      <w:pPr>
        <w:pStyle w:val="Heading1"/>
        <w:shd w:val="clear" w:color="auto" w:fill="FFFFFF"/>
        <w:spacing w:before="0" w:beforeAutospacing="0" w:after="0" w:afterAutospacing="0"/>
        <w:textAlignment w:val="baseline"/>
        <w:rPr>
          <w:rStyle w:val="Hyperlink"/>
          <w:rFonts w:asciiTheme="majorHAnsi" w:hAnsiTheme="majorHAnsi" w:cstheme="majorHAnsi"/>
          <w:sz w:val="20"/>
          <w:szCs w:val="20"/>
        </w:rPr>
      </w:pPr>
    </w:p>
    <w:p w14:paraId="1572012B" w14:textId="51A38445" w:rsidR="00A76446" w:rsidRPr="00DA59D6" w:rsidRDefault="00A76446" w:rsidP="00A76446">
      <w:pPr>
        <w:pStyle w:val="Heading1"/>
        <w:shd w:val="clear" w:color="auto" w:fill="FFFFFF"/>
        <w:spacing w:before="0" w:beforeAutospacing="0" w:after="0" w:afterAutospacing="0"/>
        <w:textAlignment w:val="baseline"/>
        <w:rPr>
          <w:rStyle w:val="Hyperlink"/>
          <w:rFonts w:asciiTheme="majorHAnsi" w:hAnsiTheme="majorHAnsi" w:cstheme="majorHAnsi"/>
          <w:sz w:val="20"/>
          <w:szCs w:val="20"/>
        </w:rPr>
      </w:pPr>
    </w:p>
    <w:p w14:paraId="31E32655" w14:textId="77777777" w:rsidR="00A76446" w:rsidRPr="00DA59D6" w:rsidRDefault="00A76446" w:rsidP="00A76446">
      <w:pPr>
        <w:rPr>
          <w:rStyle w:val="Hyperlink"/>
          <w:rFonts w:asciiTheme="majorHAnsi" w:hAnsiTheme="majorHAnsi" w:cstheme="majorHAnsi"/>
          <w:color w:val="auto"/>
          <w:sz w:val="20"/>
          <w:szCs w:val="20"/>
          <w:u w:val="none"/>
          <w:shd w:val="clear" w:color="auto" w:fill="FFFFFF"/>
        </w:rPr>
      </w:pPr>
      <w:r w:rsidRPr="00DA59D6">
        <w:rPr>
          <w:rStyle w:val="Hyperlink"/>
          <w:rFonts w:asciiTheme="majorHAnsi" w:hAnsiTheme="majorHAnsi" w:cstheme="majorHAnsi"/>
          <w:i/>
          <w:iCs/>
          <w:color w:val="auto"/>
          <w:sz w:val="20"/>
          <w:szCs w:val="20"/>
          <w:u w:val="none"/>
          <w:shd w:val="clear" w:color="auto" w:fill="FFFFFF"/>
        </w:rPr>
        <w:t xml:space="preserve">Blackstone’s (2020)(A). </w:t>
      </w:r>
      <w:r w:rsidRPr="00DA59D6">
        <w:rPr>
          <w:rStyle w:val="Hyperlink"/>
          <w:rFonts w:asciiTheme="majorHAnsi" w:hAnsiTheme="majorHAnsi" w:cstheme="majorHAnsi"/>
          <w:color w:val="auto"/>
          <w:sz w:val="20"/>
          <w:szCs w:val="20"/>
          <w:u w:val="none"/>
          <w:shd w:val="clear" w:color="auto" w:fill="FFFFFF"/>
        </w:rPr>
        <w:t>Available from: Blackstone’s Handbook for Policing Students 2020.</w:t>
      </w:r>
    </w:p>
    <w:p w14:paraId="724263F7" w14:textId="77777777" w:rsidR="00A76446" w:rsidRPr="00DA59D6" w:rsidRDefault="00A76446" w:rsidP="00A76446">
      <w:pPr>
        <w:rPr>
          <w:rStyle w:val="Hyperlink"/>
          <w:rFonts w:asciiTheme="majorHAnsi" w:hAnsiTheme="majorHAnsi" w:cstheme="majorHAnsi"/>
          <w:color w:val="auto"/>
          <w:sz w:val="20"/>
          <w:szCs w:val="20"/>
          <w:u w:val="none"/>
          <w:shd w:val="clear" w:color="auto" w:fill="FFFFFF"/>
        </w:rPr>
      </w:pPr>
      <w:r w:rsidRPr="00DA59D6">
        <w:rPr>
          <w:rStyle w:val="Hyperlink"/>
          <w:rFonts w:asciiTheme="majorHAnsi" w:hAnsiTheme="majorHAnsi" w:cstheme="majorHAnsi"/>
          <w:color w:val="auto"/>
          <w:sz w:val="20"/>
          <w:szCs w:val="20"/>
          <w:u w:val="none"/>
          <w:shd w:val="clear" w:color="auto" w:fill="FFFFFF"/>
        </w:rPr>
        <w:t>‘Policing Local Communities. Chapter 8’.</w:t>
      </w:r>
    </w:p>
    <w:p w14:paraId="7801F9CE" w14:textId="77777777" w:rsidR="00A76446" w:rsidRPr="00DA59D6" w:rsidRDefault="00A76446" w:rsidP="00A76446">
      <w:pPr>
        <w:rPr>
          <w:rStyle w:val="Hyperlink"/>
          <w:rFonts w:asciiTheme="majorHAnsi" w:hAnsiTheme="majorHAnsi" w:cstheme="majorHAnsi"/>
          <w:color w:val="auto"/>
          <w:sz w:val="20"/>
          <w:szCs w:val="20"/>
          <w:u w:val="none"/>
          <w:shd w:val="clear" w:color="auto" w:fill="FFFFFF"/>
        </w:rPr>
      </w:pPr>
      <w:r w:rsidRPr="00DA59D6">
        <w:rPr>
          <w:rStyle w:val="Hyperlink"/>
          <w:rFonts w:asciiTheme="majorHAnsi" w:hAnsiTheme="majorHAnsi" w:cstheme="majorHAnsi"/>
          <w:color w:val="auto"/>
          <w:sz w:val="20"/>
          <w:szCs w:val="20"/>
          <w:u w:val="none"/>
          <w:shd w:val="clear" w:color="auto" w:fill="FFFFFF"/>
        </w:rPr>
        <w:t>Page 156 – Chapter 8.3.1 – Community Engagement.</w:t>
      </w:r>
    </w:p>
    <w:p w14:paraId="6E12F6C1" w14:textId="77777777" w:rsidR="00A76446" w:rsidRPr="00DA59D6" w:rsidRDefault="00A76446" w:rsidP="00A76446">
      <w:pPr>
        <w:pStyle w:val="Heading1"/>
        <w:shd w:val="clear" w:color="auto" w:fill="FFFFFF"/>
        <w:spacing w:before="0" w:beforeAutospacing="0" w:after="0" w:afterAutospacing="0"/>
        <w:textAlignment w:val="baseline"/>
        <w:rPr>
          <w:rFonts w:asciiTheme="majorHAnsi" w:hAnsiTheme="majorHAnsi" w:cstheme="majorHAnsi"/>
          <w:b w:val="0"/>
          <w:bCs w:val="0"/>
          <w:color w:val="3F3F42"/>
          <w:sz w:val="20"/>
          <w:szCs w:val="20"/>
        </w:rPr>
      </w:pPr>
    </w:p>
    <w:p w14:paraId="68913EED" w14:textId="77777777" w:rsidR="00A76446" w:rsidRPr="00DA59D6" w:rsidRDefault="00A76446" w:rsidP="00A76446">
      <w:pPr>
        <w:rPr>
          <w:rFonts w:asciiTheme="majorHAnsi" w:hAnsiTheme="majorHAnsi" w:cstheme="majorHAnsi"/>
          <w:color w:val="000000"/>
          <w:sz w:val="20"/>
          <w:szCs w:val="20"/>
          <w:shd w:val="clear" w:color="auto" w:fill="FFFFFF"/>
        </w:rPr>
      </w:pPr>
    </w:p>
    <w:p w14:paraId="2727EAD5"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Blackstone’s 2020, p.502. Available from: Blackstone’s Handbook for Policing Students 2020.</w:t>
      </w:r>
    </w:p>
    <w:p w14:paraId="4168B3F6"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‘Examples of Cybercrime. Chapter 21’</w:t>
      </w:r>
    </w:p>
    <w:p w14:paraId="68CCC240" w14:textId="5C8276A2"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 xml:space="preserve">Page 502 – Chapter 21.1. – Introduction. </w:t>
      </w:r>
    </w:p>
    <w:p w14:paraId="140E08BC" w14:textId="7971CCA4" w:rsidR="00A76446" w:rsidRPr="00DA59D6" w:rsidRDefault="00A76446" w:rsidP="00A76446">
      <w:pPr>
        <w:rPr>
          <w:rFonts w:asciiTheme="majorHAnsi" w:hAnsiTheme="majorHAnsi" w:cstheme="majorHAnsi"/>
          <w:color w:val="000000"/>
          <w:sz w:val="20"/>
          <w:szCs w:val="20"/>
          <w:shd w:val="clear" w:color="auto" w:fill="FFFFFF"/>
        </w:rPr>
      </w:pPr>
    </w:p>
    <w:p w14:paraId="1B42784E"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lastRenderedPageBreak/>
        <w:t>Bbc.co.uk. 2021. </w:t>
      </w:r>
      <w:r w:rsidRPr="00DA59D6">
        <w:rPr>
          <w:rFonts w:asciiTheme="majorHAnsi" w:hAnsiTheme="majorHAnsi" w:cstheme="majorHAnsi"/>
          <w:i/>
          <w:iCs/>
          <w:color w:val="000000"/>
          <w:sz w:val="20"/>
          <w:szCs w:val="20"/>
          <w:shd w:val="clear" w:color="auto" w:fill="FFFFFF"/>
        </w:rPr>
        <w:t>Brixton riots 1981: What happened 40 years ago in London?</w:t>
      </w:r>
      <w:r w:rsidRPr="00DA59D6">
        <w:rPr>
          <w:rFonts w:asciiTheme="majorHAnsi" w:hAnsiTheme="majorHAnsi" w:cstheme="majorHAnsi"/>
          <w:color w:val="000000"/>
          <w:sz w:val="20"/>
          <w:szCs w:val="20"/>
          <w:shd w:val="clear" w:color="auto" w:fill="FFFFFF"/>
        </w:rPr>
        <w:t xml:space="preserve"> </w:t>
      </w:r>
    </w:p>
    <w:p w14:paraId="1DC4A033" w14:textId="16762A39" w:rsidR="00A76446" w:rsidRPr="00DA59D6" w:rsidRDefault="00A76446" w:rsidP="00A76446">
      <w:pPr>
        <w:rPr>
          <w:rFonts w:asciiTheme="majorHAnsi" w:hAnsiTheme="majorHAnsi" w:cstheme="majorHAnsi"/>
          <w:color w:val="0000FF"/>
          <w:sz w:val="20"/>
          <w:szCs w:val="20"/>
          <w:u w:val="single"/>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16" w:history="1">
        <w:r w:rsidRPr="00DA59D6">
          <w:rPr>
            <w:rStyle w:val="Hyperlink"/>
            <w:rFonts w:asciiTheme="majorHAnsi" w:hAnsiTheme="majorHAnsi" w:cstheme="majorHAnsi"/>
            <w:sz w:val="20"/>
            <w:szCs w:val="20"/>
            <w:shd w:val="clear" w:color="auto" w:fill="FFFFFF"/>
          </w:rPr>
          <w:t>https://www.bbc.co.uk/newsround/50035769</w:t>
        </w:r>
      </w:hyperlink>
    </w:p>
    <w:p w14:paraId="124501F2" w14:textId="77777777" w:rsidR="00A76446" w:rsidRPr="00DA59D6" w:rsidRDefault="00A76446" w:rsidP="00A76446">
      <w:pPr>
        <w:rPr>
          <w:rFonts w:asciiTheme="majorHAnsi" w:hAnsiTheme="majorHAnsi" w:cstheme="majorHAnsi"/>
          <w:color w:val="000000"/>
          <w:sz w:val="20"/>
          <w:szCs w:val="20"/>
          <w:shd w:val="clear" w:color="auto" w:fill="FFFFFF"/>
        </w:rPr>
      </w:pPr>
    </w:p>
    <w:p w14:paraId="7C685B94" w14:textId="77777777" w:rsidR="00A76446" w:rsidRPr="00DA59D6" w:rsidRDefault="00A76446" w:rsidP="00A76446">
      <w:pPr>
        <w:rPr>
          <w:rFonts w:asciiTheme="majorHAnsi" w:hAnsiTheme="majorHAnsi" w:cstheme="majorHAnsi"/>
          <w:color w:val="333333"/>
          <w:sz w:val="20"/>
          <w:szCs w:val="20"/>
          <w:shd w:val="clear" w:color="auto" w:fill="FFFFFF"/>
        </w:rPr>
      </w:pPr>
      <w:r w:rsidRPr="00DA59D6">
        <w:rPr>
          <w:rFonts w:asciiTheme="majorHAnsi" w:hAnsiTheme="majorHAnsi" w:cstheme="majorHAnsi"/>
          <w:color w:val="333333"/>
          <w:sz w:val="20"/>
          <w:szCs w:val="20"/>
          <w:shd w:val="clear" w:color="auto" w:fill="FFFFFF"/>
        </w:rPr>
        <w:t>Button, M. </w:t>
      </w:r>
      <w:r w:rsidRPr="00DA59D6">
        <w:rPr>
          <w:rFonts w:asciiTheme="majorHAnsi" w:hAnsiTheme="majorHAnsi" w:cstheme="majorHAnsi"/>
          <w:i/>
          <w:iCs/>
          <w:color w:val="333333"/>
          <w:sz w:val="20"/>
          <w:szCs w:val="20"/>
          <w:shd w:val="clear" w:color="auto" w:fill="FFFFFF"/>
        </w:rPr>
        <w:t>et al.</w:t>
      </w:r>
      <w:r w:rsidRPr="00DA59D6">
        <w:rPr>
          <w:rFonts w:asciiTheme="majorHAnsi" w:hAnsiTheme="majorHAnsi" w:cstheme="majorHAnsi"/>
          <w:color w:val="333333"/>
          <w:sz w:val="20"/>
          <w:szCs w:val="20"/>
          <w:shd w:val="clear" w:color="auto" w:fill="FFFFFF"/>
        </w:rPr>
        <w:t> (2014) ‘Online frauds: Learning from victims why they fall for these scams’, </w:t>
      </w:r>
      <w:r w:rsidRPr="00DA59D6">
        <w:rPr>
          <w:rFonts w:asciiTheme="majorHAnsi" w:hAnsiTheme="majorHAnsi" w:cstheme="majorHAnsi"/>
          <w:i/>
          <w:iCs/>
          <w:color w:val="333333"/>
          <w:sz w:val="20"/>
          <w:szCs w:val="20"/>
          <w:shd w:val="clear" w:color="auto" w:fill="FFFFFF"/>
        </w:rPr>
        <w:t>Australian &amp; New Zealand Journal of Criminology</w:t>
      </w:r>
      <w:r w:rsidRPr="00DA59D6">
        <w:rPr>
          <w:rFonts w:asciiTheme="majorHAnsi" w:hAnsiTheme="majorHAnsi" w:cstheme="majorHAnsi"/>
          <w:color w:val="333333"/>
          <w:sz w:val="20"/>
          <w:szCs w:val="20"/>
          <w:shd w:val="clear" w:color="auto" w:fill="FFFFFF"/>
        </w:rPr>
        <w:t xml:space="preserve">, 47(3), pp. 391–408. </w:t>
      </w:r>
      <w:proofErr w:type="spellStart"/>
      <w:r w:rsidRPr="00DA59D6">
        <w:rPr>
          <w:rFonts w:asciiTheme="majorHAnsi" w:hAnsiTheme="majorHAnsi" w:cstheme="majorHAnsi"/>
          <w:color w:val="333333"/>
          <w:sz w:val="20"/>
          <w:szCs w:val="20"/>
          <w:shd w:val="clear" w:color="auto" w:fill="FFFFFF"/>
        </w:rPr>
        <w:t>doi</w:t>
      </w:r>
      <w:proofErr w:type="spellEnd"/>
      <w:r w:rsidRPr="00DA59D6">
        <w:rPr>
          <w:rFonts w:asciiTheme="majorHAnsi" w:hAnsiTheme="majorHAnsi" w:cstheme="majorHAnsi"/>
          <w:color w:val="333333"/>
          <w:sz w:val="20"/>
          <w:szCs w:val="20"/>
          <w:shd w:val="clear" w:color="auto" w:fill="FFFFFF"/>
        </w:rPr>
        <w:t>: </w:t>
      </w:r>
      <w:hyperlink r:id="rId17" w:history="1">
        <w:r w:rsidRPr="00DA59D6">
          <w:rPr>
            <w:rStyle w:val="Hyperlink"/>
            <w:rFonts w:asciiTheme="majorHAnsi" w:hAnsiTheme="majorHAnsi" w:cstheme="majorHAnsi"/>
            <w:color w:val="006ACC"/>
            <w:sz w:val="20"/>
            <w:szCs w:val="20"/>
            <w:shd w:val="clear" w:color="auto" w:fill="FFFFFF"/>
          </w:rPr>
          <w:t>10.1177/0004865814521224</w:t>
        </w:r>
      </w:hyperlink>
      <w:r w:rsidRPr="00DA59D6">
        <w:rPr>
          <w:rFonts w:asciiTheme="majorHAnsi" w:hAnsiTheme="majorHAnsi" w:cstheme="majorHAnsi"/>
          <w:color w:val="333333"/>
          <w:sz w:val="20"/>
          <w:szCs w:val="20"/>
          <w:shd w:val="clear" w:color="auto" w:fill="FFFFFF"/>
        </w:rPr>
        <w:t>.</w:t>
      </w:r>
    </w:p>
    <w:p w14:paraId="4A8E4596" w14:textId="77777777" w:rsidR="00A76446" w:rsidRPr="00DA59D6" w:rsidRDefault="00A76446" w:rsidP="00A76446">
      <w:pPr>
        <w:rPr>
          <w:rFonts w:asciiTheme="majorHAnsi" w:hAnsiTheme="majorHAnsi" w:cstheme="majorHAnsi"/>
          <w:color w:val="333333"/>
          <w:sz w:val="20"/>
          <w:szCs w:val="20"/>
          <w:shd w:val="clear" w:color="auto" w:fill="FFFFFF"/>
        </w:rPr>
      </w:pPr>
    </w:p>
    <w:p w14:paraId="4F10590B" w14:textId="67A990F5"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Cassidy, F., 2018. </w:t>
      </w:r>
      <w:r w:rsidRPr="00DA59D6">
        <w:rPr>
          <w:rFonts w:asciiTheme="majorHAnsi" w:hAnsiTheme="majorHAnsi" w:cstheme="majorHAnsi"/>
          <w:i/>
          <w:iCs/>
          <w:color w:val="000000"/>
          <w:sz w:val="20"/>
          <w:szCs w:val="20"/>
          <w:shd w:val="clear" w:color="auto" w:fill="FFFFFF"/>
        </w:rPr>
        <w:t>Terrorism is now being increasingly funded by financial fraud</w:t>
      </w:r>
      <w:r w:rsidRPr="00DA59D6">
        <w:rPr>
          <w:rFonts w:asciiTheme="majorHAnsi" w:hAnsiTheme="majorHAnsi" w:cstheme="majorHAnsi"/>
          <w:color w:val="000000"/>
          <w:sz w:val="20"/>
          <w:szCs w:val="20"/>
          <w:shd w:val="clear" w:color="auto" w:fill="FFFFFF"/>
        </w:rPr>
        <w:t xml:space="preserve">. Raconteur. Available at: </w:t>
      </w:r>
      <w:hyperlink r:id="rId18" w:history="1">
        <w:r w:rsidRPr="00DA59D6">
          <w:rPr>
            <w:rStyle w:val="Hyperlink"/>
            <w:rFonts w:asciiTheme="majorHAnsi" w:hAnsiTheme="majorHAnsi" w:cstheme="majorHAnsi"/>
            <w:sz w:val="20"/>
            <w:szCs w:val="20"/>
            <w:shd w:val="clear" w:color="auto" w:fill="FFFFFF"/>
          </w:rPr>
          <w:t>https://www.raconteur.net/legal/fraud/fraud-funding-terrorism/</w:t>
        </w:r>
      </w:hyperlink>
    </w:p>
    <w:p w14:paraId="6F2B082D" w14:textId="60E5AC3E" w:rsidR="00A76446" w:rsidRPr="00DA59D6" w:rsidRDefault="00A76446" w:rsidP="00A76446">
      <w:pPr>
        <w:rPr>
          <w:rStyle w:val="Hyperlink"/>
          <w:rFonts w:asciiTheme="majorHAnsi" w:hAnsiTheme="majorHAnsi" w:cstheme="majorHAnsi"/>
          <w:sz w:val="20"/>
          <w:szCs w:val="20"/>
          <w:shd w:val="clear" w:color="auto" w:fill="FFFFFF"/>
        </w:rPr>
      </w:pPr>
    </w:p>
    <w:p w14:paraId="3737BA25"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College of Policing, 2015.</w:t>
      </w:r>
    </w:p>
    <w:p w14:paraId="6FECDDA7"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Whatworks.college.police.uk. 2015. </w:t>
      </w:r>
      <w:r w:rsidRPr="00DA59D6">
        <w:rPr>
          <w:rFonts w:asciiTheme="majorHAnsi" w:hAnsiTheme="majorHAnsi" w:cstheme="majorHAnsi"/>
          <w:i/>
          <w:iCs/>
          <w:color w:val="000000"/>
          <w:sz w:val="20"/>
          <w:szCs w:val="20"/>
          <w:shd w:val="clear" w:color="auto" w:fill="FFFFFF"/>
        </w:rPr>
        <w:t>Neighbourhood watch</w:t>
      </w:r>
      <w:r w:rsidRPr="00DA59D6">
        <w:rPr>
          <w:rFonts w:asciiTheme="majorHAnsi" w:hAnsiTheme="majorHAnsi" w:cstheme="majorHAnsi"/>
          <w:color w:val="000000"/>
          <w:sz w:val="20"/>
          <w:szCs w:val="20"/>
          <w:shd w:val="clear" w:color="auto" w:fill="FFFFFF"/>
        </w:rPr>
        <w:t xml:space="preserve">. </w:t>
      </w:r>
    </w:p>
    <w:p w14:paraId="660DB723" w14:textId="3E1965CC"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19" w:history="1">
        <w:r w:rsidRPr="00DA59D6">
          <w:rPr>
            <w:rStyle w:val="Hyperlink"/>
            <w:rFonts w:asciiTheme="majorHAnsi" w:hAnsiTheme="majorHAnsi" w:cstheme="majorHAnsi"/>
            <w:sz w:val="20"/>
            <w:szCs w:val="20"/>
            <w:shd w:val="clear" w:color="auto" w:fill="FFFFFF"/>
          </w:rPr>
          <w:t>https://whatworks.college.police.uk/toolkit/Pages/Intervention.aspx?InterventionID=8</w:t>
        </w:r>
      </w:hyperlink>
    </w:p>
    <w:p w14:paraId="4134D4C3" w14:textId="77777777" w:rsidR="00A76446" w:rsidRPr="00DA59D6" w:rsidRDefault="00A76446" w:rsidP="00A76446">
      <w:pPr>
        <w:rPr>
          <w:rFonts w:asciiTheme="majorHAnsi" w:hAnsiTheme="majorHAnsi" w:cstheme="majorHAnsi"/>
          <w:color w:val="0000FF"/>
          <w:sz w:val="20"/>
          <w:szCs w:val="20"/>
          <w:u w:val="single"/>
          <w:shd w:val="clear" w:color="auto" w:fill="FFFFFF"/>
        </w:rPr>
      </w:pPr>
    </w:p>
    <w:p w14:paraId="22D3078C"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Cps.gov.uk. 2017. </w:t>
      </w:r>
      <w:r w:rsidRPr="00DA59D6">
        <w:rPr>
          <w:rFonts w:asciiTheme="majorHAnsi" w:hAnsiTheme="majorHAnsi" w:cstheme="majorHAnsi"/>
          <w:i/>
          <w:iCs/>
          <w:color w:val="000000"/>
          <w:sz w:val="20"/>
          <w:szCs w:val="20"/>
          <w:shd w:val="clear" w:color="auto" w:fill="FFFFFF"/>
        </w:rPr>
        <w:t>Cyber / online crime | The Crown Prosecution Service</w:t>
      </w:r>
      <w:r w:rsidRPr="00DA59D6">
        <w:rPr>
          <w:rFonts w:asciiTheme="majorHAnsi" w:hAnsiTheme="majorHAnsi" w:cstheme="majorHAnsi"/>
          <w:color w:val="000000"/>
          <w:sz w:val="20"/>
          <w:szCs w:val="20"/>
          <w:shd w:val="clear" w:color="auto" w:fill="FFFFFF"/>
        </w:rPr>
        <w:t xml:space="preserve">. </w:t>
      </w:r>
    </w:p>
    <w:p w14:paraId="14D53D02"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20" w:history="1">
        <w:r w:rsidRPr="00DA59D6">
          <w:rPr>
            <w:rStyle w:val="Hyperlink"/>
            <w:rFonts w:asciiTheme="majorHAnsi" w:hAnsiTheme="majorHAnsi" w:cstheme="majorHAnsi"/>
            <w:sz w:val="20"/>
            <w:szCs w:val="20"/>
            <w:shd w:val="clear" w:color="auto" w:fill="FFFFFF"/>
          </w:rPr>
          <w:t>https://www.cps.gov.uk/crime-info/cyber-online-crime</w:t>
        </w:r>
      </w:hyperlink>
    </w:p>
    <w:p w14:paraId="53924394" w14:textId="77777777" w:rsidR="00A76446" w:rsidRPr="00DA59D6" w:rsidRDefault="00A76446" w:rsidP="00A76446">
      <w:pPr>
        <w:rPr>
          <w:rStyle w:val="Hyperlink"/>
          <w:rFonts w:asciiTheme="majorHAnsi" w:hAnsiTheme="majorHAnsi" w:cstheme="majorHAnsi"/>
          <w:sz w:val="20"/>
          <w:szCs w:val="20"/>
          <w:shd w:val="clear" w:color="auto" w:fill="FFFFFF"/>
        </w:rPr>
      </w:pPr>
    </w:p>
    <w:p w14:paraId="2D37540B" w14:textId="77777777" w:rsidR="00A76446" w:rsidRPr="00DA59D6" w:rsidRDefault="00A76446" w:rsidP="00A76446">
      <w:pPr>
        <w:rPr>
          <w:rStyle w:val="Hyperlink"/>
          <w:rFonts w:asciiTheme="majorHAnsi" w:hAnsiTheme="majorHAnsi" w:cstheme="majorHAnsi"/>
          <w:sz w:val="20"/>
          <w:szCs w:val="20"/>
        </w:rPr>
      </w:pPr>
      <w:r w:rsidRPr="00DA59D6">
        <w:rPr>
          <w:rFonts w:asciiTheme="majorHAnsi" w:hAnsiTheme="majorHAnsi" w:cstheme="majorHAnsi"/>
          <w:color w:val="333333"/>
          <w:sz w:val="20"/>
          <w:szCs w:val="20"/>
          <w:shd w:val="clear" w:color="auto" w:fill="FFFFFF"/>
        </w:rPr>
        <w:t>Davies, G. (2020) ‘Shining a Light on Policing of the Dark Web: An Analysis of UK Investigatory Powers’, </w:t>
      </w:r>
      <w:r w:rsidRPr="00DA59D6">
        <w:rPr>
          <w:rFonts w:asciiTheme="majorHAnsi" w:hAnsiTheme="majorHAnsi" w:cstheme="majorHAnsi"/>
          <w:i/>
          <w:iCs/>
          <w:color w:val="333333"/>
          <w:sz w:val="20"/>
          <w:szCs w:val="20"/>
          <w:shd w:val="clear" w:color="auto" w:fill="FFFFFF"/>
        </w:rPr>
        <w:t>The Journal of Criminal Law</w:t>
      </w:r>
      <w:r w:rsidRPr="00DA59D6">
        <w:rPr>
          <w:rFonts w:asciiTheme="majorHAnsi" w:hAnsiTheme="majorHAnsi" w:cstheme="majorHAnsi"/>
          <w:color w:val="333333"/>
          <w:sz w:val="20"/>
          <w:szCs w:val="20"/>
          <w:shd w:val="clear" w:color="auto" w:fill="FFFFFF"/>
        </w:rPr>
        <w:t xml:space="preserve">, 84(5), pp. 407–426. </w:t>
      </w:r>
      <w:proofErr w:type="spellStart"/>
      <w:r w:rsidRPr="00DA59D6">
        <w:rPr>
          <w:rFonts w:asciiTheme="majorHAnsi" w:hAnsiTheme="majorHAnsi" w:cstheme="majorHAnsi"/>
          <w:color w:val="333333"/>
          <w:sz w:val="20"/>
          <w:szCs w:val="20"/>
          <w:shd w:val="clear" w:color="auto" w:fill="FFFFFF"/>
        </w:rPr>
        <w:t>doi</w:t>
      </w:r>
      <w:proofErr w:type="spellEnd"/>
      <w:r w:rsidRPr="00DA59D6">
        <w:rPr>
          <w:rFonts w:asciiTheme="majorHAnsi" w:hAnsiTheme="majorHAnsi" w:cstheme="majorHAnsi"/>
          <w:color w:val="333333"/>
          <w:sz w:val="20"/>
          <w:szCs w:val="20"/>
          <w:shd w:val="clear" w:color="auto" w:fill="FFFFFF"/>
        </w:rPr>
        <w:t>: </w:t>
      </w:r>
      <w:hyperlink r:id="rId21" w:history="1">
        <w:r w:rsidRPr="00DA59D6">
          <w:rPr>
            <w:rStyle w:val="Hyperlink"/>
            <w:rFonts w:asciiTheme="majorHAnsi" w:hAnsiTheme="majorHAnsi" w:cstheme="majorHAnsi"/>
            <w:color w:val="006ACC"/>
            <w:sz w:val="20"/>
            <w:szCs w:val="20"/>
            <w:shd w:val="clear" w:color="auto" w:fill="FFFFFF"/>
          </w:rPr>
          <w:t>10.1177/0022018320952557</w:t>
        </w:r>
      </w:hyperlink>
      <w:r w:rsidRPr="00DA59D6">
        <w:rPr>
          <w:rFonts w:asciiTheme="majorHAnsi" w:hAnsiTheme="majorHAnsi" w:cstheme="majorHAnsi"/>
          <w:color w:val="333333"/>
          <w:sz w:val="20"/>
          <w:szCs w:val="20"/>
          <w:shd w:val="clear" w:color="auto" w:fill="FFFFFF"/>
        </w:rPr>
        <w:t>.</w:t>
      </w:r>
      <w:r w:rsidRPr="00DA59D6">
        <w:rPr>
          <w:rFonts w:asciiTheme="majorHAnsi" w:hAnsiTheme="majorHAnsi" w:cstheme="majorHAnsi"/>
          <w:color w:val="000000"/>
          <w:sz w:val="20"/>
          <w:szCs w:val="20"/>
          <w:shd w:val="clear" w:color="auto" w:fill="FFFFFF"/>
        </w:rPr>
        <w:t xml:space="preserve"> Available at: </w:t>
      </w:r>
      <w:hyperlink r:id="rId22" w:history="1">
        <w:r w:rsidRPr="00DA59D6">
          <w:rPr>
            <w:rStyle w:val="Hyperlink"/>
            <w:rFonts w:asciiTheme="majorHAnsi" w:hAnsiTheme="majorHAnsi" w:cstheme="majorHAnsi"/>
            <w:sz w:val="20"/>
            <w:szCs w:val="20"/>
          </w:rPr>
          <w:t>Shining a Light on Policing of the Dark Web: An Analysis of UK Investigatory Powers - Gemma Davies, 2020 (sagepub.com)</w:t>
        </w:r>
      </w:hyperlink>
    </w:p>
    <w:p w14:paraId="3E9FE437" w14:textId="77777777" w:rsidR="00A76446" w:rsidRPr="00DA59D6" w:rsidRDefault="00A76446" w:rsidP="00A76446">
      <w:pPr>
        <w:rPr>
          <w:rStyle w:val="Hyperlink"/>
          <w:rFonts w:asciiTheme="majorHAnsi" w:hAnsiTheme="majorHAnsi" w:cstheme="majorHAnsi"/>
          <w:sz w:val="20"/>
          <w:szCs w:val="20"/>
        </w:rPr>
      </w:pPr>
    </w:p>
    <w:p w14:paraId="1702F0FE" w14:textId="77777777" w:rsidR="00A76446" w:rsidRPr="00DA59D6" w:rsidRDefault="00A76446" w:rsidP="00A76446">
      <w:pPr>
        <w:rPr>
          <w:rFonts w:asciiTheme="majorHAnsi" w:hAnsiTheme="majorHAnsi" w:cstheme="majorHAnsi"/>
          <w:color w:val="333333"/>
          <w:sz w:val="20"/>
          <w:szCs w:val="20"/>
          <w:shd w:val="clear" w:color="auto" w:fill="FFFFFF"/>
        </w:rPr>
      </w:pPr>
      <w:r w:rsidRPr="00DA59D6">
        <w:rPr>
          <w:rFonts w:asciiTheme="majorHAnsi" w:hAnsiTheme="majorHAnsi" w:cstheme="majorHAnsi"/>
          <w:color w:val="333333"/>
          <w:sz w:val="20"/>
          <w:szCs w:val="20"/>
          <w:shd w:val="clear" w:color="auto" w:fill="FFFFFF"/>
        </w:rPr>
        <w:t>Durkin, K. (2018). Cyberstalking. In B. Warf (Ed.), </w:t>
      </w:r>
    </w:p>
    <w:p w14:paraId="66E40009" w14:textId="77777777" w:rsidR="00A76446" w:rsidRPr="00DA59D6" w:rsidRDefault="00A76446" w:rsidP="00A76446">
      <w:pPr>
        <w:rPr>
          <w:rFonts w:asciiTheme="majorHAnsi" w:hAnsiTheme="majorHAnsi" w:cstheme="majorHAnsi"/>
          <w:color w:val="333333"/>
          <w:sz w:val="20"/>
          <w:szCs w:val="20"/>
          <w:shd w:val="clear" w:color="auto" w:fill="FFFFFF"/>
        </w:rPr>
      </w:pPr>
      <w:r w:rsidRPr="00DA59D6">
        <w:rPr>
          <w:rStyle w:val="Emphasis"/>
          <w:rFonts w:asciiTheme="majorHAnsi" w:hAnsiTheme="majorHAnsi" w:cstheme="majorHAnsi"/>
          <w:color w:val="333333"/>
          <w:sz w:val="20"/>
          <w:szCs w:val="20"/>
          <w:shd w:val="clear" w:color="auto" w:fill="FFFFFF"/>
        </w:rPr>
        <w:t xml:space="preserve">The SAGE </w:t>
      </w:r>
      <w:proofErr w:type="spellStart"/>
      <w:r w:rsidRPr="00DA59D6">
        <w:rPr>
          <w:rStyle w:val="Emphasis"/>
          <w:rFonts w:asciiTheme="majorHAnsi" w:hAnsiTheme="majorHAnsi" w:cstheme="majorHAnsi"/>
          <w:color w:val="333333"/>
          <w:sz w:val="20"/>
          <w:szCs w:val="20"/>
          <w:shd w:val="clear" w:color="auto" w:fill="FFFFFF"/>
        </w:rPr>
        <w:t>Encyclopedia</w:t>
      </w:r>
      <w:proofErr w:type="spellEnd"/>
      <w:r w:rsidRPr="00DA59D6">
        <w:rPr>
          <w:rStyle w:val="Emphasis"/>
          <w:rFonts w:asciiTheme="majorHAnsi" w:hAnsiTheme="majorHAnsi" w:cstheme="majorHAnsi"/>
          <w:color w:val="333333"/>
          <w:sz w:val="20"/>
          <w:szCs w:val="20"/>
          <w:shd w:val="clear" w:color="auto" w:fill="FFFFFF"/>
        </w:rPr>
        <w:t xml:space="preserve"> of the internet</w:t>
      </w:r>
      <w:r w:rsidRPr="00DA59D6">
        <w:rPr>
          <w:rFonts w:asciiTheme="majorHAnsi" w:hAnsiTheme="majorHAnsi" w:cstheme="majorHAnsi"/>
          <w:color w:val="333333"/>
          <w:sz w:val="20"/>
          <w:szCs w:val="20"/>
          <w:shd w:val="clear" w:color="auto" w:fill="FFFFFF"/>
        </w:rPr>
        <w:t xml:space="preserve"> (Vol. 1, pp. 165-167). SAGE Publications, Inc., </w:t>
      </w:r>
    </w:p>
    <w:p w14:paraId="53E24936" w14:textId="10E30966"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23" w:history="1">
        <w:r w:rsidRPr="00DA59D6">
          <w:rPr>
            <w:rStyle w:val="Hyperlink"/>
            <w:rFonts w:asciiTheme="majorHAnsi" w:hAnsiTheme="majorHAnsi" w:cstheme="majorHAnsi"/>
            <w:sz w:val="20"/>
            <w:szCs w:val="20"/>
            <w:shd w:val="clear" w:color="auto" w:fill="FFFFFF"/>
          </w:rPr>
          <w:t>https://www-doi-org.ezproxy.uwtsd.ac.uk/10.4135/9781473960367.n53</w:t>
        </w:r>
      </w:hyperlink>
    </w:p>
    <w:p w14:paraId="70EC55C2" w14:textId="35A2ED29" w:rsidR="00A76446" w:rsidRPr="00DA59D6" w:rsidRDefault="00A76446" w:rsidP="00A76446">
      <w:pPr>
        <w:rPr>
          <w:rStyle w:val="Hyperlink"/>
          <w:rFonts w:asciiTheme="majorHAnsi" w:hAnsiTheme="majorHAnsi" w:cstheme="majorHAnsi"/>
          <w:sz w:val="20"/>
          <w:szCs w:val="20"/>
          <w:shd w:val="clear" w:color="auto" w:fill="FFFFFF"/>
        </w:rPr>
      </w:pPr>
    </w:p>
    <w:p w14:paraId="7B915A00" w14:textId="77777777" w:rsidR="00A76446" w:rsidRPr="00DA59D6" w:rsidRDefault="00A76446" w:rsidP="00A76446">
      <w:pPr>
        <w:rPr>
          <w:rFonts w:asciiTheme="majorHAnsi" w:hAnsiTheme="majorHAnsi" w:cstheme="majorHAnsi"/>
          <w:color w:val="000000"/>
          <w:sz w:val="20"/>
          <w:szCs w:val="20"/>
          <w:shd w:val="clear" w:color="auto" w:fill="FFFFFF"/>
        </w:rPr>
      </w:pPr>
      <w:proofErr w:type="spellStart"/>
      <w:r w:rsidRPr="00DA59D6">
        <w:rPr>
          <w:rFonts w:asciiTheme="majorHAnsi" w:hAnsiTheme="majorHAnsi" w:cstheme="majorHAnsi"/>
          <w:color w:val="000000"/>
          <w:sz w:val="20"/>
          <w:szCs w:val="20"/>
          <w:shd w:val="clear" w:color="auto" w:fill="FFFFFF"/>
        </w:rPr>
        <w:t>E.Eck</w:t>
      </w:r>
      <w:proofErr w:type="spellEnd"/>
      <w:r w:rsidRPr="00DA59D6">
        <w:rPr>
          <w:rFonts w:asciiTheme="majorHAnsi" w:hAnsiTheme="majorHAnsi" w:cstheme="majorHAnsi"/>
          <w:color w:val="000000"/>
          <w:sz w:val="20"/>
          <w:szCs w:val="20"/>
          <w:shd w:val="clear" w:color="auto" w:fill="FFFFFF"/>
        </w:rPr>
        <w:t xml:space="preserve">, J. and </w:t>
      </w:r>
      <w:proofErr w:type="spellStart"/>
      <w:r w:rsidRPr="00DA59D6">
        <w:rPr>
          <w:rFonts w:asciiTheme="majorHAnsi" w:hAnsiTheme="majorHAnsi" w:cstheme="majorHAnsi"/>
          <w:color w:val="000000"/>
          <w:sz w:val="20"/>
          <w:szCs w:val="20"/>
          <w:shd w:val="clear" w:color="auto" w:fill="FFFFFF"/>
        </w:rPr>
        <w:t>P.Rosenbaum</w:t>
      </w:r>
      <w:proofErr w:type="spellEnd"/>
      <w:r w:rsidRPr="00DA59D6">
        <w:rPr>
          <w:rFonts w:asciiTheme="majorHAnsi" w:hAnsiTheme="majorHAnsi" w:cstheme="majorHAnsi"/>
          <w:color w:val="000000"/>
          <w:sz w:val="20"/>
          <w:szCs w:val="20"/>
          <w:shd w:val="clear" w:color="auto" w:fill="FFFFFF"/>
        </w:rPr>
        <w:t>, D., 2013. </w:t>
      </w:r>
      <w:r w:rsidRPr="00DA59D6">
        <w:rPr>
          <w:rFonts w:asciiTheme="majorHAnsi" w:hAnsiTheme="majorHAnsi" w:cstheme="majorHAnsi"/>
          <w:i/>
          <w:iCs/>
          <w:color w:val="000000"/>
          <w:sz w:val="20"/>
          <w:szCs w:val="20"/>
          <w:shd w:val="clear" w:color="auto" w:fill="FFFFFF"/>
        </w:rPr>
        <w:t>Effectiveness, Equity, and Efficiency in Community Policing</w:t>
      </w:r>
      <w:r w:rsidRPr="00DA59D6">
        <w:rPr>
          <w:rFonts w:asciiTheme="majorHAnsi" w:hAnsiTheme="majorHAnsi" w:cstheme="majorHAnsi"/>
          <w:color w:val="000000"/>
          <w:sz w:val="20"/>
          <w:szCs w:val="20"/>
          <w:shd w:val="clear" w:color="auto" w:fill="FFFFFF"/>
        </w:rPr>
        <w:t xml:space="preserve">. </w:t>
      </w:r>
    </w:p>
    <w:p w14:paraId="1236AC5C" w14:textId="254A0A02" w:rsidR="00A76446" w:rsidRDefault="00A76446" w:rsidP="00A76446">
      <w:pPr>
        <w:shd w:val="clear" w:color="auto" w:fill="FFFFFF"/>
        <w:spacing w:after="480" w:line="240" w:lineRule="auto"/>
        <w:outlineLvl w:val="4"/>
        <w:rPr>
          <w:rFonts w:asciiTheme="majorHAnsi" w:hAnsiTheme="majorHAnsi" w:cstheme="majorHAnsi"/>
          <w:color w:val="000000"/>
          <w:sz w:val="20"/>
          <w:szCs w:val="20"/>
          <w:shd w:val="clear" w:color="auto" w:fill="FFFFFF"/>
        </w:rPr>
      </w:pPr>
      <w:r w:rsidRPr="00DA59D6">
        <w:rPr>
          <w:rFonts w:asciiTheme="majorHAnsi" w:eastAsia="Times New Roman" w:hAnsiTheme="majorHAnsi" w:cstheme="majorHAnsi"/>
          <w:i/>
          <w:iCs/>
          <w:color w:val="555555"/>
          <w:sz w:val="20"/>
          <w:szCs w:val="20"/>
          <w:lang w:eastAsia="en-GB"/>
        </w:rPr>
        <w:t>Chapter 1. Framework for Understanding Community Policing Expectations</w:t>
      </w:r>
      <w:r w:rsidRPr="00DA59D6">
        <w:rPr>
          <w:rFonts w:asciiTheme="majorHAnsi" w:hAnsiTheme="majorHAnsi" w:cstheme="majorHAnsi"/>
          <w:color w:val="000000"/>
          <w:sz w:val="20"/>
          <w:szCs w:val="20"/>
          <w:shd w:val="clear" w:color="auto" w:fill="FFFFFF"/>
        </w:rPr>
        <w:t xml:space="preserve"> </w:t>
      </w:r>
    </w:p>
    <w:p w14:paraId="246EA3A1" w14:textId="2F73B55D" w:rsidR="00DB0D0B" w:rsidRPr="00DA59D6" w:rsidRDefault="00DB0D0B" w:rsidP="00A76446">
      <w:pPr>
        <w:shd w:val="clear" w:color="auto" w:fill="FFFFFF"/>
        <w:spacing w:after="480" w:line="240" w:lineRule="auto"/>
        <w:outlineLvl w:val="4"/>
        <w:rPr>
          <w:rFonts w:asciiTheme="majorHAnsi" w:eastAsia="Times New Roman" w:hAnsiTheme="majorHAnsi" w:cstheme="majorHAnsi"/>
          <w:i/>
          <w:iCs/>
          <w:color w:val="555555"/>
          <w:sz w:val="20"/>
          <w:szCs w:val="20"/>
          <w:lang w:eastAsia="en-GB"/>
        </w:rPr>
      </w:pPr>
      <w:r>
        <w:rPr>
          <w:rFonts w:asciiTheme="majorHAnsi" w:hAnsiTheme="majorHAnsi" w:cstheme="majorHAnsi"/>
          <w:color w:val="000000"/>
          <w:sz w:val="20"/>
          <w:szCs w:val="20"/>
          <w:shd w:val="clear" w:color="auto" w:fill="FFFFFF"/>
        </w:rPr>
        <w:t>DOI:</w:t>
      </w:r>
      <w:r w:rsidRPr="00DB0D0B">
        <w:t xml:space="preserve"> </w:t>
      </w:r>
      <w:r w:rsidRPr="00DB0D0B">
        <w:rPr>
          <w:rFonts w:asciiTheme="majorHAnsi" w:hAnsiTheme="majorHAnsi" w:cstheme="majorHAnsi"/>
          <w:color w:val="000000"/>
          <w:sz w:val="20"/>
          <w:szCs w:val="20"/>
          <w:shd w:val="clear" w:color="auto" w:fill="FFFFFF"/>
        </w:rPr>
        <w:t>10.4135/9781483327006.n1</w:t>
      </w:r>
    </w:p>
    <w:p w14:paraId="567F10B9"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24" w:history="1">
        <w:r w:rsidRPr="00DA59D6">
          <w:rPr>
            <w:rStyle w:val="Hyperlink"/>
            <w:rFonts w:asciiTheme="majorHAnsi" w:hAnsiTheme="majorHAnsi" w:cstheme="majorHAnsi"/>
            <w:sz w:val="20"/>
            <w:szCs w:val="20"/>
            <w:shd w:val="clear" w:color="auto" w:fill="FFFFFF"/>
          </w:rPr>
          <w:t>https://sk-sagepub-com.ezproxy.uwtsd.ac.uk/books/the-challenge-of-community-policing/n1.xml</w:t>
        </w:r>
      </w:hyperlink>
    </w:p>
    <w:p w14:paraId="46711722" w14:textId="77777777" w:rsidR="00A76446" w:rsidRPr="00DA59D6" w:rsidRDefault="00A76446" w:rsidP="00A76446">
      <w:pPr>
        <w:rPr>
          <w:rStyle w:val="Hyperlink"/>
          <w:rFonts w:asciiTheme="majorHAnsi" w:hAnsiTheme="majorHAnsi" w:cstheme="majorHAnsi"/>
          <w:sz w:val="20"/>
          <w:szCs w:val="20"/>
          <w:shd w:val="clear" w:color="auto" w:fill="FFFFFF"/>
        </w:rPr>
      </w:pPr>
    </w:p>
    <w:p w14:paraId="2B1F84B2" w14:textId="77777777" w:rsidR="00A76446" w:rsidRPr="00DA59D6" w:rsidRDefault="00A76446" w:rsidP="00A76446">
      <w:pPr>
        <w:rPr>
          <w:rStyle w:val="Hyperlink"/>
          <w:rFonts w:asciiTheme="majorHAnsi" w:hAnsiTheme="majorHAnsi" w:cstheme="majorHAnsi"/>
          <w:sz w:val="20"/>
          <w:szCs w:val="20"/>
          <w:shd w:val="clear" w:color="auto" w:fill="FFFFFF"/>
        </w:rPr>
      </w:pPr>
    </w:p>
    <w:p w14:paraId="73325F9A" w14:textId="3B3562AD" w:rsidR="00A76446" w:rsidRDefault="00A76446" w:rsidP="00A76446">
      <w:pPr>
        <w:spacing w:line="240" w:lineRule="auto"/>
        <w:rPr>
          <w:rFonts w:asciiTheme="majorHAnsi" w:hAnsiTheme="majorHAnsi" w:cstheme="majorHAnsi"/>
          <w:sz w:val="20"/>
          <w:szCs w:val="20"/>
        </w:rPr>
      </w:pPr>
      <w:proofErr w:type="spellStart"/>
      <w:r w:rsidRPr="00DA59D6">
        <w:rPr>
          <w:rFonts w:asciiTheme="majorHAnsi" w:hAnsiTheme="majorHAnsi" w:cstheme="majorHAnsi"/>
          <w:color w:val="000000"/>
          <w:sz w:val="20"/>
          <w:szCs w:val="20"/>
          <w:shd w:val="clear" w:color="auto" w:fill="FFFFFF"/>
        </w:rPr>
        <w:t>Gamex-Guadix</w:t>
      </w:r>
      <w:proofErr w:type="spellEnd"/>
      <w:r w:rsidRPr="00DA59D6">
        <w:rPr>
          <w:rFonts w:asciiTheme="majorHAnsi" w:hAnsiTheme="majorHAnsi" w:cstheme="majorHAnsi"/>
          <w:color w:val="000000"/>
          <w:sz w:val="20"/>
          <w:szCs w:val="20"/>
          <w:shd w:val="clear" w:color="auto" w:fill="FFFFFF"/>
        </w:rPr>
        <w:t xml:space="preserve">, M., Almendros, C., </w:t>
      </w:r>
      <w:proofErr w:type="spellStart"/>
      <w:r w:rsidRPr="00DA59D6">
        <w:rPr>
          <w:rFonts w:asciiTheme="majorHAnsi" w:hAnsiTheme="majorHAnsi" w:cstheme="majorHAnsi"/>
          <w:color w:val="000000"/>
          <w:sz w:val="20"/>
          <w:szCs w:val="20"/>
          <w:shd w:val="clear" w:color="auto" w:fill="FFFFFF"/>
        </w:rPr>
        <w:t>Calvete</w:t>
      </w:r>
      <w:proofErr w:type="spellEnd"/>
      <w:r w:rsidRPr="00DA59D6">
        <w:rPr>
          <w:rFonts w:asciiTheme="majorHAnsi" w:hAnsiTheme="majorHAnsi" w:cstheme="majorHAnsi"/>
          <w:color w:val="000000"/>
          <w:sz w:val="20"/>
          <w:szCs w:val="20"/>
          <w:shd w:val="clear" w:color="auto" w:fill="FFFFFF"/>
        </w:rPr>
        <w:t>, E. and Santisteban, P., 2018. </w:t>
      </w:r>
      <w:r w:rsidRPr="00DA59D6">
        <w:rPr>
          <w:rFonts w:asciiTheme="majorHAnsi" w:hAnsiTheme="majorHAnsi" w:cstheme="majorHAnsi"/>
          <w:i/>
          <w:iCs/>
          <w:color w:val="000000"/>
          <w:sz w:val="20"/>
          <w:szCs w:val="20"/>
          <w:shd w:val="clear" w:color="auto" w:fill="FFFFFF"/>
        </w:rPr>
        <w:t xml:space="preserve">Persuasion strategies and sexual solicitations and interactions in online sexual grooming of adolescents: </w:t>
      </w:r>
      <w:proofErr w:type="spellStart"/>
      <w:r w:rsidRPr="00DA59D6">
        <w:rPr>
          <w:rFonts w:asciiTheme="majorHAnsi" w:hAnsiTheme="majorHAnsi" w:cstheme="majorHAnsi"/>
          <w:i/>
          <w:iCs/>
          <w:color w:val="000000"/>
          <w:sz w:val="20"/>
          <w:szCs w:val="20"/>
          <w:shd w:val="clear" w:color="auto" w:fill="FFFFFF"/>
        </w:rPr>
        <w:t>Modeling</w:t>
      </w:r>
      <w:proofErr w:type="spellEnd"/>
      <w:r w:rsidRPr="00DA59D6">
        <w:rPr>
          <w:rFonts w:asciiTheme="majorHAnsi" w:hAnsiTheme="majorHAnsi" w:cstheme="majorHAnsi"/>
          <w:i/>
          <w:iCs/>
          <w:color w:val="000000"/>
          <w:sz w:val="20"/>
          <w:szCs w:val="20"/>
          <w:shd w:val="clear" w:color="auto" w:fill="FFFFFF"/>
        </w:rPr>
        <w:t xml:space="preserve"> direct and indirect pathways</w:t>
      </w:r>
      <w:r w:rsidRPr="00DA59D6">
        <w:rPr>
          <w:rFonts w:asciiTheme="majorHAnsi" w:hAnsiTheme="majorHAnsi" w:cstheme="majorHAnsi"/>
          <w:color w:val="000000"/>
          <w:sz w:val="20"/>
          <w:szCs w:val="20"/>
          <w:shd w:val="clear" w:color="auto" w:fill="FFFFFF"/>
        </w:rPr>
        <w:t xml:space="preserve">. </w:t>
      </w:r>
      <w:r w:rsidRPr="00DA59D6">
        <w:rPr>
          <w:rFonts w:asciiTheme="majorHAnsi" w:hAnsiTheme="majorHAnsi" w:cstheme="majorHAnsi"/>
          <w:sz w:val="20"/>
          <w:szCs w:val="20"/>
        </w:rPr>
        <w:t>1.1. Principles of influence in grooming situations</w:t>
      </w:r>
    </w:p>
    <w:p w14:paraId="0A176D47" w14:textId="0D19FFAB" w:rsidR="008A2F87" w:rsidRPr="00DA59D6" w:rsidRDefault="008A2F87" w:rsidP="00A76446">
      <w:pPr>
        <w:spacing w:line="240" w:lineRule="auto"/>
        <w:rPr>
          <w:rFonts w:asciiTheme="majorHAnsi" w:hAnsiTheme="majorHAnsi" w:cstheme="majorHAnsi"/>
          <w:color w:val="404040" w:themeColor="text1" w:themeTint="BF"/>
          <w:sz w:val="20"/>
          <w:szCs w:val="20"/>
          <w:shd w:val="clear" w:color="auto" w:fill="FFFFFF"/>
        </w:rPr>
      </w:pPr>
      <w:r>
        <w:rPr>
          <w:rFonts w:asciiTheme="majorHAnsi" w:hAnsiTheme="majorHAnsi" w:cstheme="majorHAnsi"/>
          <w:sz w:val="20"/>
          <w:szCs w:val="20"/>
        </w:rPr>
        <w:t xml:space="preserve">DOI: </w:t>
      </w:r>
      <w:hyperlink r:id="rId25" w:tgtFrame="_blank" w:tooltip="Persistent link using digital object identifier" w:history="1">
        <w:r>
          <w:rPr>
            <w:rStyle w:val="Hyperlink"/>
            <w:rFonts w:ascii="Arial" w:hAnsi="Arial" w:cs="Arial"/>
            <w:color w:val="0C7DBB"/>
            <w:sz w:val="21"/>
            <w:szCs w:val="21"/>
          </w:rPr>
          <w:t>doi.org/10.1016</w:t>
        </w:r>
      </w:hyperlink>
    </w:p>
    <w:p w14:paraId="6E8A86F6" w14:textId="43B8E7D3"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lastRenderedPageBreak/>
        <w:t xml:space="preserve">Available at: </w:t>
      </w:r>
      <w:hyperlink r:id="rId26" w:history="1">
        <w:r w:rsidRPr="00DA59D6">
          <w:rPr>
            <w:rStyle w:val="Hyperlink"/>
            <w:rFonts w:asciiTheme="majorHAnsi" w:hAnsiTheme="majorHAnsi" w:cstheme="majorHAnsi"/>
            <w:sz w:val="20"/>
            <w:szCs w:val="20"/>
            <w:shd w:val="clear" w:color="auto" w:fill="FFFFFF"/>
          </w:rPr>
          <w:t>https://reader.elsevier.com/reader/sd/pii/S0140197117302002?token=DBC339DD55E68CEA7042357EF2ABBBFBA354ACC70520D8AB4DD7259058A919E67025710A14EE03E110C2EEE632922E1B&amp;originRegion=eu-west-1&amp;originCreation=20211121214742</w:t>
        </w:r>
      </w:hyperlink>
    </w:p>
    <w:p w14:paraId="27A25FD2" w14:textId="1B42D0C9" w:rsidR="00A76446" w:rsidRPr="00DA59D6" w:rsidRDefault="00A76446" w:rsidP="00A76446">
      <w:pPr>
        <w:rPr>
          <w:rStyle w:val="Hyperlink"/>
          <w:rFonts w:asciiTheme="majorHAnsi" w:hAnsiTheme="majorHAnsi" w:cstheme="majorHAnsi"/>
          <w:sz w:val="20"/>
          <w:szCs w:val="20"/>
          <w:shd w:val="clear" w:color="auto" w:fill="FFFFFF"/>
        </w:rPr>
      </w:pPr>
    </w:p>
    <w:p w14:paraId="41524320" w14:textId="77777777" w:rsidR="00A76446" w:rsidRPr="00DA59D6" w:rsidRDefault="00A76446" w:rsidP="00A76446">
      <w:pPr>
        <w:rPr>
          <w:rFonts w:asciiTheme="majorHAnsi" w:hAnsiTheme="majorHAnsi" w:cstheme="majorHAnsi"/>
          <w:sz w:val="20"/>
          <w:szCs w:val="20"/>
        </w:rPr>
      </w:pPr>
      <w:r w:rsidRPr="00DA59D6">
        <w:rPr>
          <w:rFonts w:asciiTheme="majorHAnsi" w:hAnsiTheme="majorHAnsi" w:cstheme="majorHAnsi"/>
          <w:sz w:val="20"/>
          <w:szCs w:val="20"/>
        </w:rPr>
        <w:t xml:space="preserve">Gill, Charlotte &amp; Weisburd, David &amp; </w:t>
      </w:r>
      <w:proofErr w:type="spellStart"/>
      <w:r w:rsidRPr="00DA59D6">
        <w:rPr>
          <w:rFonts w:asciiTheme="majorHAnsi" w:hAnsiTheme="majorHAnsi" w:cstheme="majorHAnsi"/>
          <w:sz w:val="20"/>
          <w:szCs w:val="20"/>
        </w:rPr>
        <w:t>Telep</w:t>
      </w:r>
      <w:proofErr w:type="spellEnd"/>
      <w:r w:rsidRPr="00DA59D6">
        <w:rPr>
          <w:rFonts w:asciiTheme="majorHAnsi" w:hAnsiTheme="majorHAnsi" w:cstheme="majorHAnsi"/>
          <w:sz w:val="20"/>
          <w:szCs w:val="20"/>
        </w:rPr>
        <w:t xml:space="preserve">, Cody &amp; Vitter, Zoe &amp; Bennett, Trevor. (2014). </w:t>
      </w:r>
    </w:p>
    <w:p w14:paraId="0BE60190" w14:textId="77777777" w:rsidR="00A76446" w:rsidRPr="00DA59D6" w:rsidRDefault="00A76446" w:rsidP="00A76446">
      <w:pPr>
        <w:rPr>
          <w:rFonts w:asciiTheme="majorHAnsi" w:hAnsiTheme="majorHAnsi" w:cstheme="majorHAnsi"/>
          <w:i/>
          <w:iCs/>
          <w:sz w:val="20"/>
          <w:szCs w:val="20"/>
        </w:rPr>
      </w:pPr>
      <w:r w:rsidRPr="00DA59D6">
        <w:rPr>
          <w:rFonts w:asciiTheme="majorHAnsi" w:hAnsiTheme="majorHAnsi" w:cstheme="majorHAnsi"/>
          <w:i/>
          <w:iCs/>
          <w:sz w:val="20"/>
          <w:szCs w:val="20"/>
        </w:rPr>
        <w:t>Background.</w:t>
      </w:r>
    </w:p>
    <w:p w14:paraId="11D6AA1C" w14:textId="3015E2A0" w:rsidR="00A76446" w:rsidRDefault="00A76446" w:rsidP="00A76446">
      <w:pPr>
        <w:rPr>
          <w:rFonts w:asciiTheme="majorHAnsi" w:hAnsiTheme="majorHAnsi" w:cstheme="majorHAnsi"/>
          <w:sz w:val="20"/>
          <w:szCs w:val="20"/>
        </w:rPr>
      </w:pPr>
      <w:r w:rsidRPr="00DA59D6">
        <w:rPr>
          <w:rFonts w:asciiTheme="majorHAnsi" w:hAnsiTheme="majorHAnsi" w:cstheme="majorHAnsi"/>
          <w:sz w:val="20"/>
          <w:szCs w:val="20"/>
        </w:rPr>
        <w:t xml:space="preserve">Community-oriented policing to reduce crime, disorder and fear and increase satisfaction and legitimacy among citizens: a systematic review. </w:t>
      </w:r>
    </w:p>
    <w:p w14:paraId="52A3DA7B" w14:textId="19ECB15E" w:rsidR="004A1605" w:rsidRPr="00DA59D6" w:rsidRDefault="004A1605" w:rsidP="00A76446">
      <w:pPr>
        <w:rPr>
          <w:rFonts w:asciiTheme="majorHAnsi" w:hAnsiTheme="majorHAnsi" w:cstheme="majorHAnsi"/>
          <w:sz w:val="20"/>
          <w:szCs w:val="20"/>
        </w:rPr>
      </w:pPr>
      <w:r>
        <w:rPr>
          <w:rFonts w:ascii="Arial" w:hAnsi="Arial" w:cs="Arial"/>
          <w:color w:val="555555"/>
          <w:sz w:val="21"/>
          <w:szCs w:val="21"/>
          <w:shd w:val="clear" w:color="auto" w:fill="FFFFFF"/>
        </w:rPr>
        <w:t>DOI:</w:t>
      </w:r>
      <w:hyperlink r:id="rId27" w:tgtFrame="_blank" w:history="1">
        <w:r>
          <w:rPr>
            <w:rStyle w:val="Hyperlink"/>
            <w:rFonts w:ascii="Arial" w:hAnsi="Arial" w:cs="Arial"/>
            <w:sz w:val="21"/>
            <w:szCs w:val="21"/>
            <w:bdr w:val="none" w:sz="0" w:space="0" w:color="auto" w:frame="1"/>
            <w:shd w:val="clear" w:color="auto" w:fill="FFFFFF"/>
          </w:rPr>
          <w:t>10.1007/s11292-014-9210-y</w:t>
        </w:r>
      </w:hyperlink>
    </w:p>
    <w:p w14:paraId="7348C1DF" w14:textId="77777777" w:rsidR="00A76446" w:rsidRPr="00DA59D6" w:rsidRDefault="00A76446" w:rsidP="00A76446">
      <w:pPr>
        <w:rPr>
          <w:rFonts w:asciiTheme="majorHAnsi" w:hAnsiTheme="majorHAnsi" w:cstheme="majorHAnsi"/>
          <w:sz w:val="20"/>
          <w:szCs w:val="20"/>
        </w:rPr>
      </w:pPr>
      <w:r w:rsidRPr="00DA59D6">
        <w:rPr>
          <w:rFonts w:asciiTheme="majorHAnsi" w:hAnsiTheme="majorHAnsi" w:cstheme="majorHAnsi"/>
          <w:sz w:val="20"/>
          <w:szCs w:val="20"/>
        </w:rPr>
        <w:t>Journal of Experimental Criminology. 10. 10.1007/s11292-014-9210-y.</w:t>
      </w:r>
    </w:p>
    <w:p w14:paraId="6D506C29" w14:textId="1DBEFD85" w:rsidR="00A76446" w:rsidRPr="00DA59D6" w:rsidRDefault="00A76446" w:rsidP="00A76446">
      <w:pPr>
        <w:rPr>
          <w:rStyle w:val="Hyperlink"/>
          <w:rFonts w:asciiTheme="majorHAnsi" w:hAnsiTheme="majorHAnsi" w:cstheme="majorHAnsi"/>
          <w:sz w:val="20"/>
          <w:szCs w:val="20"/>
        </w:rPr>
      </w:pPr>
      <w:r w:rsidRPr="00DA59D6">
        <w:rPr>
          <w:rFonts w:asciiTheme="majorHAnsi" w:hAnsiTheme="majorHAnsi" w:cstheme="majorHAnsi"/>
          <w:sz w:val="20"/>
          <w:szCs w:val="20"/>
        </w:rPr>
        <w:t xml:space="preserve">Available at: </w:t>
      </w:r>
      <w:hyperlink r:id="rId28" w:history="1">
        <w:r w:rsidRPr="00DA59D6">
          <w:rPr>
            <w:rStyle w:val="Hyperlink"/>
            <w:rFonts w:asciiTheme="majorHAnsi" w:hAnsiTheme="majorHAnsi" w:cstheme="majorHAnsi"/>
            <w:sz w:val="20"/>
            <w:szCs w:val="20"/>
          </w:rPr>
          <w:t>(PDF) Community-oriented policing to reduce crime, disorder and fear and increase satisfaction and legitimacy among citizens: a systematic review (researchgate.net)</w:t>
        </w:r>
      </w:hyperlink>
    </w:p>
    <w:p w14:paraId="4310931C" w14:textId="6DE8710F" w:rsidR="00A76446" w:rsidRPr="00DA59D6" w:rsidRDefault="00A76446" w:rsidP="00A76446">
      <w:pPr>
        <w:rPr>
          <w:rStyle w:val="Hyperlink"/>
          <w:rFonts w:asciiTheme="majorHAnsi" w:hAnsiTheme="majorHAnsi" w:cstheme="majorHAnsi"/>
          <w:sz w:val="20"/>
          <w:szCs w:val="20"/>
        </w:rPr>
      </w:pPr>
    </w:p>
    <w:p w14:paraId="69565012" w14:textId="77777777" w:rsidR="00A76446" w:rsidRPr="00DA59D6" w:rsidRDefault="00A76446" w:rsidP="00A76446">
      <w:pPr>
        <w:rPr>
          <w:rFonts w:asciiTheme="majorHAnsi" w:hAnsiTheme="majorHAnsi" w:cstheme="majorHAnsi"/>
          <w:color w:val="2A2A2A"/>
          <w:sz w:val="20"/>
          <w:szCs w:val="20"/>
          <w:shd w:val="clear" w:color="auto" w:fill="FFFFFF"/>
        </w:rPr>
      </w:pPr>
      <w:r w:rsidRPr="00DA59D6">
        <w:rPr>
          <w:rFonts w:asciiTheme="majorHAnsi" w:hAnsiTheme="majorHAnsi" w:cstheme="majorHAnsi"/>
          <w:color w:val="2A2A2A"/>
          <w:sz w:val="20"/>
          <w:szCs w:val="20"/>
          <w:shd w:val="clear" w:color="auto" w:fill="FFFFFF"/>
        </w:rPr>
        <w:t>Ian Brunton-Smith, Karen Bullock, Patterns and Drivers of Co-production in Neighbourhood Watch in England and Wales: From Neo-liberalism to New Localism, </w:t>
      </w:r>
      <w:r w:rsidRPr="00DA59D6">
        <w:rPr>
          <w:rStyle w:val="Emphasis"/>
          <w:rFonts w:asciiTheme="majorHAnsi" w:hAnsiTheme="majorHAnsi" w:cstheme="majorHAnsi"/>
          <w:color w:val="2A2A2A"/>
          <w:sz w:val="20"/>
          <w:szCs w:val="20"/>
          <w:bdr w:val="none" w:sz="0" w:space="0" w:color="auto" w:frame="1"/>
          <w:shd w:val="clear" w:color="auto" w:fill="FFFFFF"/>
        </w:rPr>
        <w:t>The British Journal of Criminology</w:t>
      </w:r>
      <w:r w:rsidRPr="00DA59D6">
        <w:rPr>
          <w:rFonts w:asciiTheme="majorHAnsi" w:hAnsiTheme="majorHAnsi" w:cstheme="majorHAnsi"/>
          <w:color w:val="2A2A2A"/>
          <w:sz w:val="20"/>
          <w:szCs w:val="20"/>
          <w:shd w:val="clear" w:color="auto" w:fill="FFFFFF"/>
        </w:rPr>
        <w:t>, Volume 59, Issue 1, January 2019, Pages 85–106</w:t>
      </w:r>
    </w:p>
    <w:p w14:paraId="2F4AAD63" w14:textId="77777777" w:rsidR="00A76446" w:rsidRPr="00DA59D6" w:rsidRDefault="00A76446" w:rsidP="00A76446">
      <w:pPr>
        <w:rPr>
          <w:rFonts w:asciiTheme="majorHAnsi" w:hAnsiTheme="majorHAnsi" w:cstheme="majorHAnsi"/>
          <w:color w:val="2A2A2A"/>
          <w:sz w:val="20"/>
          <w:szCs w:val="20"/>
          <w:shd w:val="clear" w:color="auto" w:fill="FFFFFF"/>
        </w:rPr>
      </w:pPr>
      <w:r w:rsidRPr="00DA59D6">
        <w:rPr>
          <w:rFonts w:asciiTheme="majorHAnsi" w:hAnsiTheme="majorHAnsi" w:cstheme="majorHAnsi"/>
          <w:color w:val="2A2A2A"/>
          <w:sz w:val="20"/>
          <w:szCs w:val="20"/>
          <w:shd w:val="clear" w:color="auto" w:fill="FFFFFF"/>
        </w:rPr>
        <w:t>Literature Review.</w:t>
      </w:r>
    </w:p>
    <w:p w14:paraId="5EEA898D" w14:textId="77777777" w:rsidR="00A76446" w:rsidRPr="00DA59D6" w:rsidRDefault="00A76446" w:rsidP="00A76446">
      <w:pPr>
        <w:rPr>
          <w:rFonts w:asciiTheme="majorHAnsi" w:hAnsiTheme="majorHAnsi" w:cstheme="majorHAnsi"/>
          <w:sz w:val="20"/>
          <w:szCs w:val="20"/>
        </w:rPr>
      </w:pPr>
      <w:r w:rsidRPr="00DA59D6">
        <w:rPr>
          <w:rFonts w:asciiTheme="majorHAnsi" w:hAnsiTheme="majorHAnsi" w:cstheme="majorHAnsi"/>
          <w:color w:val="2A2A2A"/>
          <w:sz w:val="20"/>
          <w:szCs w:val="20"/>
          <w:shd w:val="clear" w:color="auto" w:fill="FFFFFF"/>
        </w:rPr>
        <w:t xml:space="preserve">Available at: </w:t>
      </w:r>
      <w:hyperlink r:id="rId29" w:history="1">
        <w:r w:rsidRPr="00DA59D6">
          <w:rPr>
            <w:rStyle w:val="Hyperlink"/>
            <w:rFonts w:asciiTheme="majorHAnsi" w:hAnsiTheme="majorHAnsi" w:cstheme="majorHAnsi"/>
            <w:sz w:val="20"/>
            <w:szCs w:val="20"/>
          </w:rPr>
          <w:t>Patterns and Drivers of Co-production in Neighbourhood Watch in England and Wales: From Neo-liberalism to New Localism | The British Journal of Criminology | Oxford Academic (oup.com)</w:t>
        </w:r>
      </w:hyperlink>
    </w:p>
    <w:p w14:paraId="09464F21" w14:textId="16F680DC" w:rsidR="00A76446" w:rsidRPr="00DA59D6" w:rsidRDefault="00A76446" w:rsidP="00A76446">
      <w:pPr>
        <w:rPr>
          <w:rFonts w:asciiTheme="majorHAnsi" w:hAnsiTheme="majorHAnsi" w:cstheme="majorHAnsi"/>
          <w:color w:val="0000FF"/>
          <w:sz w:val="20"/>
          <w:szCs w:val="20"/>
          <w:u w:val="single"/>
        </w:rPr>
      </w:pPr>
    </w:p>
    <w:p w14:paraId="4548236D"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Innes, M., Abbott, L., Lowe, T. and Roberts, C., 2009. </w:t>
      </w:r>
    </w:p>
    <w:p w14:paraId="7B83E828"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i/>
          <w:iCs/>
          <w:color w:val="000000"/>
          <w:sz w:val="20"/>
          <w:szCs w:val="20"/>
          <w:shd w:val="clear" w:color="auto" w:fill="FFFFFF"/>
        </w:rPr>
        <w:t>Seeing like a citizen: field experiments in 'community intelligence-led policing'.</w:t>
      </w:r>
      <w:r w:rsidRPr="00DA59D6">
        <w:rPr>
          <w:rFonts w:asciiTheme="majorHAnsi" w:hAnsiTheme="majorHAnsi" w:cstheme="majorHAnsi"/>
          <w:color w:val="000000"/>
          <w:sz w:val="20"/>
          <w:szCs w:val="20"/>
          <w:shd w:val="clear" w:color="auto" w:fill="FFFFFF"/>
        </w:rPr>
        <w:t xml:space="preserve"> </w:t>
      </w:r>
    </w:p>
    <w:p w14:paraId="0E6E4563" w14:textId="77777777" w:rsidR="00A76446" w:rsidRPr="00DA59D6" w:rsidRDefault="0033117A" w:rsidP="00A76446">
      <w:pPr>
        <w:pStyle w:val="Heading3"/>
        <w:spacing w:before="0"/>
        <w:textAlignment w:val="baseline"/>
        <w:rPr>
          <w:rFonts w:cstheme="majorHAnsi"/>
          <w:b/>
          <w:bCs/>
          <w:i/>
          <w:iCs/>
          <w:sz w:val="20"/>
          <w:szCs w:val="20"/>
        </w:rPr>
      </w:pPr>
      <w:hyperlink r:id="rId30" w:anchor="toc" w:tooltip="Connecting community policing 1: impact assessment" w:history="1">
        <w:r w:rsidR="00A76446" w:rsidRPr="00DA59D6">
          <w:rPr>
            <w:rStyle w:val="Hyperlink"/>
            <w:rFonts w:cstheme="majorHAnsi"/>
            <w:i/>
            <w:iCs/>
            <w:color w:val="auto"/>
            <w:sz w:val="20"/>
            <w:szCs w:val="20"/>
            <w:u w:val="none"/>
            <w:bdr w:val="none" w:sz="0" w:space="0" w:color="auto" w:frame="1"/>
          </w:rPr>
          <w:t>Connecting community policing 1: impact assessment</w:t>
        </w:r>
      </w:hyperlink>
    </w:p>
    <w:p w14:paraId="09BA25C8" w14:textId="5EAD70BB"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31" w:anchor="AN=37696992&amp;db=aph" w:history="1">
        <w:r w:rsidRPr="00DA59D6">
          <w:rPr>
            <w:rStyle w:val="Hyperlink"/>
            <w:rFonts w:asciiTheme="majorHAnsi" w:hAnsiTheme="majorHAnsi" w:cstheme="majorHAnsi"/>
            <w:sz w:val="20"/>
            <w:szCs w:val="20"/>
            <w:shd w:val="clear" w:color="auto" w:fill="FFFFFF"/>
          </w:rPr>
          <w:t>https://web-p-ebscohost-com.ezproxy.uwtsd.ac.uk/ehost/detail/detail?vid=0&amp;sid=d71ea51d-c820-41f0-8534-55639bb2124d%40redis&amp;bdata=JnNpdGU9ZWhvc3QtbGl2ZQ%3d%3d#AN=37696992&amp;db=aph</w:t>
        </w:r>
      </w:hyperlink>
    </w:p>
    <w:p w14:paraId="3ECA965E" w14:textId="7CF76538" w:rsidR="00A76446" w:rsidRPr="00DA59D6" w:rsidRDefault="00A76446" w:rsidP="00A76446">
      <w:pPr>
        <w:rPr>
          <w:rStyle w:val="Hyperlink"/>
          <w:rFonts w:asciiTheme="majorHAnsi" w:hAnsiTheme="majorHAnsi" w:cstheme="majorHAnsi"/>
          <w:sz w:val="20"/>
          <w:szCs w:val="20"/>
          <w:shd w:val="clear" w:color="auto" w:fill="FFFFFF"/>
        </w:rPr>
      </w:pPr>
    </w:p>
    <w:p w14:paraId="3AE24C63"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Jackson, J. and Bradford, B., 2009. </w:t>
      </w:r>
    </w:p>
    <w:p w14:paraId="169941B1"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i/>
          <w:iCs/>
          <w:color w:val="000000"/>
          <w:sz w:val="20"/>
          <w:szCs w:val="20"/>
          <w:shd w:val="clear" w:color="auto" w:fill="FFFFFF"/>
        </w:rPr>
        <w:t>Crime, policing and social order: on the expressive nature of public confidence in policing</w:t>
      </w:r>
      <w:r w:rsidRPr="00DA59D6">
        <w:rPr>
          <w:rFonts w:asciiTheme="majorHAnsi" w:hAnsiTheme="majorHAnsi" w:cstheme="majorHAnsi"/>
          <w:color w:val="000000"/>
          <w:sz w:val="20"/>
          <w:szCs w:val="20"/>
          <w:shd w:val="clear" w:color="auto" w:fill="FFFFFF"/>
        </w:rPr>
        <w:t xml:space="preserve">. </w:t>
      </w:r>
    </w:p>
    <w:p w14:paraId="1079E0F8" w14:textId="10777A97"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32" w:history="1">
        <w:r w:rsidRPr="00DA59D6">
          <w:rPr>
            <w:rStyle w:val="Hyperlink"/>
            <w:rFonts w:asciiTheme="majorHAnsi" w:hAnsiTheme="majorHAnsi" w:cstheme="majorHAnsi"/>
            <w:sz w:val="20"/>
            <w:szCs w:val="20"/>
            <w:shd w:val="clear" w:color="auto" w:fill="FFFFFF"/>
          </w:rPr>
          <w:t>https://onlinelibrary-wiley-com.ezproxy.uwtsd.ac.uk/doi/full/10.1111/j.1468-4446.2009.01253.x</w:t>
        </w:r>
      </w:hyperlink>
    </w:p>
    <w:p w14:paraId="52A6A68F" w14:textId="77777777" w:rsidR="00A76446" w:rsidRPr="00DA59D6" w:rsidRDefault="00A76446" w:rsidP="00A76446">
      <w:pPr>
        <w:rPr>
          <w:rStyle w:val="Hyperlink"/>
          <w:rFonts w:asciiTheme="majorHAnsi" w:hAnsiTheme="majorHAnsi" w:cstheme="majorHAnsi"/>
          <w:sz w:val="20"/>
          <w:szCs w:val="20"/>
          <w:shd w:val="clear" w:color="auto" w:fill="FFFFFF"/>
        </w:rPr>
      </w:pPr>
    </w:p>
    <w:p w14:paraId="39F303B7" w14:textId="41CC2302"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1A1A1A"/>
          <w:sz w:val="20"/>
          <w:szCs w:val="20"/>
          <w:shd w:val="clear" w:color="auto" w:fill="FFFFFF"/>
        </w:rPr>
        <w:t>McKee, Adam J.. "Broken windows theory". </w:t>
      </w:r>
      <w:proofErr w:type="spellStart"/>
      <w:r w:rsidRPr="00DA59D6">
        <w:rPr>
          <w:rStyle w:val="Emphasis"/>
          <w:rFonts w:asciiTheme="majorHAnsi" w:hAnsiTheme="majorHAnsi" w:cstheme="majorHAnsi"/>
          <w:color w:val="1A1A1A"/>
          <w:sz w:val="20"/>
          <w:szCs w:val="20"/>
          <w:shd w:val="clear" w:color="auto" w:fill="FFFFFF"/>
        </w:rPr>
        <w:t>Encyclopedia</w:t>
      </w:r>
      <w:proofErr w:type="spellEnd"/>
      <w:r w:rsidRPr="00DA59D6">
        <w:rPr>
          <w:rStyle w:val="Emphasis"/>
          <w:rFonts w:asciiTheme="majorHAnsi" w:hAnsiTheme="majorHAnsi" w:cstheme="majorHAnsi"/>
          <w:color w:val="1A1A1A"/>
          <w:sz w:val="20"/>
          <w:szCs w:val="20"/>
          <w:shd w:val="clear" w:color="auto" w:fill="FFFFFF"/>
        </w:rPr>
        <w:t xml:space="preserve"> Britannica</w:t>
      </w:r>
      <w:r w:rsidRPr="00DA59D6">
        <w:rPr>
          <w:rFonts w:asciiTheme="majorHAnsi" w:hAnsiTheme="majorHAnsi" w:cstheme="majorHAnsi"/>
          <w:color w:val="1A1A1A"/>
          <w:sz w:val="20"/>
          <w:szCs w:val="20"/>
          <w:shd w:val="clear" w:color="auto" w:fill="FFFFFF"/>
        </w:rPr>
        <w:t xml:space="preserve">, 14 Dec. 2018, Available at: </w:t>
      </w:r>
      <w:hyperlink r:id="rId33" w:history="1">
        <w:r w:rsidRPr="00DA59D6">
          <w:rPr>
            <w:rStyle w:val="Hyperlink"/>
            <w:rFonts w:asciiTheme="majorHAnsi" w:hAnsiTheme="majorHAnsi" w:cstheme="majorHAnsi"/>
            <w:sz w:val="20"/>
            <w:szCs w:val="20"/>
            <w:shd w:val="clear" w:color="auto" w:fill="FFFFFF"/>
          </w:rPr>
          <w:t>https://www.britannica.com/topic/broken-windows-theory</w:t>
        </w:r>
      </w:hyperlink>
    </w:p>
    <w:p w14:paraId="4F67DE77" w14:textId="5ECE53CB" w:rsidR="00A76446" w:rsidRPr="00DA59D6" w:rsidRDefault="00A76446" w:rsidP="00A76446">
      <w:pPr>
        <w:rPr>
          <w:rStyle w:val="Hyperlink"/>
          <w:rFonts w:asciiTheme="majorHAnsi" w:hAnsiTheme="majorHAnsi" w:cstheme="majorHAnsi"/>
          <w:sz w:val="20"/>
          <w:szCs w:val="20"/>
          <w:shd w:val="clear" w:color="auto" w:fill="FFFFFF"/>
        </w:rPr>
      </w:pPr>
    </w:p>
    <w:p w14:paraId="1A6499DE"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Nipolicingboard.org.uk. 2012. </w:t>
      </w:r>
      <w:r w:rsidRPr="00DA59D6">
        <w:rPr>
          <w:rFonts w:asciiTheme="majorHAnsi" w:hAnsiTheme="majorHAnsi" w:cstheme="majorHAnsi"/>
          <w:i/>
          <w:iCs/>
          <w:color w:val="000000"/>
          <w:sz w:val="20"/>
          <w:szCs w:val="20"/>
          <w:shd w:val="clear" w:color="auto" w:fill="FFFFFF"/>
        </w:rPr>
        <w:t>Evaluation of Neighbourhood Watch</w:t>
      </w:r>
      <w:r w:rsidRPr="00DA59D6">
        <w:rPr>
          <w:rFonts w:asciiTheme="majorHAnsi" w:hAnsiTheme="majorHAnsi" w:cstheme="majorHAnsi"/>
          <w:color w:val="000000"/>
          <w:sz w:val="20"/>
          <w:szCs w:val="20"/>
          <w:shd w:val="clear" w:color="auto" w:fill="FFFFFF"/>
        </w:rPr>
        <w:t xml:space="preserve">. </w:t>
      </w:r>
    </w:p>
    <w:p w14:paraId="206FA182" w14:textId="77777777" w:rsidR="00A76446" w:rsidRPr="00DA59D6" w:rsidRDefault="00A76446" w:rsidP="00A76446">
      <w:pPr>
        <w:rPr>
          <w:rFonts w:asciiTheme="majorHAnsi" w:hAnsiTheme="majorHAnsi" w:cstheme="majorHAnsi"/>
          <w:sz w:val="20"/>
          <w:szCs w:val="20"/>
        </w:rPr>
      </w:pPr>
      <w:r w:rsidRPr="00DA59D6">
        <w:rPr>
          <w:rFonts w:asciiTheme="majorHAnsi" w:hAnsiTheme="majorHAnsi" w:cstheme="majorHAnsi"/>
          <w:sz w:val="20"/>
          <w:szCs w:val="20"/>
        </w:rPr>
        <w:t>5.2.1 Reducing crime, the fear of crime and antisocial behaviour (pp,48).</w:t>
      </w:r>
    </w:p>
    <w:p w14:paraId="2C718769" w14:textId="3E4B7D42"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34" w:history="1">
        <w:r w:rsidRPr="00DA59D6">
          <w:rPr>
            <w:rStyle w:val="Hyperlink"/>
            <w:rFonts w:asciiTheme="majorHAnsi" w:hAnsiTheme="majorHAnsi" w:cstheme="majorHAnsi"/>
            <w:sz w:val="20"/>
            <w:szCs w:val="20"/>
            <w:shd w:val="clear" w:color="auto" w:fill="FFFFFF"/>
          </w:rPr>
          <w:t>https://www.nipolicingboard.org.uk/sites/nipb/files/media-files/nw-evaluation-survey-report_0.pdf</w:t>
        </w:r>
      </w:hyperlink>
    </w:p>
    <w:p w14:paraId="53687A7C" w14:textId="77777777" w:rsidR="00A76446" w:rsidRPr="00DA59D6" w:rsidRDefault="00A76446" w:rsidP="00A76446">
      <w:pPr>
        <w:rPr>
          <w:rStyle w:val="Hyperlink"/>
          <w:rFonts w:asciiTheme="majorHAnsi" w:hAnsiTheme="majorHAnsi" w:cstheme="majorHAnsi"/>
          <w:color w:val="000000"/>
          <w:sz w:val="20"/>
          <w:szCs w:val="20"/>
          <w:u w:val="none"/>
          <w:shd w:val="clear" w:color="auto" w:fill="FFFFFF"/>
        </w:rPr>
      </w:pPr>
    </w:p>
    <w:p w14:paraId="6A2FCF45" w14:textId="77777777" w:rsidR="00A76446" w:rsidRPr="00DA59D6" w:rsidRDefault="00A76446" w:rsidP="00A76446">
      <w:pPr>
        <w:rPr>
          <w:rFonts w:asciiTheme="majorHAnsi" w:hAnsiTheme="majorHAnsi" w:cstheme="majorHAnsi"/>
          <w:color w:val="333333"/>
          <w:sz w:val="20"/>
          <w:szCs w:val="20"/>
          <w:shd w:val="clear" w:color="auto" w:fill="FCFCFC"/>
        </w:rPr>
      </w:pPr>
      <w:r w:rsidRPr="00DA59D6">
        <w:rPr>
          <w:rFonts w:asciiTheme="majorHAnsi" w:hAnsiTheme="majorHAnsi" w:cstheme="majorHAnsi"/>
          <w:color w:val="333333"/>
          <w:sz w:val="20"/>
          <w:szCs w:val="20"/>
          <w:shd w:val="clear" w:color="auto" w:fill="FCFCFC"/>
        </w:rPr>
        <w:t>Norris, G., Brookes, A. &amp; Dowell, D. The Psychology of Internet Fraud Victimisation: a Systematic Review. </w:t>
      </w:r>
      <w:r w:rsidRPr="00DA59D6">
        <w:rPr>
          <w:rFonts w:asciiTheme="majorHAnsi" w:hAnsiTheme="majorHAnsi" w:cstheme="majorHAnsi"/>
          <w:i/>
          <w:iCs/>
          <w:color w:val="333333"/>
          <w:sz w:val="20"/>
          <w:szCs w:val="20"/>
          <w:shd w:val="clear" w:color="auto" w:fill="FCFCFC"/>
        </w:rPr>
        <w:t>J Police Crim Psych</w:t>
      </w:r>
      <w:r w:rsidRPr="00DA59D6">
        <w:rPr>
          <w:rFonts w:asciiTheme="majorHAnsi" w:hAnsiTheme="majorHAnsi" w:cstheme="majorHAnsi"/>
          <w:color w:val="333333"/>
          <w:sz w:val="20"/>
          <w:szCs w:val="20"/>
          <w:shd w:val="clear" w:color="auto" w:fill="FCFCFC"/>
        </w:rPr>
        <w:t> </w:t>
      </w:r>
      <w:r w:rsidRPr="00DA59D6">
        <w:rPr>
          <w:rFonts w:asciiTheme="majorHAnsi" w:hAnsiTheme="majorHAnsi" w:cstheme="majorHAnsi"/>
          <w:b/>
          <w:bCs/>
          <w:color w:val="333333"/>
          <w:sz w:val="20"/>
          <w:szCs w:val="20"/>
          <w:shd w:val="clear" w:color="auto" w:fill="FCFCFC"/>
        </w:rPr>
        <w:t>34, </w:t>
      </w:r>
      <w:r w:rsidRPr="00DA59D6">
        <w:rPr>
          <w:rFonts w:asciiTheme="majorHAnsi" w:hAnsiTheme="majorHAnsi" w:cstheme="majorHAnsi"/>
          <w:color w:val="333333"/>
          <w:sz w:val="20"/>
          <w:szCs w:val="20"/>
          <w:shd w:val="clear" w:color="auto" w:fill="FCFCFC"/>
        </w:rPr>
        <w:t>231–245 (2019). Previous reviews.</w:t>
      </w:r>
    </w:p>
    <w:p w14:paraId="472F7D4E" w14:textId="77777777" w:rsidR="00A76446" w:rsidRPr="00DA59D6" w:rsidRDefault="0033117A" w:rsidP="00A76446">
      <w:pPr>
        <w:rPr>
          <w:rFonts w:asciiTheme="majorHAnsi" w:hAnsiTheme="majorHAnsi" w:cstheme="majorHAnsi"/>
          <w:color w:val="333333"/>
          <w:sz w:val="20"/>
          <w:szCs w:val="20"/>
          <w:shd w:val="clear" w:color="auto" w:fill="FCFCFC"/>
        </w:rPr>
      </w:pPr>
      <w:hyperlink r:id="rId35" w:history="1">
        <w:r w:rsidR="00A76446" w:rsidRPr="00DA59D6">
          <w:rPr>
            <w:rStyle w:val="Hyperlink"/>
            <w:rFonts w:asciiTheme="majorHAnsi" w:hAnsiTheme="majorHAnsi" w:cstheme="majorHAnsi"/>
            <w:sz w:val="20"/>
            <w:szCs w:val="20"/>
            <w:shd w:val="clear" w:color="auto" w:fill="FCFCFC"/>
          </w:rPr>
          <w:t>https://doi-org.ezproxy.uwtsd.ac.uk/10.1007/s11896-019-09334-5</w:t>
        </w:r>
      </w:hyperlink>
    </w:p>
    <w:p w14:paraId="03E7011E" w14:textId="77777777" w:rsidR="00A76446" w:rsidRPr="00DA59D6" w:rsidRDefault="00A76446" w:rsidP="00A76446">
      <w:pPr>
        <w:rPr>
          <w:rStyle w:val="Hyperlink"/>
          <w:rFonts w:asciiTheme="majorHAnsi" w:hAnsiTheme="majorHAnsi" w:cstheme="majorHAnsi"/>
          <w:color w:val="333333"/>
          <w:sz w:val="20"/>
          <w:szCs w:val="20"/>
          <w:u w:val="none"/>
          <w:shd w:val="clear" w:color="auto" w:fill="FCFCFC"/>
        </w:rPr>
      </w:pPr>
      <w:r w:rsidRPr="00DA59D6">
        <w:rPr>
          <w:rFonts w:asciiTheme="majorHAnsi" w:hAnsiTheme="majorHAnsi" w:cstheme="majorHAnsi"/>
          <w:color w:val="333333"/>
          <w:sz w:val="20"/>
          <w:szCs w:val="20"/>
        </w:rPr>
        <w:t xml:space="preserve">DOI - </w:t>
      </w:r>
      <w:hyperlink r:id="rId36" w:history="1">
        <w:r w:rsidRPr="00DA59D6">
          <w:rPr>
            <w:rStyle w:val="Hyperlink"/>
            <w:rFonts w:asciiTheme="majorHAnsi" w:hAnsiTheme="majorHAnsi" w:cstheme="majorHAnsi"/>
            <w:sz w:val="20"/>
            <w:szCs w:val="20"/>
          </w:rPr>
          <w:t>https://doi-org.ezproxy.uwtsd.ac.uk/10.1007/s11896-019-09334-5</w:t>
        </w:r>
      </w:hyperlink>
    </w:p>
    <w:p w14:paraId="50227EF7" w14:textId="77777777" w:rsidR="00A76446" w:rsidRPr="00DA59D6" w:rsidRDefault="00A76446" w:rsidP="00A76446">
      <w:pPr>
        <w:rPr>
          <w:rStyle w:val="Hyperlink"/>
          <w:rFonts w:asciiTheme="majorHAnsi" w:hAnsiTheme="majorHAnsi" w:cstheme="majorHAnsi"/>
          <w:sz w:val="20"/>
          <w:szCs w:val="20"/>
          <w:shd w:val="clear" w:color="auto" w:fill="FFFFFF"/>
        </w:rPr>
      </w:pPr>
    </w:p>
    <w:p w14:paraId="566DA3DE"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NSPCC Learning. 2018, A. </w:t>
      </w:r>
      <w:r w:rsidRPr="00DA59D6">
        <w:rPr>
          <w:rFonts w:asciiTheme="majorHAnsi" w:hAnsiTheme="majorHAnsi" w:cstheme="majorHAnsi"/>
          <w:i/>
          <w:iCs/>
          <w:color w:val="000000"/>
          <w:sz w:val="20"/>
          <w:szCs w:val="20"/>
          <w:shd w:val="clear" w:color="auto" w:fill="FFFFFF"/>
        </w:rPr>
        <w:t>Protecting children from grooming | NSPCC Learning</w:t>
      </w:r>
      <w:r w:rsidRPr="00DA59D6">
        <w:rPr>
          <w:rFonts w:asciiTheme="majorHAnsi" w:hAnsiTheme="majorHAnsi" w:cstheme="majorHAnsi"/>
          <w:color w:val="000000"/>
          <w:sz w:val="20"/>
          <w:szCs w:val="20"/>
          <w:shd w:val="clear" w:color="auto" w:fill="FFFFFF"/>
        </w:rPr>
        <w:t xml:space="preserve">.  </w:t>
      </w:r>
    </w:p>
    <w:p w14:paraId="47346932"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37" w:history="1">
        <w:r w:rsidRPr="00DA59D6">
          <w:rPr>
            <w:rStyle w:val="Hyperlink"/>
            <w:rFonts w:asciiTheme="majorHAnsi" w:hAnsiTheme="majorHAnsi" w:cstheme="majorHAnsi"/>
            <w:sz w:val="20"/>
            <w:szCs w:val="20"/>
            <w:shd w:val="clear" w:color="auto" w:fill="FFFFFF"/>
          </w:rPr>
          <w:t>https://learning.nspcc.org.uk/research-resources/briefings/grooming</w:t>
        </w:r>
      </w:hyperlink>
    </w:p>
    <w:p w14:paraId="40B46C12" w14:textId="77777777" w:rsidR="00A76446" w:rsidRPr="00DA59D6" w:rsidRDefault="00A76446" w:rsidP="00A76446">
      <w:pPr>
        <w:rPr>
          <w:rFonts w:asciiTheme="majorHAnsi" w:hAnsiTheme="majorHAnsi" w:cstheme="majorHAnsi"/>
          <w:color w:val="000000"/>
          <w:sz w:val="20"/>
          <w:szCs w:val="20"/>
          <w:shd w:val="clear" w:color="auto" w:fill="FFFFFF"/>
        </w:rPr>
      </w:pPr>
    </w:p>
    <w:p w14:paraId="64A2BE43"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NSPCC Learning. 2018, B. </w:t>
      </w:r>
      <w:r w:rsidRPr="00DA59D6">
        <w:rPr>
          <w:rFonts w:asciiTheme="majorHAnsi" w:hAnsiTheme="majorHAnsi" w:cstheme="majorHAnsi"/>
          <w:i/>
          <w:iCs/>
          <w:color w:val="000000"/>
          <w:sz w:val="20"/>
          <w:szCs w:val="20"/>
          <w:shd w:val="clear" w:color="auto" w:fill="FFFFFF"/>
        </w:rPr>
        <w:t>Protecting children from grooming | NSPCC Learning</w:t>
      </w:r>
      <w:r w:rsidRPr="00DA59D6">
        <w:rPr>
          <w:rFonts w:asciiTheme="majorHAnsi" w:hAnsiTheme="majorHAnsi" w:cstheme="majorHAnsi"/>
          <w:color w:val="000000"/>
          <w:sz w:val="20"/>
          <w:szCs w:val="20"/>
          <w:shd w:val="clear" w:color="auto" w:fill="FFFFFF"/>
        </w:rPr>
        <w:t xml:space="preserve">. </w:t>
      </w:r>
    </w:p>
    <w:p w14:paraId="5269F45E" w14:textId="77777777"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38" w:history="1">
        <w:r w:rsidRPr="00DA59D6">
          <w:rPr>
            <w:rStyle w:val="Hyperlink"/>
            <w:rFonts w:asciiTheme="majorHAnsi" w:hAnsiTheme="majorHAnsi" w:cstheme="majorHAnsi"/>
            <w:sz w:val="20"/>
            <w:szCs w:val="20"/>
            <w:shd w:val="clear" w:color="auto" w:fill="FFFFFF"/>
          </w:rPr>
          <w:t>https://learning.nspcc.org.uk/research-resources/briefings/grooming</w:t>
        </w:r>
      </w:hyperlink>
    </w:p>
    <w:p w14:paraId="45D0A6CB" w14:textId="77777777" w:rsidR="00A76446" w:rsidRPr="00DA59D6" w:rsidRDefault="00A76446" w:rsidP="00A76446">
      <w:pPr>
        <w:rPr>
          <w:rStyle w:val="Hyperlink"/>
          <w:rFonts w:asciiTheme="majorHAnsi" w:hAnsiTheme="majorHAnsi" w:cstheme="majorHAnsi"/>
          <w:sz w:val="20"/>
          <w:szCs w:val="20"/>
          <w:shd w:val="clear" w:color="auto" w:fill="FFFFFF"/>
        </w:rPr>
      </w:pPr>
    </w:p>
    <w:p w14:paraId="709BA21E"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NSPCC. 2021, C. </w:t>
      </w:r>
      <w:r w:rsidRPr="00DA59D6">
        <w:rPr>
          <w:rFonts w:asciiTheme="majorHAnsi" w:hAnsiTheme="majorHAnsi" w:cstheme="majorHAnsi"/>
          <w:i/>
          <w:iCs/>
          <w:color w:val="000000"/>
          <w:sz w:val="20"/>
          <w:szCs w:val="20"/>
          <w:shd w:val="clear" w:color="auto" w:fill="FFFFFF"/>
        </w:rPr>
        <w:t>Record high number of recorded grooming crimes lead to calls for stronger online safety legislation</w:t>
      </w:r>
      <w:r w:rsidRPr="00DA59D6">
        <w:rPr>
          <w:rFonts w:asciiTheme="majorHAnsi" w:hAnsiTheme="majorHAnsi" w:cstheme="majorHAnsi"/>
          <w:color w:val="000000"/>
          <w:sz w:val="20"/>
          <w:szCs w:val="20"/>
          <w:shd w:val="clear" w:color="auto" w:fill="FFFFFF"/>
        </w:rPr>
        <w:t xml:space="preserve">.  </w:t>
      </w:r>
    </w:p>
    <w:p w14:paraId="1DA75A14"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39" w:history="1">
        <w:r w:rsidRPr="00DA59D6">
          <w:rPr>
            <w:rStyle w:val="Hyperlink"/>
            <w:rFonts w:asciiTheme="majorHAnsi" w:hAnsiTheme="majorHAnsi" w:cstheme="majorHAnsi"/>
            <w:sz w:val="20"/>
            <w:szCs w:val="20"/>
            <w:shd w:val="clear" w:color="auto" w:fill="FFFFFF"/>
          </w:rPr>
          <w:t>https://www.nspcc.org.uk/about-us/news-opinion/2021/online-grooming-record-high/</w:t>
        </w:r>
      </w:hyperlink>
    </w:p>
    <w:p w14:paraId="38376A70" w14:textId="77777777" w:rsidR="00A76446" w:rsidRPr="00DA59D6" w:rsidRDefault="00A76446" w:rsidP="00A76446">
      <w:pPr>
        <w:rPr>
          <w:rFonts w:asciiTheme="majorHAnsi" w:hAnsiTheme="majorHAnsi" w:cstheme="majorHAnsi"/>
          <w:color w:val="000000"/>
          <w:sz w:val="20"/>
          <w:szCs w:val="20"/>
          <w:shd w:val="clear" w:color="auto" w:fill="FFFFFF"/>
        </w:rPr>
      </w:pPr>
    </w:p>
    <w:p w14:paraId="40FB14DE"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Ofcom.org.uk. 2020. </w:t>
      </w:r>
      <w:r w:rsidRPr="00DA59D6">
        <w:rPr>
          <w:rFonts w:asciiTheme="majorHAnsi" w:hAnsiTheme="majorHAnsi" w:cstheme="majorHAnsi"/>
          <w:i/>
          <w:iCs/>
          <w:color w:val="000000"/>
          <w:sz w:val="20"/>
          <w:szCs w:val="20"/>
          <w:shd w:val="clear" w:color="auto" w:fill="FFFFFF"/>
        </w:rPr>
        <w:t>Children and parents: media use and attitudes report</w:t>
      </w:r>
      <w:r w:rsidRPr="00DA59D6">
        <w:rPr>
          <w:rFonts w:asciiTheme="majorHAnsi" w:hAnsiTheme="majorHAnsi" w:cstheme="majorHAnsi"/>
          <w:color w:val="000000"/>
          <w:sz w:val="20"/>
          <w:szCs w:val="20"/>
          <w:shd w:val="clear" w:color="auto" w:fill="FFFFFF"/>
        </w:rPr>
        <w:t xml:space="preserve">. </w:t>
      </w:r>
    </w:p>
    <w:p w14:paraId="7B5C5BBE" w14:textId="32A56CB3" w:rsidR="00A76446" w:rsidRPr="00DA59D6" w:rsidRDefault="00A76446" w:rsidP="00A76446">
      <w:pPr>
        <w:rPr>
          <w:rStyle w:val="Hyperlink"/>
          <w:rFonts w:asciiTheme="majorHAnsi" w:hAnsiTheme="majorHAnsi" w:cstheme="majorHAnsi"/>
          <w:sz w:val="20"/>
          <w:szCs w:val="20"/>
          <w:shd w:val="clear" w:color="auto" w:fill="FFFFFF"/>
        </w:rPr>
      </w:pPr>
      <w:r w:rsidRPr="00DA59D6">
        <w:rPr>
          <w:rFonts w:asciiTheme="majorHAnsi" w:hAnsiTheme="majorHAnsi" w:cstheme="majorHAnsi"/>
          <w:color w:val="000000"/>
          <w:sz w:val="20"/>
          <w:szCs w:val="20"/>
          <w:shd w:val="clear" w:color="auto" w:fill="FFFFFF"/>
        </w:rPr>
        <w:t xml:space="preserve">Available at: </w:t>
      </w:r>
      <w:hyperlink r:id="rId40" w:history="1">
        <w:r w:rsidRPr="00DA59D6">
          <w:rPr>
            <w:rStyle w:val="Hyperlink"/>
            <w:rFonts w:asciiTheme="majorHAnsi" w:hAnsiTheme="majorHAnsi" w:cstheme="majorHAnsi"/>
            <w:sz w:val="20"/>
            <w:szCs w:val="20"/>
            <w:shd w:val="clear" w:color="auto" w:fill="FFFFFF"/>
          </w:rPr>
          <w:t>https://www.ofcom.org.uk/__data/assets/pdf_file/0025/217825/children-and-parents-media-use-and-attitudes-report-2020-21.pdf</w:t>
        </w:r>
      </w:hyperlink>
    </w:p>
    <w:p w14:paraId="0F47EA4B" w14:textId="54F3FBDD" w:rsidR="00A76446" w:rsidRPr="00DA59D6" w:rsidRDefault="00A76446" w:rsidP="00A76446">
      <w:pPr>
        <w:rPr>
          <w:rStyle w:val="Hyperlink"/>
          <w:rFonts w:asciiTheme="majorHAnsi" w:hAnsiTheme="majorHAnsi" w:cstheme="majorHAnsi"/>
          <w:sz w:val="20"/>
          <w:szCs w:val="20"/>
          <w:shd w:val="clear" w:color="auto" w:fill="FFFFFF"/>
        </w:rPr>
      </w:pPr>
    </w:p>
    <w:p w14:paraId="66262BC9" w14:textId="77777777" w:rsidR="00A76446" w:rsidRPr="00DA59D6" w:rsidRDefault="00A76446" w:rsidP="00A76446">
      <w:pPr>
        <w:rPr>
          <w:rFonts w:asciiTheme="majorHAnsi" w:hAnsiTheme="majorHAnsi" w:cstheme="majorHAnsi"/>
          <w:color w:val="555555"/>
          <w:sz w:val="20"/>
          <w:szCs w:val="20"/>
          <w:shd w:val="clear" w:color="auto" w:fill="FFFFFF"/>
        </w:rPr>
      </w:pPr>
      <w:r w:rsidRPr="00DA59D6">
        <w:rPr>
          <w:rFonts w:asciiTheme="majorHAnsi" w:hAnsiTheme="majorHAnsi" w:cstheme="majorHAnsi"/>
          <w:color w:val="555555"/>
          <w:sz w:val="20"/>
          <w:szCs w:val="20"/>
          <w:shd w:val="clear" w:color="auto" w:fill="FFFFFF"/>
        </w:rPr>
        <w:t xml:space="preserve">REBECCA, H.K., RATKOWSKI, D. and TAPP, S.N., 2019. The Effects of Physical, Social, and Housing Disorder on </w:t>
      </w:r>
      <w:proofErr w:type="spellStart"/>
      <w:r w:rsidRPr="00DA59D6">
        <w:rPr>
          <w:rFonts w:asciiTheme="majorHAnsi" w:hAnsiTheme="majorHAnsi" w:cstheme="majorHAnsi"/>
          <w:color w:val="555555"/>
          <w:sz w:val="20"/>
          <w:szCs w:val="20"/>
          <w:shd w:val="clear" w:color="auto" w:fill="FFFFFF"/>
        </w:rPr>
        <w:t>Neighborhood</w:t>
      </w:r>
      <w:proofErr w:type="spellEnd"/>
      <w:r w:rsidRPr="00DA59D6">
        <w:rPr>
          <w:rFonts w:asciiTheme="majorHAnsi" w:hAnsiTheme="majorHAnsi" w:cstheme="majorHAnsi"/>
          <w:color w:val="555555"/>
          <w:sz w:val="20"/>
          <w:szCs w:val="20"/>
          <w:shd w:val="clear" w:color="auto" w:fill="FFFFFF"/>
        </w:rPr>
        <w:t xml:space="preserve"> Crime: A Contemporary Test of Broken Windows Theory. </w:t>
      </w:r>
    </w:p>
    <w:p w14:paraId="616AB9F3" w14:textId="53E53559" w:rsidR="00A76446" w:rsidRPr="0033117A" w:rsidRDefault="00A76446" w:rsidP="0033117A">
      <w:pPr>
        <w:pStyle w:val="ListParagraph"/>
        <w:numPr>
          <w:ilvl w:val="1"/>
          <w:numId w:val="1"/>
        </w:numPr>
        <w:rPr>
          <w:rFonts w:asciiTheme="majorHAnsi" w:hAnsiTheme="majorHAnsi" w:cstheme="majorHAnsi"/>
          <w:color w:val="555555"/>
          <w:sz w:val="20"/>
          <w:szCs w:val="20"/>
          <w:shd w:val="clear" w:color="auto" w:fill="FFFFFF"/>
        </w:rPr>
      </w:pPr>
      <w:r w:rsidRPr="0033117A">
        <w:rPr>
          <w:rFonts w:asciiTheme="majorHAnsi" w:hAnsiTheme="majorHAnsi" w:cstheme="majorHAnsi"/>
          <w:color w:val="555555"/>
          <w:sz w:val="20"/>
          <w:szCs w:val="20"/>
          <w:shd w:val="clear" w:color="auto" w:fill="FFFFFF"/>
        </w:rPr>
        <w:t xml:space="preserve">Literature Review. </w:t>
      </w:r>
      <w:r w:rsidRPr="0033117A">
        <w:rPr>
          <w:rFonts w:asciiTheme="majorHAnsi" w:hAnsiTheme="majorHAnsi" w:cstheme="majorHAnsi"/>
          <w:i/>
          <w:iCs/>
          <w:color w:val="555555"/>
          <w:sz w:val="20"/>
          <w:szCs w:val="20"/>
          <w:shd w:val="clear" w:color="auto" w:fill="FFFFFF"/>
        </w:rPr>
        <w:t>ISPRS International Journal of Geo-Information, </w:t>
      </w:r>
      <w:r w:rsidRPr="0033117A">
        <w:rPr>
          <w:rFonts w:asciiTheme="majorHAnsi" w:hAnsiTheme="majorHAnsi" w:cstheme="majorHAnsi"/>
          <w:b/>
          <w:bCs/>
          <w:color w:val="555555"/>
          <w:sz w:val="20"/>
          <w:szCs w:val="20"/>
          <w:shd w:val="clear" w:color="auto" w:fill="FFFFFF"/>
        </w:rPr>
        <w:t>8</w:t>
      </w:r>
      <w:r w:rsidRPr="0033117A">
        <w:rPr>
          <w:rFonts w:asciiTheme="majorHAnsi" w:hAnsiTheme="majorHAnsi" w:cstheme="majorHAnsi"/>
          <w:color w:val="555555"/>
          <w:sz w:val="20"/>
          <w:szCs w:val="20"/>
          <w:shd w:val="clear" w:color="auto" w:fill="FFFFFF"/>
        </w:rPr>
        <w:t>(12), pp. 583.</w:t>
      </w:r>
    </w:p>
    <w:p w14:paraId="2533EBAE" w14:textId="28A26075" w:rsidR="0033117A" w:rsidRPr="0033117A" w:rsidRDefault="0033117A" w:rsidP="0033117A">
      <w:pPr>
        <w:rPr>
          <w:rFonts w:asciiTheme="majorHAnsi" w:hAnsiTheme="majorHAnsi" w:cstheme="majorHAnsi"/>
          <w:color w:val="555555"/>
          <w:sz w:val="20"/>
          <w:szCs w:val="20"/>
          <w:shd w:val="clear" w:color="auto" w:fill="FFFFFF"/>
        </w:rPr>
      </w:pPr>
      <w:r>
        <w:rPr>
          <w:rFonts w:asciiTheme="majorHAnsi" w:hAnsiTheme="majorHAnsi" w:cstheme="majorHAnsi"/>
          <w:color w:val="555555"/>
          <w:sz w:val="20"/>
          <w:szCs w:val="20"/>
          <w:shd w:val="clear" w:color="auto" w:fill="FFFFFF"/>
        </w:rPr>
        <w:t xml:space="preserve">DOI: </w:t>
      </w:r>
      <w:hyperlink r:id="rId41" w:history="1">
        <w:r>
          <w:rPr>
            <w:rStyle w:val="Hyperlink"/>
            <w:rFonts w:ascii="Arial" w:hAnsi="Arial" w:cs="Arial"/>
            <w:b/>
            <w:bCs/>
            <w:sz w:val="18"/>
            <w:szCs w:val="18"/>
            <w:shd w:val="clear" w:color="auto" w:fill="FFFFFF"/>
          </w:rPr>
          <w:t>doi.org/10.3390/ijgi8120583</w:t>
        </w:r>
      </w:hyperlink>
      <w:bookmarkStart w:id="0" w:name="_GoBack"/>
      <w:bookmarkEnd w:id="0"/>
    </w:p>
    <w:p w14:paraId="2F12251A" w14:textId="1CED68DD" w:rsidR="00A76446" w:rsidRPr="00DA59D6" w:rsidRDefault="00A76446" w:rsidP="00A76446">
      <w:pPr>
        <w:rPr>
          <w:rFonts w:asciiTheme="majorHAnsi" w:hAnsiTheme="majorHAnsi" w:cstheme="majorHAnsi"/>
          <w:color w:val="0000FF"/>
          <w:sz w:val="20"/>
          <w:szCs w:val="20"/>
          <w:u w:val="single"/>
        </w:rPr>
      </w:pPr>
      <w:r w:rsidRPr="00DA59D6">
        <w:rPr>
          <w:rFonts w:asciiTheme="majorHAnsi" w:hAnsiTheme="majorHAnsi" w:cstheme="majorHAnsi"/>
          <w:color w:val="555555"/>
          <w:sz w:val="20"/>
          <w:szCs w:val="20"/>
          <w:shd w:val="clear" w:color="auto" w:fill="FFFFFF"/>
        </w:rPr>
        <w:t xml:space="preserve">Available at: </w:t>
      </w:r>
      <w:hyperlink r:id="rId42" w:history="1">
        <w:r w:rsidRPr="00DA59D6">
          <w:rPr>
            <w:rStyle w:val="Hyperlink"/>
            <w:rFonts w:asciiTheme="majorHAnsi" w:hAnsiTheme="majorHAnsi" w:cstheme="majorHAnsi"/>
            <w:sz w:val="20"/>
            <w:szCs w:val="20"/>
          </w:rPr>
          <w:t xml:space="preserve">The Effects of Physical, Social, and Housing Disorder on </w:t>
        </w:r>
        <w:proofErr w:type="spellStart"/>
        <w:r w:rsidRPr="00DA59D6">
          <w:rPr>
            <w:rStyle w:val="Hyperlink"/>
            <w:rFonts w:asciiTheme="majorHAnsi" w:hAnsiTheme="majorHAnsi" w:cstheme="majorHAnsi"/>
            <w:sz w:val="20"/>
            <w:szCs w:val="20"/>
          </w:rPr>
          <w:t>Neighborhood</w:t>
        </w:r>
        <w:proofErr w:type="spellEnd"/>
        <w:r w:rsidRPr="00DA59D6">
          <w:rPr>
            <w:rStyle w:val="Hyperlink"/>
            <w:rFonts w:asciiTheme="majorHAnsi" w:hAnsiTheme="majorHAnsi" w:cstheme="majorHAnsi"/>
            <w:sz w:val="20"/>
            <w:szCs w:val="20"/>
          </w:rPr>
          <w:t xml:space="preserve"> Crime: A Contemporary Test of Broken Windows Theory - ProQuest</w:t>
        </w:r>
      </w:hyperlink>
    </w:p>
    <w:p w14:paraId="213872B9" w14:textId="77777777" w:rsidR="00A76446" w:rsidRPr="00DA59D6" w:rsidRDefault="00A76446" w:rsidP="00A76446">
      <w:pPr>
        <w:rPr>
          <w:rStyle w:val="Hyperlink"/>
          <w:rFonts w:asciiTheme="majorHAnsi" w:hAnsiTheme="majorHAnsi" w:cstheme="majorHAnsi"/>
          <w:color w:val="333333"/>
          <w:sz w:val="20"/>
          <w:szCs w:val="20"/>
          <w:shd w:val="clear" w:color="auto" w:fill="FFFFFF"/>
        </w:rPr>
      </w:pPr>
    </w:p>
    <w:p w14:paraId="0D95EFDD" w14:textId="77777777" w:rsidR="00A76446" w:rsidRPr="00DA59D6" w:rsidRDefault="00A76446" w:rsidP="00A76446">
      <w:pPr>
        <w:rPr>
          <w:rFonts w:asciiTheme="majorHAnsi" w:hAnsiTheme="majorHAnsi" w:cstheme="majorHAnsi"/>
          <w:color w:val="000000"/>
          <w:sz w:val="20"/>
          <w:szCs w:val="20"/>
          <w:shd w:val="clear" w:color="auto" w:fill="FFFFFF"/>
        </w:rPr>
      </w:pPr>
      <w:r w:rsidRPr="00DA59D6">
        <w:rPr>
          <w:rFonts w:asciiTheme="majorHAnsi" w:hAnsiTheme="majorHAnsi" w:cstheme="majorHAnsi"/>
          <w:color w:val="000000"/>
          <w:sz w:val="20"/>
          <w:szCs w:val="20"/>
          <w:shd w:val="clear" w:color="auto" w:fill="FFFFFF"/>
        </w:rPr>
        <w:t>Wells, D., 2021. </w:t>
      </w:r>
      <w:r w:rsidRPr="00DA59D6">
        <w:rPr>
          <w:rFonts w:asciiTheme="majorHAnsi" w:hAnsiTheme="majorHAnsi" w:cstheme="majorHAnsi"/>
          <w:i/>
          <w:iCs/>
          <w:color w:val="000000"/>
          <w:sz w:val="20"/>
          <w:szCs w:val="20"/>
          <w:shd w:val="clear" w:color="auto" w:fill="FFFFFF"/>
        </w:rPr>
        <w:t>Police report that social media racism is on the rise by 144%. - Silver Screen Beat</w:t>
      </w:r>
      <w:r w:rsidRPr="00DA59D6">
        <w:rPr>
          <w:rFonts w:asciiTheme="majorHAnsi" w:hAnsiTheme="majorHAnsi" w:cstheme="majorHAnsi"/>
          <w:color w:val="000000"/>
          <w:sz w:val="20"/>
          <w:szCs w:val="20"/>
          <w:shd w:val="clear" w:color="auto" w:fill="FFFFFF"/>
        </w:rPr>
        <w:t xml:space="preserve">.  </w:t>
      </w:r>
    </w:p>
    <w:p w14:paraId="7AB472C6" w14:textId="4C1F9DCB" w:rsidR="00A76446" w:rsidRPr="00DA59D6" w:rsidRDefault="00A76446" w:rsidP="00A76446">
      <w:pPr>
        <w:rPr>
          <w:rFonts w:asciiTheme="majorHAnsi" w:hAnsiTheme="majorHAnsi" w:cstheme="majorHAnsi"/>
          <w:sz w:val="20"/>
          <w:szCs w:val="20"/>
        </w:rPr>
      </w:pPr>
      <w:r w:rsidRPr="00DA59D6">
        <w:rPr>
          <w:rFonts w:asciiTheme="majorHAnsi" w:hAnsiTheme="majorHAnsi" w:cstheme="majorHAnsi"/>
          <w:color w:val="000000"/>
          <w:sz w:val="20"/>
          <w:szCs w:val="20"/>
          <w:shd w:val="clear" w:color="auto" w:fill="FFFFFF"/>
        </w:rPr>
        <w:t xml:space="preserve">Available at: </w:t>
      </w:r>
      <w:hyperlink r:id="rId43" w:history="1">
        <w:r w:rsidRPr="00DA59D6">
          <w:rPr>
            <w:rStyle w:val="Hyperlink"/>
            <w:rFonts w:asciiTheme="majorHAnsi" w:hAnsiTheme="majorHAnsi" w:cstheme="majorHAnsi"/>
            <w:sz w:val="20"/>
            <w:szCs w:val="20"/>
            <w:shd w:val="clear" w:color="auto" w:fill="FFFFFF"/>
          </w:rPr>
          <w:t>https://www.silverscreenbeat.com/police-report-that-social-media-racism-is-on-the-rise-by-144/</w:t>
        </w:r>
      </w:hyperlink>
    </w:p>
    <w:sectPr w:rsidR="00A76446" w:rsidRPr="00DA59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38134" w14:textId="77777777" w:rsidR="00A76446" w:rsidRDefault="00A76446" w:rsidP="00A76446">
      <w:pPr>
        <w:spacing w:after="0" w:line="240" w:lineRule="auto"/>
      </w:pPr>
      <w:r>
        <w:separator/>
      </w:r>
    </w:p>
  </w:endnote>
  <w:endnote w:type="continuationSeparator" w:id="0">
    <w:p w14:paraId="3AE203F1" w14:textId="77777777" w:rsidR="00A76446" w:rsidRDefault="00A76446" w:rsidP="00A76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F2A0ED" w14:textId="77777777" w:rsidR="00A76446" w:rsidRDefault="00A76446" w:rsidP="00A76446">
      <w:pPr>
        <w:spacing w:after="0" w:line="240" w:lineRule="auto"/>
      </w:pPr>
      <w:r>
        <w:separator/>
      </w:r>
    </w:p>
  </w:footnote>
  <w:footnote w:type="continuationSeparator" w:id="0">
    <w:p w14:paraId="75157997" w14:textId="77777777" w:rsidR="00A76446" w:rsidRDefault="00A76446" w:rsidP="00A764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C775D"/>
    <w:multiLevelType w:val="multilevel"/>
    <w:tmpl w:val="729894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446"/>
    <w:rsid w:val="00030BE0"/>
    <w:rsid w:val="0033117A"/>
    <w:rsid w:val="00382B08"/>
    <w:rsid w:val="004A1605"/>
    <w:rsid w:val="008A2F87"/>
    <w:rsid w:val="00A76446"/>
    <w:rsid w:val="00BC478F"/>
    <w:rsid w:val="00CB34F1"/>
    <w:rsid w:val="00DA5726"/>
    <w:rsid w:val="00DA59D6"/>
    <w:rsid w:val="00DB0D0B"/>
    <w:rsid w:val="00F601AB"/>
    <w:rsid w:val="00FC5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6F26D"/>
  <w15:chartTrackingRefBased/>
  <w15:docId w15:val="{C35E3916-E41D-4D32-9955-D273C8D12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76446"/>
  </w:style>
  <w:style w:type="paragraph" w:styleId="Heading1">
    <w:name w:val="heading 1"/>
    <w:basedOn w:val="Normal"/>
    <w:link w:val="Heading1Char"/>
    <w:uiPriority w:val="9"/>
    <w:qFormat/>
    <w:rsid w:val="00A764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A764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6446"/>
    <w:rPr>
      <w:color w:val="0000FF"/>
      <w:u w:val="single"/>
    </w:rPr>
  </w:style>
  <w:style w:type="character" w:customStyle="1" w:styleId="Heading1Char">
    <w:name w:val="Heading 1 Char"/>
    <w:basedOn w:val="DefaultParagraphFont"/>
    <w:link w:val="Heading1"/>
    <w:uiPriority w:val="9"/>
    <w:rsid w:val="00A76446"/>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A76446"/>
    <w:rPr>
      <w:i/>
      <w:iCs/>
    </w:rPr>
  </w:style>
  <w:style w:type="character" w:customStyle="1" w:styleId="Heading3Char">
    <w:name w:val="Heading 3 Char"/>
    <w:basedOn w:val="DefaultParagraphFont"/>
    <w:link w:val="Heading3"/>
    <w:uiPriority w:val="9"/>
    <w:semiHidden/>
    <w:rsid w:val="00A7644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DB0D0B"/>
    <w:rPr>
      <w:color w:val="954F72" w:themeColor="followedHyperlink"/>
      <w:u w:val="single"/>
    </w:rPr>
  </w:style>
  <w:style w:type="paragraph" w:styleId="ListParagraph">
    <w:name w:val="List Paragraph"/>
    <w:basedOn w:val="Normal"/>
    <w:uiPriority w:val="34"/>
    <w:qFormat/>
    <w:rsid w:val="003311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government/uploads/system/uploads/attachment_data/file/60943/the-cost-of-cyber-crime-full-report.pdf" TargetMode="External"/><Relationship Id="rId18" Type="http://schemas.openxmlformats.org/officeDocument/2006/relationships/hyperlink" Target="https://www.raconteur.net/legal/fraud/fraud-funding-terrorism/" TargetMode="External"/><Relationship Id="rId26" Type="http://schemas.openxmlformats.org/officeDocument/2006/relationships/hyperlink" Target="https://reader.elsevier.com/reader/sd/pii/S0140197117302002?token=DBC339DD55E68CEA7042357EF2ABBBFBA354ACC70520D8AB4DD7259058A919E67025710A14EE03E110C2EEE632922E1B&amp;originRegion=eu-west-1&amp;originCreation=20211121214742" TargetMode="External"/><Relationship Id="rId39" Type="http://schemas.openxmlformats.org/officeDocument/2006/relationships/hyperlink" Target="https://www.nspcc.org.uk/about-us/news-opinion/2021/online-grooming-record-high/" TargetMode="External"/><Relationship Id="rId3" Type="http://schemas.openxmlformats.org/officeDocument/2006/relationships/customXml" Target="../customXml/item3.xml"/><Relationship Id="rId21" Type="http://schemas.openxmlformats.org/officeDocument/2006/relationships/hyperlink" Target="https://doi.org/10.1177/0022018320952557" TargetMode="External"/><Relationship Id="rId34" Type="http://schemas.openxmlformats.org/officeDocument/2006/relationships/hyperlink" Target="https://www.nipolicingboard.org.uk/sites/nipb/files/media-files/nw-evaluation-survey-report_0.pdf" TargetMode="External"/><Relationship Id="rId42" Type="http://schemas.openxmlformats.org/officeDocument/2006/relationships/hyperlink" Target="https://www.proquest.com/docview/2548579055?accountid=130472&amp;forcedol=true&amp;pq-origsite=primo" TargetMode="External"/><Relationship Id="rId7" Type="http://schemas.openxmlformats.org/officeDocument/2006/relationships/webSettings" Target="webSettings.xml"/><Relationship Id="rId12" Type="http://schemas.openxmlformats.org/officeDocument/2006/relationships/hyperlink" Target="https://www.app.college.police.uk/app-content/engagement-and-communication/engaging-with-communities/" TargetMode="External"/><Relationship Id="rId17" Type="http://schemas.openxmlformats.org/officeDocument/2006/relationships/hyperlink" Target="https://doi-org.ezproxy.uwtsd.ac.uk/10.1177/0004865814521224" TargetMode="External"/><Relationship Id="rId25" Type="http://schemas.openxmlformats.org/officeDocument/2006/relationships/hyperlink" Target="https://doi.org/10.1016/j.adolescence.2017.12.002" TargetMode="External"/><Relationship Id="rId33" Type="http://schemas.openxmlformats.org/officeDocument/2006/relationships/hyperlink" Target="https://www.britannica.com/topic/broken-windows-theory" TargetMode="External"/><Relationship Id="rId38" Type="http://schemas.openxmlformats.org/officeDocument/2006/relationships/hyperlink" Target="https://learning.nspcc.org.uk/research-resources/briefings/grooming" TargetMode="External"/><Relationship Id="rId2" Type="http://schemas.openxmlformats.org/officeDocument/2006/relationships/customXml" Target="../customXml/item2.xml"/><Relationship Id="rId16" Type="http://schemas.openxmlformats.org/officeDocument/2006/relationships/hyperlink" Target="https://www.bbc.co.uk/newsround/50035769" TargetMode="External"/><Relationship Id="rId20" Type="http://schemas.openxmlformats.org/officeDocument/2006/relationships/hyperlink" Target="https://www.cps.gov.uk/crime-info/cyber-online-crime" TargetMode="External"/><Relationship Id="rId29" Type="http://schemas.openxmlformats.org/officeDocument/2006/relationships/hyperlink" Target="https://academic.oup.com/bjc/article/59/1/85/4999983" TargetMode="External"/><Relationship Id="rId41" Type="http://schemas.openxmlformats.org/officeDocument/2006/relationships/hyperlink" Target="https://doi.org/10.3390/ijgi812058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118241/policing-21st-full-pdf.pdf" TargetMode="External"/><Relationship Id="rId24" Type="http://schemas.openxmlformats.org/officeDocument/2006/relationships/hyperlink" Target="https://sk-sagepub-com.ezproxy.uwtsd.ac.uk/books/the-challenge-of-community-policing/n1.xml" TargetMode="External"/><Relationship Id="rId32" Type="http://schemas.openxmlformats.org/officeDocument/2006/relationships/hyperlink" Target="https://onlinelibrary-wiley-com.ezproxy.uwtsd.ac.uk/doi/full/10.1111/j.1468-4446.2009.01253.x" TargetMode="External"/><Relationship Id="rId37" Type="http://schemas.openxmlformats.org/officeDocument/2006/relationships/hyperlink" Target="https://learning.nspcc.org.uk/research-resources/briefings/grooming" TargetMode="External"/><Relationship Id="rId40" Type="http://schemas.openxmlformats.org/officeDocument/2006/relationships/hyperlink" Target="https://www.ofcom.org.uk/__data/assets/pdf_file/0025/217825/children-and-parents-media-use-and-attitudes-report-2020-21.pdf"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bbc.co.uk/news/business-55769991" TargetMode="External"/><Relationship Id="rId23" Type="http://schemas.openxmlformats.org/officeDocument/2006/relationships/hyperlink" Target="https://www-doi-org.ezproxy.uwtsd.ac.uk/10.4135/9781473960367.n53" TargetMode="External"/><Relationship Id="rId28" Type="http://schemas.openxmlformats.org/officeDocument/2006/relationships/hyperlink" Target="https://www.researchgate.net/publication/272011608_Community-oriented_policing_to_reduce_crime_disorder_and_fear_and_increase_satisfaction_and_legitimacy_among_citizens_a_systematic_review" TargetMode="External"/><Relationship Id="rId36" Type="http://schemas.openxmlformats.org/officeDocument/2006/relationships/hyperlink" Target="https://doi-org.ezproxy.uwtsd.ac.uk/10.1007/s11896-019-09334-5" TargetMode="External"/><Relationship Id="rId10" Type="http://schemas.openxmlformats.org/officeDocument/2006/relationships/hyperlink" Target="https://www.actionfraud.police.uk/data" TargetMode="External"/><Relationship Id="rId19" Type="http://schemas.openxmlformats.org/officeDocument/2006/relationships/hyperlink" Target="https://whatworks.college.police.uk/toolkit/Pages/Intervention.aspx?InterventionID=8" TargetMode="External"/><Relationship Id="rId31" Type="http://schemas.openxmlformats.org/officeDocument/2006/relationships/hyperlink" Target="https://web-p-ebscohost-com.ezproxy.uwtsd.ac.uk/ehost/detail/detail?vid=0&amp;sid=d71ea51d-c820-41f0-8534-55639bb2124d%40redis&amp;bdata=JnNpdGU9ZWhvc3QtbGl2ZQ%3d%3d"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technology-24495029" TargetMode="External"/><Relationship Id="rId22" Type="http://schemas.openxmlformats.org/officeDocument/2006/relationships/hyperlink" Target="https://journals.sagepub.com/doi/full/10.1177/0022018320952557" TargetMode="External"/><Relationship Id="rId27" Type="http://schemas.openxmlformats.org/officeDocument/2006/relationships/hyperlink" Target="http://dx.doi.org/10.1007/s11292-014-9210-y" TargetMode="External"/><Relationship Id="rId30" Type="http://schemas.openxmlformats.org/officeDocument/2006/relationships/hyperlink" Target="https://web-p-ebscohost-com.ezproxy.uwtsd.ac.uk/ehost/detail/detail?vid=0&amp;sid=d71ea51d-c820-41f0-8534-55639bb2124d%40redis&amp;bdata=JnNpdGU9ZWhvc3QtbGl2ZQ%3d%3d" TargetMode="External"/><Relationship Id="rId35" Type="http://schemas.openxmlformats.org/officeDocument/2006/relationships/hyperlink" Target="https://doi-org.ezproxy.uwtsd.ac.uk/10.1007/s11896-019-09334-5" TargetMode="External"/><Relationship Id="rId43" Type="http://schemas.openxmlformats.org/officeDocument/2006/relationships/hyperlink" Target="https://www.silverscreenbeat.com/police-report-that-social-media-racism-is-on-the-rise-by-1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540715FE5E6D4097B0C62DA54A53BD" ma:contentTypeVersion="11" ma:contentTypeDescription="Create a new document." ma:contentTypeScope="" ma:versionID="c513814a0d955f40983c760377926848">
  <xsd:schema xmlns:xsd="http://www.w3.org/2001/XMLSchema" xmlns:xs="http://www.w3.org/2001/XMLSchema" xmlns:p="http://schemas.microsoft.com/office/2006/metadata/properties" xmlns:ns3="e5094575-b72b-4f1a-a5c5-2d2d710c2d86" targetNamespace="http://schemas.microsoft.com/office/2006/metadata/properties" ma:root="true" ma:fieldsID="86fbdd049fb6822fb97018179256f04f" ns3:_="">
    <xsd:import namespace="e5094575-b72b-4f1a-a5c5-2d2d710c2d8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094575-b72b-4f1a-a5c5-2d2d710c2d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545C6D-6E98-4EE9-8682-2D6013B6922E}">
  <ds:schemaRefs>
    <ds:schemaRef ds:uri="http://schemas.microsoft.com/sharepoint/v3/contenttype/forms"/>
  </ds:schemaRefs>
</ds:datastoreItem>
</file>

<file path=customXml/itemProps2.xml><?xml version="1.0" encoding="utf-8"?>
<ds:datastoreItem xmlns:ds="http://schemas.openxmlformats.org/officeDocument/2006/customXml" ds:itemID="{784555FF-4DB6-4912-8852-A2201249EA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094575-b72b-4f1a-a5c5-2d2d710c2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7E271B-FB24-43E3-B358-A9443283F756}">
  <ds:schemaRefs>
    <ds:schemaRef ds:uri="http://purl.org/dc/elements/1.1/"/>
    <ds:schemaRef ds:uri="http://schemas.microsoft.com/office/2006/metadata/properties"/>
    <ds:schemaRef ds:uri="http://purl.org/dc/terms/"/>
    <ds:schemaRef ds:uri="http://schemas.openxmlformats.org/package/2006/metadata/core-properties"/>
    <ds:schemaRef ds:uri="e5094575-b72b-4f1a-a5c5-2d2d710c2d86"/>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12</Pages>
  <Words>5553</Words>
  <Characters>31656</Characters>
  <Application>Microsoft Office Word</Application>
  <DocSecurity>0</DocSecurity>
  <Lines>263</Lines>
  <Paragraphs>74</Paragraphs>
  <ScaleCrop>false</ScaleCrop>
  <Company>Gwent Police</Company>
  <LinksUpToDate>false</LinksUpToDate>
  <CharactersWithSpaces>37135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Gough, Jamie</dc:creator>
  <cp:keywords/>
  <dc:description/>
  <cp:lastModifiedBy>Gough, Jamie</cp:lastModifiedBy>
  <cp:revision>14</cp:revision>
  <dcterms:created xsi:type="dcterms:W3CDTF">2021-11-22T15:35:00Z</dcterms:created>
  <dcterms:modified xsi:type="dcterms:W3CDTF">2021-11-22T20:03:00Z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2021-11-22T15:35:44Z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298a8062-e19a-4b30-8480-73c06b5c3cbd</vt:lpwstr>
  </property>
  <property fmtid="{D5CDD505-2E9C-101B-9397-08002B2CF9AE}" pid="8" name="MSIP_Label_f2acd28b-79a3-4a0f-b0ff-4b75658b1549_ContentBits">
    <vt:lpwstr>0</vt:lpwstr>
  </property>
  <property fmtid="{D5CDD505-2E9C-101B-9397-08002B2CF9AE}" pid="9" name="ContentTypeId">
    <vt:lpwstr>0x010100AC540715FE5E6D4097B0C62DA54A53BD</vt:lpwstr>
  </property>
</Properties>
</file>