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3F1F8878">
                <wp:simplePos x="0" y="0"/>
                <wp:positionH relativeFrom="page">
                  <wp:posOffset>1373505</wp:posOffset>
                </wp:positionH>
                <wp:positionV relativeFrom="page">
                  <wp:posOffset>1821815</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2FA572BD" w:rsidR="00530E16" w:rsidRDefault="004468F8">
                            <w:pPr>
                              <w:spacing w:before="120" w:line="277" w:lineRule="auto"/>
                              <w:textDirection w:val="btLr"/>
                            </w:pPr>
                            <w:r>
                              <w:rPr>
                                <w:color w:val="404040"/>
                                <w:sz w:val="36"/>
                              </w:rPr>
                              <w:t xml:space="preserve">Student name: </w:t>
                            </w:r>
                            <w:r w:rsidR="00C05BDF">
                              <w:rPr>
                                <w:color w:val="404040"/>
                                <w:sz w:val="36"/>
                              </w:rPr>
                              <w:t>O</w:t>
                            </w:r>
                            <w:r w:rsidR="007F70FC">
                              <w:rPr>
                                <w:color w:val="404040"/>
                                <w:sz w:val="36"/>
                              </w:rPr>
                              <w:t>LIVE AGUTI</w:t>
                            </w:r>
                          </w:p>
                          <w:p w14:paraId="07714B75" w14:textId="1A37A203" w:rsidR="00530E16" w:rsidRDefault="004468F8">
                            <w:pPr>
                              <w:spacing w:before="120" w:line="277" w:lineRule="auto"/>
                              <w:textDirection w:val="btLr"/>
                            </w:pPr>
                            <w:r>
                              <w:rPr>
                                <w:color w:val="404040"/>
                                <w:sz w:val="36"/>
                              </w:rPr>
                              <w:t>Student ID:</w:t>
                            </w:r>
                            <w:r w:rsidR="00C05BDF">
                              <w:rPr>
                                <w:color w:val="404040"/>
                                <w:sz w:val="36"/>
                              </w:rPr>
                              <w:t>2538142</w:t>
                            </w:r>
                          </w:p>
                          <w:p w14:paraId="40644BBF" w14:textId="77777777" w:rsidR="007F70FC" w:rsidRDefault="004468F8" w:rsidP="007F70FC">
                            <w:pPr>
                              <w:spacing w:before="120" w:line="277" w:lineRule="auto"/>
                              <w:textDirection w:val="btLr"/>
                            </w:pPr>
                            <w:r>
                              <w:rPr>
                                <w:color w:val="404040"/>
                                <w:sz w:val="36"/>
                              </w:rPr>
                              <w:t xml:space="preserve">Lecturer’s Name: </w:t>
                            </w:r>
                            <w:r w:rsidR="007F70FC">
                              <w:rPr>
                                <w:color w:val="404040"/>
                                <w:sz w:val="36"/>
                              </w:rPr>
                              <w:t>AMITAVE BANIK</w:t>
                            </w:r>
                          </w:p>
                          <w:p w14:paraId="20688A91" w14:textId="62BAB886" w:rsidR="00530E16" w:rsidRDefault="00530E16">
                            <w:pPr>
                              <w:spacing w:before="120" w:line="277" w:lineRule="auto"/>
                              <w:textDirection w:val="btLr"/>
                            </w:pP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08.15pt;margin-top:143.45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yGF1LiAAAADAEAAA8AAABkcnMvZG93bnJldi54bWxMj8tOwzAQRfdI/IM1&#10;SOyok1ClSYhTVTzULqFFKuzc2CQR9jiK3Sb065muYDePoztnyuVkDTvpwXcOBcSzCJjG2qkOGwHv&#10;u5e7DJgPEpU0DrWAH+1hWV1flbJQbsQ3fdqGhlEI+kIKaEPoC8593Wor/cz1Gmn35QYrA7VDw9Ug&#10;Rwq3hidRlHIrO6QLrez1Y6vr7+3RClhn/epj485jY54/1/vXff60y4MQtzfT6gFY0FP4g+GiT+pQ&#10;kdPBHVF5ZgQkcXpPKBVZmgO7EHGS0eggYLGYz4FXJf//RPULAAD//wMAUEsBAi0AFAAGAAgAAAAh&#10;ALaDOJL+AAAA4QEAABMAAAAAAAAAAAAAAAAAAAAAAFtDb250ZW50X1R5cGVzXS54bWxQSwECLQAU&#10;AAYACAAAACEAOP0h/9YAAACUAQAACwAAAAAAAAAAAAAAAAAvAQAAX3JlbHMvLnJlbHNQSwECLQAU&#10;AAYACAAAACEAv+JHxqcBAABGAwAADgAAAAAAAAAAAAAAAAAuAgAAZHJzL2Uyb0RvYy54bWxQSwEC&#10;LQAUAAYACAAAACEArIYXUuIAAAAMAQAADwAAAAAAAAAAAAAAAAABBAAAZHJzL2Rvd25yZXYueG1s&#10;UEsFBgAAAAAEAAQA8wAAABAFA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2FA572BD" w:rsidR="00530E16" w:rsidRDefault="004468F8">
                      <w:pPr>
                        <w:spacing w:before="120" w:line="277" w:lineRule="auto"/>
                        <w:textDirection w:val="btLr"/>
                      </w:pPr>
                      <w:r>
                        <w:rPr>
                          <w:color w:val="404040"/>
                          <w:sz w:val="36"/>
                        </w:rPr>
                        <w:t xml:space="preserve">Student name: </w:t>
                      </w:r>
                      <w:r w:rsidR="00C05BDF">
                        <w:rPr>
                          <w:color w:val="404040"/>
                          <w:sz w:val="36"/>
                        </w:rPr>
                        <w:t>O</w:t>
                      </w:r>
                      <w:r w:rsidR="007F70FC">
                        <w:rPr>
                          <w:color w:val="404040"/>
                          <w:sz w:val="36"/>
                        </w:rPr>
                        <w:t>LIVE AGUTI</w:t>
                      </w:r>
                    </w:p>
                    <w:p w14:paraId="07714B75" w14:textId="1A37A203" w:rsidR="00530E16" w:rsidRDefault="004468F8">
                      <w:pPr>
                        <w:spacing w:before="120" w:line="277" w:lineRule="auto"/>
                        <w:textDirection w:val="btLr"/>
                      </w:pPr>
                      <w:r>
                        <w:rPr>
                          <w:color w:val="404040"/>
                          <w:sz w:val="36"/>
                        </w:rPr>
                        <w:t>Student ID:</w:t>
                      </w:r>
                      <w:r w:rsidR="00C05BDF">
                        <w:rPr>
                          <w:color w:val="404040"/>
                          <w:sz w:val="36"/>
                        </w:rPr>
                        <w:t>2538142</w:t>
                      </w:r>
                    </w:p>
                    <w:p w14:paraId="40644BBF" w14:textId="77777777" w:rsidR="007F70FC" w:rsidRDefault="004468F8" w:rsidP="007F70FC">
                      <w:pPr>
                        <w:spacing w:before="120" w:line="277" w:lineRule="auto"/>
                        <w:textDirection w:val="btLr"/>
                      </w:pPr>
                      <w:r>
                        <w:rPr>
                          <w:color w:val="404040"/>
                          <w:sz w:val="36"/>
                        </w:rPr>
                        <w:t xml:space="preserve">Lecturer’s Name: </w:t>
                      </w:r>
                      <w:r w:rsidR="007F70FC">
                        <w:rPr>
                          <w:color w:val="404040"/>
                          <w:sz w:val="36"/>
                        </w:rPr>
                        <w:t>AMITAVE BANIK</w:t>
                      </w:r>
                    </w:p>
                    <w:p w14:paraId="20688A91" w14:textId="62BAB886" w:rsidR="00530E16" w:rsidRDefault="00530E16">
                      <w:pPr>
                        <w:spacing w:before="120" w:line="277" w:lineRule="auto"/>
                        <w:textDirection w:val="btLr"/>
                      </w:pP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69EA5B9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77777777" w:rsidR="00722EFE" w:rsidRDefault="0095605E">
          <w:pPr>
            <w:pStyle w:val="TOC2"/>
            <w:tabs>
              <w:tab w:val="right" w:leader="dot" w:pos="9016"/>
            </w:tabs>
            <w:rPr>
              <w:rFonts w:asciiTheme="minorHAnsi" w:eastAsiaTheme="minorEastAsia" w:hAnsiTheme="minorHAnsi" w:cstheme="minorBidi"/>
              <w:noProof/>
              <w:sz w:val="22"/>
              <w:szCs w:val="22"/>
            </w:rPr>
          </w:pPr>
          <w:hyperlink w:anchor="_Toc203606110" w:history="1">
            <w:r w:rsidR="007A2630">
              <w:rPr>
                <w:rStyle w:val="Hyperlink"/>
                <w:noProof/>
              </w:rPr>
              <w:t>1.1  Paper Details (Title, Author(s) and Year of Publication)</w:t>
            </w:r>
            <w:r w:rsidR="007A2630">
              <w:rPr>
                <w:noProof/>
                <w:webHidden/>
              </w:rPr>
              <w:tab/>
            </w:r>
            <w:r w:rsidR="007A2630">
              <w:rPr>
                <w:noProof/>
                <w:webHidden/>
              </w:rPr>
              <w:fldChar w:fldCharType="begin"/>
            </w:r>
            <w:r w:rsidR="007A2630">
              <w:rPr>
                <w:noProof/>
                <w:webHidden/>
              </w:rPr>
              <w:instrText xml:space="preserve"> PAGEREF _Toc203606110 \h </w:instrText>
            </w:r>
            <w:r w:rsidR="007A2630">
              <w:rPr>
                <w:noProof/>
                <w:webHidden/>
              </w:rPr>
            </w:r>
            <w:r w:rsidR="007A2630">
              <w:rPr>
                <w:noProof/>
                <w:webHidden/>
              </w:rPr>
              <w:fldChar w:fldCharType="separate"/>
            </w:r>
            <w:r w:rsidR="007A2630">
              <w:rPr>
                <w:noProof/>
                <w:webHidden/>
              </w:rPr>
              <w:t>1</w:t>
            </w:r>
            <w:r w:rsidR="007A2630">
              <w:rPr>
                <w:noProof/>
                <w:webHidden/>
              </w:rPr>
              <w:fldChar w:fldCharType="end"/>
            </w:r>
          </w:hyperlink>
        </w:p>
        <w:p w14:paraId="36F0D0DA" w14:textId="77777777" w:rsidR="00722EFE" w:rsidRDefault="0095605E">
          <w:pPr>
            <w:pStyle w:val="TOC2"/>
            <w:tabs>
              <w:tab w:val="right" w:leader="dot" w:pos="9016"/>
            </w:tabs>
            <w:rPr>
              <w:rFonts w:asciiTheme="minorHAnsi" w:eastAsiaTheme="minorEastAsia" w:hAnsiTheme="minorHAnsi" w:cstheme="minorBidi"/>
              <w:noProof/>
              <w:sz w:val="22"/>
              <w:szCs w:val="22"/>
            </w:rPr>
          </w:pPr>
          <w:hyperlink w:anchor="_Toc203606111" w:history="1">
            <w:r w:rsidR="007A2630">
              <w:rPr>
                <w:rStyle w:val="Hyperlink"/>
                <w:noProof/>
              </w:rPr>
              <w:t>1.2  Main Topic or Problem Explored in the Paper</w:t>
            </w:r>
            <w:r w:rsidR="007A2630">
              <w:rPr>
                <w:noProof/>
                <w:webHidden/>
              </w:rPr>
              <w:tab/>
            </w:r>
            <w:r w:rsidR="007A2630">
              <w:rPr>
                <w:noProof/>
                <w:webHidden/>
              </w:rPr>
              <w:fldChar w:fldCharType="begin"/>
            </w:r>
            <w:r w:rsidR="007A2630">
              <w:rPr>
                <w:noProof/>
                <w:webHidden/>
              </w:rPr>
              <w:instrText xml:space="preserve"> PAGEREF _Toc203606111 \h </w:instrText>
            </w:r>
            <w:r w:rsidR="007A2630">
              <w:rPr>
                <w:noProof/>
                <w:webHidden/>
              </w:rPr>
            </w:r>
            <w:r w:rsidR="007A2630">
              <w:rPr>
                <w:noProof/>
                <w:webHidden/>
              </w:rPr>
              <w:fldChar w:fldCharType="separate"/>
            </w:r>
            <w:r w:rsidR="007A2630">
              <w:rPr>
                <w:noProof/>
                <w:webHidden/>
              </w:rPr>
              <w:t>1</w:t>
            </w:r>
            <w:r w:rsidR="007A2630">
              <w:rPr>
                <w:noProof/>
                <w:webHidden/>
              </w:rPr>
              <w:fldChar w:fldCharType="end"/>
            </w:r>
          </w:hyperlink>
        </w:p>
        <w:p w14:paraId="4F890F7D" w14:textId="77777777" w:rsidR="00722EFE" w:rsidRDefault="0095605E">
          <w:pPr>
            <w:pStyle w:val="TOC2"/>
            <w:tabs>
              <w:tab w:val="right" w:leader="dot" w:pos="9016"/>
            </w:tabs>
            <w:rPr>
              <w:rFonts w:asciiTheme="minorHAnsi" w:eastAsiaTheme="minorEastAsia" w:hAnsiTheme="minorHAnsi" w:cstheme="minorBidi"/>
              <w:noProof/>
              <w:sz w:val="22"/>
              <w:szCs w:val="22"/>
            </w:rPr>
          </w:pPr>
          <w:hyperlink w:anchor="_Toc203606112" w:history="1">
            <w:r w:rsidR="007A2630">
              <w:rPr>
                <w:rStyle w:val="Hyperlink"/>
                <w:noProof/>
              </w:rPr>
              <w:t>1.3  Who Is the Research About?</w:t>
            </w:r>
            <w:r w:rsidR="007A2630">
              <w:rPr>
                <w:noProof/>
                <w:webHidden/>
              </w:rPr>
              <w:tab/>
            </w:r>
            <w:r w:rsidR="007A2630">
              <w:rPr>
                <w:noProof/>
                <w:webHidden/>
              </w:rPr>
              <w:fldChar w:fldCharType="begin"/>
            </w:r>
            <w:r w:rsidR="007A2630">
              <w:rPr>
                <w:noProof/>
                <w:webHidden/>
              </w:rPr>
              <w:instrText xml:space="preserve"> PAGEREF _Toc203606112 \h </w:instrText>
            </w:r>
            <w:r w:rsidR="007A2630">
              <w:rPr>
                <w:noProof/>
                <w:webHidden/>
              </w:rPr>
            </w:r>
            <w:r w:rsidR="007A2630">
              <w:rPr>
                <w:noProof/>
                <w:webHidden/>
              </w:rPr>
              <w:fldChar w:fldCharType="separate"/>
            </w:r>
            <w:r w:rsidR="007A2630">
              <w:rPr>
                <w:noProof/>
                <w:webHidden/>
              </w:rPr>
              <w:t>1</w:t>
            </w:r>
            <w:r w:rsidR="007A2630">
              <w:rPr>
                <w:noProof/>
                <w:webHidden/>
              </w:rPr>
              <w:fldChar w:fldCharType="end"/>
            </w:r>
          </w:hyperlink>
        </w:p>
        <w:p w14:paraId="58241583" w14:textId="77777777" w:rsidR="00722EFE" w:rsidRDefault="0095605E">
          <w:pPr>
            <w:pStyle w:val="TOC2"/>
            <w:tabs>
              <w:tab w:val="right" w:leader="dot" w:pos="9016"/>
            </w:tabs>
            <w:rPr>
              <w:rFonts w:asciiTheme="minorHAnsi" w:eastAsiaTheme="minorEastAsia" w:hAnsiTheme="minorHAnsi" w:cstheme="minorBidi"/>
              <w:noProof/>
              <w:sz w:val="22"/>
              <w:szCs w:val="22"/>
            </w:rPr>
          </w:pPr>
          <w:hyperlink w:anchor="_Toc203606113" w:history="1">
            <w:r w:rsidR="007A2630">
              <w:rPr>
                <w:rStyle w:val="Hyperlink"/>
                <w:noProof/>
              </w:rPr>
              <w:t>1.4  Why Is This Topic Important in UK Health and Social Care?</w:t>
            </w:r>
            <w:r w:rsidR="007A2630">
              <w:rPr>
                <w:noProof/>
                <w:webHidden/>
              </w:rPr>
              <w:tab/>
            </w:r>
            <w:r w:rsidR="007A2630">
              <w:rPr>
                <w:noProof/>
                <w:webHidden/>
              </w:rPr>
              <w:fldChar w:fldCharType="begin"/>
            </w:r>
            <w:r w:rsidR="007A2630">
              <w:rPr>
                <w:noProof/>
                <w:webHidden/>
              </w:rPr>
              <w:instrText xml:space="preserve"> PAGEREF _Toc203606113 \h </w:instrText>
            </w:r>
            <w:r w:rsidR="007A2630">
              <w:rPr>
                <w:noProof/>
                <w:webHidden/>
              </w:rPr>
            </w:r>
            <w:r w:rsidR="007A2630">
              <w:rPr>
                <w:noProof/>
                <w:webHidden/>
              </w:rPr>
              <w:fldChar w:fldCharType="separate"/>
            </w:r>
            <w:r w:rsidR="007A2630">
              <w:rPr>
                <w:noProof/>
                <w:webHidden/>
              </w:rPr>
              <w:t>1</w:t>
            </w:r>
            <w:r w:rsidR="007A2630">
              <w:rPr>
                <w:noProof/>
                <w:webHidden/>
              </w:rPr>
              <w:fldChar w:fldCharType="end"/>
            </w:r>
          </w:hyperlink>
        </w:p>
        <w:p w14:paraId="7B5A1A07" w14:textId="77777777" w:rsidR="00722EFE" w:rsidRDefault="0095605E">
          <w:pPr>
            <w:pStyle w:val="TOC1"/>
            <w:tabs>
              <w:tab w:val="right" w:leader="dot" w:pos="9016"/>
            </w:tabs>
            <w:rPr>
              <w:rFonts w:asciiTheme="minorHAnsi" w:eastAsiaTheme="minorEastAsia" w:hAnsiTheme="minorHAnsi" w:cstheme="minorBidi"/>
              <w:noProof/>
              <w:sz w:val="22"/>
              <w:szCs w:val="22"/>
            </w:rPr>
          </w:pPr>
          <w:hyperlink w:anchor="_Toc203606114" w:history="1">
            <w:r w:rsidR="007A2630">
              <w:rPr>
                <w:rStyle w:val="Hyperlink"/>
                <w:noProof/>
              </w:rPr>
              <w:t>Section 2: Understanding the Purpose and Research Question</w:t>
            </w:r>
            <w:r w:rsidR="007A2630">
              <w:rPr>
                <w:noProof/>
                <w:webHidden/>
              </w:rPr>
              <w:tab/>
            </w:r>
            <w:r w:rsidR="007A2630">
              <w:rPr>
                <w:noProof/>
                <w:webHidden/>
              </w:rPr>
              <w:fldChar w:fldCharType="begin"/>
            </w:r>
            <w:r w:rsidR="007A2630">
              <w:rPr>
                <w:noProof/>
                <w:webHidden/>
              </w:rPr>
              <w:instrText xml:space="preserve"> PAGEREF _Toc203606114 \h </w:instrText>
            </w:r>
            <w:r w:rsidR="007A2630">
              <w:rPr>
                <w:noProof/>
                <w:webHidden/>
              </w:rPr>
            </w:r>
            <w:r w:rsidR="007A2630">
              <w:rPr>
                <w:noProof/>
                <w:webHidden/>
              </w:rPr>
              <w:fldChar w:fldCharType="separate"/>
            </w:r>
            <w:r w:rsidR="007A2630">
              <w:rPr>
                <w:noProof/>
                <w:webHidden/>
              </w:rPr>
              <w:t>2</w:t>
            </w:r>
            <w:r w:rsidR="007A2630">
              <w:rPr>
                <w:noProof/>
                <w:webHidden/>
              </w:rPr>
              <w:fldChar w:fldCharType="end"/>
            </w:r>
          </w:hyperlink>
        </w:p>
        <w:p w14:paraId="4AA57DC5" w14:textId="77777777" w:rsidR="00722EFE" w:rsidRDefault="0095605E">
          <w:pPr>
            <w:pStyle w:val="TOC2"/>
            <w:tabs>
              <w:tab w:val="right" w:leader="dot" w:pos="9016"/>
            </w:tabs>
            <w:rPr>
              <w:rFonts w:asciiTheme="minorHAnsi" w:eastAsiaTheme="minorEastAsia" w:hAnsiTheme="minorHAnsi" w:cstheme="minorBidi"/>
              <w:noProof/>
              <w:sz w:val="22"/>
              <w:szCs w:val="22"/>
            </w:rPr>
          </w:pPr>
          <w:hyperlink w:anchor="_Toc203606115" w:history="1">
            <w:r w:rsidR="007A2630">
              <w:rPr>
                <w:rStyle w:val="Hyperlink"/>
                <w:noProof/>
              </w:rPr>
              <w:t>2.1  Research Question(s) or Objectives</w:t>
            </w:r>
            <w:r w:rsidR="007A2630">
              <w:rPr>
                <w:noProof/>
                <w:webHidden/>
              </w:rPr>
              <w:tab/>
            </w:r>
            <w:r w:rsidR="007A2630">
              <w:rPr>
                <w:noProof/>
                <w:webHidden/>
              </w:rPr>
              <w:fldChar w:fldCharType="begin"/>
            </w:r>
            <w:r w:rsidR="007A2630">
              <w:rPr>
                <w:noProof/>
                <w:webHidden/>
              </w:rPr>
              <w:instrText xml:space="preserve"> PAGEREF _Toc203606115 \h </w:instrText>
            </w:r>
            <w:r w:rsidR="007A2630">
              <w:rPr>
                <w:noProof/>
                <w:webHidden/>
              </w:rPr>
            </w:r>
            <w:r w:rsidR="007A2630">
              <w:rPr>
                <w:noProof/>
                <w:webHidden/>
              </w:rPr>
              <w:fldChar w:fldCharType="separate"/>
            </w:r>
            <w:r w:rsidR="007A2630">
              <w:rPr>
                <w:noProof/>
                <w:webHidden/>
              </w:rPr>
              <w:t>2</w:t>
            </w:r>
            <w:r w:rsidR="007A2630">
              <w:rPr>
                <w:noProof/>
                <w:webHidden/>
              </w:rPr>
              <w:fldChar w:fldCharType="end"/>
            </w:r>
          </w:hyperlink>
        </w:p>
        <w:p w14:paraId="49D6D8E4" w14:textId="77777777" w:rsidR="00722EFE" w:rsidRDefault="0095605E">
          <w:pPr>
            <w:pStyle w:val="TOC1"/>
            <w:tabs>
              <w:tab w:val="right" w:leader="dot" w:pos="9016"/>
            </w:tabs>
            <w:rPr>
              <w:rFonts w:asciiTheme="minorHAnsi" w:eastAsiaTheme="minorEastAsia" w:hAnsiTheme="minorHAnsi" w:cstheme="minorBidi"/>
              <w:noProof/>
              <w:sz w:val="22"/>
              <w:szCs w:val="22"/>
            </w:rPr>
          </w:pPr>
          <w:hyperlink w:anchor="_Toc203606116" w:history="1">
            <w:r w:rsidR="007A2630">
              <w:rPr>
                <w:rStyle w:val="Hyperlink"/>
                <w:noProof/>
              </w:rPr>
              <w:t>Section 3: Understanding the Research Methods</w:t>
            </w:r>
            <w:r w:rsidR="007A2630">
              <w:rPr>
                <w:noProof/>
                <w:webHidden/>
              </w:rPr>
              <w:tab/>
            </w:r>
            <w:r w:rsidR="007A2630">
              <w:rPr>
                <w:noProof/>
                <w:webHidden/>
              </w:rPr>
              <w:fldChar w:fldCharType="begin"/>
            </w:r>
            <w:r w:rsidR="007A2630">
              <w:rPr>
                <w:noProof/>
                <w:webHidden/>
              </w:rPr>
              <w:instrText xml:space="preserve"> PAGEREF _Toc203606116 \h </w:instrText>
            </w:r>
            <w:r w:rsidR="007A2630">
              <w:rPr>
                <w:noProof/>
                <w:webHidden/>
              </w:rPr>
            </w:r>
            <w:r w:rsidR="007A2630">
              <w:rPr>
                <w:noProof/>
                <w:webHidden/>
              </w:rPr>
              <w:fldChar w:fldCharType="separate"/>
            </w:r>
            <w:r w:rsidR="007A2630">
              <w:rPr>
                <w:noProof/>
                <w:webHidden/>
              </w:rPr>
              <w:t>3</w:t>
            </w:r>
            <w:r w:rsidR="007A2630">
              <w:rPr>
                <w:noProof/>
                <w:webHidden/>
              </w:rPr>
              <w:fldChar w:fldCharType="end"/>
            </w:r>
          </w:hyperlink>
        </w:p>
        <w:p w14:paraId="524B7300" w14:textId="77777777" w:rsidR="00722EFE" w:rsidRDefault="0095605E">
          <w:pPr>
            <w:pStyle w:val="TOC2"/>
            <w:tabs>
              <w:tab w:val="right" w:leader="dot" w:pos="9016"/>
            </w:tabs>
            <w:rPr>
              <w:rFonts w:asciiTheme="minorHAnsi" w:eastAsiaTheme="minorEastAsia" w:hAnsiTheme="minorHAnsi" w:cstheme="minorBidi"/>
              <w:noProof/>
              <w:sz w:val="22"/>
              <w:szCs w:val="22"/>
            </w:rPr>
          </w:pPr>
          <w:hyperlink w:anchor="_Toc203606117" w:history="1">
            <w:r w:rsidR="007A2630">
              <w:rPr>
                <w:rStyle w:val="Hyperlink"/>
                <w:noProof/>
              </w:rPr>
              <w:t>3.1  Overview of Quantitative, Qualitative, and Mixed-Methods Research</w:t>
            </w:r>
            <w:r w:rsidR="007A2630">
              <w:rPr>
                <w:noProof/>
                <w:webHidden/>
              </w:rPr>
              <w:tab/>
            </w:r>
            <w:r w:rsidR="007A2630">
              <w:rPr>
                <w:noProof/>
                <w:webHidden/>
              </w:rPr>
              <w:fldChar w:fldCharType="begin"/>
            </w:r>
            <w:r w:rsidR="007A2630">
              <w:rPr>
                <w:noProof/>
                <w:webHidden/>
              </w:rPr>
              <w:instrText xml:space="preserve"> PAGEREF _Toc203606117 \h </w:instrText>
            </w:r>
            <w:r w:rsidR="007A2630">
              <w:rPr>
                <w:noProof/>
                <w:webHidden/>
              </w:rPr>
            </w:r>
            <w:r w:rsidR="007A2630">
              <w:rPr>
                <w:noProof/>
                <w:webHidden/>
              </w:rPr>
              <w:fldChar w:fldCharType="separate"/>
            </w:r>
            <w:r w:rsidR="007A2630">
              <w:rPr>
                <w:noProof/>
                <w:webHidden/>
              </w:rPr>
              <w:t>3</w:t>
            </w:r>
            <w:r w:rsidR="007A2630">
              <w:rPr>
                <w:noProof/>
                <w:webHidden/>
              </w:rPr>
              <w:fldChar w:fldCharType="end"/>
            </w:r>
          </w:hyperlink>
        </w:p>
        <w:p w14:paraId="3387AE7A" w14:textId="77777777" w:rsidR="00722EFE" w:rsidRDefault="0095605E">
          <w:pPr>
            <w:pStyle w:val="TOC2"/>
            <w:tabs>
              <w:tab w:val="right" w:leader="dot" w:pos="9016"/>
            </w:tabs>
            <w:rPr>
              <w:rFonts w:asciiTheme="minorHAnsi" w:eastAsiaTheme="minorEastAsia" w:hAnsiTheme="minorHAnsi" w:cstheme="minorBidi"/>
              <w:noProof/>
              <w:sz w:val="22"/>
              <w:szCs w:val="22"/>
            </w:rPr>
          </w:pPr>
          <w:hyperlink w:anchor="_Toc203606118" w:history="1">
            <w:r w:rsidR="007A2630">
              <w:rPr>
                <w:rStyle w:val="Hyperlink"/>
                <w:noProof/>
              </w:rPr>
              <w:t>3.2  Research Methodology Used in Your Chosen Paper and Why</w:t>
            </w:r>
            <w:r w:rsidR="007A2630">
              <w:rPr>
                <w:noProof/>
                <w:webHidden/>
              </w:rPr>
              <w:tab/>
            </w:r>
            <w:r w:rsidR="007A2630">
              <w:rPr>
                <w:noProof/>
                <w:webHidden/>
              </w:rPr>
              <w:fldChar w:fldCharType="begin"/>
            </w:r>
            <w:r w:rsidR="007A2630">
              <w:rPr>
                <w:noProof/>
                <w:webHidden/>
              </w:rPr>
              <w:instrText xml:space="preserve"> PAGEREF _Toc203606118 \h </w:instrText>
            </w:r>
            <w:r w:rsidR="007A2630">
              <w:rPr>
                <w:noProof/>
                <w:webHidden/>
              </w:rPr>
            </w:r>
            <w:r w:rsidR="007A2630">
              <w:rPr>
                <w:noProof/>
                <w:webHidden/>
              </w:rPr>
              <w:fldChar w:fldCharType="separate"/>
            </w:r>
            <w:r w:rsidR="007A2630">
              <w:rPr>
                <w:noProof/>
                <w:webHidden/>
              </w:rPr>
              <w:t>3</w:t>
            </w:r>
            <w:r w:rsidR="007A2630">
              <w:rPr>
                <w:noProof/>
                <w:webHidden/>
              </w:rPr>
              <w:fldChar w:fldCharType="end"/>
            </w:r>
          </w:hyperlink>
        </w:p>
        <w:p w14:paraId="773D523D" w14:textId="0E7F2C6D" w:rsidR="00722EFE" w:rsidRDefault="0095605E">
          <w:pPr>
            <w:pStyle w:val="TOC2"/>
            <w:tabs>
              <w:tab w:val="right" w:leader="dot" w:pos="9016"/>
            </w:tabs>
            <w:rPr>
              <w:rFonts w:asciiTheme="minorHAnsi" w:eastAsiaTheme="minorEastAsia" w:hAnsiTheme="minorHAnsi" w:cstheme="minorBidi"/>
              <w:noProof/>
              <w:sz w:val="22"/>
              <w:szCs w:val="22"/>
            </w:rPr>
          </w:pPr>
          <w:hyperlink w:anchor="_Toc203606119" w:history="1">
            <w:r w:rsidR="007A2630">
              <w:rPr>
                <w:rStyle w:val="Hyperlink"/>
                <w:noProof/>
              </w:rPr>
              <w:t>3.3  Primary and Secondary Data: Definitions, Differences, and Application to Your Paper</w:t>
            </w:r>
            <w:r w:rsidR="007A2630">
              <w:rPr>
                <w:noProof/>
                <w:webHidden/>
              </w:rPr>
              <w:tab/>
            </w:r>
            <w:r w:rsidR="00162410">
              <w:rPr>
                <w:noProof/>
                <w:webHidden/>
              </w:rPr>
              <w:t>3</w:t>
            </w:r>
          </w:hyperlink>
        </w:p>
        <w:p w14:paraId="0688D8C9" w14:textId="5D951815" w:rsidR="00722EFE" w:rsidRDefault="0095605E">
          <w:pPr>
            <w:pStyle w:val="TOC1"/>
            <w:tabs>
              <w:tab w:val="right" w:leader="dot" w:pos="9016"/>
            </w:tabs>
            <w:rPr>
              <w:rFonts w:asciiTheme="minorHAnsi" w:eastAsiaTheme="minorEastAsia" w:hAnsiTheme="minorHAnsi" w:cstheme="minorBidi"/>
              <w:noProof/>
              <w:sz w:val="22"/>
              <w:szCs w:val="22"/>
            </w:rPr>
          </w:pPr>
          <w:hyperlink w:anchor="_Toc203606120" w:history="1">
            <w:r w:rsidR="007A2630">
              <w:rPr>
                <w:rStyle w:val="Hyperlink"/>
                <w:noProof/>
              </w:rPr>
              <w:t>Section 4: Conclusion</w:t>
            </w:r>
            <w:r w:rsidR="007A2630">
              <w:rPr>
                <w:noProof/>
                <w:webHidden/>
              </w:rPr>
              <w:tab/>
            </w:r>
            <w:r w:rsidR="00162410">
              <w:rPr>
                <w:noProof/>
                <w:webHidden/>
              </w:rPr>
              <w:t>4</w:t>
            </w:r>
          </w:hyperlink>
        </w:p>
        <w:p w14:paraId="4AF15CC7" w14:textId="77777777" w:rsidR="00722EFE" w:rsidRDefault="0095605E">
          <w:pPr>
            <w:pStyle w:val="TOC1"/>
            <w:tabs>
              <w:tab w:val="right" w:leader="dot" w:pos="9016"/>
            </w:tabs>
            <w:rPr>
              <w:rFonts w:asciiTheme="minorHAnsi" w:eastAsiaTheme="minorEastAsia" w:hAnsiTheme="minorHAnsi" w:cstheme="minorBidi"/>
              <w:noProof/>
              <w:sz w:val="22"/>
              <w:szCs w:val="22"/>
            </w:rPr>
          </w:pPr>
          <w:hyperlink w:anchor="_Toc203606121" w:history="1">
            <w:r w:rsidR="007A2630">
              <w:rPr>
                <w:rStyle w:val="Hyperlink"/>
                <w:noProof/>
              </w:rPr>
              <w:t>References</w:t>
            </w:r>
            <w:r w:rsidR="007A2630">
              <w:rPr>
                <w:noProof/>
                <w:webHidden/>
              </w:rPr>
              <w:tab/>
            </w:r>
            <w:r w:rsidR="007A2630">
              <w:rPr>
                <w:noProof/>
                <w:webHidden/>
              </w:rPr>
              <w:fldChar w:fldCharType="begin"/>
            </w:r>
            <w:r w:rsidR="007A2630">
              <w:rPr>
                <w:noProof/>
                <w:webHidden/>
              </w:rPr>
              <w:instrText xml:space="preserve"> PAGEREF _Toc203606121 \h </w:instrText>
            </w:r>
            <w:r w:rsidR="007A2630">
              <w:rPr>
                <w:noProof/>
                <w:webHidden/>
              </w:rPr>
            </w:r>
            <w:r w:rsidR="007A2630">
              <w:rPr>
                <w:noProof/>
                <w:webHidden/>
              </w:rPr>
              <w:fldChar w:fldCharType="separate"/>
            </w:r>
            <w:r w:rsidR="007A2630">
              <w:rPr>
                <w:noProof/>
                <w:webHidden/>
              </w:rPr>
              <w:t>5</w:t>
            </w:r>
            <w:r w:rsidR="007A2630">
              <w:rPr>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77777777" w:rsidR="00530E16" w:rsidRPr="00D12E84" w:rsidRDefault="004468F8">
      <w:pPr>
        <w:pStyle w:val="Heading1"/>
        <w:rPr>
          <w:rFonts w:ascii="Arial" w:hAnsi="Arial" w:cs="Arial"/>
        </w:rPr>
      </w:pPr>
      <w:bookmarkStart w:id="0" w:name="_Toc203606109"/>
      <w:r w:rsidRPr="00D12E84">
        <w:rPr>
          <w:rFonts w:ascii="Arial" w:hAnsi="Arial" w:cs="Arial"/>
        </w:rPr>
        <w:lastRenderedPageBreak/>
        <w:t>Section 1: Introducing the Research Paper and Topic Development</w:t>
      </w:r>
      <w:bookmarkEnd w:id="0"/>
    </w:p>
    <w:p w14:paraId="560E5706" w14:textId="3BC9BAD7" w:rsidR="00664692" w:rsidRPr="00D12E84" w:rsidRDefault="0009612E" w:rsidP="00C83C9B">
      <w:pPr>
        <w:spacing w:line="360" w:lineRule="auto"/>
        <w:jc w:val="both"/>
        <w:rPr>
          <w:rFonts w:ascii="Arial" w:hAnsi="Arial" w:cs="Arial"/>
          <w:sz w:val="22"/>
          <w:szCs w:val="22"/>
        </w:rPr>
      </w:pPr>
      <w:r w:rsidRPr="00D12E84">
        <w:rPr>
          <w:rFonts w:ascii="Arial" w:hAnsi="Arial" w:cs="Arial"/>
          <w:sz w:val="22"/>
          <w:szCs w:val="22"/>
        </w:rPr>
        <w:t xml:space="preserve">This report examines a paper entitled A cross-sectional study of discipline-based self-perceived digital literacy competencies of nursing students, written by Konstantina </w:t>
      </w:r>
      <w:proofErr w:type="spellStart"/>
      <w:r w:rsidRPr="00D12E84">
        <w:rPr>
          <w:rFonts w:ascii="Arial" w:hAnsi="Arial" w:cs="Arial"/>
          <w:sz w:val="22"/>
          <w:szCs w:val="22"/>
        </w:rPr>
        <w:t>Martzoukou</w:t>
      </w:r>
      <w:proofErr w:type="spellEnd"/>
      <w:r w:rsidRPr="00D12E84">
        <w:rPr>
          <w:rFonts w:ascii="Arial" w:hAnsi="Arial" w:cs="Arial"/>
          <w:sz w:val="22"/>
          <w:szCs w:val="22"/>
        </w:rPr>
        <w:t xml:space="preserve">, Errol </w:t>
      </w:r>
      <w:proofErr w:type="spellStart"/>
      <w:r w:rsidRPr="00D12E84">
        <w:rPr>
          <w:rFonts w:ascii="Arial" w:hAnsi="Arial" w:cs="Arial"/>
          <w:sz w:val="22"/>
          <w:szCs w:val="22"/>
        </w:rPr>
        <w:t>Sadullah</w:t>
      </w:r>
      <w:proofErr w:type="spellEnd"/>
      <w:r w:rsidRPr="00D12E84">
        <w:rPr>
          <w:rFonts w:ascii="Arial" w:hAnsi="Arial" w:cs="Arial"/>
          <w:sz w:val="22"/>
          <w:szCs w:val="22"/>
        </w:rPr>
        <w:t xml:space="preserve"> </w:t>
      </w:r>
      <w:proofErr w:type="spellStart"/>
      <w:r w:rsidRPr="00D12E84">
        <w:rPr>
          <w:rFonts w:ascii="Arial" w:hAnsi="Arial" w:cs="Arial"/>
          <w:sz w:val="22"/>
          <w:szCs w:val="22"/>
        </w:rPr>
        <w:t>Luders</w:t>
      </w:r>
      <w:proofErr w:type="spellEnd"/>
      <w:r w:rsidRPr="00D12E84">
        <w:rPr>
          <w:rFonts w:ascii="Arial" w:hAnsi="Arial" w:cs="Arial"/>
          <w:sz w:val="22"/>
          <w:szCs w:val="22"/>
        </w:rPr>
        <w:t xml:space="preserve">, Jane Mair, Petros </w:t>
      </w:r>
      <w:proofErr w:type="spellStart"/>
      <w:r w:rsidRPr="00D12E84">
        <w:rPr>
          <w:rFonts w:ascii="Arial" w:hAnsi="Arial" w:cs="Arial"/>
          <w:sz w:val="22"/>
          <w:szCs w:val="22"/>
        </w:rPr>
        <w:t>Kostagiolas</w:t>
      </w:r>
      <w:proofErr w:type="spellEnd"/>
      <w:r w:rsidRPr="00D12E84">
        <w:rPr>
          <w:rFonts w:ascii="Arial" w:hAnsi="Arial" w:cs="Arial"/>
          <w:sz w:val="22"/>
          <w:szCs w:val="22"/>
        </w:rPr>
        <w:t>, Neil Johnson, Fiona Work and Crystal Fulton, published in 2023</w:t>
      </w:r>
      <w:r w:rsidR="00162410">
        <w:rPr>
          <w:rFonts w:ascii="Arial" w:hAnsi="Arial" w:cs="Arial"/>
          <w:sz w:val="22"/>
          <w:szCs w:val="22"/>
        </w:rPr>
        <w:t>.</w:t>
      </w:r>
    </w:p>
    <w:p w14:paraId="30FB5D43" w14:textId="77777777" w:rsidR="004468F8" w:rsidRPr="00D12E84" w:rsidRDefault="004468F8">
      <w:pPr>
        <w:spacing w:line="360" w:lineRule="auto"/>
        <w:jc w:val="both"/>
        <w:rPr>
          <w:rFonts w:ascii="Arial" w:eastAsia="Arial" w:hAnsi="Arial" w:cs="Arial"/>
          <w:sz w:val="22"/>
          <w:szCs w:val="22"/>
        </w:rPr>
      </w:pPr>
    </w:p>
    <w:p w14:paraId="3635A443" w14:textId="54191883" w:rsidR="00530E16" w:rsidRPr="00D12E84" w:rsidRDefault="00E10231">
      <w:pPr>
        <w:pStyle w:val="Heading2"/>
        <w:jc w:val="both"/>
        <w:rPr>
          <w:rFonts w:ascii="Arial" w:hAnsi="Arial" w:cs="Arial"/>
        </w:rPr>
      </w:pPr>
      <w:bookmarkStart w:id="1" w:name="_Toc203606111"/>
      <w:r w:rsidRPr="00D12E84">
        <w:rPr>
          <w:rFonts w:ascii="Arial" w:hAnsi="Arial" w:cs="Arial"/>
        </w:rPr>
        <w:t>1.2 Main</w:t>
      </w:r>
      <w:r w:rsidR="004468F8" w:rsidRPr="00D12E84">
        <w:rPr>
          <w:rFonts w:ascii="Arial" w:hAnsi="Arial" w:cs="Arial"/>
        </w:rPr>
        <w:t xml:space="preserve"> Topic or Problem Explored in the Paper</w:t>
      </w:r>
      <w:bookmarkEnd w:id="1"/>
    </w:p>
    <w:p w14:paraId="4AB51B0F" w14:textId="77777777" w:rsidR="00C36E7D" w:rsidRPr="00C83C9B" w:rsidRDefault="00C36E7D" w:rsidP="00D8030A">
      <w:pPr>
        <w:spacing w:line="360" w:lineRule="auto"/>
        <w:rPr>
          <w:rFonts w:ascii="Arial" w:eastAsiaTheme="minorHAnsi" w:hAnsi="Arial" w:cs="Arial"/>
          <w:kern w:val="2"/>
          <w:sz w:val="22"/>
          <w:szCs w:val="22"/>
          <w:lang w:eastAsia="en-US"/>
          <w14:ligatures w14:val="standardContextual"/>
        </w:rPr>
      </w:pPr>
      <w:r w:rsidRPr="00C83C9B">
        <w:rPr>
          <w:rFonts w:ascii="Arial" w:eastAsiaTheme="minorHAnsi" w:hAnsi="Arial" w:cs="Arial"/>
          <w:kern w:val="2"/>
          <w:sz w:val="22"/>
          <w:szCs w:val="22"/>
          <w:lang w:eastAsia="en-US"/>
          <w14:ligatures w14:val="standardContextual"/>
        </w:rPr>
        <w:t>The paper investigates how confident nursing students feel about their own digital skills across a wide range of areas — such as finding health information, using digital tools for learning, creating digital work, and communicating professionally online. It aims to identify where students are strong and where they have gaps. The study shows that while students feel comfortable with everyday digital use, they are much less confident in key academic and professional skills: finding and evaluating research, using critical appraisal tools, and coming up with new ways to apply digital technology in practice. Many students said they had learned skills informally through trial and error rather than through structured teaching, which means important gaps remain. These gaps matter because modern healthcare relies heavily on digital systems, and future nurses need strong digital literacy to provide safe, effective care.</w:t>
      </w:r>
    </w:p>
    <w:p w14:paraId="592BE867" w14:textId="77777777" w:rsidR="00AC5451" w:rsidRPr="00D12E84" w:rsidRDefault="00AC5451" w:rsidP="00AC5451">
      <w:pPr>
        <w:rPr>
          <w:rFonts w:ascii="Arial" w:hAnsi="Arial" w:cs="Arial"/>
        </w:rPr>
      </w:pPr>
    </w:p>
    <w:p w14:paraId="6D821233" w14:textId="62E0F415" w:rsidR="00530E16" w:rsidRPr="00D12E84" w:rsidRDefault="00E10231">
      <w:pPr>
        <w:pStyle w:val="Heading2"/>
        <w:jc w:val="both"/>
        <w:rPr>
          <w:rFonts w:ascii="Arial" w:hAnsi="Arial" w:cs="Arial"/>
        </w:rPr>
      </w:pPr>
      <w:bookmarkStart w:id="2" w:name="_Toc203606112"/>
      <w:r w:rsidRPr="00D12E84">
        <w:rPr>
          <w:rFonts w:ascii="Arial" w:hAnsi="Arial" w:cs="Arial"/>
        </w:rPr>
        <w:t>1.3 Who</w:t>
      </w:r>
      <w:r w:rsidR="004468F8" w:rsidRPr="00D12E84">
        <w:rPr>
          <w:rFonts w:ascii="Arial" w:hAnsi="Arial" w:cs="Arial"/>
        </w:rPr>
        <w:t xml:space="preserve"> Is the Research About?</w:t>
      </w:r>
      <w:bookmarkEnd w:id="2"/>
    </w:p>
    <w:p w14:paraId="7E297CDE" w14:textId="6B57C085" w:rsidR="00D81544" w:rsidRPr="00D8030A" w:rsidRDefault="00D81544" w:rsidP="00D8030A">
      <w:pPr>
        <w:spacing w:line="360" w:lineRule="auto"/>
        <w:rPr>
          <w:rFonts w:ascii="Arial" w:eastAsiaTheme="minorHAnsi" w:hAnsi="Arial" w:cs="Arial"/>
          <w:kern w:val="2"/>
          <w:sz w:val="22"/>
          <w:szCs w:val="22"/>
          <w:lang w:eastAsia="en-US"/>
          <w14:ligatures w14:val="standardContextual"/>
        </w:rPr>
      </w:pPr>
      <w:r w:rsidRPr="00D8030A">
        <w:rPr>
          <w:rFonts w:ascii="Arial" w:eastAsiaTheme="minorHAnsi" w:hAnsi="Arial" w:cs="Arial"/>
          <w:kern w:val="2"/>
          <w:sz w:val="22"/>
          <w:szCs w:val="22"/>
          <w:lang w:eastAsia="en-US"/>
          <w14:ligatures w14:val="standardContextual"/>
        </w:rPr>
        <w:t xml:space="preserve">The research surveyed 182 nursing, midwifery and paramedic students at </w:t>
      </w:r>
      <w:r w:rsidR="002853D3" w:rsidRPr="00D8030A">
        <w:rPr>
          <w:rFonts w:ascii="Arial" w:eastAsiaTheme="minorHAnsi" w:hAnsi="Arial" w:cs="Arial"/>
          <w:kern w:val="2"/>
          <w:sz w:val="22"/>
          <w:szCs w:val="22"/>
          <w:lang w:eastAsia="en-US"/>
          <w14:ligatures w14:val="standardContextual"/>
        </w:rPr>
        <w:t>Robert Gordon University</w:t>
      </w:r>
      <w:r w:rsidR="002F6597" w:rsidRPr="00D8030A">
        <w:rPr>
          <w:rFonts w:ascii="Arial" w:eastAsiaTheme="minorHAnsi" w:hAnsi="Arial" w:cs="Arial"/>
          <w:kern w:val="2"/>
          <w:sz w:val="22"/>
          <w:szCs w:val="22"/>
          <w:lang w:eastAsia="en-US"/>
          <w14:ligatures w14:val="standardContextual"/>
        </w:rPr>
        <w:t xml:space="preserve"> in </w:t>
      </w:r>
      <w:r w:rsidR="001C460E" w:rsidRPr="00D8030A">
        <w:rPr>
          <w:rFonts w:ascii="Arial" w:eastAsiaTheme="minorHAnsi" w:hAnsi="Arial" w:cs="Arial"/>
          <w:kern w:val="2"/>
          <w:sz w:val="22"/>
          <w:szCs w:val="22"/>
          <w:lang w:eastAsia="en-US"/>
          <w14:ligatures w14:val="standardContextual"/>
        </w:rPr>
        <w:t>Scotland</w:t>
      </w:r>
      <w:r w:rsidRPr="00D8030A">
        <w:rPr>
          <w:rFonts w:ascii="Arial" w:eastAsiaTheme="minorHAnsi" w:hAnsi="Arial" w:cs="Arial"/>
          <w:kern w:val="2"/>
          <w:sz w:val="22"/>
          <w:szCs w:val="22"/>
          <w:lang w:eastAsia="en-US"/>
          <w14:ligatures w14:val="standardContextual"/>
        </w:rPr>
        <w:t>. Most were undergraduate students in their first year, female, and studying pre-registration nursing courses. Participants spanned different age groups — from younger students (Generation Z) to more mature learners — and included both students preparing to enter the profession and those already qualified who were returning for further study. This mix helps show how digital confidence varies by age, experience and stage of training.</w:t>
      </w:r>
    </w:p>
    <w:p w14:paraId="4DC2CBBF" w14:textId="77777777" w:rsidR="00D81544" w:rsidRPr="00D12E84" w:rsidRDefault="00D81544" w:rsidP="00D81544">
      <w:pPr>
        <w:rPr>
          <w:rFonts w:ascii="Arial" w:hAnsi="Arial" w:cs="Arial"/>
        </w:rPr>
      </w:pPr>
    </w:p>
    <w:p w14:paraId="06A36977" w14:textId="174ECD6F" w:rsidR="00530E16" w:rsidRPr="00D12E84" w:rsidRDefault="00E10231">
      <w:pPr>
        <w:pStyle w:val="Heading2"/>
        <w:jc w:val="both"/>
        <w:rPr>
          <w:rFonts w:ascii="Arial" w:hAnsi="Arial" w:cs="Arial"/>
        </w:rPr>
      </w:pPr>
      <w:bookmarkStart w:id="3" w:name="_Toc203606113"/>
      <w:r w:rsidRPr="00D12E84">
        <w:rPr>
          <w:rFonts w:ascii="Arial" w:hAnsi="Arial" w:cs="Arial"/>
        </w:rPr>
        <w:t>1.4 Why</w:t>
      </w:r>
      <w:r w:rsidR="004468F8" w:rsidRPr="00D12E84">
        <w:rPr>
          <w:rFonts w:ascii="Arial" w:hAnsi="Arial" w:cs="Arial"/>
        </w:rPr>
        <w:t xml:space="preserve"> Is This Topic Important in UK Health and Social Care?</w:t>
      </w:r>
      <w:bookmarkEnd w:id="3"/>
    </w:p>
    <w:p w14:paraId="3ACEA059" w14:textId="06544AD7" w:rsidR="000D3B9D" w:rsidRPr="00D8030A" w:rsidRDefault="00A0345F" w:rsidP="00D8030A">
      <w:pPr>
        <w:spacing w:line="360" w:lineRule="auto"/>
        <w:rPr>
          <w:rFonts w:ascii="Arial" w:hAnsi="Arial" w:cs="Arial"/>
          <w:sz w:val="22"/>
          <w:szCs w:val="22"/>
        </w:rPr>
      </w:pPr>
      <w:r w:rsidRPr="00D8030A">
        <w:rPr>
          <w:rFonts w:ascii="Arial" w:hAnsi="Arial" w:cs="Arial"/>
          <w:sz w:val="22"/>
          <w:szCs w:val="22"/>
        </w:rPr>
        <w:t xml:space="preserve">Digital skills are increasingly important in UK health and social care because professionals use technology for communication, information management, evidence-based practice and </w:t>
      </w:r>
      <w:r w:rsidRPr="00D8030A">
        <w:rPr>
          <w:rFonts w:ascii="Arial" w:hAnsi="Arial" w:cs="Arial"/>
          <w:sz w:val="22"/>
          <w:szCs w:val="22"/>
        </w:rPr>
        <w:lastRenderedPageBreak/>
        <w:t xml:space="preserve">patient care. Dykes and Chu (2021) highlight how the rapid expansion of technology during COVID-19 increased the need for nurses to understand and engage with technology enabled health care. </w:t>
      </w:r>
      <w:r w:rsidR="002C0742" w:rsidRPr="00D8030A">
        <w:rPr>
          <w:rFonts w:ascii="Arial" w:hAnsi="Arial" w:cs="Arial"/>
          <w:sz w:val="22"/>
          <w:szCs w:val="22"/>
        </w:rPr>
        <w:t>Yet research shows that many newly qualified nurses do not feel fully prepared to use the digital tools they encounter in practice (</w:t>
      </w:r>
      <w:proofErr w:type="spellStart"/>
      <w:r w:rsidR="002C0742" w:rsidRPr="00D8030A">
        <w:rPr>
          <w:rFonts w:ascii="Arial" w:hAnsi="Arial" w:cs="Arial"/>
          <w:sz w:val="22"/>
          <w:szCs w:val="22"/>
        </w:rPr>
        <w:t>Lokmic</w:t>
      </w:r>
      <w:proofErr w:type="spellEnd"/>
      <w:r w:rsidR="002C0742" w:rsidRPr="00D8030A">
        <w:rPr>
          <w:rFonts w:ascii="Cambria Math" w:hAnsi="Cambria Math" w:cs="Cambria Math"/>
          <w:sz w:val="22"/>
          <w:szCs w:val="22"/>
        </w:rPr>
        <w:t>‑</w:t>
      </w:r>
      <w:r w:rsidR="002C0742" w:rsidRPr="00D8030A">
        <w:rPr>
          <w:rFonts w:ascii="Arial" w:hAnsi="Arial" w:cs="Arial"/>
          <w:sz w:val="22"/>
          <w:szCs w:val="22"/>
        </w:rPr>
        <w:t>Tomkins et al., 2022)</w:t>
      </w:r>
      <w:r w:rsidR="006C2543" w:rsidRPr="00D8030A">
        <w:rPr>
          <w:rFonts w:ascii="Arial" w:hAnsi="Arial" w:cs="Arial"/>
          <w:sz w:val="22"/>
          <w:szCs w:val="22"/>
        </w:rPr>
        <w:t xml:space="preserve">. </w:t>
      </w:r>
      <w:r w:rsidR="00B3049F" w:rsidRPr="00D8030A">
        <w:rPr>
          <w:rFonts w:ascii="Arial" w:hAnsi="Arial" w:cs="Arial"/>
          <w:sz w:val="22"/>
          <w:szCs w:val="22"/>
        </w:rPr>
        <w:t>Therefore,</w:t>
      </w:r>
      <w:r w:rsidR="000D3B9D" w:rsidRPr="00D8030A">
        <w:rPr>
          <w:rFonts w:ascii="Arial" w:hAnsi="Arial" w:cs="Arial"/>
          <w:sz w:val="22"/>
          <w:szCs w:val="22"/>
        </w:rPr>
        <w:t xml:space="preserve"> Identifying and addressing digital skills gaps prepares students for effective, safe, and efficient professional practice.</w:t>
      </w:r>
    </w:p>
    <w:p w14:paraId="6EDF5A18" w14:textId="1C91DBD8" w:rsidR="004468F8" w:rsidRPr="00D12E84" w:rsidRDefault="004468F8" w:rsidP="00856A56">
      <w:pPr>
        <w:rPr>
          <w:rFonts w:ascii="Arial" w:hAnsi="Arial" w:cs="Arial"/>
        </w:rPr>
      </w:pPr>
    </w:p>
    <w:p w14:paraId="09904574" w14:textId="449EA6C8" w:rsidR="004468F8" w:rsidRPr="00D12E84" w:rsidRDefault="004468F8">
      <w:pPr>
        <w:pStyle w:val="Heading1"/>
        <w:jc w:val="both"/>
        <w:rPr>
          <w:rFonts w:ascii="Arial" w:hAnsi="Arial" w:cs="Arial"/>
        </w:rPr>
      </w:pPr>
      <w:bookmarkStart w:id="4" w:name="_Toc203606114"/>
      <w:r w:rsidRPr="00D12E84">
        <w:rPr>
          <w:rFonts w:ascii="Arial" w:hAnsi="Arial" w:cs="Arial"/>
        </w:rPr>
        <w:t>Section 2: Understanding the Purpose and Research Question</w:t>
      </w:r>
      <w:bookmarkEnd w:id="4"/>
    </w:p>
    <w:p w14:paraId="6F7529E4" w14:textId="04CF172D" w:rsidR="004468F8" w:rsidRPr="00D12E84" w:rsidRDefault="00210D5A">
      <w:pPr>
        <w:pStyle w:val="Heading2"/>
        <w:jc w:val="both"/>
        <w:rPr>
          <w:rFonts w:ascii="Arial" w:hAnsi="Arial" w:cs="Arial"/>
        </w:rPr>
      </w:pPr>
      <w:bookmarkStart w:id="5" w:name="_Toc203606115"/>
      <w:r w:rsidRPr="00D12E84">
        <w:rPr>
          <w:rFonts w:ascii="Arial" w:hAnsi="Arial" w:cs="Arial"/>
        </w:rPr>
        <w:t>2.1 Research</w:t>
      </w:r>
      <w:r w:rsidR="004468F8" w:rsidRPr="00D12E84">
        <w:rPr>
          <w:rFonts w:ascii="Arial" w:hAnsi="Arial" w:cs="Arial"/>
        </w:rPr>
        <w:t xml:space="preserve"> Question(s) or Objectives</w:t>
      </w:r>
      <w:bookmarkEnd w:id="5"/>
    </w:p>
    <w:p w14:paraId="7515DBDF" w14:textId="4D807CF1" w:rsidR="00065A12" w:rsidRPr="00D8030A" w:rsidRDefault="00065A12" w:rsidP="00D8030A">
      <w:pPr>
        <w:spacing w:line="360" w:lineRule="auto"/>
        <w:rPr>
          <w:rFonts w:ascii="Arial" w:eastAsiaTheme="minorHAnsi" w:hAnsi="Arial" w:cs="Arial"/>
          <w:kern w:val="2"/>
          <w:sz w:val="22"/>
          <w:szCs w:val="22"/>
          <w:lang w:eastAsia="en-US"/>
          <w14:ligatures w14:val="standardContextual"/>
        </w:rPr>
      </w:pPr>
      <w:r w:rsidRPr="00D8030A">
        <w:rPr>
          <w:rFonts w:ascii="Arial" w:eastAsiaTheme="minorHAnsi" w:hAnsi="Arial" w:cs="Arial"/>
          <w:kern w:val="2"/>
          <w:sz w:val="22"/>
          <w:szCs w:val="22"/>
          <w:lang w:eastAsia="en-US"/>
          <w14:ligatures w14:val="standardContextual"/>
        </w:rPr>
        <w:t>The main aim was to find out how nursing students rate their own digital literacy across skills relevant to their studies and future careers — such as researching information, communicating online, and using digital tools creatively. The researchers also wanted to see whether confidence levels differed by age group or between students training to join the profession and those already qualified</w:t>
      </w:r>
      <w:r w:rsidR="001B63B0" w:rsidRPr="00D8030A">
        <w:rPr>
          <w:rFonts w:ascii="Arial" w:eastAsiaTheme="minorHAnsi" w:hAnsi="Arial" w:cs="Arial"/>
          <w:kern w:val="2"/>
          <w:sz w:val="22"/>
          <w:szCs w:val="22"/>
          <w:lang w:eastAsia="en-US"/>
          <w14:ligatures w14:val="standardContextual"/>
        </w:rPr>
        <w:t xml:space="preserve">. </w:t>
      </w:r>
      <w:r w:rsidR="00E7479E" w:rsidRPr="00D8030A">
        <w:rPr>
          <w:rFonts w:ascii="Arial" w:eastAsiaTheme="minorHAnsi" w:hAnsi="Arial" w:cs="Arial"/>
          <w:kern w:val="2"/>
          <w:sz w:val="22"/>
          <w:szCs w:val="22"/>
          <w:lang w:eastAsia="en-US"/>
          <w14:ligatures w14:val="standardContextual"/>
        </w:rPr>
        <w:t>(</w:t>
      </w:r>
      <w:proofErr w:type="spellStart"/>
      <w:r w:rsidR="00F6727A" w:rsidRPr="00D8030A">
        <w:rPr>
          <w:rFonts w:ascii="Arial" w:hAnsi="Arial" w:cs="Arial"/>
          <w:sz w:val="22"/>
          <w:szCs w:val="22"/>
        </w:rPr>
        <w:t>Martzoukou</w:t>
      </w:r>
      <w:proofErr w:type="spellEnd"/>
      <w:r w:rsidR="00F6727A" w:rsidRPr="00D8030A">
        <w:rPr>
          <w:rFonts w:ascii="Arial" w:hAnsi="Arial" w:cs="Arial"/>
          <w:sz w:val="22"/>
          <w:szCs w:val="22"/>
        </w:rPr>
        <w:t xml:space="preserve"> et al. 2023) found that nursing students reported lower competencies in information literacy, digital research and digital innovation, highlighting the need for targeted digital skills development within nursing curricula.</w:t>
      </w:r>
    </w:p>
    <w:p w14:paraId="50CD4737" w14:textId="77777777" w:rsidR="00065A12" w:rsidRPr="00D12E84" w:rsidRDefault="00065A12" w:rsidP="00065A12">
      <w:pPr>
        <w:rPr>
          <w:rFonts w:ascii="Arial" w:hAnsi="Arial" w:cs="Arial"/>
        </w:rPr>
      </w:pPr>
    </w:p>
    <w:p w14:paraId="37702163" w14:textId="77777777" w:rsidR="004468F8" w:rsidRPr="00D12E84" w:rsidRDefault="004468F8">
      <w:pPr>
        <w:pStyle w:val="Heading1"/>
        <w:jc w:val="both"/>
        <w:rPr>
          <w:rFonts w:ascii="Arial" w:hAnsi="Arial" w:cs="Arial"/>
        </w:rPr>
      </w:pPr>
      <w:bookmarkStart w:id="6" w:name="_Toc203606116"/>
      <w:r w:rsidRPr="00D12E84">
        <w:rPr>
          <w:rFonts w:ascii="Arial" w:hAnsi="Arial" w:cs="Arial"/>
        </w:rPr>
        <w:t>Section 3: Understanding the Research Methods</w:t>
      </w:r>
      <w:bookmarkEnd w:id="6"/>
    </w:p>
    <w:p w14:paraId="7C64E5FB" w14:textId="25122959" w:rsidR="004468F8" w:rsidRPr="00D12E84" w:rsidRDefault="00E10231">
      <w:pPr>
        <w:pStyle w:val="Heading2"/>
        <w:jc w:val="both"/>
        <w:rPr>
          <w:rFonts w:ascii="Arial" w:hAnsi="Arial" w:cs="Arial"/>
        </w:rPr>
      </w:pPr>
      <w:bookmarkStart w:id="7" w:name="_Toc203606117"/>
      <w:r w:rsidRPr="00D12E84">
        <w:rPr>
          <w:rFonts w:ascii="Arial" w:hAnsi="Arial" w:cs="Arial"/>
        </w:rPr>
        <w:t>3.1 Overview</w:t>
      </w:r>
      <w:r w:rsidR="004468F8" w:rsidRPr="00D12E84">
        <w:rPr>
          <w:rFonts w:ascii="Arial" w:hAnsi="Arial" w:cs="Arial"/>
        </w:rPr>
        <w:t xml:space="preserve"> of Quantitative, Qualitative, and Mixed-Methods Research</w:t>
      </w:r>
      <w:bookmarkEnd w:id="7"/>
    </w:p>
    <w:p w14:paraId="1EE2E66A" w14:textId="3202F85E" w:rsidR="00752C73" w:rsidRPr="00D8030A" w:rsidRDefault="003311B2" w:rsidP="00D8030A">
      <w:pPr>
        <w:spacing w:after="0" w:line="360" w:lineRule="auto"/>
        <w:rPr>
          <w:rFonts w:ascii="Arial" w:eastAsiaTheme="minorHAnsi" w:hAnsi="Arial" w:cs="Arial"/>
          <w:kern w:val="2"/>
          <w:sz w:val="22"/>
          <w:szCs w:val="22"/>
          <w:lang w:eastAsia="en-US"/>
          <w14:ligatures w14:val="standardContextual"/>
        </w:rPr>
      </w:pPr>
      <w:r w:rsidRPr="00D8030A">
        <w:rPr>
          <w:rFonts w:ascii="Arial" w:hAnsi="Arial" w:cs="Arial"/>
          <w:sz w:val="22"/>
          <w:szCs w:val="22"/>
        </w:rPr>
        <w:t xml:space="preserve">Research methods are systematic ways of collecting and analysing evidence to answer a research </w:t>
      </w:r>
      <w:r w:rsidR="000367B3" w:rsidRPr="00D8030A">
        <w:rPr>
          <w:rFonts w:ascii="Arial" w:hAnsi="Arial" w:cs="Arial"/>
          <w:sz w:val="22"/>
          <w:szCs w:val="22"/>
        </w:rPr>
        <w:t>problem</w:t>
      </w:r>
      <w:r w:rsidR="00D3574B" w:rsidRPr="00D8030A">
        <w:rPr>
          <w:rFonts w:ascii="Arial" w:eastAsiaTheme="minorHAnsi" w:hAnsi="Arial" w:cs="Arial"/>
          <w:kern w:val="2"/>
          <w:sz w:val="22"/>
          <w:szCs w:val="22"/>
          <w:lang w:eastAsia="en-US"/>
          <w14:ligatures w14:val="standardContextual"/>
        </w:rPr>
        <w:t>.</w:t>
      </w:r>
    </w:p>
    <w:p w14:paraId="2556629F" w14:textId="79BB3B67" w:rsidR="006F1522" w:rsidRPr="00D8030A" w:rsidRDefault="000367B3" w:rsidP="00D8030A">
      <w:pPr>
        <w:spacing w:after="0" w:line="360" w:lineRule="auto"/>
        <w:rPr>
          <w:rFonts w:ascii="Arial" w:eastAsiaTheme="minorHAnsi" w:hAnsi="Arial" w:cs="Arial"/>
          <w:kern w:val="2"/>
          <w:sz w:val="22"/>
          <w:szCs w:val="22"/>
          <w:lang w:eastAsia="en-US"/>
          <w14:ligatures w14:val="standardContextual"/>
        </w:rPr>
      </w:pPr>
      <w:r w:rsidRPr="00D8030A">
        <w:rPr>
          <w:rFonts w:ascii="Arial" w:eastAsiaTheme="minorHAnsi" w:hAnsi="Arial" w:cs="Arial"/>
          <w:kern w:val="2"/>
          <w:sz w:val="22"/>
          <w:szCs w:val="22"/>
          <w:lang w:eastAsia="en-US"/>
          <w14:ligatures w14:val="standardContextual"/>
        </w:rPr>
        <w:t xml:space="preserve"> Quantitative</w:t>
      </w:r>
      <w:r w:rsidR="006F1522" w:rsidRPr="00D8030A">
        <w:rPr>
          <w:rFonts w:ascii="Arial" w:eastAsiaTheme="minorHAnsi" w:hAnsi="Arial" w:cs="Arial"/>
          <w:kern w:val="2"/>
          <w:sz w:val="22"/>
          <w:szCs w:val="22"/>
          <w:lang w:eastAsia="en-US"/>
          <w14:ligatures w14:val="standardContextual"/>
        </w:rPr>
        <w:t xml:space="preserve"> research focuses on collecting numerical data — such as scores, percentages or ratings — and analysing it statistically to spot patterns or differences between groups. It answers questions like “how many?” or “how much?” and is useful for describing the characteristics of a large group. In health and social care, an example would be using a questionnaire to measure how many staff feel confident using a new computer system (Creswell &amp; Creswell, 2023).</w:t>
      </w:r>
    </w:p>
    <w:p w14:paraId="0B9D6393" w14:textId="77777777" w:rsidR="00F54093" w:rsidRPr="00D8030A" w:rsidRDefault="00F54093" w:rsidP="00D8030A">
      <w:pPr>
        <w:spacing w:line="360" w:lineRule="auto"/>
        <w:rPr>
          <w:rFonts w:ascii="Arial" w:eastAsiaTheme="minorHAnsi" w:hAnsi="Arial" w:cs="Arial"/>
          <w:kern w:val="2"/>
          <w:sz w:val="22"/>
          <w:szCs w:val="22"/>
          <w:lang w:eastAsia="en-US"/>
          <w14:ligatures w14:val="standardContextual"/>
        </w:rPr>
      </w:pPr>
    </w:p>
    <w:p w14:paraId="1E4BF0E1" w14:textId="2F37D2C4" w:rsidR="006F1522" w:rsidRPr="00D8030A" w:rsidRDefault="006F1522" w:rsidP="00D8030A">
      <w:pPr>
        <w:spacing w:line="360" w:lineRule="auto"/>
        <w:rPr>
          <w:rFonts w:ascii="Arial" w:eastAsiaTheme="minorHAnsi" w:hAnsi="Arial" w:cs="Arial"/>
          <w:kern w:val="2"/>
          <w:sz w:val="22"/>
          <w:szCs w:val="22"/>
          <w:lang w:eastAsia="en-US"/>
          <w14:ligatures w14:val="standardContextual"/>
        </w:rPr>
      </w:pPr>
      <w:r w:rsidRPr="00D8030A">
        <w:rPr>
          <w:rFonts w:ascii="Arial" w:eastAsiaTheme="minorHAnsi" w:hAnsi="Arial" w:cs="Arial"/>
          <w:kern w:val="2"/>
          <w:sz w:val="22"/>
          <w:szCs w:val="22"/>
          <w:lang w:eastAsia="en-US"/>
          <w14:ligatures w14:val="standardContextual"/>
        </w:rPr>
        <w:lastRenderedPageBreak/>
        <w:t>Qualitative research explores people’s experiences, opinions, feelings and reasons behind their actions. It uses words rather than numbers — from interviews, focus groups or written comments — and looks for common themes. It answers questions like “why?” or “in what ways?” For example, asking nursing students to describe the challenges they face when learning digital skills (Hammersley, 2021).</w:t>
      </w:r>
    </w:p>
    <w:p w14:paraId="49CE5134" w14:textId="77777777" w:rsidR="006F1522" w:rsidRPr="00D8030A" w:rsidRDefault="006F1522" w:rsidP="00D8030A">
      <w:pPr>
        <w:spacing w:line="360" w:lineRule="auto"/>
        <w:rPr>
          <w:rFonts w:ascii="Arial" w:eastAsiaTheme="minorHAnsi" w:hAnsi="Arial" w:cs="Arial"/>
          <w:kern w:val="2"/>
          <w:sz w:val="22"/>
          <w:szCs w:val="22"/>
          <w:lang w:eastAsia="en-US"/>
          <w14:ligatures w14:val="standardContextual"/>
        </w:rPr>
      </w:pPr>
      <w:r w:rsidRPr="00D8030A">
        <w:rPr>
          <w:rFonts w:ascii="Arial" w:eastAsiaTheme="minorHAnsi" w:hAnsi="Arial" w:cs="Arial"/>
          <w:kern w:val="2"/>
          <w:sz w:val="22"/>
          <w:szCs w:val="22"/>
          <w:lang w:eastAsia="en-US"/>
          <w14:ligatures w14:val="standardContextual"/>
        </w:rPr>
        <w:t>Mixed</w:t>
      </w:r>
      <w:r w:rsidRPr="00D8030A">
        <w:rPr>
          <w:rFonts w:ascii="Cambria Math" w:eastAsiaTheme="minorHAnsi" w:hAnsi="Cambria Math" w:cs="Cambria Math"/>
          <w:kern w:val="2"/>
          <w:sz w:val="22"/>
          <w:szCs w:val="22"/>
          <w:lang w:eastAsia="en-US"/>
          <w14:ligatures w14:val="standardContextual"/>
        </w:rPr>
        <w:t>‑</w:t>
      </w:r>
      <w:r w:rsidRPr="00D8030A">
        <w:rPr>
          <w:rFonts w:ascii="Arial" w:eastAsiaTheme="minorHAnsi" w:hAnsi="Arial" w:cs="Arial"/>
          <w:kern w:val="2"/>
          <w:sz w:val="22"/>
          <w:szCs w:val="22"/>
          <w:lang w:eastAsia="en-US"/>
          <w14:ligatures w14:val="standardContextual"/>
        </w:rPr>
        <w:t>methods research combines both approaches — using numbers to show how common something is, and using explanations to understand what it means. This gives a fuller picture than either method alone. For instance, surveying students about their digital confidence and then interviewing some to find out why they feel that way (Creswell &amp; Plano Clark, 2023).</w:t>
      </w:r>
    </w:p>
    <w:p w14:paraId="67A9437E" w14:textId="4A59F5C3" w:rsidR="004468F8" w:rsidRPr="00D8030A" w:rsidRDefault="004468F8" w:rsidP="00D8030A">
      <w:pPr>
        <w:spacing w:line="360" w:lineRule="auto"/>
        <w:jc w:val="both"/>
        <w:rPr>
          <w:rFonts w:ascii="Arial" w:eastAsia="Arial" w:hAnsi="Arial" w:cs="Arial"/>
          <w:i/>
          <w:iCs/>
          <w:sz w:val="22"/>
          <w:szCs w:val="22"/>
        </w:rPr>
      </w:pPr>
    </w:p>
    <w:p w14:paraId="638F19CE" w14:textId="7F9093E6" w:rsidR="004468F8" w:rsidRPr="00D12E84" w:rsidRDefault="00E10231">
      <w:pPr>
        <w:pStyle w:val="Heading2"/>
        <w:jc w:val="both"/>
        <w:rPr>
          <w:rFonts w:ascii="Arial" w:hAnsi="Arial" w:cs="Arial"/>
        </w:rPr>
      </w:pPr>
      <w:bookmarkStart w:id="8" w:name="_Toc203606118"/>
      <w:r w:rsidRPr="00D12E84">
        <w:rPr>
          <w:rFonts w:ascii="Arial" w:hAnsi="Arial" w:cs="Arial"/>
        </w:rPr>
        <w:t>3.2 Research</w:t>
      </w:r>
      <w:r w:rsidR="004468F8" w:rsidRPr="00D12E84">
        <w:rPr>
          <w:rFonts w:ascii="Arial" w:hAnsi="Arial" w:cs="Arial"/>
        </w:rPr>
        <w:t xml:space="preserve"> Methodology Used in Your Chosen Paper and Why</w:t>
      </w:r>
      <w:bookmarkEnd w:id="8"/>
    </w:p>
    <w:p w14:paraId="25A4477E" w14:textId="77777777" w:rsidR="00F434C4" w:rsidRPr="00D8030A" w:rsidRDefault="00933EE4" w:rsidP="00D8030A">
      <w:pPr>
        <w:spacing w:after="0" w:line="360" w:lineRule="auto"/>
        <w:rPr>
          <w:rFonts w:ascii="Arial" w:eastAsiaTheme="minorHAnsi" w:hAnsi="Arial" w:cs="Arial"/>
          <w:kern w:val="2"/>
          <w:sz w:val="22"/>
          <w:szCs w:val="22"/>
          <w:lang w:eastAsia="en-US"/>
          <w14:ligatures w14:val="standardContextual"/>
        </w:rPr>
      </w:pPr>
      <w:r w:rsidRPr="00D8030A">
        <w:rPr>
          <w:rFonts w:ascii="Arial" w:eastAsiaTheme="minorHAnsi" w:hAnsi="Arial" w:cs="Arial"/>
          <w:kern w:val="2"/>
          <w:sz w:val="22"/>
          <w:szCs w:val="22"/>
          <w:lang w:eastAsia="en-US"/>
          <w14:ligatures w14:val="standardContextual"/>
        </w:rPr>
        <w:t>This study used a quantitative cross</w:t>
      </w:r>
      <w:r w:rsidRPr="00D8030A">
        <w:rPr>
          <w:rFonts w:ascii="Cambria Math" w:eastAsiaTheme="minorHAnsi" w:hAnsi="Cambria Math" w:cs="Cambria Math"/>
          <w:kern w:val="2"/>
          <w:sz w:val="22"/>
          <w:szCs w:val="22"/>
          <w:lang w:eastAsia="en-US"/>
          <w14:ligatures w14:val="standardContextual"/>
        </w:rPr>
        <w:t>‑</w:t>
      </w:r>
      <w:r w:rsidRPr="00D8030A">
        <w:rPr>
          <w:rFonts w:ascii="Arial" w:eastAsiaTheme="minorHAnsi" w:hAnsi="Arial" w:cs="Arial"/>
          <w:kern w:val="2"/>
          <w:sz w:val="22"/>
          <w:szCs w:val="22"/>
          <w:lang w:eastAsia="en-US"/>
          <w14:ligatures w14:val="standardContextual"/>
        </w:rPr>
        <w:t>sectional design, plus some qualitative analysis of written comments — making it broadly quantitative with supplementary qualitative insights. The core method was an online questionnaire where students rated their own skills on a scale from 1 (Novice) to 5 (Expert). This approach was chosen because the researchers wanted to measure digital confidence across a large group and make comparisons between categories such as age or course type.</w:t>
      </w:r>
    </w:p>
    <w:p w14:paraId="559374A8" w14:textId="12CEE141" w:rsidR="00933EE4" w:rsidRPr="00D8030A" w:rsidRDefault="00933EE4" w:rsidP="00D8030A">
      <w:pPr>
        <w:spacing w:after="0" w:line="360" w:lineRule="auto"/>
        <w:rPr>
          <w:rFonts w:ascii="Arial" w:eastAsiaTheme="minorHAnsi" w:hAnsi="Arial" w:cs="Arial"/>
          <w:kern w:val="2"/>
          <w:sz w:val="22"/>
          <w:szCs w:val="22"/>
          <w:lang w:eastAsia="en-US"/>
          <w14:ligatures w14:val="standardContextual"/>
        </w:rPr>
      </w:pPr>
      <w:r w:rsidRPr="00D8030A">
        <w:rPr>
          <w:rFonts w:ascii="Arial" w:eastAsiaTheme="minorHAnsi" w:hAnsi="Arial" w:cs="Arial"/>
          <w:kern w:val="2"/>
          <w:sz w:val="22"/>
          <w:szCs w:val="22"/>
          <w:lang w:eastAsia="en-US"/>
          <w14:ligatures w14:val="standardContextual"/>
        </w:rPr>
        <w:t xml:space="preserve"> Using standardised questions allowed them to collect consistent data quickly, identify patterns clearly, and spot areas where confidence was especially low. The additional open</w:t>
      </w:r>
      <w:r w:rsidRPr="00D8030A">
        <w:rPr>
          <w:rFonts w:ascii="Cambria Math" w:eastAsiaTheme="minorHAnsi" w:hAnsi="Cambria Math" w:cs="Cambria Math"/>
          <w:kern w:val="2"/>
          <w:sz w:val="22"/>
          <w:szCs w:val="22"/>
          <w:lang w:eastAsia="en-US"/>
          <w14:ligatures w14:val="standardContextual"/>
        </w:rPr>
        <w:t>‑</w:t>
      </w:r>
      <w:r w:rsidRPr="00D8030A">
        <w:rPr>
          <w:rFonts w:ascii="Arial" w:eastAsiaTheme="minorHAnsi" w:hAnsi="Arial" w:cs="Arial"/>
          <w:kern w:val="2"/>
          <w:sz w:val="22"/>
          <w:szCs w:val="22"/>
          <w:lang w:eastAsia="en-US"/>
          <w14:ligatures w14:val="standardContextual"/>
        </w:rPr>
        <w:t>ended questions gave students space to explain their experiences in their own words, helping to interpret the numbers and understand why gaps existed. This mix of structured ratings and personal feedback made the results both measurable and meaningful.</w:t>
      </w:r>
    </w:p>
    <w:p w14:paraId="69C8A2FF" w14:textId="77777777" w:rsidR="00933EE4" w:rsidRPr="00D12E84" w:rsidRDefault="00933EE4" w:rsidP="00933EE4">
      <w:pPr>
        <w:rPr>
          <w:rFonts w:ascii="Arial" w:hAnsi="Arial" w:cs="Arial"/>
        </w:rPr>
      </w:pPr>
    </w:p>
    <w:p w14:paraId="6B925483" w14:textId="18AC6F32" w:rsidR="004468F8" w:rsidRPr="00D12E84" w:rsidRDefault="004468F8">
      <w:pPr>
        <w:pStyle w:val="Heading2"/>
        <w:jc w:val="both"/>
        <w:rPr>
          <w:rFonts w:ascii="Arial" w:hAnsi="Arial" w:cs="Arial"/>
        </w:rPr>
      </w:pPr>
      <w:bookmarkStart w:id="9" w:name="_Toc203606119"/>
      <w:r w:rsidRPr="00D12E84">
        <w:rPr>
          <w:rFonts w:ascii="Arial" w:hAnsi="Arial" w:cs="Arial"/>
        </w:rPr>
        <w:t>3.3 Primary and Secondary Data: Definitions, Differences, and Application to Your Paper</w:t>
      </w:r>
      <w:bookmarkEnd w:id="9"/>
    </w:p>
    <w:p w14:paraId="1449CEB1" w14:textId="1CDD4F70" w:rsidR="00E1166A" w:rsidRPr="00D8030A" w:rsidRDefault="00E1166A" w:rsidP="00D8030A">
      <w:pPr>
        <w:spacing w:line="360" w:lineRule="auto"/>
        <w:rPr>
          <w:rFonts w:ascii="Arial" w:eastAsiaTheme="minorHAnsi" w:hAnsi="Arial" w:cs="Arial"/>
          <w:kern w:val="2"/>
          <w:sz w:val="22"/>
          <w:szCs w:val="22"/>
          <w:lang w:eastAsia="en-US"/>
          <w14:ligatures w14:val="standardContextual"/>
        </w:rPr>
      </w:pPr>
      <w:r w:rsidRPr="00D8030A">
        <w:rPr>
          <w:rFonts w:ascii="Arial" w:eastAsiaTheme="minorHAnsi" w:hAnsi="Arial" w:cs="Arial"/>
          <w:kern w:val="2"/>
          <w:sz w:val="22"/>
          <w:szCs w:val="22"/>
          <w:lang w:eastAsia="en-US"/>
          <w14:ligatures w14:val="standardContextual"/>
        </w:rPr>
        <w:t>Primary data is information collected directly by the researchers for their study — such as answers from a new survey. It is original and gathered to answer their exact research questions. Secondary data is information that already exists, collected by someone else for another purpose — such as official statistics, past surveys, or published reports. (</w:t>
      </w:r>
      <w:r w:rsidR="001E3CA6" w:rsidRPr="00D8030A">
        <w:rPr>
          <w:rFonts w:ascii="Arial" w:eastAsiaTheme="minorHAnsi" w:hAnsi="Arial" w:cs="Arial"/>
          <w:kern w:val="2"/>
          <w:sz w:val="22"/>
          <w:szCs w:val="22"/>
          <w:lang w:eastAsia="en-US"/>
          <w14:ligatures w14:val="standardContextual"/>
        </w:rPr>
        <w:t>Johnston 2022) highlights the importance of evaluating the quality and relevance of secondary data sources.</w:t>
      </w:r>
      <w:r w:rsidR="00EB04B6" w:rsidRPr="00D8030A">
        <w:rPr>
          <w:rFonts w:ascii="Arial" w:eastAsiaTheme="minorHAnsi" w:hAnsi="Arial" w:cs="Arial"/>
          <w:kern w:val="2"/>
          <w:sz w:val="22"/>
          <w:szCs w:val="22"/>
          <w:lang w:eastAsia="en-US"/>
          <w14:ligatures w14:val="standardContextual"/>
        </w:rPr>
        <w:t xml:space="preserve"> Researchers may use secondary data to compare with their own findings or to provide background context.</w:t>
      </w:r>
    </w:p>
    <w:p w14:paraId="6C080780" w14:textId="2A7B7479" w:rsidR="00E1166A" w:rsidRPr="00D8030A" w:rsidRDefault="00E1166A" w:rsidP="00D8030A">
      <w:pPr>
        <w:spacing w:line="360" w:lineRule="auto"/>
        <w:rPr>
          <w:rFonts w:ascii="Arial" w:eastAsiaTheme="minorHAnsi" w:hAnsi="Arial" w:cs="Arial"/>
          <w:kern w:val="2"/>
          <w:sz w:val="22"/>
          <w:szCs w:val="22"/>
          <w:lang w:eastAsia="en-US"/>
          <w14:ligatures w14:val="standardContextual"/>
        </w:rPr>
      </w:pPr>
      <w:r w:rsidRPr="00D8030A">
        <w:rPr>
          <w:rFonts w:ascii="Arial" w:eastAsiaTheme="minorHAnsi" w:hAnsi="Arial" w:cs="Arial"/>
          <w:kern w:val="2"/>
          <w:sz w:val="22"/>
          <w:szCs w:val="22"/>
          <w:lang w:eastAsia="en-US"/>
          <w14:ligatures w14:val="standardContextual"/>
        </w:rPr>
        <w:lastRenderedPageBreak/>
        <w:t xml:space="preserve">In this paper, all main data were primary, collected through an online survey created specifically for this study. The researchers adapted an existing digital literacy questionnaire so it matched the needs of nursing </w:t>
      </w:r>
      <w:r w:rsidR="009037E8" w:rsidRPr="00D8030A">
        <w:rPr>
          <w:rFonts w:ascii="Arial" w:eastAsiaTheme="minorHAnsi" w:hAnsi="Arial" w:cs="Arial"/>
          <w:kern w:val="2"/>
          <w:sz w:val="22"/>
          <w:szCs w:val="22"/>
          <w:lang w:eastAsia="en-US"/>
          <w14:ligatures w14:val="standardContextual"/>
        </w:rPr>
        <w:t>students such</w:t>
      </w:r>
      <w:r w:rsidRPr="00D8030A">
        <w:rPr>
          <w:rFonts w:ascii="Arial" w:eastAsiaTheme="minorHAnsi" w:hAnsi="Arial" w:cs="Arial"/>
          <w:kern w:val="2"/>
          <w:sz w:val="22"/>
          <w:szCs w:val="22"/>
          <w:lang w:eastAsia="en-US"/>
          <w14:ligatures w14:val="standardContextual"/>
        </w:rPr>
        <w:t xml:space="preserve"> as health databases, clinical guidelines and digital tools used in healthcare. They sent the survey to all nursing, midwifery and paramedic students at one university and received 182 valid responses. Closed questions gave numerical ratings for statistical analysis; open questions gave written comments for thematic analysis.</w:t>
      </w:r>
    </w:p>
    <w:p w14:paraId="32A6DCD9" w14:textId="54F57253" w:rsidR="00E1166A" w:rsidRPr="00D8030A" w:rsidRDefault="00E1166A" w:rsidP="00D8030A">
      <w:pPr>
        <w:spacing w:line="360" w:lineRule="auto"/>
        <w:rPr>
          <w:rFonts w:ascii="Arial" w:eastAsiaTheme="minorHAnsi" w:hAnsi="Arial" w:cs="Arial"/>
          <w:kern w:val="2"/>
          <w:sz w:val="22"/>
          <w:szCs w:val="22"/>
          <w:lang w:eastAsia="en-US"/>
          <w14:ligatures w14:val="standardContextual"/>
        </w:rPr>
      </w:pPr>
      <w:r w:rsidRPr="00D8030A">
        <w:rPr>
          <w:rFonts w:ascii="Arial" w:eastAsiaTheme="minorHAnsi" w:hAnsi="Arial" w:cs="Arial"/>
          <w:kern w:val="2"/>
          <w:sz w:val="22"/>
          <w:szCs w:val="22"/>
          <w:lang w:eastAsia="en-US"/>
          <w14:ligatures w14:val="standardContextual"/>
        </w:rPr>
        <w:t>The quantitative data were analysed using statistical software to produce averages, most common ratings, and to test whether differences between groups were statistically significant. Because the data were not normally distributed, non</w:t>
      </w:r>
      <w:r w:rsidRPr="00D8030A">
        <w:rPr>
          <w:rFonts w:ascii="Cambria Math" w:eastAsiaTheme="minorHAnsi" w:hAnsi="Cambria Math" w:cs="Cambria Math"/>
          <w:kern w:val="2"/>
          <w:sz w:val="22"/>
          <w:szCs w:val="22"/>
          <w:lang w:eastAsia="en-US"/>
          <w14:ligatures w14:val="standardContextual"/>
        </w:rPr>
        <w:t>‑</w:t>
      </w:r>
      <w:r w:rsidRPr="00D8030A">
        <w:rPr>
          <w:rFonts w:ascii="Arial" w:eastAsiaTheme="minorHAnsi" w:hAnsi="Arial" w:cs="Arial"/>
          <w:kern w:val="2"/>
          <w:sz w:val="22"/>
          <w:szCs w:val="22"/>
          <w:lang w:eastAsia="en-US"/>
          <w14:ligatures w14:val="standardContextual"/>
        </w:rPr>
        <w:t>parametric tests were used</w:t>
      </w:r>
      <w:r w:rsidR="00181DBF" w:rsidRPr="00D8030A">
        <w:rPr>
          <w:rFonts w:ascii="Arial" w:eastAsiaTheme="minorHAnsi" w:hAnsi="Arial" w:cs="Arial"/>
          <w:kern w:val="2"/>
          <w:sz w:val="22"/>
          <w:szCs w:val="22"/>
          <w:lang w:eastAsia="en-US"/>
          <w14:ligatures w14:val="standardContextual"/>
        </w:rPr>
        <w:t>,</w:t>
      </w:r>
      <w:r w:rsidRPr="00D8030A">
        <w:rPr>
          <w:rFonts w:ascii="Arial" w:eastAsiaTheme="minorHAnsi" w:hAnsi="Arial" w:cs="Arial"/>
          <w:kern w:val="2"/>
          <w:sz w:val="22"/>
          <w:szCs w:val="22"/>
          <w:lang w:eastAsia="en-US"/>
          <w14:ligatures w14:val="standardContextual"/>
        </w:rPr>
        <w:t xml:space="preserve"> a reliable choice for rating</w:t>
      </w:r>
      <w:r w:rsidRPr="00D8030A">
        <w:rPr>
          <w:rFonts w:ascii="Cambria Math" w:eastAsiaTheme="minorHAnsi" w:hAnsi="Cambria Math" w:cs="Cambria Math"/>
          <w:kern w:val="2"/>
          <w:sz w:val="22"/>
          <w:szCs w:val="22"/>
          <w:lang w:eastAsia="en-US"/>
          <w14:ligatures w14:val="standardContextual"/>
        </w:rPr>
        <w:t>‑</w:t>
      </w:r>
      <w:r w:rsidRPr="00D8030A">
        <w:rPr>
          <w:rFonts w:ascii="Arial" w:eastAsiaTheme="minorHAnsi" w:hAnsi="Arial" w:cs="Arial"/>
          <w:kern w:val="2"/>
          <w:sz w:val="22"/>
          <w:szCs w:val="22"/>
          <w:lang w:eastAsia="en-US"/>
          <w14:ligatures w14:val="standardContextual"/>
        </w:rPr>
        <w:t>scale results (</w:t>
      </w:r>
      <w:proofErr w:type="spellStart"/>
      <w:r w:rsidRPr="00D8030A">
        <w:rPr>
          <w:rFonts w:ascii="Arial" w:eastAsiaTheme="minorHAnsi" w:hAnsi="Arial" w:cs="Arial"/>
          <w:kern w:val="2"/>
          <w:sz w:val="22"/>
          <w:szCs w:val="22"/>
          <w:lang w:eastAsia="en-US"/>
          <w14:ligatures w14:val="standardContextual"/>
        </w:rPr>
        <w:t>Corder</w:t>
      </w:r>
      <w:proofErr w:type="spellEnd"/>
      <w:r w:rsidRPr="00D8030A">
        <w:rPr>
          <w:rFonts w:ascii="Arial" w:eastAsiaTheme="minorHAnsi" w:hAnsi="Arial" w:cs="Arial"/>
          <w:kern w:val="2"/>
          <w:sz w:val="22"/>
          <w:szCs w:val="22"/>
          <w:lang w:eastAsia="en-US"/>
          <w14:ligatures w14:val="standardContextual"/>
        </w:rPr>
        <w:t xml:space="preserve"> &amp; Foreman, 2021). The qualitative comments were grouped by </w:t>
      </w:r>
      <w:r w:rsidR="00D05C97" w:rsidRPr="00D8030A">
        <w:rPr>
          <w:rFonts w:ascii="Arial" w:eastAsiaTheme="minorHAnsi" w:hAnsi="Arial" w:cs="Arial"/>
          <w:kern w:val="2"/>
          <w:sz w:val="22"/>
          <w:szCs w:val="22"/>
          <w:lang w:eastAsia="en-US"/>
          <w14:ligatures w14:val="standardContextual"/>
        </w:rPr>
        <w:t>theme such</w:t>
      </w:r>
      <w:r w:rsidRPr="00D8030A">
        <w:rPr>
          <w:rFonts w:ascii="Arial" w:eastAsiaTheme="minorHAnsi" w:hAnsi="Arial" w:cs="Arial"/>
          <w:kern w:val="2"/>
          <w:sz w:val="22"/>
          <w:szCs w:val="22"/>
          <w:lang w:eastAsia="en-US"/>
          <w14:ligatures w14:val="standardContextual"/>
        </w:rPr>
        <w:t xml:space="preserve"> as how students learned digital skills or what difficulties they faced</w:t>
      </w:r>
      <w:r w:rsidR="00F90548" w:rsidRPr="00D8030A">
        <w:rPr>
          <w:rFonts w:ascii="Arial" w:eastAsiaTheme="minorHAnsi" w:hAnsi="Arial" w:cs="Arial"/>
          <w:kern w:val="2"/>
          <w:sz w:val="22"/>
          <w:szCs w:val="22"/>
          <w:lang w:eastAsia="en-US"/>
          <w14:ligatures w14:val="standardContextual"/>
        </w:rPr>
        <w:t xml:space="preserve"> </w:t>
      </w:r>
      <w:r w:rsidRPr="00D8030A">
        <w:rPr>
          <w:rFonts w:ascii="Arial" w:eastAsiaTheme="minorHAnsi" w:hAnsi="Arial" w:cs="Arial"/>
          <w:kern w:val="2"/>
          <w:sz w:val="22"/>
          <w:szCs w:val="22"/>
          <w:lang w:eastAsia="en-US"/>
          <w14:ligatures w14:val="standardContextual"/>
        </w:rPr>
        <w:t>to add deeper explanation to the numerical findings. No secondary data were used to answer the main research questions, though existing research and official frameworks were used to design the survey and discuss results.</w:t>
      </w:r>
    </w:p>
    <w:p w14:paraId="447E68AD" w14:textId="77777777" w:rsidR="00D3574B" w:rsidRPr="00D12E84" w:rsidRDefault="00D3574B">
      <w:pPr>
        <w:pStyle w:val="Heading1"/>
        <w:jc w:val="both"/>
        <w:rPr>
          <w:rFonts w:ascii="Arial" w:hAnsi="Arial" w:cs="Arial"/>
        </w:rPr>
      </w:pPr>
      <w:bookmarkStart w:id="10" w:name="_Toc203606120"/>
    </w:p>
    <w:p w14:paraId="5625A96E" w14:textId="6B44ABC4" w:rsidR="00530E16" w:rsidRPr="00D12E84" w:rsidRDefault="004468F8">
      <w:pPr>
        <w:pStyle w:val="Heading1"/>
        <w:jc w:val="both"/>
        <w:rPr>
          <w:rFonts w:ascii="Arial" w:hAnsi="Arial" w:cs="Arial"/>
        </w:rPr>
      </w:pPr>
      <w:r w:rsidRPr="00D12E84">
        <w:rPr>
          <w:rFonts w:ascii="Arial" w:hAnsi="Arial" w:cs="Arial"/>
        </w:rPr>
        <w:t>Section 4: Conclusion</w:t>
      </w:r>
      <w:bookmarkEnd w:id="10"/>
    </w:p>
    <w:p w14:paraId="01BD01EF" w14:textId="77777777" w:rsidR="00FD43D2" w:rsidRPr="00D8030A" w:rsidRDefault="00FD43D2" w:rsidP="00D8030A">
      <w:pPr>
        <w:spacing w:line="360" w:lineRule="auto"/>
        <w:rPr>
          <w:rFonts w:ascii="Arial" w:eastAsiaTheme="minorHAnsi" w:hAnsi="Arial" w:cs="Arial"/>
          <w:kern w:val="2"/>
          <w:sz w:val="22"/>
          <w:szCs w:val="22"/>
          <w:lang w:eastAsia="en-US"/>
          <w14:ligatures w14:val="standardContextual"/>
        </w:rPr>
      </w:pPr>
      <w:r w:rsidRPr="00D8030A">
        <w:rPr>
          <w:rFonts w:ascii="Arial" w:eastAsiaTheme="minorHAnsi" w:hAnsi="Arial" w:cs="Arial"/>
          <w:kern w:val="2"/>
          <w:sz w:val="22"/>
          <w:szCs w:val="22"/>
          <w:lang w:eastAsia="en-US"/>
          <w14:ligatures w14:val="standardContextual"/>
        </w:rPr>
        <w:t>This report has reviewed a study that measured nursing students’ self</w:t>
      </w:r>
      <w:r w:rsidRPr="00D8030A">
        <w:rPr>
          <w:rFonts w:ascii="Cambria Math" w:eastAsiaTheme="minorHAnsi" w:hAnsi="Cambria Math" w:cs="Cambria Math"/>
          <w:kern w:val="2"/>
          <w:sz w:val="22"/>
          <w:szCs w:val="22"/>
          <w:lang w:eastAsia="en-US"/>
          <w14:ligatures w14:val="standardContextual"/>
        </w:rPr>
        <w:t>‑</w:t>
      </w:r>
      <w:r w:rsidRPr="00D8030A">
        <w:rPr>
          <w:rFonts w:ascii="Arial" w:eastAsiaTheme="minorHAnsi" w:hAnsi="Arial" w:cs="Arial"/>
          <w:kern w:val="2"/>
          <w:sz w:val="22"/>
          <w:szCs w:val="22"/>
          <w:lang w:eastAsia="en-US"/>
          <w14:ligatures w14:val="standardContextual"/>
        </w:rPr>
        <w:t>assessed digital literacy across 14 key areas. Overall, students felt confident using digital tools for everyday tasks and basic learning, but lacked confidence in three critical areas: finding and evaluating research evidence, using critical appraisal tools, and developing new digital ways of working. Younger and pre</w:t>
      </w:r>
      <w:r w:rsidRPr="00D8030A">
        <w:rPr>
          <w:rFonts w:ascii="Cambria Math" w:eastAsiaTheme="minorHAnsi" w:hAnsi="Cambria Math" w:cs="Cambria Math"/>
          <w:kern w:val="2"/>
          <w:sz w:val="22"/>
          <w:szCs w:val="22"/>
          <w:lang w:eastAsia="en-US"/>
          <w14:ligatures w14:val="standardContextual"/>
        </w:rPr>
        <w:t>‑</w:t>
      </w:r>
      <w:r w:rsidRPr="00D8030A">
        <w:rPr>
          <w:rFonts w:ascii="Arial" w:eastAsiaTheme="minorHAnsi" w:hAnsi="Arial" w:cs="Arial"/>
          <w:kern w:val="2"/>
          <w:sz w:val="22"/>
          <w:szCs w:val="22"/>
          <w:lang w:eastAsia="en-US"/>
          <w14:ligatures w14:val="standardContextual"/>
        </w:rPr>
        <w:t>registration students generally rated themselves more highly than older or already qualified students, suggesting that extra support is needed for mature learners. Most students reported picking up skills informally through trial and error rather than through structured teaching — meaning important professional skills are often learned by chance rather than planned learning.</w:t>
      </w:r>
    </w:p>
    <w:p w14:paraId="07807D1D" w14:textId="693E289E" w:rsidR="004468F8" w:rsidRPr="00D8030A" w:rsidRDefault="00FD43D2" w:rsidP="00D8030A">
      <w:pPr>
        <w:spacing w:line="360" w:lineRule="auto"/>
        <w:rPr>
          <w:rFonts w:ascii="Arial" w:eastAsiaTheme="minorHAnsi" w:hAnsi="Arial" w:cs="Arial"/>
          <w:kern w:val="2"/>
          <w:sz w:val="22"/>
          <w:szCs w:val="22"/>
          <w:lang w:eastAsia="en-US"/>
          <w14:ligatures w14:val="standardContextual"/>
        </w:rPr>
      </w:pPr>
      <w:r w:rsidRPr="00D8030A">
        <w:rPr>
          <w:rFonts w:ascii="Arial" w:eastAsiaTheme="minorHAnsi" w:hAnsi="Arial" w:cs="Arial"/>
          <w:kern w:val="2"/>
          <w:sz w:val="22"/>
          <w:szCs w:val="22"/>
          <w:lang w:eastAsia="en-US"/>
          <w14:ligatures w14:val="standardContextual"/>
        </w:rPr>
        <w:t>Through completing this report, I have learned how to break a research paper down into clear parts — purpose, methods, findings and meaning — and to recognise the difference between numerical and descriptive approaches. I now understand how primary data is collected and analysed. These skills will help me read research confidently in future, distinguish strong evidence from weak claims, and apply findings to my own learning and professional practice. In health and social care, being able to understand and evaluate research is vital — it ensures that decisions are based on reliable evidence</w:t>
      </w:r>
      <w:r w:rsidR="00FB2412" w:rsidRPr="00D8030A">
        <w:rPr>
          <w:rFonts w:ascii="Arial" w:eastAsiaTheme="minorHAnsi" w:hAnsi="Arial" w:cs="Arial"/>
          <w:kern w:val="2"/>
          <w:sz w:val="22"/>
          <w:szCs w:val="22"/>
          <w:lang w:eastAsia="en-US"/>
          <w14:ligatures w14:val="standardContextual"/>
        </w:rPr>
        <w:t>.</w:t>
      </w:r>
    </w:p>
    <w:p w14:paraId="296044E5" w14:textId="77777777" w:rsidR="004468F8" w:rsidRPr="00D12E84" w:rsidRDefault="004468F8">
      <w:pPr>
        <w:spacing w:line="360" w:lineRule="auto"/>
        <w:jc w:val="both"/>
        <w:rPr>
          <w:rFonts w:ascii="Arial" w:eastAsia="Arial" w:hAnsi="Arial" w:cs="Arial"/>
          <w:sz w:val="22"/>
          <w:szCs w:val="22"/>
        </w:rPr>
      </w:pPr>
    </w:p>
    <w:p w14:paraId="444315A6" w14:textId="77777777" w:rsidR="00B0655C" w:rsidRPr="00D12E84" w:rsidRDefault="00B0655C">
      <w:pPr>
        <w:pStyle w:val="Heading1"/>
        <w:rPr>
          <w:rFonts w:ascii="Arial" w:hAnsi="Arial" w:cs="Arial"/>
        </w:rPr>
      </w:pPr>
      <w:bookmarkStart w:id="11" w:name="_Toc203606121"/>
    </w:p>
    <w:p w14:paraId="6D3FD30A" w14:textId="1EBFEF11" w:rsidR="00530E16" w:rsidRPr="00D12E84" w:rsidRDefault="004468F8">
      <w:pPr>
        <w:pStyle w:val="Heading1"/>
        <w:rPr>
          <w:rFonts w:ascii="Arial" w:hAnsi="Arial" w:cs="Arial"/>
        </w:rPr>
      </w:pPr>
      <w:r w:rsidRPr="00D12E84">
        <w:rPr>
          <w:rFonts w:ascii="Arial" w:hAnsi="Arial" w:cs="Arial"/>
        </w:rPr>
        <w:t>References</w:t>
      </w:r>
      <w:bookmarkEnd w:id="11"/>
    </w:p>
    <w:p w14:paraId="14807F2C" w14:textId="77777777" w:rsidR="008A0821" w:rsidRPr="00D8030A" w:rsidRDefault="008A0821" w:rsidP="00D8030A">
      <w:pPr>
        <w:spacing w:line="360" w:lineRule="auto"/>
        <w:rPr>
          <w:rFonts w:ascii="Arial" w:eastAsiaTheme="minorHAnsi" w:hAnsi="Arial" w:cs="Arial"/>
          <w:kern w:val="2"/>
          <w:sz w:val="22"/>
          <w:szCs w:val="22"/>
          <w:lang w:eastAsia="en-US"/>
          <w14:ligatures w14:val="standardContextual"/>
        </w:rPr>
      </w:pPr>
      <w:proofErr w:type="spellStart"/>
      <w:r w:rsidRPr="00D8030A">
        <w:rPr>
          <w:rFonts w:ascii="Arial" w:eastAsiaTheme="minorHAnsi" w:hAnsi="Arial" w:cs="Arial"/>
          <w:kern w:val="2"/>
          <w:sz w:val="22"/>
          <w:szCs w:val="22"/>
          <w:lang w:eastAsia="en-US"/>
          <w14:ligatures w14:val="standardContextual"/>
        </w:rPr>
        <w:t>Corder</w:t>
      </w:r>
      <w:proofErr w:type="spellEnd"/>
      <w:r w:rsidRPr="00D8030A">
        <w:rPr>
          <w:rFonts w:ascii="Arial" w:eastAsiaTheme="minorHAnsi" w:hAnsi="Arial" w:cs="Arial"/>
          <w:kern w:val="2"/>
          <w:sz w:val="22"/>
          <w:szCs w:val="22"/>
          <w:lang w:eastAsia="en-US"/>
          <w14:ligatures w14:val="standardContextual"/>
        </w:rPr>
        <w:t>, G.W. &amp; Foreman, D.I. (2021) Nonparametric statistics: A step</w:t>
      </w:r>
      <w:r w:rsidRPr="00D8030A">
        <w:rPr>
          <w:rFonts w:ascii="Cambria Math" w:eastAsiaTheme="minorHAnsi" w:hAnsi="Cambria Math" w:cs="Cambria Math"/>
          <w:kern w:val="2"/>
          <w:sz w:val="22"/>
          <w:szCs w:val="22"/>
          <w:lang w:eastAsia="en-US"/>
          <w14:ligatures w14:val="standardContextual"/>
        </w:rPr>
        <w:t>‑</w:t>
      </w:r>
      <w:r w:rsidRPr="00D8030A">
        <w:rPr>
          <w:rFonts w:ascii="Arial" w:eastAsiaTheme="minorHAnsi" w:hAnsi="Arial" w:cs="Arial"/>
          <w:kern w:val="2"/>
          <w:sz w:val="22"/>
          <w:szCs w:val="22"/>
          <w:lang w:eastAsia="en-US"/>
          <w14:ligatures w14:val="standardContextual"/>
        </w:rPr>
        <w:t>by</w:t>
      </w:r>
      <w:r w:rsidRPr="00D8030A">
        <w:rPr>
          <w:rFonts w:ascii="Cambria Math" w:eastAsiaTheme="minorHAnsi" w:hAnsi="Cambria Math" w:cs="Cambria Math"/>
          <w:kern w:val="2"/>
          <w:sz w:val="22"/>
          <w:szCs w:val="22"/>
          <w:lang w:eastAsia="en-US"/>
          <w14:ligatures w14:val="standardContextual"/>
        </w:rPr>
        <w:t>‑</w:t>
      </w:r>
      <w:r w:rsidRPr="00D8030A">
        <w:rPr>
          <w:rFonts w:ascii="Arial" w:eastAsiaTheme="minorHAnsi" w:hAnsi="Arial" w:cs="Arial"/>
          <w:kern w:val="2"/>
          <w:sz w:val="22"/>
          <w:szCs w:val="22"/>
          <w:lang w:eastAsia="en-US"/>
          <w14:ligatures w14:val="standardContextual"/>
        </w:rPr>
        <w:t>step approach. 2nd ed. Hoboken: Wiley.</w:t>
      </w:r>
    </w:p>
    <w:p w14:paraId="08E61424" w14:textId="4635CCC0" w:rsidR="008A0821" w:rsidRPr="00D8030A" w:rsidRDefault="008A0821" w:rsidP="00D8030A">
      <w:pPr>
        <w:spacing w:line="360" w:lineRule="auto"/>
        <w:rPr>
          <w:rFonts w:ascii="Arial" w:eastAsiaTheme="minorHAnsi" w:hAnsi="Arial" w:cs="Arial"/>
          <w:kern w:val="2"/>
          <w:sz w:val="22"/>
          <w:szCs w:val="22"/>
          <w:lang w:eastAsia="en-US"/>
          <w14:ligatures w14:val="standardContextual"/>
        </w:rPr>
      </w:pPr>
      <w:r w:rsidRPr="00D8030A">
        <w:rPr>
          <w:rFonts w:ascii="Arial" w:eastAsiaTheme="minorHAnsi" w:hAnsi="Arial" w:cs="Arial"/>
          <w:kern w:val="2"/>
          <w:sz w:val="22"/>
          <w:szCs w:val="22"/>
          <w:lang w:eastAsia="en-US"/>
          <w14:ligatures w14:val="standardContextual"/>
        </w:rPr>
        <w:t xml:space="preserve">Creswell, J.W. &amp; Creswell, J.D. (2023) Research design: Qualitative, quantitative, and mixed methods </w:t>
      </w:r>
      <w:r w:rsidR="003D1958" w:rsidRPr="00D8030A">
        <w:rPr>
          <w:rFonts w:ascii="Arial" w:eastAsiaTheme="minorHAnsi" w:hAnsi="Arial" w:cs="Arial"/>
          <w:kern w:val="2"/>
          <w:sz w:val="22"/>
          <w:szCs w:val="22"/>
          <w:lang w:eastAsia="en-US"/>
          <w14:ligatures w14:val="standardContextual"/>
        </w:rPr>
        <w:t>approach</w:t>
      </w:r>
      <w:r w:rsidRPr="00D8030A">
        <w:rPr>
          <w:rFonts w:ascii="Arial" w:eastAsiaTheme="minorHAnsi" w:hAnsi="Arial" w:cs="Arial"/>
          <w:kern w:val="2"/>
          <w:sz w:val="22"/>
          <w:szCs w:val="22"/>
          <w:lang w:eastAsia="en-US"/>
          <w14:ligatures w14:val="standardContextual"/>
        </w:rPr>
        <w:t>. 6th ed. Thousand Oaks: SAGE.</w:t>
      </w:r>
    </w:p>
    <w:p w14:paraId="680FE9D7" w14:textId="77777777" w:rsidR="008A0821" w:rsidRPr="00D8030A" w:rsidRDefault="008A0821" w:rsidP="00D8030A">
      <w:pPr>
        <w:spacing w:line="360" w:lineRule="auto"/>
        <w:rPr>
          <w:rFonts w:ascii="Arial" w:eastAsiaTheme="minorHAnsi" w:hAnsi="Arial" w:cs="Arial"/>
          <w:kern w:val="2"/>
          <w:sz w:val="22"/>
          <w:szCs w:val="22"/>
          <w:lang w:eastAsia="en-US"/>
          <w14:ligatures w14:val="standardContextual"/>
        </w:rPr>
      </w:pPr>
      <w:r w:rsidRPr="00D8030A">
        <w:rPr>
          <w:rFonts w:ascii="Arial" w:eastAsiaTheme="minorHAnsi" w:hAnsi="Arial" w:cs="Arial"/>
          <w:kern w:val="2"/>
          <w:sz w:val="22"/>
          <w:szCs w:val="22"/>
          <w:lang w:eastAsia="en-US"/>
          <w14:ligatures w14:val="standardContextual"/>
        </w:rPr>
        <w:t>Creswell, J.W. &amp; Plano Clark, V.L. (2023) Designing and conducting mixed methods research. 3rd ed. Thousand Oaks: SAGE.</w:t>
      </w:r>
    </w:p>
    <w:p w14:paraId="6FD9105C" w14:textId="77777777" w:rsidR="00CB226B" w:rsidRPr="00D8030A" w:rsidRDefault="00CB226B" w:rsidP="00D8030A">
      <w:pPr>
        <w:spacing w:line="360" w:lineRule="auto"/>
        <w:rPr>
          <w:rFonts w:ascii="Arial" w:hAnsi="Arial" w:cs="Arial"/>
          <w:sz w:val="22"/>
          <w:szCs w:val="22"/>
        </w:rPr>
      </w:pPr>
      <w:r w:rsidRPr="00D8030A">
        <w:rPr>
          <w:rFonts w:ascii="Arial" w:hAnsi="Arial" w:cs="Arial"/>
          <w:sz w:val="22"/>
          <w:szCs w:val="22"/>
        </w:rPr>
        <w:t>Dykes, S. and Chu, C.H. (2021) ‘Now more than ever, nurses need to be involved in technology design: lessons from the COVID-19 pandemic’, Journal of Clinical Nursing, 30(7–8), pp. e25–e28.</w:t>
      </w:r>
    </w:p>
    <w:p w14:paraId="76DB2519" w14:textId="5EB4EF77" w:rsidR="008A0821" w:rsidRPr="00D8030A" w:rsidRDefault="008A0821" w:rsidP="00D8030A">
      <w:pPr>
        <w:spacing w:line="360" w:lineRule="auto"/>
        <w:rPr>
          <w:rFonts w:ascii="Arial" w:eastAsiaTheme="minorHAnsi" w:hAnsi="Arial" w:cs="Arial"/>
          <w:kern w:val="2"/>
          <w:sz w:val="22"/>
          <w:szCs w:val="22"/>
          <w:lang w:eastAsia="en-US"/>
          <w14:ligatures w14:val="standardContextual"/>
        </w:rPr>
      </w:pPr>
      <w:r w:rsidRPr="00D8030A">
        <w:rPr>
          <w:rFonts w:ascii="Arial" w:eastAsiaTheme="minorHAnsi" w:hAnsi="Arial" w:cs="Arial"/>
          <w:kern w:val="2"/>
          <w:sz w:val="22"/>
          <w:szCs w:val="22"/>
          <w:lang w:eastAsia="en-US"/>
          <w14:ligatures w14:val="standardContextual"/>
        </w:rPr>
        <w:t xml:space="preserve">Hammersley, M. (2021) What is qualitative </w:t>
      </w:r>
      <w:r w:rsidR="003D1958" w:rsidRPr="00D8030A">
        <w:rPr>
          <w:rFonts w:ascii="Arial" w:eastAsiaTheme="minorHAnsi" w:hAnsi="Arial" w:cs="Arial"/>
          <w:kern w:val="2"/>
          <w:sz w:val="22"/>
          <w:szCs w:val="22"/>
          <w:lang w:eastAsia="en-US"/>
          <w14:ligatures w14:val="standardContextual"/>
        </w:rPr>
        <w:t>research?</w:t>
      </w:r>
      <w:r w:rsidRPr="00D8030A">
        <w:rPr>
          <w:rFonts w:ascii="Arial" w:eastAsiaTheme="minorHAnsi" w:hAnsi="Arial" w:cs="Arial"/>
          <w:kern w:val="2"/>
          <w:sz w:val="22"/>
          <w:szCs w:val="22"/>
          <w:lang w:eastAsia="en-US"/>
          <w14:ligatures w14:val="standardContextual"/>
        </w:rPr>
        <w:t xml:space="preserve"> 2nd ed. London: Bloomsbury.</w:t>
      </w:r>
    </w:p>
    <w:p w14:paraId="23A8F51D" w14:textId="77777777" w:rsidR="008A0821" w:rsidRPr="00D8030A" w:rsidRDefault="008A0821" w:rsidP="00D8030A">
      <w:pPr>
        <w:spacing w:line="360" w:lineRule="auto"/>
        <w:rPr>
          <w:rFonts w:ascii="Arial" w:eastAsiaTheme="minorHAnsi" w:hAnsi="Arial" w:cs="Arial"/>
          <w:kern w:val="2"/>
          <w:sz w:val="22"/>
          <w:szCs w:val="22"/>
          <w:lang w:eastAsia="en-US"/>
          <w14:ligatures w14:val="standardContextual"/>
        </w:rPr>
      </w:pPr>
      <w:r w:rsidRPr="00D8030A">
        <w:rPr>
          <w:rFonts w:ascii="Arial" w:eastAsiaTheme="minorHAnsi" w:hAnsi="Arial" w:cs="Arial"/>
          <w:kern w:val="2"/>
          <w:sz w:val="22"/>
          <w:szCs w:val="22"/>
          <w:lang w:eastAsia="en-US"/>
          <w14:ligatures w14:val="standardContextual"/>
        </w:rPr>
        <w:t>Johnston, M. (2022) Secondary data sources: A guide for researchers. London: SAGE.</w:t>
      </w:r>
    </w:p>
    <w:p w14:paraId="02A0BA76" w14:textId="77777777" w:rsidR="008A0821" w:rsidRPr="00D8030A" w:rsidRDefault="008A0821" w:rsidP="00D8030A">
      <w:pPr>
        <w:spacing w:line="360" w:lineRule="auto"/>
        <w:rPr>
          <w:rFonts w:ascii="Arial" w:eastAsiaTheme="minorHAnsi" w:hAnsi="Arial" w:cs="Arial"/>
          <w:kern w:val="2"/>
          <w:sz w:val="22"/>
          <w:szCs w:val="22"/>
          <w:lang w:eastAsia="en-US"/>
          <w14:ligatures w14:val="standardContextual"/>
        </w:rPr>
      </w:pPr>
      <w:proofErr w:type="spellStart"/>
      <w:r w:rsidRPr="00D8030A">
        <w:rPr>
          <w:rFonts w:ascii="Arial" w:eastAsiaTheme="minorHAnsi" w:hAnsi="Arial" w:cs="Arial"/>
          <w:kern w:val="2"/>
          <w:sz w:val="22"/>
          <w:szCs w:val="22"/>
          <w:lang w:eastAsia="en-US"/>
          <w14:ligatures w14:val="standardContextual"/>
        </w:rPr>
        <w:t>Lokmic</w:t>
      </w:r>
      <w:proofErr w:type="spellEnd"/>
      <w:r w:rsidRPr="00D8030A">
        <w:rPr>
          <w:rFonts w:ascii="Cambria Math" w:eastAsiaTheme="minorHAnsi" w:hAnsi="Cambria Math" w:cs="Cambria Math"/>
          <w:kern w:val="2"/>
          <w:sz w:val="22"/>
          <w:szCs w:val="22"/>
          <w:lang w:eastAsia="en-US"/>
          <w14:ligatures w14:val="standardContextual"/>
        </w:rPr>
        <w:t>‑</w:t>
      </w:r>
      <w:r w:rsidRPr="00D8030A">
        <w:rPr>
          <w:rFonts w:ascii="Arial" w:eastAsiaTheme="minorHAnsi" w:hAnsi="Arial" w:cs="Arial"/>
          <w:kern w:val="2"/>
          <w:sz w:val="22"/>
          <w:szCs w:val="22"/>
          <w:lang w:eastAsia="en-US"/>
          <w14:ligatures w14:val="standardContextual"/>
        </w:rPr>
        <w:t>Tomkins, Z., Choo, D., Foley, P., Dix, S., Wong, P. &amp; Brand, G. (2022) ‘Pre</w:t>
      </w:r>
      <w:r w:rsidRPr="00D8030A">
        <w:rPr>
          <w:rFonts w:ascii="Cambria Math" w:eastAsiaTheme="minorHAnsi" w:hAnsi="Cambria Math" w:cs="Cambria Math"/>
          <w:kern w:val="2"/>
          <w:sz w:val="22"/>
          <w:szCs w:val="22"/>
          <w:lang w:eastAsia="en-US"/>
          <w14:ligatures w14:val="standardContextual"/>
        </w:rPr>
        <w:t>‑</w:t>
      </w:r>
      <w:r w:rsidRPr="00D8030A">
        <w:rPr>
          <w:rFonts w:ascii="Arial" w:eastAsiaTheme="minorHAnsi" w:hAnsi="Arial" w:cs="Arial"/>
          <w:kern w:val="2"/>
          <w:sz w:val="22"/>
          <w:szCs w:val="22"/>
          <w:lang w:eastAsia="en-US"/>
          <w14:ligatures w14:val="standardContextual"/>
        </w:rPr>
        <w:t>registration nursing students’ perceptions of their baseline digital literacy and what it means for education: A prospective cohort survey study’, Nurse Education Today, 111, p. 105308.</w:t>
      </w:r>
    </w:p>
    <w:p w14:paraId="679963CC" w14:textId="51FFA4DA" w:rsidR="004468F8" w:rsidRPr="00D8030A" w:rsidRDefault="008A0821" w:rsidP="00D8030A">
      <w:pPr>
        <w:spacing w:line="360" w:lineRule="auto"/>
        <w:rPr>
          <w:rFonts w:ascii="Arial" w:eastAsiaTheme="minorHAnsi" w:hAnsi="Arial" w:cs="Arial"/>
          <w:kern w:val="2"/>
          <w:sz w:val="22"/>
          <w:szCs w:val="22"/>
          <w:lang w:eastAsia="en-US"/>
          <w14:ligatures w14:val="standardContextual"/>
        </w:rPr>
      </w:pPr>
      <w:proofErr w:type="spellStart"/>
      <w:r w:rsidRPr="00D8030A">
        <w:rPr>
          <w:rFonts w:ascii="Arial" w:eastAsiaTheme="minorHAnsi" w:hAnsi="Arial" w:cs="Arial"/>
          <w:kern w:val="2"/>
          <w:sz w:val="22"/>
          <w:szCs w:val="22"/>
          <w:lang w:eastAsia="en-US"/>
          <w14:ligatures w14:val="standardContextual"/>
        </w:rPr>
        <w:t>Martzoukou</w:t>
      </w:r>
      <w:proofErr w:type="spellEnd"/>
      <w:r w:rsidRPr="00D8030A">
        <w:rPr>
          <w:rFonts w:ascii="Arial" w:eastAsiaTheme="minorHAnsi" w:hAnsi="Arial" w:cs="Arial"/>
          <w:kern w:val="2"/>
          <w:sz w:val="22"/>
          <w:szCs w:val="22"/>
          <w:lang w:eastAsia="en-US"/>
          <w14:ligatures w14:val="standardContextual"/>
        </w:rPr>
        <w:t xml:space="preserve">, K., </w:t>
      </w:r>
      <w:proofErr w:type="spellStart"/>
      <w:r w:rsidRPr="00D8030A">
        <w:rPr>
          <w:rFonts w:ascii="Arial" w:eastAsiaTheme="minorHAnsi" w:hAnsi="Arial" w:cs="Arial"/>
          <w:kern w:val="2"/>
          <w:sz w:val="22"/>
          <w:szCs w:val="22"/>
          <w:lang w:eastAsia="en-US"/>
          <w14:ligatures w14:val="standardContextual"/>
        </w:rPr>
        <w:t>Luders</w:t>
      </w:r>
      <w:proofErr w:type="spellEnd"/>
      <w:r w:rsidRPr="00D8030A">
        <w:rPr>
          <w:rFonts w:ascii="Arial" w:eastAsiaTheme="minorHAnsi" w:hAnsi="Arial" w:cs="Arial"/>
          <w:kern w:val="2"/>
          <w:sz w:val="22"/>
          <w:szCs w:val="22"/>
          <w:lang w:eastAsia="en-US"/>
          <w14:ligatures w14:val="standardContextual"/>
        </w:rPr>
        <w:t xml:space="preserve">, E.S., Mair, J., </w:t>
      </w:r>
      <w:proofErr w:type="spellStart"/>
      <w:r w:rsidRPr="00D8030A">
        <w:rPr>
          <w:rFonts w:ascii="Arial" w:eastAsiaTheme="minorHAnsi" w:hAnsi="Arial" w:cs="Arial"/>
          <w:kern w:val="2"/>
          <w:sz w:val="22"/>
          <w:szCs w:val="22"/>
          <w:lang w:eastAsia="en-US"/>
          <w14:ligatures w14:val="standardContextual"/>
        </w:rPr>
        <w:t>Kostagiolas</w:t>
      </w:r>
      <w:proofErr w:type="spellEnd"/>
      <w:r w:rsidRPr="00D8030A">
        <w:rPr>
          <w:rFonts w:ascii="Arial" w:eastAsiaTheme="minorHAnsi" w:hAnsi="Arial" w:cs="Arial"/>
          <w:kern w:val="2"/>
          <w:sz w:val="22"/>
          <w:szCs w:val="22"/>
          <w:lang w:eastAsia="en-US"/>
          <w14:ligatures w14:val="standardContextual"/>
        </w:rPr>
        <w:t>, P., Johnson, N., Work, F. &amp; Fulton, C. (2023) ‘A cross</w:t>
      </w:r>
      <w:r w:rsidRPr="00D8030A">
        <w:rPr>
          <w:rFonts w:ascii="Cambria Math" w:eastAsiaTheme="minorHAnsi" w:hAnsi="Cambria Math" w:cs="Cambria Math"/>
          <w:kern w:val="2"/>
          <w:sz w:val="22"/>
          <w:szCs w:val="22"/>
          <w:lang w:eastAsia="en-US"/>
          <w14:ligatures w14:val="standardContextual"/>
        </w:rPr>
        <w:t>‑</w:t>
      </w:r>
      <w:r w:rsidRPr="00D8030A">
        <w:rPr>
          <w:rFonts w:ascii="Arial" w:eastAsiaTheme="minorHAnsi" w:hAnsi="Arial" w:cs="Arial"/>
          <w:kern w:val="2"/>
          <w:sz w:val="22"/>
          <w:szCs w:val="22"/>
          <w:lang w:eastAsia="en-US"/>
          <w14:ligatures w14:val="standardContextual"/>
        </w:rPr>
        <w:t>sectional study of discipline</w:t>
      </w:r>
      <w:r w:rsidRPr="00D8030A">
        <w:rPr>
          <w:rFonts w:ascii="Cambria Math" w:eastAsiaTheme="minorHAnsi" w:hAnsi="Cambria Math" w:cs="Cambria Math"/>
          <w:kern w:val="2"/>
          <w:sz w:val="22"/>
          <w:szCs w:val="22"/>
          <w:lang w:eastAsia="en-US"/>
          <w14:ligatures w14:val="standardContextual"/>
        </w:rPr>
        <w:t>‑</w:t>
      </w:r>
      <w:r w:rsidRPr="00D8030A">
        <w:rPr>
          <w:rFonts w:ascii="Arial" w:eastAsiaTheme="minorHAnsi" w:hAnsi="Arial" w:cs="Arial"/>
          <w:kern w:val="2"/>
          <w:sz w:val="22"/>
          <w:szCs w:val="22"/>
          <w:lang w:eastAsia="en-US"/>
          <w14:ligatures w14:val="standardContextual"/>
        </w:rPr>
        <w:t>based self</w:t>
      </w:r>
      <w:r w:rsidRPr="00D8030A">
        <w:rPr>
          <w:rFonts w:ascii="Cambria Math" w:eastAsiaTheme="minorHAnsi" w:hAnsi="Cambria Math" w:cs="Cambria Math"/>
          <w:kern w:val="2"/>
          <w:sz w:val="22"/>
          <w:szCs w:val="22"/>
          <w:lang w:eastAsia="en-US"/>
          <w14:ligatures w14:val="standardContextual"/>
        </w:rPr>
        <w:t>‑</w:t>
      </w:r>
      <w:r w:rsidRPr="00D8030A">
        <w:rPr>
          <w:rFonts w:ascii="Arial" w:eastAsiaTheme="minorHAnsi" w:hAnsi="Arial" w:cs="Arial"/>
          <w:kern w:val="2"/>
          <w:sz w:val="22"/>
          <w:szCs w:val="22"/>
          <w:lang w:eastAsia="en-US"/>
          <w14:ligatures w14:val="standardContextual"/>
        </w:rPr>
        <w:t>perceived digital literacy competencies of nursing students’, Journal of Advanced Nursing, 80(2), pp. 656–672.</w:t>
      </w:r>
    </w:p>
    <w:p w14:paraId="701CED7B" w14:textId="77777777" w:rsidR="00E10231" w:rsidRDefault="00E10231">
      <w:pPr>
        <w:spacing w:line="360" w:lineRule="auto"/>
        <w:jc w:val="both"/>
        <w:rPr>
          <w:rFonts w:ascii="Arial" w:eastAsia="Arial" w:hAnsi="Arial" w:cs="Arial"/>
          <w:i/>
          <w:iCs/>
          <w:color w:val="FF0000"/>
          <w:sz w:val="22"/>
          <w:szCs w:val="22"/>
        </w:rPr>
      </w:pPr>
    </w:p>
    <w:p w14:paraId="50167541" w14:textId="77777777" w:rsidR="00E10231" w:rsidRPr="00E10231" w:rsidRDefault="00E10231">
      <w:pPr>
        <w:spacing w:line="360" w:lineRule="auto"/>
        <w:jc w:val="both"/>
        <w:rPr>
          <w:rFonts w:ascii="Arial" w:eastAsia="Arial" w:hAnsi="Arial" w:cs="Arial"/>
          <w:i/>
          <w:iCs/>
          <w:color w:val="FF0000"/>
          <w:sz w:val="22"/>
          <w:szCs w:val="22"/>
        </w:rPr>
      </w:pPr>
    </w:p>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5D0E7" w14:textId="77777777" w:rsidR="00CC0541" w:rsidRDefault="00CC0541" w:rsidP="002A1842">
      <w:pPr>
        <w:spacing w:after="0" w:line="240" w:lineRule="auto"/>
      </w:pPr>
      <w:r>
        <w:separator/>
      </w:r>
    </w:p>
  </w:endnote>
  <w:endnote w:type="continuationSeparator" w:id="0">
    <w:p w14:paraId="67C10ED1" w14:textId="77777777" w:rsidR="00CC0541" w:rsidRDefault="00CC0541"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4B16F" w14:textId="77777777" w:rsidR="00CC0541" w:rsidRDefault="00CC0541" w:rsidP="002A1842">
      <w:pPr>
        <w:spacing w:after="0" w:line="240" w:lineRule="auto"/>
      </w:pPr>
      <w:r>
        <w:separator/>
      </w:r>
    </w:p>
  </w:footnote>
  <w:footnote w:type="continuationSeparator" w:id="0">
    <w:p w14:paraId="2DF4675D" w14:textId="77777777" w:rsidR="00CC0541" w:rsidRDefault="00CC0541"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C6F9A"/>
    <w:multiLevelType w:val="multilevel"/>
    <w:tmpl w:val="5DEC8AD8"/>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4"/>
  </w:num>
  <w:num w:numId="2" w16cid:durableId="102119339">
    <w:abstractNumId w:val="3"/>
  </w:num>
  <w:num w:numId="3" w16cid:durableId="2027368305">
    <w:abstractNumId w:val="2"/>
  </w:num>
  <w:num w:numId="4" w16cid:durableId="1772167710">
    <w:abstractNumId w:val="1"/>
  </w:num>
  <w:num w:numId="5" w16cid:durableId="40911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23F3F"/>
    <w:rsid w:val="00031228"/>
    <w:rsid w:val="000367B3"/>
    <w:rsid w:val="00050A30"/>
    <w:rsid w:val="00065A12"/>
    <w:rsid w:val="00066155"/>
    <w:rsid w:val="0009612E"/>
    <w:rsid w:val="000D3B9D"/>
    <w:rsid w:val="000D46C7"/>
    <w:rsid w:val="00137ABA"/>
    <w:rsid w:val="00154A87"/>
    <w:rsid w:val="00162410"/>
    <w:rsid w:val="00172AD1"/>
    <w:rsid w:val="001813E7"/>
    <w:rsid w:val="00181DBF"/>
    <w:rsid w:val="001B63B0"/>
    <w:rsid w:val="001C460E"/>
    <w:rsid w:val="001E3CA6"/>
    <w:rsid w:val="00210D5A"/>
    <w:rsid w:val="00252C42"/>
    <w:rsid w:val="00267088"/>
    <w:rsid w:val="00284644"/>
    <w:rsid w:val="002853D3"/>
    <w:rsid w:val="002A1842"/>
    <w:rsid w:val="002A46BB"/>
    <w:rsid w:val="002C0742"/>
    <w:rsid w:val="002F6597"/>
    <w:rsid w:val="00320EAF"/>
    <w:rsid w:val="003311B2"/>
    <w:rsid w:val="00367222"/>
    <w:rsid w:val="003D1958"/>
    <w:rsid w:val="003E6DFD"/>
    <w:rsid w:val="0040579E"/>
    <w:rsid w:val="00405CAB"/>
    <w:rsid w:val="00432FBA"/>
    <w:rsid w:val="004468F8"/>
    <w:rsid w:val="004E1A12"/>
    <w:rsid w:val="004F4409"/>
    <w:rsid w:val="00516457"/>
    <w:rsid w:val="00530E16"/>
    <w:rsid w:val="005C193A"/>
    <w:rsid w:val="00642C9B"/>
    <w:rsid w:val="00655527"/>
    <w:rsid w:val="00664692"/>
    <w:rsid w:val="006947FD"/>
    <w:rsid w:val="00696EC8"/>
    <w:rsid w:val="006B7ED6"/>
    <w:rsid w:val="006C2543"/>
    <w:rsid w:val="006C4314"/>
    <w:rsid w:val="006F1522"/>
    <w:rsid w:val="00722EFE"/>
    <w:rsid w:val="00743196"/>
    <w:rsid w:val="00752C73"/>
    <w:rsid w:val="0078126E"/>
    <w:rsid w:val="00782A7F"/>
    <w:rsid w:val="007A2630"/>
    <w:rsid w:val="007E5D8D"/>
    <w:rsid w:val="007F70FC"/>
    <w:rsid w:val="00830258"/>
    <w:rsid w:val="00856A56"/>
    <w:rsid w:val="008A0821"/>
    <w:rsid w:val="009037E8"/>
    <w:rsid w:val="00933EE4"/>
    <w:rsid w:val="00934914"/>
    <w:rsid w:val="00952EBD"/>
    <w:rsid w:val="0095605E"/>
    <w:rsid w:val="009A1A09"/>
    <w:rsid w:val="009E1AAD"/>
    <w:rsid w:val="009F7607"/>
    <w:rsid w:val="00A0345F"/>
    <w:rsid w:val="00A324AA"/>
    <w:rsid w:val="00A71BC0"/>
    <w:rsid w:val="00A75B15"/>
    <w:rsid w:val="00AC5451"/>
    <w:rsid w:val="00AD2D41"/>
    <w:rsid w:val="00AD501C"/>
    <w:rsid w:val="00AE06EA"/>
    <w:rsid w:val="00B0655C"/>
    <w:rsid w:val="00B3049F"/>
    <w:rsid w:val="00B817C4"/>
    <w:rsid w:val="00B879BA"/>
    <w:rsid w:val="00BA212A"/>
    <w:rsid w:val="00BB7951"/>
    <w:rsid w:val="00BD1FD0"/>
    <w:rsid w:val="00BF3439"/>
    <w:rsid w:val="00C05BDF"/>
    <w:rsid w:val="00C36E7D"/>
    <w:rsid w:val="00C83C9B"/>
    <w:rsid w:val="00C87E2E"/>
    <w:rsid w:val="00CA102D"/>
    <w:rsid w:val="00CA41C0"/>
    <w:rsid w:val="00CA5392"/>
    <w:rsid w:val="00CB226B"/>
    <w:rsid w:val="00CB38BD"/>
    <w:rsid w:val="00CC0541"/>
    <w:rsid w:val="00CE3AFB"/>
    <w:rsid w:val="00CF650B"/>
    <w:rsid w:val="00D05C97"/>
    <w:rsid w:val="00D12E84"/>
    <w:rsid w:val="00D3574B"/>
    <w:rsid w:val="00D37338"/>
    <w:rsid w:val="00D55131"/>
    <w:rsid w:val="00D8030A"/>
    <w:rsid w:val="00D81544"/>
    <w:rsid w:val="00D90943"/>
    <w:rsid w:val="00E10231"/>
    <w:rsid w:val="00E1166A"/>
    <w:rsid w:val="00E264B9"/>
    <w:rsid w:val="00E7479E"/>
    <w:rsid w:val="00E84121"/>
    <w:rsid w:val="00EB04B6"/>
    <w:rsid w:val="00ED31C8"/>
    <w:rsid w:val="00EE1E20"/>
    <w:rsid w:val="00F10880"/>
    <w:rsid w:val="00F434C4"/>
    <w:rsid w:val="00F54093"/>
    <w:rsid w:val="00F56D53"/>
    <w:rsid w:val="00F618F2"/>
    <w:rsid w:val="00F62708"/>
    <w:rsid w:val="00F6727A"/>
    <w:rsid w:val="00F90548"/>
    <w:rsid w:val="00FB2412"/>
    <w:rsid w:val="00FC27F3"/>
    <w:rsid w:val="00FD43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8ecf54c4-56d8-43a2-a321-6326832e7bc1"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5.xml><?xml version="1.0" encoding="utf-8"?>
<ct:contentTypeSchema xmlns:ct="http://schemas.microsoft.com/office/2006/metadata/contentType" xmlns:ma="http://schemas.microsoft.com/office/2006/metadata/properties/metaAttributes" ct:_="" ma:_="" ma:contentTypeName="Document" ma:contentTypeID="0x0101004CFD76F9D9A9E340AD84885925D378F4" ma:contentTypeVersion="8" ma:contentTypeDescription="Create a new document." ma:contentTypeScope="" ma:versionID="caecca3715cfdb89c6c5f688a12d1e30">
  <xsd:schema xmlns:xsd="http://www.w3.org/2001/XMLSchema" xmlns:xs="http://www.w3.org/2001/XMLSchema" xmlns:p="http://schemas.microsoft.com/office/2006/metadata/properties" xmlns:ns3="8ecf54c4-56d8-43a2-a321-6326832e7bc1" targetNamespace="http://schemas.microsoft.com/office/2006/metadata/properties" ma:root="true" ma:fieldsID="a38340b89ec00249419a413639ae533f" ns3:_="">
    <xsd:import namespace="8ecf54c4-56d8-43a2-a321-6326832e7bc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54c4-56d8-43a2-a321-6326832e7bc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D1D9416-8C98-4C3C-98AC-D76731FB7FC9}">
  <ds:schemaRefs>
    <ds:schemaRef ds:uri="http://schemas.microsoft.com/sharepoint/v3/contenttype/forms"/>
  </ds:schemaRefs>
</ds:datastoreItem>
</file>

<file path=customXml/itemProps2.xml><?xml version="1.0" encoding="utf-8"?>
<ds:datastoreItem xmlns:ds="http://schemas.openxmlformats.org/officeDocument/2006/customXml" ds:itemID="{E77F636B-1C98-4CC1-9BE2-BFC2B66DAC1D}">
  <ds:schemaRefs>
    <ds:schemaRef ds:uri="http://schemas.openxmlformats.org/package/2006/metadata/core-properties"/>
    <ds:schemaRef ds:uri="http://schemas.microsoft.com/office/2006/documentManagement/types"/>
    <ds:schemaRef ds:uri="8ecf54c4-56d8-43a2-a321-6326832e7bc1"/>
    <ds:schemaRef ds:uri="http://purl.org/dc/elements/1.1/"/>
    <ds:schemaRef ds:uri="http://schemas.microsoft.com/office/2006/metadata/properties"/>
    <ds:schemaRef ds:uri="http://purl.org/dc/terms/"/>
    <ds:schemaRef ds:uri="http://purl.org/dc/dcmitype/"/>
    <ds:schemaRef ds:uri="http://www.w3.org/XML/1998/namespace"/>
    <ds:schemaRef ds:uri="http://schemas.microsoft.com/office/infopath/2007/PartnerControls"/>
  </ds:schemaRefs>
</ds:datastoreItem>
</file>

<file path=customXml/itemProps3.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4.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5.xml><?xml version="1.0" encoding="utf-8"?>
<ds:datastoreItem xmlns:ds="http://schemas.openxmlformats.org/officeDocument/2006/customXml" ds:itemID="{F07DD3E8-165D-49CA-BF7C-3F9D2E6CCA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54c4-56d8-43a2-a321-6326832e7b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1774</Words>
  <Characters>10116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Olive Aguti (2538142)</cp:lastModifiedBy>
  <cp:revision>2</cp:revision>
  <dcterms:created xsi:type="dcterms:W3CDTF">2026-08-14T20:52:00Z</dcterms:created>
  <dcterms:modified xsi:type="dcterms:W3CDTF">2026-08-14T20:52:00Z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0x0101004CFD76F9D9A9E340AD84885925D378F4</vt:lpwstr>
  </property>
</Properties>
</file>