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78ACA379" w14:textId="77777777" w:rsidR="007D1947" w:rsidRPr="00863E7C" w:rsidRDefault="007D1947" w:rsidP="00303EBE">
          <w:pPr>
            <w:pStyle w:val="NoSpacing"/>
            <w:spacing w:before="1540" w:after="240" w:line="360" w:lineRule="auto"/>
            <w:jc w:val="both"/>
            <w:rPr>
              <w:rFonts w:ascii="Arial" w:hAnsi="Arial" w:cs="Arial"/>
              <w:color w:val="5B9BD5" w:themeColor="accent1"/>
              <w:sz w:val="24"/>
              <w:szCs w:val="24"/>
            </w:rPr>
          </w:pPr>
          <w:r w:rsidRPr="00863E7C">
            <w:rPr>
              <w:rFonts w:ascii="Arial" w:hAnsi="Arial" w:cs="Arial"/>
              <w:noProof/>
              <w:color w:val="5B9BD5" w:themeColor="accent1"/>
              <w:sz w:val="24"/>
              <w:szCs w:val="24"/>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2085BC9" w14:textId="3D085442" w:rsidR="007D1947" w:rsidRPr="00863E7C" w:rsidRDefault="003841B8" w:rsidP="00303EBE">
              <w:pPr>
                <w:pStyle w:val="NoSpacing"/>
                <w:pBdr>
                  <w:top w:val="single" w:sz="6" w:space="6" w:color="5B9BD5" w:themeColor="accent1"/>
                  <w:bottom w:val="single" w:sz="6" w:space="6" w:color="5B9BD5" w:themeColor="accent1"/>
                </w:pBdr>
                <w:spacing w:after="240" w:line="360" w:lineRule="auto"/>
                <w:jc w:val="both"/>
                <w:rPr>
                  <w:rFonts w:ascii="Arial" w:eastAsiaTheme="majorEastAsia" w:hAnsi="Arial" w:cs="Arial"/>
                  <w:caps/>
                  <w:color w:val="5B9BD5" w:themeColor="accent1"/>
                  <w:sz w:val="24"/>
                  <w:szCs w:val="24"/>
                </w:rPr>
              </w:pPr>
              <w:r w:rsidRPr="00863E7C">
                <w:rPr>
                  <w:rFonts w:ascii="Arial" w:eastAsiaTheme="majorEastAsia" w:hAnsi="Arial" w:cs="Arial"/>
                  <w:caps/>
                  <w:color w:val="5B9BD5" w:themeColor="accent1"/>
                  <w:sz w:val="24"/>
                  <w:szCs w:val="24"/>
                </w:rPr>
                <w:t>MARRIOTT INTERNATIONAL</w:t>
              </w:r>
            </w:p>
          </w:sdtContent>
        </w:sdt>
        <w:sdt>
          <w:sdtPr>
            <w:rPr>
              <w:rFonts w:ascii="Arial" w:hAnsi="Arial" w:cs="Arial"/>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E730CFC" w14:textId="2482A3AE" w:rsidR="007D1947" w:rsidRPr="00863E7C" w:rsidRDefault="003841B8" w:rsidP="00DF6DEB">
              <w:pPr>
                <w:pStyle w:val="NoSpacing"/>
                <w:spacing w:line="360" w:lineRule="auto"/>
                <w:jc w:val="both"/>
                <w:rPr>
                  <w:rFonts w:ascii="Arial" w:hAnsi="Arial" w:cs="Arial"/>
                  <w:color w:val="5B9BD5" w:themeColor="accent1"/>
                  <w:sz w:val="24"/>
                  <w:szCs w:val="24"/>
                </w:rPr>
              </w:pPr>
              <w:r w:rsidRPr="00863E7C">
                <w:rPr>
                  <w:rFonts w:ascii="Arial" w:hAnsi="Arial" w:cs="Arial"/>
                  <w:color w:val="5B9BD5" w:themeColor="accent1"/>
                  <w:sz w:val="24"/>
                  <w:szCs w:val="24"/>
                </w:rPr>
                <w:t>FINANCIAL MANAGEMENT FOR THE HOTEL INDUSTRY (BMIH5007</w:t>
              </w:r>
              <w:r w:rsidR="00894290" w:rsidRPr="00863E7C">
                <w:rPr>
                  <w:rFonts w:ascii="Arial" w:hAnsi="Arial" w:cs="Arial"/>
                  <w:color w:val="5B9BD5" w:themeColor="accent1"/>
                  <w:sz w:val="24"/>
                  <w:szCs w:val="24"/>
                </w:rPr>
                <w:t>)</w:t>
              </w:r>
            </w:p>
          </w:sdtContent>
        </w:sdt>
        <w:p w14:paraId="2121B0FE" w14:textId="2BF9AC9C" w:rsidR="003841B8" w:rsidRPr="00863E7C" w:rsidRDefault="003841B8" w:rsidP="00303EBE">
          <w:pPr>
            <w:pStyle w:val="Heading1"/>
            <w:spacing w:line="360" w:lineRule="auto"/>
            <w:jc w:val="both"/>
            <w:rPr>
              <w:rFonts w:ascii="Arial" w:hAnsi="Arial" w:cs="Arial"/>
              <w:sz w:val="24"/>
              <w:szCs w:val="24"/>
            </w:rPr>
          </w:pPr>
        </w:p>
        <w:p w14:paraId="3CA9C7FA" w14:textId="77777777" w:rsidR="003841B8" w:rsidRPr="00863E7C" w:rsidRDefault="003841B8" w:rsidP="00303EBE">
          <w:pPr>
            <w:pStyle w:val="Heading1"/>
            <w:spacing w:line="360" w:lineRule="auto"/>
            <w:jc w:val="both"/>
            <w:rPr>
              <w:rFonts w:ascii="Arial" w:hAnsi="Arial" w:cs="Arial"/>
              <w:sz w:val="24"/>
              <w:szCs w:val="24"/>
            </w:rPr>
          </w:pPr>
        </w:p>
        <w:p w14:paraId="6529A3B6" w14:textId="005253EC" w:rsidR="003841B8" w:rsidRPr="00863E7C" w:rsidRDefault="003841B8" w:rsidP="00303EBE">
          <w:pPr>
            <w:pStyle w:val="Heading1"/>
            <w:spacing w:line="360" w:lineRule="auto"/>
            <w:jc w:val="both"/>
            <w:rPr>
              <w:rFonts w:ascii="Arial" w:hAnsi="Arial" w:cs="Arial"/>
              <w:sz w:val="24"/>
              <w:szCs w:val="24"/>
            </w:rPr>
          </w:pPr>
          <w:r w:rsidRPr="00863E7C">
            <w:rPr>
              <w:rFonts w:ascii="Arial" w:hAnsi="Arial" w:cs="Arial"/>
              <w:sz w:val="24"/>
              <w:szCs w:val="24"/>
            </w:rPr>
            <w:t xml:space="preserve">                                                                                </w:t>
          </w:r>
          <w:bookmarkStart w:id="0" w:name="_Toc121159472"/>
          <w:r w:rsidRPr="00863E7C">
            <w:rPr>
              <w:rFonts w:ascii="Arial" w:hAnsi="Arial" w:cs="Arial"/>
              <w:noProof/>
              <w:sz w:val="24"/>
              <w:szCs w:val="24"/>
            </w:rPr>
            <w:drawing>
              <wp:inline distT="0" distB="0" distL="0" distR="0" wp14:anchorId="716A446C" wp14:editId="2CC7CD95">
                <wp:extent cx="1851660" cy="1232196"/>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1862371" cy="1239324"/>
                        </a:xfrm>
                        <a:prstGeom prst="rect">
                          <a:avLst/>
                        </a:prstGeom>
                      </pic:spPr>
                    </pic:pic>
                  </a:graphicData>
                </a:graphic>
              </wp:inline>
            </w:drawing>
          </w:r>
          <w:bookmarkEnd w:id="0"/>
        </w:p>
        <w:bookmarkStart w:id="1" w:name="_Toc121159473"/>
        <w:p w14:paraId="3B12655E" w14:textId="245FA787" w:rsidR="003841B8" w:rsidRPr="00863E7C" w:rsidRDefault="003841B8" w:rsidP="00303EBE">
          <w:pPr>
            <w:pStyle w:val="Heading1"/>
            <w:spacing w:line="360" w:lineRule="auto"/>
            <w:jc w:val="both"/>
            <w:rPr>
              <w:rFonts w:ascii="Arial" w:hAnsi="Arial" w:cs="Arial"/>
              <w:sz w:val="24"/>
              <w:szCs w:val="24"/>
            </w:rPr>
          </w:pPr>
          <w:r w:rsidRPr="00863E7C">
            <w:rPr>
              <w:rFonts w:ascii="Arial" w:hAnsi="Arial" w:cs="Arial"/>
              <w:noProof/>
              <w:color w:val="5B9BD5" w:themeColor="accent1"/>
              <w:sz w:val="24"/>
              <w:szCs w:val="24"/>
              <w:lang w:eastAsia="en-GB"/>
            </w:rPr>
            <mc:AlternateContent>
              <mc:Choice Requires="wps">
                <w:drawing>
                  <wp:anchor distT="0" distB="0" distL="114300" distR="114300" simplePos="0" relativeHeight="251657216" behindDoc="0" locked="0" layoutInCell="1" allowOverlap="1" wp14:anchorId="42DF9E28" wp14:editId="725FF780">
                    <wp:simplePos x="0" y="0"/>
                    <wp:positionH relativeFrom="margin">
                      <wp:posOffset>-144780</wp:posOffset>
                    </wp:positionH>
                    <wp:positionV relativeFrom="page">
                      <wp:posOffset>6324600</wp:posOffset>
                    </wp:positionV>
                    <wp:extent cx="5920740" cy="1996440"/>
                    <wp:effectExtent l="0" t="0" r="3810" b="3810"/>
                    <wp:wrapNone/>
                    <wp:docPr id="142" name="Text Box 142"/>
                    <wp:cNvGraphicFramePr/>
                    <a:graphic xmlns:a="http://schemas.openxmlformats.org/drawingml/2006/main">
                      <a:graphicData uri="http://schemas.microsoft.com/office/word/2010/wordprocessingShape">
                        <wps:wsp>
                          <wps:cNvSpPr txBox="1"/>
                          <wps:spPr>
                            <a:xfrm>
                              <a:off x="0" y="0"/>
                              <a:ext cx="5920740" cy="1996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EndPr/>
                                <w:sdtContent>
                                  <w:p w14:paraId="58731C0A" w14:textId="0313D32B" w:rsidR="007D1947" w:rsidRDefault="003841B8">
                                    <w:pPr>
                                      <w:pStyle w:val="NoSpacing"/>
                                      <w:spacing w:after="40"/>
                                      <w:jc w:val="center"/>
                                      <w:rPr>
                                        <w:caps/>
                                        <w:color w:val="5B9BD5" w:themeColor="accent1"/>
                                        <w:sz w:val="28"/>
                                        <w:szCs w:val="28"/>
                                      </w:rPr>
                                    </w:pPr>
                                    <w:r>
                                      <w:rPr>
                                        <w:caps/>
                                        <w:color w:val="5B9BD5" w:themeColor="accent1"/>
                                        <w:sz w:val="28"/>
                                        <w:szCs w:val="28"/>
                                      </w:rPr>
                                      <w:t>December 9, 2022</w:t>
                                    </w:r>
                                  </w:p>
                                </w:sdtContent>
                              </w:sdt>
                              <w:p w14:paraId="53078492" w14:textId="752F7799" w:rsidR="007D1947" w:rsidRDefault="00D23F0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F6DEB">
                                      <w:rPr>
                                        <w:caps/>
                                        <w:color w:val="5B9BD5" w:themeColor="accent1"/>
                                      </w:rPr>
                                      <w:t>University of Wales Trinity Saint David</w:t>
                                    </w:r>
                                  </w:sdtContent>
                                </w:sdt>
                              </w:p>
                              <w:p w14:paraId="6275C62E" w14:textId="77777777" w:rsidR="007D1947" w:rsidRDefault="00D23F0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11.4pt;margin-top:498pt;width:466.2pt;height:157.2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58731C0A" w14:textId="0313D32B" w:rsidR="007D1947" w:rsidRDefault="003841B8">
                              <w:pPr>
                                <w:pStyle w:val="NoSpacing"/>
                                <w:spacing w:after="40"/>
                                <w:jc w:val="center"/>
                                <w:rPr>
                                  <w:caps/>
                                  <w:color w:val="5B9BD5" w:themeColor="accent1"/>
                                  <w:sz w:val="28"/>
                                  <w:szCs w:val="28"/>
                                </w:rPr>
                              </w:pPr>
                              <w:r>
                                <w:rPr>
                                  <w:caps/>
                                  <w:color w:val="5B9BD5" w:themeColor="accent1"/>
                                  <w:sz w:val="28"/>
                                  <w:szCs w:val="28"/>
                                </w:rPr>
                                <w:t>December 9, 2022</w:t>
                              </w:r>
                            </w:p>
                          </w:sdtContent>
                        </w:sdt>
                        <w:p w14:paraId="53078492" w14:textId="752F7799"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F6DEB">
                                <w:rPr>
                                  <w:caps/>
                                  <w:color w:val="5B9BD5" w:themeColor="accent1"/>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bookmarkEnd w:id="1"/>
        </w:p>
        <w:p w14:paraId="42F98CC8" w14:textId="77777777" w:rsidR="003841B8" w:rsidRPr="00863E7C" w:rsidRDefault="003841B8" w:rsidP="00303EBE">
          <w:pPr>
            <w:pStyle w:val="Heading1"/>
            <w:spacing w:line="360" w:lineRule="auto"/>
            <w:jc w:val="both"/>
            <w:rPr>
              <w:rFonts w:ascii="Arial" w:hAnsi="Arial" w:cs="Arial"/>
              <w:sz w:val="24"/>
              <w:szCs w:val="24"/>
            </w:rPr>
          </w:pPr>
        </w:p>
        <w:p w14:paraId="1CBA5D93" w14:textId="77777777" w:rsidR="003841B8" w:rsidRPr="00863E7C" w:rsidRDefault="003841B8" w:rsidP="00303EBE">
          <w:pPr>
            <w:pStyle w:val="Heading1"/>
            <w:spacing w:line="360" w:lineRule="auto"/>
            <w:jc w:val="both"/>
            <w:rPr>
              <w:rFonts w:ascii="Arial" w:hAnsi="Arial" w:cs="Arial"/>
              <w:sz w:val="24"/>
              <w:szCs w:val="24"/>
            </w:rPr>
          </w:pPr>
        </w:p>
        <w:p w14:paraId="2B3DE88B" w14:textId="77777777" w:rsidR="003841B8" w:rsidRPr="00863E7C" w:rsidRDefault="003841B8" w:rsidP="00303EBE">
          <w:pPr>
            <w:pStyle w:val="Heading1"/>
            <w:spacing w:line="360" w:lineRule="auto"/>
            <w:jc w:val="both"/>
            <w:rPr>
              <w:rFonts w:ascii="Arial" w:hAnsi="Arial" w:cs="Arial"/>
              <w:sz w:val="24"/>
              <w:szCs w:val="24"/>
            </w:rPr>
          </w:pPr>
        </w:p>
        <w:p w14:paraId="5B023B63" w14:textId="77777777" w:rsidR="003841B8" w:rsidRPr="00863E7C" w:rsidRDefault="003841B8" w:rsidP="00303EBE">
          <w:pPr>
            <w:pStyle w:val="Heading1"/>
            <w:spacing w:line="360" w:lineRule="auto"/>
            <w:jc w:val="both"/>
            <w:rPr>
              <w:rFonts w:ascii="Arial" w:hAnsi="Arial" w:cs="Arial"/>
              <w:sz w:val="24"/>
              <w:szCs w:val="24"/>
            </w:rPr>
          </w:pPr>
        </w:p>
        <w:p w14:paraId="56E493F2" w14:textId="77777777" w:rsidR="003841B8" w:rsidRPr="00863E7C" w:rsidRDefault="003841B8" w:rsidP="00303EBE">
          <w:pPr>
            <w:pStyle w:val="Heading1"/>
            <w:spacing w:line="360" w:lineRule="auto"/>
            <w:jc w:val="both"/>
            <w:rPr>
              <w:rFonts w:ascii="Arial" w:hAnsi="Arial" w:cs="Arial"/>
              <w:sz w:val="24"/>
              <w:szCs w:val="24"/>
            </w:rPr>
          </w:pPr>
        </w:p>
        <w:p w14:paraId="67E12F9C" w14:textId="0B4F2C27" w:rsidR="003841B8" w:rsidRPr="00863E7C" w:rsidRDefault="003841B8" w:rsidP="00303EBE">
          <w:pPr>
            <w:pStyle w:val="Heading1"/>
            <w:spacing w:line="360" w:lineRule="auto"/>
            <w:jc w:val="both"/>
            <w:rPr>
              <w:rFonts w:ascii="Arial" w:hAnsi="Arial" w:cs="Arial"/>
              <w:sz w:val="24"/>
              <w:szCs w:val="24"/>
            </w:rPr>
          </w:pPr>
          <w:bookmarkStart w:id="2" w:name="_Toc121159474"/>
          <w:r w:rsidRPr="00863E7C">
            <w:rPr>
              <w:rFonts w:ascii="Arial" w:hAnsi="Arial" w:cs="Arial"/>
              <w:sz w:val="24"/>
              <w:szCs w:val="24"/>
            </w:rPr>
            <w:t>Name: Adrian Iordache</w:t>
          </w:r>
          <w:bookmarkEnd w:id="2"/>
        </w:p>
        <w:p w14:paraId="6141C9FF" w14:textId="77777777" w:rsidR="003841B8" w:rsidRPr="00863E7C" w:rsidRDefault="003841B8" w:rsidP="00303EBE">
          <w:pPr>
            <w:pStyle w:val="Heading1"/>
            <w:spacing w:line="360" w:lineRule="auto"/>
            <w:jc w:val="both"/>
            <w:rPr>
              <w:rFonts w:ascii="Arial" w:hAnsi="Arial" w:cs="Arial"/>
              <w:sz w:val="24"/>
              <w:szCs w:val="24"/>
            </w:rPr>
          </w:pPr>
          <w:bookmarkStart w:id="3" w:name="_Toc121159475"/>
          <w:r w:rsidRPr="00863E7C">
            <w:rPr>
              <w:rFonts w:ascii="Arial" w:hAnsi="Arial" w:cs="Arial"/>
              <w:sz w:val="24"/>
              <w:szCs w:val="24"/>
            </w:rPr>
            <w:t>Student number: 2025108</w:t>
          </w:r>
          <w:bookmarkEnd w:id="3"/>
        </w:p>
        <w:p w14:paraId="6EC5CC47" w14:textId="3387B9AE" w:rsidR="007D1947" w:rsidRPr="00863E7C" w:rsidRDefault="003841B8" w:rsidP="00303EBE">
          <w:pPr>
            <w:pStyle w:val="Heading1"/>
            <w:spacing w:line="360" w:lineRule="auto"/>
            <w:jc w:val="both"/>
            <w:rPr>
              <w:rFonts w:ascii="Arial" w:hAnsi="Arial" w:cs="Arial"/>
              <w:sz w:val="24"/>
              <w:szCs w:val="24"/>
            </w:rPr>
          </w:pPr>
          <w:bookmarkStart w:id="4" w:name="_Toc121159476"/>
          <w:r w:rsidRPr="00863E7C">
            <w:rPr>
              <w:rFonts w:ascii="Arial" w:hAnsi="Arial" w:cs="Arial"/>
              <w:sz w:val="24"/>
              <w:szCs w:val="24"/>
            </w:rPr>
            <w:t xml:space="preserve">Lecturer: </w:t>
          </w:r>
          <w:r w:rsidR="00EF27FB">
            <w:rPr>
              <w:rFonts w:ascii="Arial" w:hAnsi="Arial" w:cs="Arial"/>
              <w:sz w:val="24"/>
              <w:szCs w:val="24"/>
            </w:rPr>
            <w:t xml:space="preserve">Neil </w:t>
          </w:r>
          <w:r w:rsidR="00D23F0F">
            <w:rPr>
              <w:rFonts w:ascii="Arial" w:hAnsi="Arial" w:cs="Arial"/>
              <w:sz w:val="24"/>
              <w:szCs w:val="24"/>
            </w:rPr>
            <w:t>Dyer</w:t>
          </w:r>
          <w:r w:rsidR="007D1947" w:rsidRPr="00863E7C">
            <w:rPr>
              <w:rFonts w:ascii="Arial" w:hAnsi="Arial" w:cs="Arial"/>
              <w:sz w:val="24"/>
              <w:szCs w:val="24"/>
            </w:rPr>
            <w:br w:type="page"/>
          </w:r>
          <w:r w:rsidR="007D1947" w:rsidRPr="00863E7C">
            <w:rPr>
              <w:rFonts w:ascii="Arial" w:hAnsi="Arial" w:cs="Arial"/>
              <w:sz w:val="24"/>
              <w:szCs w:val="24"/>
            </w:rPr>
            <w:lastRenderedPageBreak/>
            <w:t>Executive Summary</w:t>
          </w:r>
          <w:bookmarkEnd w:id="4"/>
        </w:p>
        <w:p w14:paraId="353AAA7E" w14:textId="5D88D4C1" w:rsidR="007D1947" w:rsidRPr="00863E7C" w:rsidRDefault="007D1947" w:rsidP="00303EBE">
          <w:pPr>
            <w:spacing w:line="360" w:lineRule="auto"/>
            <w:jc w:val="both"/>
            <w:rPr>
              <w:rFonts w:ascii="Arial" w:hAnsi="Arial" w:cs="Arial"/>
              <w:sz w:val="24"/>
              <w:szCs w:val="24"/>
            </w:rPr>
          </w:pPr>
          <w:r w:rsidRPr="00863E7C">
            <w:rPr>
              <w:rFonts w:ascii="Arial" w:hAnsi="Arial" w:cs="Arial"/>
              <w:sz w:val="24"/>
              <w:szCs w:val="24"/>
            </w:rPr>
            <w:t>The purpose of this report is to analys</w:t>
          </w:r>
          <w:r w:rsidR="003841B8" w:rsidRPr="00863E7C">
            <w:rPr>
              <w:rFonts w:ascii="Arial" w:hAnsi="Arial" w:cs="Arial"/>
              <w:sz w:val="24"/>
              <w:szCs w:val="24"/>
            </w:rPr>
            <w:t>e the financial statement for Marriott International I</w:t>
          </w:r>
          <w:r w:rsidR="00334815" w:rsidRPr="00863E7C">
            <w:rPr>
              <w:rFonts w:ascii="Arial" w:hAnsi="Arial" w:cs="Arial"/>
              <w:sz w:val="24"/>
              <w:szCs w:val="24"/>
            </w:rPr>
            <w:t>nc. based on the ratios shown at Macrotrends covering the following years: 2020 and 2021. Based on the analyse that has been made, Marriott is recovering from the past year 2020, the hardest one in the last years, as the pandemic hit the hospitality industry the most. 2021 means for Marriot, based on the numbers presented in profit, debts, ratios and the assets available for the company the big recovery and based on the numbers Marriott provides professionalism and successful methods that allows the brand to maintain its position</w:t>
          </w:r>
          <w:r w:rsidR="00150730" w:rsidRPr="00863E7C">
            <w:rPr>
              <w:rFonts w:ascii="Arial" w:hAnsi="Arial" w:cs="Arial"/>
              <w:sz w:val="24"/>
              <w:szCs w:val="24"/>
            </w:rPr>
            <w:t>. Advantages and limitations of ratios will allow any company to achieve the objectives and more than that to eliminate the competition based on numbers and correct formulas applied to the financial statement without affecting different departments.</w:t>
          </w:r>
        </w:p>
        <w:p w14:paraId="46F14963" w14:textId="77777777" w:rsidR="007D1947" w:rsidRPr="00863E7C" w:rsidRDefault="007D1947" w:rsidP="00303EBE">
          <w:pPr>
            <w:spacing w:line="360" w:lineRule="auto"/>
            <w:jc w:val="both"/>
            <w:rPr>
              <w:rFonts w:ascii="Arial" w:hAnsi="Arial" w:cs="Arial"/>
              <w:sz w:val="24"/>
              <w:szCs w:val="24"/>
            </w:rPr>
          </w:pPr>
        </w:p>
        <w:p w14:paraId="319933FB" w14:textId="77777777" w:rsidR="007D1947" w:rsidRPr="00863E7C" w:rsidRDefault="007D1947" w:rsidP="00303EBE">
          <w:pPr>
            <w:spacing w:line="360" w:lineRule="auto"/>
            <w:jc w:val="both"/>
            <w:rPr>
              <w:rFonts w:ascii="Arial" w:hAnsi="Arial" w:cs="Arial"/>
              <w:sz w:val="24"/>
              <w:szCs w:val="24"/>
            </w:rPr>
          </w:pPr>
        </w:p>
        <w:p w14:paraId="5D6BF5EE" w14:textId="77777777" w:rsidR="007D1947" w:rsidRPr="00863E7C" w:rsidRDefault="007D1947" w:rsidP="00303EBE">
          <w:pPr>
            <w:spacing w:line="360" w:lineRule="auto"/>
            <w:jc w:val="both"/>
            <w:rPr>
              <w:rFonts w:ascii="Arial" w:hAnsi="Arial" w:cs="Arial"/>
              <w:sz w:val="24"/>
              <w:szCs w:val="24"/>
            </w:rPr>
          </w:pPr>
        </w:p>
        <w:p w14:paraId="11C68BD2" w14:textId="77777777" w:rsidR="007D1947" w:rsidRPr="00863E7C" w:rsidRDefault="007D1947" w:rsidP="00303EBE">
          <w:pPr>
            <w:spacing w:line="360" w:lineRule="auto"/>
            <w:jc w:val="both"/>
            <w:rPr>
              <w:rFonts w:ascii="Arial" w:hAnsi="Arial" w:cs="Arial"/>
              <w:sz w:val="24"/>
              <w:szCs w:val="24"/>
            </w:rPr>
          </w:pPr>
        </w:p>
        <w:p w14:paraId="08EEC166" w14:textId="77777777" w:rsidR="007D1947" w:rsidRPr="00863E7C" w:rsidRDefault="007D1947" w:rsidP="00303EBE">
          <w:pPr>
            <w:spacing w:line="360" w:lineRule="auto"/>
            <w:jc w:val="both"/>
            <w:rPr>
              <w:rFonts w:ascii="Arial" w:hAnsi="Arial" w:cs="Arial"/>
              <w:sz w:val="24"/>
              <w:szCs w:val="24"/>
            </w:rPr>
          </w:pPr>
        </w:p>
        <w:p w14:paraId="4A7E0BD1" w14:textId="77777777" w:rsidR="007D1947" w:rsidRPr="00863E7C" w:rsidRDefault="007D1947" w:rsidP="00303EBE">
          <w:pPr>
            <w:spacing w:line="360" w:lineRule="auto"/>
            <w:jc w:val="both"/>
            <w:rPr>
              <w:rFonts w:ascii="Arial" w:hAnsi="Arial" w:cs="Arial"/>
              <w:sz w:val="24"/>
              <w:szCs w:val="24"/>
            </w:rPr>
          </w:pPr>
        </w:p>
        <w:p w14:paraId="60983FBE" w14:textId="77777777" w:rsidR="007D1947" w:rsidRPr="00863E7C" w:rsidRDefault="007D1947" w:rsidP="00303EBE">
          <w:pPr>
            <w:spacing w:line="360" w:lineRule="auto"/>
            <w:jc w:val="both"/>
            <w:rPr>
              <w:rFonts w:ascii="Arial" w:hAnsi="Arial" w:cs="Arial"/>
              <w:sz w:val="24"/>
              <w:szCs w:val="24"/>
            </w:rPr>
          </w:pPr>
        </w:p>
        <w:p w14:paraId="4BD24EAA" w14:textId="77777777" w:rsidR="007D1947" w:rsidRPr="00863E7C" w:rsidRDefault="007D1947" w:rsidP="00303EBE">
          <w:pPr>
            <w:spacing w:line="360" w:lineRule="auto"/>
            <w:jc w:val="both"/>
            <w:rPr>
              <w:rFonts w:ascii="Arial" w:hAnsi="Arial" w:cs="Arial"/>
              <w:sz w:val="24"/>
              <w:szCs w:val="24"/>
            </w:rPr>
          </w:pPr>
        </w:p>
        <w:p w14:paraId="5E20A626" w14:textId="77777777" w:rsidR="007D1947" w:rsidRPr="00863E7C" w:rsidRDefault="007D1947" w:rsidP="00303EBE">
          <w:pPr>
            <w:spacing w:line="360" w:lineRule="auto"/>
            <w:jc w:val="both"/>
            <w:rPr>
              <w:rFonts w:ascii="Arial" w:hAnsi="Arial" w:cs="Arial"/>
              <w:sz w:val="24"/>
              <w:szCs w:val="24"/>
            </w:rPr>
          </w:pPr>
        </w:p>
        <w:p w14:paraId="2592EA34" w14:textId="77777777" w:rsidR="007D1947" w:rsidRPr="00863E7C" w:rsidRDefault="007D1947" w:rsidP="00303EBE">
          <w:pPr>
            <w:spacing w:line="360" w:lineRule="auto"/>
            <w:jc w:val="both"/>
            <w:rPr>
              <w:rFonts w:ascii="Arial" w:hAnsi="Arial" w:cs="Arial"/>
              <w:sz w:val="24"/>
              <w:szCs w:val="24"/>
            </w:rPr>
          </w:pPr>
        </w:p>
        <w:p w14:paraId="102FA409" w14:textId="77777777" w:rsidR="007D1947" w:rsidRPr="00863E7C" w:rsidRDefault="007D1947" w:rsidP="00303EBE">
          <w:pPr>
            <w:spacing w:line="360" w:lineRule="auto"/>
            <w:jc w:val="both"/>
            <w:rPr>
              <w:rFonts w:ascii="Arial" w:hAnsi="Arial" w:cs="Arial"/>
              <w:sz w:val="24"/>
              <w:szCs w:val="24"/>
            </w:rPr>
          </w:pPr>
        </w:p>
        <w:p w14:paraId="0EB4AA44" w14:textId="77777777" w:rsidR="007D1947" w:rsidRPr="00863E7C" w:rsidRDefault="007D1947" w:rsidP="00303EBE">
          <w:pPr>
            <w:spacing w:line="360" w:lineRule="auto"/>
            <w:jc w:val="both"/>
            <w:rPr>
              <w:rFonts w:ascii="Arial" w:hAnsi="Arial" w:cs="Arial"/>
              <w:sz w:val="24"/>
              <w:szCs w:val="24"/>
            </w:rPr>
          </w:pPr>
        </w:p>
        <w:p w14:paraId="43F4A0A2" w14:textId="77777777" w:rsidR="007D1947" w:rsidRPr="00863E7C" w:rsidRDefault="007D1947" w:rsidP="00303EBE">
          <w:pPr>
            <w:spacing w:line="360" w:lineRule="auto"/>
            <w:jc w:val="both"/>
            <w:rPr>
              <w:rFonts w:ascii="Arial" w:hAnsi="Arial" w:cs="Arial"/>
              <w:sz w:val="24"/>
              <w:szCs w:val="24"/>
            </w:rPr>
          </w:pPr>
        </w:p>
        <w:p w14:paraId="1AC34DF5" w14:textId="77777777" w:rsidR="007D1947" w:rsidRPr="00863E7C" w:rsidRDefault="007D1947" w:rsidP="00303EBE">
          <w:pPr>
            <w:spacing w:line="360" w:lineRule="auto"/>
            <w:jc w:val="both"/>
            <w:rPr>
              <w:rFonts w:ascii="Arial" w:hAnsi="Arial" w:cs="Arial"/>
              <w:sz w:val="24"/>
              <w:szCs w:val="24"/>
            </w:rPr>
          </w:pPr>
        </w:p>
        <w:p w14:paraId="4CD36532" w14:textId="77777777" w:rsidR="007D1947" w:rsidRPr="00863E7C" w:rsidRDefault="007D1947" w:rsidP="00303EBE">
          <w:pPr>
            <w:spacing w:line="360" w:lineRule="auto"/>
            <w:jc w:val="both"/>
            <w:rPr>
              <w:rFonts w:ascii="Arial" w:hAnsi="Arial" w:cs="Arial"/>
              <w:sz w:val="24"/>
              <w:szCs w:val="24"/>
            </w:rPr>
          </w:pPr>
        </w:p>
        <w:p w14:paraId="76E82432" w14:textId="77777777" w:rsidR="007D1947" w:rsidRPr="00863E7C" w:rsidRDefault="007D1947" w:rsidP="00303EBE">
          <w:pPr>
            <w:spacing w:line="360" w:lineRule="auto"/>
            <w:jc w:val="both"/>
            <w:rPr>
              <w:rFonts w:ascii="Arial" w:hAnsi="Arial" w:cs="Arial"/>
              <w:sz w:val="24"/>
              <w:szCs w:val="24"/>
            </w:rPr>
          </w:pPr>
        </w:p>
        <w:p w14:paraId="42C19836" w14:textId="77777777" w:rsidR="007D1947" w:rsidRPr="00863E7C" w:rsidRDefault="007D1947" w:rsidP="00303EBE">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7F927D0" w14:textId="77777777" w:rsidR="007D1947" w:rsidRPr="00863E7C" w:rsidRDefault="007D1947" w:rsidP="00303EBE">
              <w:pPr>
                <w:pStyle w:val="TOCHeading"/>
                <w:spacing w:line="360" w:lineRule="auto"/>
                <w:jc w:val="both"/>
                <w:rPr>
                  <w:rFonts w:ascii="Arial" w:hAnsi="Arial" w:cs="Arial"/>
                  <w:sz w:val="24"/>
                  <w:szCs w:val="24"/>
                </w:rPr>
              </w:pPr>
              <w:r w:rsidRPr="00863E7C">
                <w:rPr>
                  <w:rFonts w:ascii="Arial" w:hAnsi="Arial" w:cs="Arial"/>
                  <w:sz w:val="24"/>
                  <w:szCs w:val="24"/>
                </w:rPr>
                <w:t>Table of Contents</w:t>
              </w:r>
            </w:p>
            <w:p w14:paraId="6F8F25DF" w14:textId="25A19DE5" w:rsidR="00505472" w:rsidRPr="00863E7C" w:rsidRDefault="007D1947" w:rsidP="00303EBE">
              <w:pPr>
                <w:pStyle w:val="TOC1"/>
                <w:tabs>
                  <w:tab w:val="right" w:leader="dot" w:pos="9016"/>
                </w:tabs>
                <w:spacing w:line="360" w:lineRule="auto"/>
                <w:jc w:val="both"/>
                <w:rPr>
                  <w:rFonts w:ascii="Arial" w:eastAsiaTheme="minorEastAsia" w:hAnsi="Arial" w:cs="Arial"/>
                  <w:noProof/>
                  <w:sz w:val="24"/>
                  <w:szCs w:val="24"/>
                  <w:lang w:eastAsia="en-GB"/>
                </w:rPr>
              </w:pPr>
              <w:r w:rsidRPr="00863E7C">
                <w:rPr>
                  <w:rFonts w:ascii="Arial" w:hAnsi="Arial" w:cs="Arial"/>
                  <w:sz w:val="24"/>
                  <w:szCs w:val="24"/>
                </w:rPr>
                <w:fldChar w:fldCharType="begin"/>
              </w:r>
              <w:r w:rsidRPr="00863E7C">
                <w:rPr>
                  <w:rFonts w:ascii="Arial" w:hAnsi="Arial" w:cs="Arial"/>
                  <w:sz w:val="24"/>
                  <w:szCs w:val="24"/>
                </w:rPr>
                <w:instrText xml:space="preserve"> TOC \o "1-3" \h \z \u </w:instrText>
              </w:r>
              <w:r w:rsidRPr="00863E7C">
                <w:rPr>
                  <w:rFonts w:ascii="Arial" w:hAnsi="Arial" w:cs="Arial"/>
                  <w:sz w:val="24"/>
                  <w:szCs w:val="24"/>
                </w:rPr>
                <w:fldChar w:fldCharType="separate"/>
              </w:r>
            </w:p>
            <w:p w14:paraId="61ACC655" w14:textId="5E62E97E"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77" w:history="1">
                <w:r w:rsidR="00505472" w:rsidRPr="00863E7C">
                  <w:rPr>
                    <w:rStyle w:val="Hyperlink"/>
                    <w:rFonts w:ascii="Arial" w:hAnsi="Arial" w:cs="Arial"/>
                    <w:noProof/>
                    <w:sz w:val="24"/>
                    <w:szCs w:val="24"/>
                  </w:rPr>
                  <w:t>Introduction</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_Toc121159477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4</w:t>
                </w:r>
                <w:r w:rsidR="00505472" w:rsidRPr="00863E7C">
                  <w:rPr>
                    <w:rFonts w:ascii="Arial" w:hAnsi="Arial" w:cs="Arial"/>
                    <w:noProof/>
                    <w:webHidden/>
                    <w:sz w:val="24"/>
                    <w:szCs w:val="24"/>
                  </w:rPr>
                  <w:fldChar w:fldCharType="end"/>
                </w:r>
              </w:hyperlink>
            </w:p>
            <w:p w14:paraId="3C41A17E" w14:textId="7C74F8B4"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78" w:history="1">
                <w:r w:rsidR="00505472" w:rsidRPr="00863E7C">
                  <w:rPr>
                    <w:rStyle w:val="Hyperlink"/>
                    <w:rFonts w:ascii="Arial" w:eastAsia="Times New Roman" w:hAnsi="Arial" w:cs="Arial"/>
                    <w:noProof/>
                    <w:sz w:val="24"/>
                    <w:szCs w:val="24"/>
                  </w:rPr>
                  <w:t>Financial Analysis – Figure 1</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_Toc121159478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5</w:t>
                </w:r>
                <w:r w:rsidR="00505472" w:rsidRPr="00863E7C">
                  <w:rPr>
                    <w:rFonts w:ascii="Arial" w:hAnsi="Arial" w:cs="Arial"/>
                    <w:noProof/>
                    <w:webHidden/>
                    <w:sz w:val="24"/>
                    <w:szCs w:val="24"/>
                  </w:rPr>
                  <w:fldChar w:fldCharType="end"/>
                </w:r>
              </w:hyperlink>
            </w:p>
            <w:p w14:paraId="3CDD26DB" w14:textId="6CCBBDFA"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79" w:history="1">
                <w:r w:rsidR="00505472" w:rsidRPr="00863E7C">
                  <w:rPr>
                    <w:rStyle w:val="Hyperlink"/>
                    <w:rFonts w:ascii="Arial" w:hAnsi="Arial" w:cs="Arial"/>
                    <w:noProof/>
                    <w:sz w:val="24"/>
                    <w:szCs w:val="24"/>
                  </w:rPr>
                  <w:t>Financial Analysis Trends</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_Toc121159479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7</w:t>
                </w:r>
                <w:r w:rsidR="00505472" w:rsidRPr="00863E7C">
                  <w:rPr>
                    <w:rFonts w:ascii="Arial" w:hAnsi="Arial" w:cs="Arial"/>
                    <w:noProof/>
                    <w:webHidden/>
                    <w:sz w:val="24"/>
                    <w:szCs w:val="24"/>
                  </w:rPr>
                  <w:fldChar w:fldCharType="end"/>
                </w:r>
              </w:hyperlink>
            </w:p>
            <w:p w14:paraId="0B286F5C" w14:textId="76B6224E" w:rsidR="00505472" w:rsidRPr="00863E7C" w:rsidRDefault="00D23F0F" w:rsidP="00303EBE">
              <w:pPr>
                <w:pStyle w:val="TOC2"/>
                <w:tabs>
                  <w:tab w:val="right" w:leader="dot" w:pos="9016"/>
                </w:tabs>
                <w:spacing w:line="360" w:lineRule="auto"/>
                <w:ind w:left="0"/>
                <w:jc w:val="both"/>
                <w:rPr>
                  <w:rFonts w:ascii="Arial" w:eastAsiaTheme="minorEastAsia" w:hAnsi="Arial" w:cs="Arial"/>
                  <w:noProof/>
                  <w:sz w:val="24"/>
                  <w:szCs w:val="24"/>
                  <w:lang w:eastAsia="en-GB"/>
                </w:rPr>
              </w:pPr>
              <w:hyperlink w:anchor="_Toc121159480" w:history="1">
                <w:r w:rsidR="00505472" w:rsidRPr="00863E7C">
                  <w:rPr>
                    <w:rStyle w:val="Hyperlink"/>
                    <w:rFonts w:ascii="Arial" w:hAnsi="Arial" w:cs="Arial"/>
                    <w:noProof/>
                    <w:sz w:val="24"/>
                    <w:szCs w:val="24"/>
                  </w:rPr>
                  <w:t>Profitability</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_Toc121159480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7</w:t>
                </w:r>
                <w:r w:rsidR="00505472" w:rsidRPr="00863E7C">
                  <w:rPr>
                    <w:rFonts w:ascii="Arial" w:hAnsi="Arial" w:cs="Arial"/>
                    <w:noProof/>
                    <w:webHidden/>
                    <w:sz w:val="24"/>
                    <w:szCs w:val="24"/>
                  </w:rPr>
                  <w:fldChar w:fldCharType="end"/>
                </w:r>
              </w:hyperlink>
            </w:p>
            <w:p w14:paraId="2944E10F" w14:textId="75642C60" w:rsidR="00505472" w:rsidRPr="00863E7C" w:rsidRDefault="00D23F0F" w:rsidP="00303EBE">
              <w:pPr>
                <w:pStyle w:val="TOC2"/>
                <w:tabs>
                  <w:tab w:val="right" w:leader="dot" w:pos="9016"/>
                </w:tabs>
                <w:spacing w:line="360" w:lineRule="auto"/>
                <w:ind w:left="0"/>
                <w:jc w:val="both"/>
                <w:rPr>
                  <w:rFonts w:ascii="Arial" w:eastAsiaTheme="minorEastAsia" w:hAnsi="Arial" w:cs="Arial"/>
                  <w:noProof/>
                  <w:sz w:val="24"/>
                  <w:szCs w:val="24"/>
                  <w:lang w:eastAsia="en-GB"/>
                </w:rPr>
              </w:pPr>
              <w:hyperlink w:anchor="_Toc121159481" w:history="1">
                <w:r w:rsidR="00505472" w:rsidRPr="00863E7C">
                  <w:rPr>
                    <w:rStyle w:val="Hyperlink"/>
                    <w:rFonts w:ascii="Arial" w:hAnsi="Arial" w:cs="Arial"/>
                    <w:noProof/>
                    <w:sz w:val="24"/>
                    <w:szCs w:val="24"/>
                  </w:rPr>
                  <w:t>Liquidity</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_Toc121159481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8</w:t>
                </w:r>
                <w:r w:rsidR="00505472" w:rsidRPr="00863E7C">
                  <w:rPr>
                    <w:rFonts w:ascii="Arial" w:hAnsi="Arial" w:cs="Arial"/>
                    <w:noProof/>
                    <w:webHidden/>
                    <w:sz w:val="24"/>
                    <w:szCs w:val="24"/>
                  </w:rPr>
                  <w:fldChar w:fldCharType="end"/>
                </w:r>
              </w:hyperlink>
            </w:p>
            <w:p w14:paraId="527ABE9C" w14:textId="64B9EECF" w:rsidR="00505472" w:rsidRPr="00863E7C" w:rsidRDefault="00D23F0F" w:rsidP="00303EBE">
              <w:pPr>
                <w:pStyle w:val="TOC2"/>
                <w:tabs>
                  <w:tab w:val="right" w:leader="dot" w:pos="9016"/>
                </w:tabs>
                <w:spacing w:line="360" w:lineRule="auto"/>
                <w:ind w:left="0"/>
                <w:jc w:val="both"/>
                <w:rPr>
                  <w:rFonts w:ascii="Arial" w:eastAsiaTheme="minorEastAsia" w:hAnsi="Arial" w:cs="Arial"/>
                  <w:noProof/>
                  <w:sz w:val="24"/>
                  <w:szCs w:val="24"/>
                  <w:lang w:eastAsia="en-GB"/>
                </w:rPr>
              </w:pPr>
              <w:hyperlink w:anchor="_Toc121159482" w:history="1">
                <w:r w:rsidR="00505472" w:rsidRPr="00863E7C">
                  <w:rPr>
                    <w:rStyle w:val="Hyperlink"/>
                    <w:rFonts w:ascii="Arial" w:hAnsi="Arial" w:cs="Arial"/>
                    <w:noProof/>
                    <w:sz w:val="24"/>
                    <w:szCs w:val="24"/>
                  </w:rPr>
                  <w:t>Gearing</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_Toc121159482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9</w:t>
                </w:r>
                <w:r w:rsidR="00505472" w:rsidRPr="00863E7C">
                  <w:rPr>
                    <w:rFonts w:ascii="Arial" w:hAnsi="Arial" w:cs="Arial"/>
                    <w:noProof/>
                    <w:webHidden/>
                    <w:sz w:val="24"/>
                    <w:szCs w:val="24"/>
                  </w:rPr>
                  <w:fldChar w:fldCharType="end"/>
                </w:r>
              </w:hyperlink>
            </w:p>
            <w:p w14:paraId="49EF4F6C" w14:textId="47F93F5A"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83" w:history="1">
                <w:r w:rsidR="00505472" w:rsidRPr="00863E7C">
                  <w:rPr>
                    <w:rStyle w:val="Hyperlink"/>
                    <w:rFonts w:ascii="Arial" w:hAnsi="Arial" w:cs="Arial"/>
                    <w:noProof/>
                    <w:sz w:val="24"/>
                    <w:szCs w:val="24"/>
                  </w:rPr>
                  <w:t>Knowledge from Ratio Analysis</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_Toc121159483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10</w:t>
                </w:r>
                <w:r w:rsidR="00505472" w:rsidRPr="00863E7C">
                  <w:rPr>
                    <w:rFonts w:ascii="Arial" w:hAnsi="Arial" w:cs="Arial"/>
                    <w:noProof/>
                    <w:webHidden/>
                    <w:sz w:val="24"/>
                    <w:szCs w:val="24"/>
                  </w:rPr>
                  <w:fldChar w:fldCharType="end"/>
                </w:r>
              </w:hyperlink>
            </w:p>
            <w:p w14:paraId="7CC6B986" w14:textId="3D137B85"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84" w:history="1">
                <w:r w:rsidR="00505472" w:rsidRPr="00863E7C">
                  <w:rPr>
                    <w:rStyle w:val="Hyperlink"/>
                    <w:rFonts w:ascii="Arial" w:hAnsi="Arial" w:cs="Arial"/>
                    <w:noProof/>
                    <w:sz w:val="24"/>
                    <w:szCs w:val="24"/>
                  </w:rPr>
                  <w:t>Benefits and Limitations of Ratio Analysis</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_Toc121159484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11</w:t>
                </w:r>
                <w:r w:rsidR="00505472" w:rsidRPr="00863E7C">
                  <w:rPr>
                    <w:rFonts w:ascii="Arial" w:hAnsi="Arial" w:cs="Arial"/>
                    <w:noProof/>
                    <w:webHidden/>
                    <w:sz w:val="24"/>
                    <w:szCs w:val="24"/>
                  </w:rPr>
                  <w:fldChar w:fldCharType="end"/>
                </w:r>
              </w:hyperlink>
            </w:p>
            <w:p w14:paraId="6EC83AF8" w14:textId="65E997A0"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85" w:history="1">
                <w:r w:rsidR="00505472" w:rsidRPr="00863E7C">
                  <w:rPr>
                    <w:rStyle w:val="Hyperlink"/>
                    <w:rFonts w:ascii="Arial" w:hAnsi="Arial" w:cs="Arial"/>
                    <w:noProof/>
                    <w:sz w:val="24"/>
                    <w:szCs w:val="24"/>
                  </w:rPr>
                  <w:t>Conclusion</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_Toc121159485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12</w:t>
                </w:r>
                <w:r w:rsidR="00505472" w:rsidRPr="00863E7C">
                  <w:rPr>
                    <w:rFonts w:ascii="Arial" w:hAnsi="Arial" w:cs="Arial"/>
                    <w:noProof/>
                    <w:webHidden/>
                    <w:sz w:val="24"/>
                    <w:szCs w:val="24"/>
                  </w:rPr>
                  <w:fldChar w:fldCharType="end"/>
                </w:r>
              </w:hyperlink>
            </w:p>
            <w:p w14:paraId="128B2E83" w14:textId="2CF65A61" w:rsidR="00505472" w:rsidRPr="00863E7C" w:rsidRDefault="00D23F0F" w:rsidP="00303EBE">
              <w:pPr>
                <w:pStyle w:val="TOC1"/>
                <w:tabs>
                  <w:tab w:val="right" w:leader="dot" w:pos="9016"/>
                </w:tabs>
                <w:spacing w:line="360" w:lineRule="auto"/>
                <w:jc w:val="both"/>
                <w:rPr>
                  <w:rFonts w:ascii="Arial" w:eastAsiaTheme="minorEastAsia" w:hAnsi="Arial" w:cs="Arial"/>
                  <w:noProof/>
                  <w:sz w:val="24"/>
                  <w:szCs w:val="24"/>
                  <w:lang w:eastAsia="en-GB"/>
                </w:rPr>
              </w:pPr>
              <w:hyperlink w:anchor="_Toc121159486" w:history="1">
                <w:r w:rsidR="00505472" w:rsidRPr="00863E7C">
                  <w:rPr>
                    <w:rStyle w:val="Hyperlink"/>
                    <w:rFonts w:ascii="Arial" w:hAnsi="Arial" w:cs="Arial"/>
                    <w:noProof/>
                    <w:sz w:val="24"/>
                    <w:szCs w:val="24"/>
                  </w:rPr>
                  <w:t>Bibliography</w:t>
                </w:r>
                <w:r w:rsidR="00505472" w:rsidRPr="00863E7C">
                  <w:rPr>
                    <w:rFonts w:ascii="Arial" w:hAnsi="Arial" w:cs="Arial"/>
                    <w:noProof/>
                    <w:webHidden/>
                    <w:sz w:val="24"/>
                    <w:szCs w:val="24"/>
                  </w:rPr>
                  <w:tab/>
                </w:r>
                <w:r w:rsidR="00505472" w:rsidRPr="00863E7C">
                  <w:rPr>
                    <w:rFonts w:ascii="Arial" w:hAnsi="Arial" w:cs="Arial"/>
                    <w:noProof/>
                    <w:webHidden/>
                    <w:sz w:val="24"/>
                    <w:szCs w:val="24"/>
                  </w:rPr>
                  <w:fldChar w:fldCharType="begin"/>
                </w:r>
                <w:r w:rsidR="00505472" w:rsidRPr="00863E7C">
                  <w:rPr>
                    <w:rFonts w:ascii="Arial" w:hAnsi="Arial" w:cs="Arial"/>
                    <w:noProof/>
                    <w:webHidden/>
                    <w:sz w:val="24"/>
                    <w:szCs w:val="24"/>
                  </w:rPr>
                  <w:instrText xml:space="preserve"> PAGEREF _Toc121159486 \h </w:instrText>
                </w:r>
                <w:r w:rsidR="00505472" w:rsidRPr="00863E7C">
                  <w:rPr>
                    <w:rFonts w:ascii="Arial" w:hAnsi="Arial" w:cs="Arial"/>
                    <w:noProof/>
                    <w:webHidden/>
                    <w:sz w:val="24"/>
                    <w:szCs w:val="24"/>
                  </w:rPr>
                </w:r>
                <w:r w:rsidR="00505472" w:rsidRPr="00863E7C">
                  <w:rPr>
                    <w:rFonts w:ascii="Arial" w:hAnsi="Arial" w:cs="Arial"/>
                    <w:noProof/>
                    <w:webHidden/>
                    <w:sz w:val="24"/>
                    <w:szCs w:val="24"/>
                  </w:rPr>
                  <w:fldChar w:fldCharType="separate"/>
                </w:r>
                <w:r w:rsidR="00505472" w:rsidRPr="00863E7C">
                  <w:rPr>
                    <w:rFonts w:ascii="Arial" w:hAnsi="Arial" w:cs="Arial"/>
                    <w:noProof/>
                    <w:webHidden/>
                    <w:sz w:val="24"/>
                    <w:szCs w:val="24"/>
                  </w:rPr>
                  <w:t>13</w:t>
                </w:r>
                <w:r w:rsidR="00505472" w:rsidRPr="00863E7C">
                  <w:rPr>
                    <w:rFonts w:ascii="Arial" w:hAnsi="Arial" w:cs="Arial"/>
                    <w:noProof/>
                    <w:webHidden/>
                    <w:sz w:val="24"/>
                    <w:szCs w:val="24"/>
                  </w:rPr>
                  <w:fldChar w:fldCharType="end"/>
                </w:r>
              </w:hyperlink>
            </w:p>
            <w:p w14:paraId="5849B348" w14:textId="0E4F968E" w:rsidR="007D1947" w:rsidRPr="00863E7C" w:rsidRDefault="007D1947" w:rsidP="00303EBE">
              <w:pPr>
                <w:spacing w:line="360" w:lineRule="auto"/>
                <w:jc w:val="both"/>
                <w:rPr>
                  <w:rFonts w:ascii="Arial" w:hAnsi="Arial" w:cs="Arial"/>
                  <w:sz w:val="24"/>
                  <w:szCs w:val="24"/>
                </w:rPr>
              </w:pPr>
              <w:r w:rsidRPr="00863E7C">
                <w:rPr>
                  <w:rFonts w:ascii="Arial" w:hAnsi="Arial" w:cs="Arial"/>
                  <w:b/>
                  <w:bCs/>
                  <w:noProof/>
                  <w:sz w:val="24"/>
                  <w:szCs w:val="24"/>
                </w:rPr>
                <w:fldChar w:fldCharType="end"/>
              </w:r>
            </w:p>
          </w:sdtContent>
        </w:sdt>
        <w:p w14:paraId="1E6FA7DA" w14:textId="77777777" w:rsidR="007D1947" w:rsidRPr="00863E7C" w:rsidRDefault="007D1947" w:rsidP="00303EBE">
          <w:pPr>
            <w:spacing w:line="360" w:lineRule="auto"/>
            <w:jc w:val="both"/>
            <w:rPr>
              <w:rFonts w:ascii="Arial" w:hAnsi="Arial" w:cs="Arial"/>
              <w:sz w:val="24"/>
              <w:szCs w:val="24"/>
            </w:rPr>
          </w:pPr>
        </w:p>
        <w:p w14:paraId="3C870FBE" w14:textId="77777777" w:rsidR="007D1947" w:rsidRPr="00863E7C" w:rsidRDefault="007D1947" w:rsidP="00303EBE">
          <w:pPr>
            <w:spacing w:line="360" w:lineRule="auto"/>
            <w:jc w:val="both"/>
            <w:rPr>
              <w:rFonts w:ascii="Arial" w:hAnsi="Arial" w:cs="Arial"/>
              <w:sz w:val="24"/>
              <w:szCs w:val="24"/>
            </w:rPr>
          </w:pPr>
        </w:p>
        <w:p w14:paraId="2473B2AF" w14:textId="77777777" w:rsidR="007D1947" w:rsidRPr="00863E7C" w:rsidRDefault="007D1947" w:rsidP="00303EBE">
          <w:pPr>
            <w:spacing w:line="360" w:lineRule="auto"/>
            <w:jc w:val="both"/>
            <w:rPr>
              <w:rFonts w:ascii="Arial" w:hAnsi="Arial" w:cs="Arial"/>
              <w:sz w:val="24"/>
              <w:szCs w:val="24"/>
            </w:rPr>
          </w:pPr>
        </w:p>
        <w:p w14:paraId="059AA211" w14:textId="77777777" w:rsidR="007D1947" w:rsidRPr="00863E7C" w:rsidRDefault="007D1947" w:rsidP="00303EBE">
          <w:pPr>
            <w:spacing w:line="360" w:lineRule="auto"/>
            <w:jc w:val="both"/>
            <w:rPr>
              <w:rFonts w:ascii="Arial" w:hAnsi="Arial" w:cs="Arial"/>
              <w:sz w:val="24"/>
              <w:szCs w:val="24"/>
            </w:rPr>
          </w:pPr>
        </w:p>
        <w:p w14:paraId="18482C63" w14:textId="77777777" w:rsidR="007D1947" w:rsidRPr="00863E7C" w:rsidRDefault="007D1947" w:rsidP="00303EBE">
          <w:pPr>
            <w:spacing w:line="360" w:lineRule="auto"/>
            <w:jc w:val="both"/>
            <w:rPr>
              <w:rFonts w:ascii="Arial" w:hAnsi="Arial" w:cs="Arial"/>
              <w:sz w:val="24"/>
              <w:szCs w:val="24"/>
            </w:rPr>
          </w:pPr>
        </w:p>
        <w:p w14:paraId="23DB8D03" w14:textId="77777777" w:rsidR="007D1947" w:rsidRPr="00863E7C" w:rsidRDefault="007D1947" w:rsidP="00303EBE">
          <w:pPr>
            <w:spacing w:line="360" w:lineRule="auto"/>
            <w:jc w:val="both"/>
            <w:rPr>
              <w:rFonts w:ascii="Arial" w:hAnsi="Arial" w:cs="Arial"/>
              <w:sz w:val="24"/>
              <w:szCs w:val="24"/>
            </w:rPr>
          </w:pPr>
        </w:p>
        <w:p w14:paraId="38BD64A9" w14:textId="77777777" w:rsidR="007D1947" w:rsidRPr="00863E7C" w:rsidRDefault="007D1947" w:rsidP="00303EBE">
          <w:pPr>
            <w:spacing w:line="360" w:lineRule="auto"/>
            <w:jc w:val="both"/>
            <w:rPr>
              <w:rFonts w:ascii="Arial" w:hAnsi="Arial" w:cs="Arial"/>
              <w:sz w:val="24"/>
              <w:szCs w:val="24"/>
            </w:rPr>
          </w:pPr>
        </w:p>
        <w:p w14:paraId="54CB868D" w14:textId="77777777" w:rsidR="007D1947" w:rsidRPr="00863E7C" w:rsidRDefault="007D1947" w:rsidP="00303EBE">
          <w:pPr>
            <w:spacing w:line="360" w:lineRule="auto"/>
            <w:jc w:val="both"/>
            <w:rPr>
              <w:rFonts w:ascii="Arial" w:hAnsi="Arial" w:cs="Arial"/>
              <w:sz w:val="24"/>
              <w:szCs w:val="24"/>
            </w:rPr>
          </w:pPr>
        </w:p>
        <w:p w14:paraId="1EF5C34A" w14:textId="77777777" w:rsidR="007D1947" w:rsidRPr="00863E7C" w:rsidRDefault="007D1947" w:rsidP="00303EBE">
          <w:pPr>
            <w:spacing w:line="360" w:lineRule="auto"/>
            <w:jc w:val="both"/>
            <w:rPr>
              <w:rFonts w:ascii="Arial" w:hAnsi="Arial" w:cs="Arial"/>
              <w:sz w:val="24"/>
              <w:szCs w:val="24"/>
            </w:rPr>
          </w:pPr>
        </w:p>
        <w:p w14:paraId="24547ED3" w14:textId="77777777" w:rsidR="007D1947" w:rsidRPr="00863E7C" w:rsidRDefault="007D1947" w:rsidP="00303EBE">
          <w:pPr>
            <w:spacing w:line="360" w:lineRule="auto"/>
            <w:jc w:val="both"/>
            <w:rPr>
              <w:rFonts w:ascii="Arial" w:hAnsi="Arial" w:cs="Arial"/>
              <w:sz w:val="24"/>
              <w:szCs w:val="24"/>
            </w:rPr>
          </w:pPr>
        </w:p>
        <w:p w14:paraId="58921774" w14:textId="77777777" w:rsidR="007D1947" w:rsidRPr="00863E7C" w:rsidRDefault="007D1947" w:rsidP="00303EBE">
          <w:pPr>
            <w:spacing w:line="360" w:lineRule="auto"/>
            <w:jc w:val="both"/>
            <w:rPr>
              <w:rFonts w:ascii="Arial" w:hAnsi="Arial" w:cs="Arial"/>
              <w:sz w:val="24"/>
              <w:szCs w:val="24"/>
            </w:rPr>
          </w:pPr>
        </w:p>
        <w:p w14:paraId="2ADB6352" w14:textId="77777777" w:rsidR="007D1947" w:rsidRPr="00863E7C" w:rsidRDefault="007D1947" w:rsidP="00303EBE">
          <w:pPr>
            <w:spacing w:line="360" w:lineRule="auto"/>
            <w:jc w:val="both"/>
            <w:rPr>
              <w:rFonts w:ascii="Arial" w:hAnsi="Arial" w:cs="Arial"/>
              <w:sz w:val="24"/>
              <w:szCs w:val="24"/>
            </w:rPr>
          </w:pPr>
        </w:p>
        <w:p w14:paraId="3D7E1635" w14:textId="77777777" w:rsidR="007D1947" w:rsidRPr="00863E7C" w:rsidRDefault="007D1947" w:rsidP="00303EBE">
          <w:pPr>
            <w:spacing w:line="360" w:lineRule="auto"/>
            <w:jc w:val="both"/>
            <w:rPr>
              <w:rFonts w:ascii="Arial" w:hAnsi="Arial" w:cs="Arial"/>
              <w:sz w:val="24"/>
              <w:szCs w:val="24"/>
            </w:rPr>
          </w:pPr>
        </w:p>
        <w:p w14:paraId="2926D74B" w14:textId="77777777" w:rsidR="007D1947" w:rsidRPr="00863E7C" w:rsidRDefault="007D1947" w:rsidP="00303EBE">
          <w:pPr>
            <w:spacing w:line="360" w:lineRule="auto"/>
            <w:jc w:val="both"/>
            <w:rPr>
              <w:rFonts w:ascii="Arial" w:hAnsi="Arial" w:cs="Arial"/>
              <w:sz w:val="24"/>
              <w:szCs w:val="24"/>
            </w:rPr>
          </w:pPr>
        </w:p>
        <w:p w14:paraId="521E26EC" w14:textId="77777777" w:rsidR="007D1947" w:rsidRPr="00863E7C" w:rsidRDefault="007D1947" w:rsidP="00303EBE">
          <w:pPr>
            <w:pStyle w:val="Heading1"/>
            <w:spacing w:line="360" w:lineRule="auto"/>
            <w:jc w:val="both"/>
            <w:rPr>
              <w:rFonts w:ascii="Arial" w:hAnsi="Arial" w:cs="Arial"/>
              <w:sz w:val="24"/>
              <w:szCs w:val="24"/>
            </w:rPr>
          </w:pPr>
          <w:bookmarkStart w:id="5" w:name="_Toc121159477"/>
          <w:r w:rsidRPr="00863E7C">
            <w:rPr>
              <w:rFonts w:ascii="Arial" w:hAnsi="Arial" w:cs="Arial"/>
              <w:sz w:val="24"/>
              <w:szCs w:val="24"/>
            </w:rPr>
            <w:t>Introduction</w:t>
          </w:r>
          <w:bookmarkEnd w:id="5"/>
        </w:p>
        <w:p w14:paraId="69C7FAEE" w14:textId="06686D70" w:rsidR="007D1947" w:rsidRPr="00863E7C" w:rsidRDefault="00D445C4" w:rsidP="00303EBE">
          <w:pPr>
            <w:spacing w:line="360" w:lineRule="auto"/>
            <w:jc w:val="both"/>
            <w:rPr>
              <w:rFonts w:ascii="Arial" w:hAnsi="Arial" w:cs="Arial"/>
              <w:sz w:val="24"/>
              <w:szCs w:val="24"/>
            </w:rPr>
          </w:pPr>
          <w:r w:rsidRPr="00863E7C">
            <w:rPr>
              <w:rFonts w:ascii="Arial" w:hAnsi="Arial" w:cs="Arial"/>
              <w:sz w:val="24"/>
              <w:szCs w:val="24"/>
            </w:rPr>
            <w:t xml:space="preserve">The purpose of this report is to discuss and analyse the financial analysis of Marriott International, Inc.’s revenue between 2020 and 2021, based on the company activity, profit, assets ratios </w:t>
          </w:r>
          <w:r w:rsidR="007B6A5C" w:rsidRPr="00863E7C">
            <w:rPr>
              <w:rFonts w:ascii="Arial" w:hAnsi="Arial" w:cs="Arial"/>
              <w:sz w:val="24"/>
              <w:szCs w:val="24"/>
            </w:rPr>
            <w:t>and the managers measures in order to create profitability and revenue, in order to create a successful organisation.</w:t>
          </w:r>
        </w:p>
        <w:p w14:paraId="6F3B1CCE" w14:textId="5D4A7605" w:rsidR="007B6A5C" w:rsidRPr="00863E7C" w:rsidRDefault="007B6A5C" w:rsidP="00303EBE">
          <w:pPr>
            <w:spacing w:line="360" w:lineRule="auto"/>
            <w:jc w:val="both"/>
            <w:rPr>
              <w:rFonts w:ascii="Arial" w:hAnsi="Arial" w:cs="Arial"/>
              <w:sz w:val="24"/>
              <w:szCs w:val="24"/>
            </w:rPr>
          </w:pPr>
          <w:r w:rsidRPr="00863E7C">
            <w:rPr>
              <w:rFonts w:ascii="Arial" w:hAnsi="Arial" w:cs="Arial"/>
              <w:sz w:val="24"/>
              <w:szCs w:val="24"/>
            </w:rPr>
            <w:t>Marriott starts its journey in hospitality industry in 1927, starting as a family business, becoming nowadays the one with the most powerful portfolio, 30 brands, with more than 8000 properties around the world, allowing the customers to connect and experience their own world and legacy (Marr</w:t>
          </w:r>
          <w:r w:rsidR="00E82B6C" w:rsidRPr="00863E7C">
            <w:rPr>
              <w:rFonts w:ascii="Arial" w:hAnsi="Arial" w:cs="Arial"/>
              <w:sz w:val="24"/>
              <w:szCs w:val="24"/>
            </w:rPr>
            <w:t>i</w:t>
          </w:r>
          <w:r w:rsidRPr="00863E7C">
            <w:rPr>
              <w:rFonts w:ascii="Arial" w:hAnsi="Arial" w:cs="Arial"/>
              <w:sz w:val="24"/>
              <w:szCs w:val="24"/>
            </w:rPr>
            <w:t>ott, 2022).</w:t>
          </w:r>
        </w:p>
        <w:p w14:paraId="576BFD41" w14:textId="5329258D" w:rsidR="007B6A5C" w:rsidRPr="00863E7C" w:rsidRDefault="007B6A5C" w:rsidP="00303EBE">
          <w:pPr>
            <w:spacing w:line="360" w:lineRule="auto"/>
            <w:jc w:val="both"/>
            <w:rPr>
              <w:rFonts w:ascii="Arial" w:hAnsi="Arial" w:cs="Arial"/>
              <w:sz w:val="24"/>
              <w:szCs w:val="24"/>
            </w:rPr>
          </w:pPr>
          <w:r w:rsidRPr="00863E7C">
            <w:rPr>
              <w:rFonts w:ascii="Arial" w:hAnsi="Arial" w:cs="Arial"/>
              <w:sz w:val="24"/>
              <w:szCs w:val="24"/>
            </w:rPr>
            <w:t>Marriott International, Inc. ope</w:t>
          </w:r>
          <w:r w:rsidR="00E82B6C" w:rsidRPr="00863E7C">
            <w:rPr>
              <w:rFonts w:ascii="Arial" w:hAnsi="Arial" w:cs="Arial"/>
              <w:sz w:val="24"/>
              <w:szCs w:val="24"/>
            </w:rPr>
            <w:t xml:space="preserve">rates under numerous brand names, franchises and timeshare properties at different prices and services. In terms of </w:t>
          </w:r>
          <w:r w:rsidR="000545E4" w:rsidRPr="00863E7C">
            <w:rPr>
              <w:rFonts w:ascii="Arial" w:hAnsi="Arial" w:cs="Arial"/>
              <w:sz w:val="24"/>
              <w:szCs w:val="24"/>
            </w:rPr>
            <w:t xml:space="preserve">operations, 4 segments will divide the </w:t>
          </w:r>
          <w:r w:rsidR="00505472" w:rsidRPr="00863E7C">
            <w:rPr>
              <w:rFonts w:ascii="Arial" w:hAnsi="Arial" w:cs="Arial"/>
              <w:sz w:val="24"/>
              <w:szCs w:val="24"/>
            </w:rPr>
            <w:t>business:</w:t>
          </w:r>
          <w:r w:rsidR="000545E4" w:rsidRPr="00863E7C">
            <w:rPr>
              <w:rFonts w:ascii="Arial" w:hAnsi="Arial" w:cs="Arial"/>
              <w:sz w:val="24"/>
              <w:szCs w:val="24"/>
            </w:rPr>
            <w:t xml:space="preserve"> Asia Pacific, North American Full-Service, North American Limited-Service and Other International.</w:t>
          </w:r>
        </w:p>
        <w:p w14:paraId="33A6A826" w14:textId="68502EB7" w:rsidR="000545E4" w:rsidRPr="00863E7C" w:rsidRDefault="000545E4" w:rsidP="00303EBE">
          <w:pPr>
            <w:spacing w:line="360" w:lineRule="auto"/>
            <w:jc w:val="both"/>
            <w:rPr>
              <w:rFonts w:ascii="Arial" w:hAnsi="Arial" w:cs="Arial"/>
              <w:sz w:val="24"/>
              <w:szCs w:val="24"/>
            </w:rPr>
          </w:pPr>
          <w:r w:rsidRPr="00863E7C">
            <w:rPr>
              <w:rFonts w:ascii="Arial" w:hAnsi="Arial" w:cs="Arial"/>
              <w:sz w:val="24"/>
              <w:szCs w:val="24"/>
            </w:rPr>
            <w:t>Based on Ratios for 2020 and 2021, Marriott’s financial information will be gathered and analysed from their Financial Report, in order to help the organisation to see the overall picture of their resources and in the same time to evaluate the costs and the profitability in order to provide the best approach for success.</w:t>
          </w:r>
        </w:p>
        <w:p w14:paraId="671D1D83" w14:textId="4918735D" w:rsidR="000545E4" w:rsidRPr="00863E7C" w:rsidRDefault="000545E4" w:rsidP="00303EBE">
          <w:pPr>
            <w:spacing w:line="360" w:lineRule="auto"/>
            <w:jc w:val="both"/>
            <w:rPr>
              <w:rFonts w:ascii="Arial" w:hAnsi="Arial" w:cs="Arial"/>
              <w:sz w:val="24"/>
              <w:szCs w:val="24"/>
            </w:rPr>
          </w:pPr>
          <w:r w:rsidRPr="00863E7C">
            <w:rPr>
              <w:rFonts w:ascii="Arial" w:hAnsi="Arial" w:cs="Arial"/>
              <w:sz w:val="24"/>
              <w:szCs w:val="24"/>
            </w:rPr>
            <w:t>Chibili (2019) explains that the ratios will allow the company to see a larger picture of the meaningful</w:t>
          </w:r>
          <w:r w:rsidR="00536EB0" w:rsidRPr="00863E7C">
            <w:rPr>
              <w:rFonts w:ascii="Arial" w:hAnsi="Arial" w:cs="Arial"/>
              <w:sz w:val="24"/>
              <w:szCs w:val="24"/>
            </w:rPr>
            <w:t xml:space="preserve"> and useful information, more than what a financial statement could offer, extended beyond numbers and figures.</w:t>
          </w:r>
        </w:p>
        <w:p w14:paraId="4A0E8DA0" w14:textId="4856FB82" w:rsidR="00536EB0" w:rsidRPr="00863E7C" w:rsidRDefault="00536EB0" w:rsidP="00303EBE">
          <w:pPr>
            <w:spacing w:line="360" w:lineRule="auto"/>
            <w:jc w:val="both"/>
            <w:rPr>
              <w:rFonts w:ascii="Arial" w:hAnsi="Arial" w:cs="Arial"/>
              <w:sz w:val="24"/>
              <w:szCs w:val="24"/>
            </w:rPr>
          </w:pPr>
          <w:r w:rsidRPr="00863E7C">
            <w:rPr>
              <w:rFonts w:ascii="Arial" w:hAnsi="Arial" w:cs="Arial"/>
              <w:sz w:val="24"/>
              <w:szCs w:val="24"/>
            </w:rPr>
            <w:t xml:space="preserve">Based on Marriott’s financial analysis, decisions, investments opportunity, credit grant or to assess their activity performance, an interpretation and understanding of their financial statements for years 2020 and 2021 will be prepared and calculate according to accounting theories in order to determine their performance and accurate predictions in the future. The success of Marriott Hotels could be measured most of the time throughout measuring and </w:t>
          </w:r>
          <w:r w:rsidR="002F7671" w:rsidRPr="00863E7C">
            <w:rPr>
              <w:rFonts w:ascii="Arial" w:hAnsi="Arial" w:cs="Arial"/>
              <w:sz w:val="24"/>
              <w:szCs w:val="24"/>
            </w:rPr>
            <w:t>interpretations of</w:t>
          </w:r>
          <w:r w:rsidRPr="00863E7C">
            <w:rPr>
              <w:rFonts w:ascii="Arial" w:hAnsi="Arial" w:cs="Arial"/>
              <w:sz w:val="24"/>
              <w:szCs w:val="24"/>
            </w:rPr>
            <w:t xml:space="preserve"> business profitability carried from an experienced manager’s critical eye. </w:t>
          </w:r>
        </w:p>
        <w:p w14:paraId="710B3786" w14:textId="6BC95F21" w:rsidR="00536EB0" w:rsidRPr="00863E7C" w:rsidRDefault="00536EB0" w:rsidP="00303EBE">
          <w:pPr>
            <w:spacing w:line="360" w:lineRule="auto"/>
            <w:jc w:val="both"/>
            <w:rPr>
              <w:rFonts w:ascii="Arial" w:hAnsi="Arial" w:cs="Arial"/>
              <w:sz w:val="24"/>
              <w:szCs w:val="24"/>
            </w:rPr>
          </w:pPr>
          <w:r w:rsidRPr="00863E7C">
            <w:rPr>
              <w:rFonts w:ascii="Arial" w:hAnsi="Arial" w:cs="Arial"/>
              <w:sz w:val="24"/>
              <w:szCs w:val="24"/>
            </w:rPr>
            <w:lastRenderedPageBreak/>
            <w:t xml:space="preserve">According to Satpathy et al. (2015) ratios plays a crucial role in customer satisfaction and Marriott could use this as a tool in the profitability and more than that an example </w:t>
          </w:r>
          <w:r w:rsidR="002F7671" w:rsidRPr="00863E7C">
            <w:rPr>
              <w:rFonts w:ascii="Arial" w:hAnsi="Arial" w:cs="Arial"/>
              <w:sz w:val="24"/>
              <w:szCs w:val="24"/>
            </w:rPr>
            <w:t>of innovation.</w:t>
          </w:r>
        </w:p>
        <w:p w14:paraId="275358F2" w14:textId="58D1A6DE" w:rsidR="002F7671" w:rsidRPr="00863E7C" w:rsidRDefault="002F7671" w:rsidP="00303EBE">
          <w:pPr>
            <w:spacing w:line="360" w:lineRule="auto"/>
            <w:jc w:val="both"/>
            <w:rPr>
              <w:rFonts w:ascii="Arial" w:hAnsi="Arial" w:cs="Arial"/>
              <w:sz w:val="24"/>
              <w:szCs w:val="24"/>
            </w:rPr>
          </w:pPr>
          <w:r w:rsidRPr="00863E7C">
            <w:rPr>
              <w:rFonts w:ascii="Arial" w:hAnsi="Arial" w:cs="Arial"/>
              <w:sz w:val="24"/>
              <w:szCs w:val="24"/>
            </w:rPr>
            <w:t>It is explained in Promethee, related by Management Association in 2020 that this multi-criteria methodology could be efficient through qualitative and quantitative criteria, including traditional ratios analysis; profitability, liquidity and gearing ratios. Based on that, Marriott could make use of the ratios to compare and use its performance for the past 2 years, 2020 and 2021 in relations to sales, assets or investments.</w:t>
          </w:r>
        </w:p>
        <w:p w14:paraId="5344B2AD" w14:textId="77777777" w:rsidR="004A11F6" w:rsidRPr="00863E7C" w:rsidRDefault="004A11F6" w:rsidP="00303EBE">
          <w:pPr>
            <w:spacing w:line="360" w:lineRule="auto"/>
            <w:jc w:val="both"/>
            <w:rPr>
              <w:rFonts w:ascii="Arial" w:hAnsi="Arial" w:cs="Arial"/>
              <w:sz w:val="24"/>
              <w:szCs w:val="24"/>
            </w:rPr>
          </w:pPr>
        </w:p>
        <w:p w14:paraId="0D878A77" w14:textId="73628EFC" w:rsidR="004A11F6" w:rsidRPr="00863E7C" w:rsidRDefault="004A11F6" w:rsidP="00303EBE">
          <w:pPr>
            <w:spacing w:line="360" w:lineRule="auto"/>
            <w:jc w:val="both"/>
            <w:rPr>
              <w:rFonts w:ascii="Arial" w:hAnsi="Arial" w:cs="Arial"/>
              <w:sz w:val="24"/>
              <w:szCs w:val="24"/>
            </w:rPr>
          </w:pPr>
        </w:p>
        <w:p w14:paraId="27144A04" w14:textId="506847A8" w:rsidR="00505472" w:rsidRPr="00863E7C" w:rsidRDefault="00505472" w:rsidP="00303EBE">
          <w:pPr>
            <w:spacing w:line="360" w:lineRule="auto"/>
            <w:jc w:val="both"/>
            <w:rPr>
              <w:rFonts w:ascii="Arial" w:hAnsi="Arial" w:cs="Arial"/>
              <w:sz w:val="24"/>
              <w:szCs w:val="24"/>
            </w:rPr>
          </w:pPr>
        </w:p>
        <w:p w14:paraId="4B91C774" w14:textId="329D9BA9" w:rsidR="00505472" w:rsidRPr="00863E7C" w:rsidRDefault="00505472" w:rsidP="00303EBE">
          <w:pPr>
            <w:spacing w:line="360" w:lineRule="auto"/>
            <w:jc w:val="both"/>
            <w:rPr>
              <w:rFonts w:ascii="Arial" w:hAnsi="Arial" w:cs="Arial"/>
              <w:sz w:val="24"/>
              <w:szCs w:val="24"/>
            </w:rPr>
          </w:pPr>
        </w:p>
        <w:p w14:paraId="63697929" w14:textId="605A00C5" w:rsidR="00505472" w:rsidRPr="00863E7C" w:rsidRDefault="00505472" w:rsidP="00303EBE">
          <w:pPr>
            <w:spacing w:line="360" w:lineRule="auto"/>
            <w:jc w:val="both"/>
            <w:rPr>
              <w:rFonts w:ascii="Arial" w:hAnsi="Arial" w:cs="Arial"/>
              <w:sz w:val="24"/>
              <w:szCs w:val="24"/>
            </w:rPr>
          </w:pPr>
        </w:p>
        <w:p w14:paraId="77DC6E77" w14:textId="5E86B075" w:rsidR="00505472" w:rsidRPr="00863E7C" w:rsidRDefault="00505472" w:rsidP="00303EBE">
          <w:pPr>
            <w:spacing w:line="360" w:lineRule="auto"/>
            <w:jc w:val="both"/>
            <w:rPr>
              <w:rFonts w:ascii="Arial" w:hAnsi="Arial" w:cs="Arial"/>
              <w:sz w:val="24"/>
              <w:szCs w:val="24"/>
            </w:rPr>
          </w:pPr>
        </w:p>
        <w:p w14:paraId="702C61A0" w14:textId="71AA3141" w:rsidR="00505472" w:rsidRPr="00863E7C" w:rsidRDefault="00505472" w:rsidP="00303EBE">
          <w:pPr>
            <w:spacing w:line="360" w:lineRule="auto"/>
            <w:jc w:val="both"/>
            <w:rPr>
              <w:rFonts w:ascii="Arial" w:hAnsi="Arial" w:cs="Arial"/>
              <w:sz w:val="24"/>
              <w:szCs w:val="24"/>
            </w:rPr>
          </w:pPr>
        </w:p>
        <w:p w14:paraId="29308DD0" w14:textId="46BD4080" w:rsidR="00505472" w:rsidRPr="00863E7C" w:rsidRDefault="00505472" w:rsidP="00303EBE">
          <w:pPr>
            <w:spacing w:line="360" w:lineRule="auto"/>
            <w:jc w:val="both"/>
            <w:rPr>
              <w:rFonts w:ascii="Arial" w:hAnsi="Arial" w:cs="Arial"/>
              <w:sz w:val="24"/>
              <w:szCs w:val="24"/>
            </w:rPr>
          </w:pPr>
        </w:p>
        <w:p w14:paraId="65604377" w14:textId="39092BAF" w:rsidR="00505472" w:rsidRPr="00863E7C" w:rsidRDefault="00505472" w:rsidP="00303EBE">
          <w:pPr>
            <w:spacing w:line="360" w:lineRule="auto"/>
            <w:jc w:val="both"/>
            <w:rPr>
              <w:rFonts w:ascii="Arial" w:hAnsi="Arial" w:cs="Arial"/>
              <w:sz w:val="24"/>
              <w:szCs w:val="24"/>
            </w:rPr>
          </w:pPr>
        </w:p>
        <w:p w14:paraId="2FDDB14A" w14:textId="66E7401E" w:rsidR="00505472" w:rsidRPr="00863E7C" w:rsidRDefault="00505472" w:rsidP="00303EBE">
          <w:pPr>
            <w:spacing w:line="360" w:lineRule="auto"/>
            <w:jc w:val="both"/>
            <w:rPr>
              <w:rFonts w:ascii="Arial" w:hAnsi="Arial" w:cs="Arial"/>
              <w:sz w:val="24"/>
              <w:szCs w:val="24"/>
            </w:rPr>
          </w:pPr>
        </w:p>
        <w:p w14:paraId="5093AFBD" w14:textId="4CC9D4A1" w:rsidR="00505472" w:rsidRPr="00863E7C" w:rsidRDefault="00505472" w:rsidP="00303EBE">
          <w:pPr>
            <w:spacing w:line="360" w:lineRule="auto"/>
            <w:jc w:val="both"/>
            <w:rPr>
              <w:rFonts w:ascii="Arial" w:hAnsi="Arial" w:cs="Arial"/>
              <w:sz w:val="24"/>
              <w:szCs w:val="24"/>
            </w:rPr>
          </w:pPr>
        </w:p>
        <w:p w14:paraId="75EEFEB3" w14:textId="6CAE0D8A" w:rsidR="00505472" w:rsidRPr="00863E7C" w:rsidRDefault="00505472" w:rsidP="00303EBE">
          <w:pPr>
            <w:spacing w:line="360" w:lineRule="auto"/>
            <w:jc w:val="both"/>
            <w:rPr>
              <w:rFonts w:ascii="Arial" w:hAnsi="Arial" w:cs="Arial"/>
              <w:sz w:val="24"/>
              <w:szCs w:val="24"/>
            </w:rPr>
          </w:pPr>
        </w:p>
        <w:p w14:paraId="6C4A525A" w14:textId="7A464432" w:rsidR="00505472" w:rsidRPr="00863E7C" w:rsidRDefault="00505472" w:rsidP="00303EBE">
          <w:pPr>
            <w:spacing w:line="360" w:lineRule="auto"/>
            <w:jc w:val="both"/>
            <w:rPr>
              <w:rFonts w:ascii="Arial" w:hAnsi="Arial" w:cs="Arial"/>
              <w:sz w:val="24"/>
              <w:szCs w:val="24"/>
            </w:rPr>
          </w:pPr>
        </w:p>
        <w:p w14:paraId="74B33BF4" w14:textId="1B100158" w:rsidR="00505472" w:rsidRPr="00863E7C" w:rsidRDefault="00505472" w:rsidP="00303EBE">
          <w:pPr>
            <w:spacing w:line="360" w:lineRule="auto"/>
            <w:jc w:val="both"/>
            <w:rPr>
              <w:rFonts w:ascii="Arial" w:hAnsi="Arial" w:cs="Arial"/>
              <w:sz w:val="24"/>
              <w:szCs w:val="24"/>
            </w:rPr>
          </w:pPr>
        </w:p>
        <w:p w14:paraId="501050A1" w14:textId="1CF20B27" w:rsidR="00505472" w:rsidRPr="00863E7C" w:rsidRDefault="00505472" w:rsidP="00303EBE">
          <w:pPr>
            <w:spacing w:line="360" w:lineRule="auto"/>
            <w:jc w:val="both"/>
            <w:rPr>
              <w:rFonts w:ascii="Arial" w:hAnsi="Arial" w:cs="Arial"/>
              <w:sz w:val="24"/>
              <w:szCs w:val="24"/>
            </w:rPr>
          </w:pPr>
        </w:p>
        <w:p w14:paraId="0CA2A8C5" w14:textId="573139A0" w:rsidR="00505472" w:rsidRPr="00863E7C" w:rsidRDefault="00505472" w:rsidP="00303EBE">
          <w:pPr>
            <w:spacing w:line="360" w:lineRule="auto"/>
            <w:jc w:val="both"/>
            <w:rPr>
              <w:rFonts w:ascii="Arial" w:hAnsi="Arial" w:cs="Arial"/>
              <w:sz w:val="24"/>
              <w:szCs w:val="24"/>
            </w:rPr>
          </w:pPr>
        </w:p>
        <w:p w14:paraId="167C8179" w14:textId="417FCA56" w:rsidR="00505472" w:rsidRPr="00863E7C" w:rsidRDefault="00505472" w:rsidP="00303EBE">
          <w:pPr>
            <w:spacing w:line="360" w:lineRule="auto"/>
            <w:jc w:val="both"/>
            <w:rPr>
              <w:rFonts w:ascii="Arial" w:hAnsi="Arial" w:cs="Arial"/>
              <w:sz w:val="24"/>
              <w:szCs w:val="24"/>
            </w:rPr>
          </w:pPr>
        </w:p>
        <w:p w14:paraId="5E8214BD" w14:textId="77777777" w:rsidR="00505472" w:rsidRPr="00863E7C" w:rsidRDefault="00505472" w:rsidP="00303EBE">
          <w:pPr>
            <w:spacing w:line="360" w:lineRule="auto"/>
            <w:jc w:val="both"/>
            <w:rPr>
              <w:rFonts w:ascii="Arial" w:hAnsi="Arial" w:cs="Arial"/>
              <w:sz w:val="24"/>
              <w:szCs w:val="24"/>
            </w:rPr>
          </w:pPr>
        </w:p>
        <w:p w14:paraId="684E537E" w14:textId="77777777" w:rsidR="002F7671" w:rsidRPr="00863E7C" w:rsidRDefault="002F7671" w:rsidP="00303EBE">
          <w:pPr>
            <w:spacing w:line="360" w:lineRule="auto"/>
            <w:jc w:val="both"/>
            <w:rPr>
              <w:rFonts w:ascii="Arial" w:hAnsi="Arial" w:cs="Arial"/>
              <w:sz w:val="24"/>
              <w:szCs w:val="24"/>
            </w:rPr>
          </w:pPr>
        </w:p>
        <w:p w14:paraId="7CF64F91" w14:textId="77777777" w:rsidR="004A11F6" w:rsidRPr="00863E7C" w:rsidRDefault="004A11F6" w:rsidP="00303EBE">
          <w:pPr>
            <w:spacing w:line="360" w:lineRule="auto"/>
            <w:jc w:val="both"/>
            <w:rPr>
              <w:rFonts w:ascii="Arial" w:hAnsi="Arial" w:cs="Arial"/>
              <w:sz w:val="24"/>
              <w:szCs w:val="24"/>
            </w:rPr>
          </w:pPr>
        </w:p>
        <w:p w14:paraId="105758C0" w14:textId="77777777" w:rsidR="004A11F6" w:rsidRPr="00863E7C" w:rsidRDefault="004A11F6" w:rsidP="00303EBE">
          <w:pPr>
            <w:spacing w:line="360" w:lineRule="auto"/>
            <w:jc w:val="both"/>
            <w:rPr>
              <w:rFonts w:ascii="Arial" w:hAnsi="Arial" w:cs="Arial"/>
              <w:sz w:val="24"/>
              <w:szCs w:val="24"/>
            </w:rPr>
          </w:pPr>
        </w:p>
        <w:p w14:paraId="5DDF17C1" w14:textId="77777777" w:rsidR="0031514D" w:rsidRPr="00863E7C" w:rsidRDefault="0031514D" w:rsidP="00303EBE">
          <w:pPr>
            <w:keepNext/>
            <w:keepLines/>
            <w:spacing w:before="240" w:after="0" w:line="360" w:lineRule="auto"/>
            <w:jc w:val="both"/>
            <w:outlineLvl w:val="0"/>
            <w:rPr>
              <w:rFonts w:ascii="Arial" w:eastAsia="Times New Roman" w:hAnsi="Arial" w:cs="Arial"/>
              <w:color w:val="2E74B5" w:themeColor="accent1" w:themeShade="BF"/>
              <w:sz w:val="24"/>
              <w:szCs w:val="24"/>
            </w:rPr>
          </w:pPr>
          <w:bookmarkStart w:id="6" w:name="_Toc23967256"/>
          <w:bookmarkStart w:id="7" w:name="_Toc121159478"/>
          <w:r w:rsidRPr="00863E7C">
            <w:rPr>
              <w:rFonts w:ascii="Arial" w:eastAsia="Times New Roman" w:hAnsi="Arial" w:cs="Arial"/>
              <w:color w:val="2E74B5" w:themeColor="accent1" w:themeShade="BF"/>
              <w:sz w:val="24"/>
              <w:szCs w:val="24"/>
            </w:rPr>
            <w:t>Financial Analysis – Figure 1</w:t>
          </w:r>
          <w:bookmarkEnd w:id="6"/>
          <w:bookmarkEnd w:id="7"/>
          <w:r w:rsidRPr="00863E7C">
            <w:rPr>
              <w:rFonts w:ascii="Arial" w:eastAsia="Times New Roman" w:hAnsi="Arial" w:cs="Arial"/>
              <w:color w:val="2E74B5" w:themeColor="accent1" w:themeShade="BF"/>
              <w:sz w:val="24"/>
              <w:szCs w:val="24"/>
            </w:rPr>
            <w:t xml:space="preserve"> </w:t>
          </w:r>
        </w:p>
        <w:tbl>
          <w:tblPr>
            <w:tblStyle w:val="TableGrid"/>
            <w:tblW w:w="0" w:type="auto"/>
            <w:tblInd w:w="0" w:type="dxa"/>
            <w:tblLook w:val="04A0" w:firstRow="1" w:lastRow="0" w:firstColumn="1" w:lastColumn="0" w:noHBand="0" w:noVBand="1"/>
          </w:tblPr>
          <w:tblGrid>
            <w:gridCol w:w="2357"/>
            <w:gridCol w:w="2270"/>
            <w:gridCol w:w="2264"/>
            <w:gridCol w:w="2125"/>
          </w:tblGrid>
          <w:tr w:rsidR="0031514D" w:rsidRPr="00863E7C" w14:paraId="4877E868"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529F25E6"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Formula </w:t>
                </w:r>
              </w:p>
            </w:tc>
            <w:tc>
              <w:tcPr>
                <w:tcW w:w="2270" w:type="dxa"/>
                <w:tcBorders>
                  <w:top w:val="single" w:sz="4" w:space="0" w:color="auto"/>
                  <w:left w:val="single" w:sz="4" w:space="0" w:color="auto"/>
                  <w:bottom w:val="single" w:sz="4" w:space="0" w:color="auto"/>
                  <w:right w:val="single" w:sz="4" w:space="0" w:color="auto"/>
                </w:tcBorders>
                <w:hideMark/>
              </w:tcPr>
              <w:p w14:paraId="3E7DB9C7"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Ratio </w:t>
                </w:r>
              </w:p>
            </w:tc>
            <w:tc>
              <w:tcPr>
                <w:tcW w:w="2264" w:type="dxa"/>
                <w:tcBorders>
                  <w:top w:val="single" w:sz="4" w:space="0" w:color="auto"/>
                  <w:left w:val="single" w:sz="4" w:space="0" w:color="auto"/>
                  <w:bottom w:val="single" w:sz="4" w:space="0" w:color="auto"/>
                  <w:right w:val="single" w:sz="4" w:space="0" w:color="auto"/>
                </w:tcBorders>
                <w:hideMark/>
              </w:tcPr>
              <w:p w14:paraId="784CDD3C" w14:textId="722A12F8"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2020</w:t>
                </w:r>
              </w:p>
            </w:tc>
            <w:tc>
              <w:tcPr>
                <w:tcW w:w="2125" w:type="dxa"/>
                <w:tcBorders>
                  <w:top w:val="single" w:sz="4" w:space="0" w:color="auto"/>
                  <w:left w:val="single" w:sz="4" w:space="0" w:color="auto"/>
                  <w:bottom w:val="single" w:sz="4" w:space="0" w:color="auto"/>
                  <w:right w:val="single" w:sz="4" w:space="0" w:color="auto"/>
                </w:tcBorders>
                <w:hideMark/>
              </w:tcPr>
              <w:p w14:paraId="37D02DC0" w14:textId="7DF51B6D"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2021</w:t>
                </w:r>
              </w:p>
            </w:tc>
          </w:tr>
          <w:tr w:rsidR="0031514D" w:rsidRPr="00863E7C" w14:paraId="76CA0324"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3B1BA676"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Gross profits/sales x 100</w:t>
                </w:r>
              </w:p>
            </w:tc>
            <w:tc>
              <w:tcPr>
                <w:tcW w:w="2270" w:type="dxa"/>
                <w:tcBorders>
                  <w:top w:val="single" w:sz="4" w:space="0" w:color="auto"/>
                  <w:left w:val="single" w:sz="4" w:space="0" w:color="auto"/>
                  <w:bottom w:val="single" w:sz="4" w:space="0" w:color="auto"/>
                  <w:right w:val="single" w:sz="4" w:space="0" w:color="auto"/>
                </w:tcBorders>
                <w:hideMark/>
              </w:tcPr>
              <w:p w14:paraId="2ECDDE0D"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Gross profit </w:t>
                </w:r>
              </w:p>
            </w:tc>
            <w:tc>
              <w:tcPr>
                <w:tcW w:w="2264" w:type="dxa"/>
                <w:tcBorders>
                  <w:top w:val="single" w:sz="4" w:space="0" w:color="auto"/>
                  <w:left w:val="single" w:sz="4" w:space="0" w:color="auto"/>
                  <w:bottom w:val="single" w:sz="4" w:space="0" w:color="auto"/>
                  <w:right w:val="single" w:sz="4" w:space="0" w:color="auto"/>
                </w:tcBorders>
                <w:hideMark/>
              </w:tcPr>
              <w:p w14:paraId="7DF54B45" w14:textId="594BEB04"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$1.459 B</w:t>
                </w:r>
              </w:p>
            </w:tc>
            <w:tc>
              <w:tcPr>
                <w:tcW w:w="2125" w:type="dxa"/>
                <w:tcBorders>
                  <w:top w:val="single" w:sz="4" w:space="0" w:color="auto"/>
                  <w:left w:val="single" w:sz="4" w:space="0" w:color="auto"/>
                  <w:bottom w:val="single" w:sz="4" w:space="0" w:color="auto"/>
                  <w:right w:val="single" w:sz="4" w:space="0" w:color="auto"/>
                </w:tcBorders>
                <w:hideMark/>
              </w:tcPr>
              <w:p w14:paraId="5A75DDC7" w14:textId="1C36CE90"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$2.801B</w:t>
                </w:r>
              </w:p>
            </w:tc>
          </w:tr>
          <w:tr w:rsidR="0031514D" w:rsidRPr="00863E7C" w14:paraId="7946C49C"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3EE772D7"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Net profits of the year/sales x100</w:t>
                </w:r>
              </w:p>
            </w:tc>
            <w:tc>
              <w:tcPr>
                <w:tcW w:w="2270" w:type="dxa"/>
                <w:tcBorders>
                  <w:top w:val="single" w:sz="4" w:space="0" w:color="auto"/>
                  <w:left w:val="single" w:sz="4" w:space="0" w:color="auto"/>
                  <w:bottom w:val="single" w:sz="4" w:space="0" w:color="auto"/>
                  <w:right w:val="single" w:sz="4" w:space="0" w:color="auto"/>
                </w:tcBorders>
                <w:hideMark/>
              </w:tcPr>
              <w:p w14:paraId="502D7833"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Net profit </w:t>
                </w:r>
              </w:p>
            </w:tc>
            <w:tc>
              <w:tcPr>
                <w:tcW w:w="2264" w:type="dxa"/>
                <w:tcBorders>
                  <w:top w:val="single" w:sz="4" w:space="0" w:color="auto"/>
                  <w:left w:val="single" w:sz="4" w:space="0" w:color="auto"/>
                  <w:bottom w:val="single" w:sz="4" w:space="0" w:color="auto"/>
                  <w:right w:val="single" w:sz="4" w:space="0" w:color="auto"/>
                </w:tcBorders>
                <w:hideMark/>
              </w:tcPr>
              <w:p w14:paraId="07D9D95A" w14:textId="3ABA73A6"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$-0.267B</w:t>
                </w:r>
              </w:p>
            </w:tc>
            <w:tc>
              <w:tcPr>
                <w:tcW w:w="2125" w:type="dxa"/>
                <w:tcBorders>
                  <w:top w:val="single" w:sz="4" w:space="0" w:color="auto"/>
                  <w:left w:val="single" w:sz="4" w:space="0" w:color="auto"/>
                  <w:bottom w:val="single" w:sz="4" w:space="0" w:color="auto"/>
                  <w:right w:val="single" w:sz="4" w:space="0" w:color="auto"/>
                </w:tcBorders>
                <w:hideMark/>
              </w:tcPr>
              <w:p w14:paraId="3E2DACB1" w14:textId="046315F6"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$1.099B</w:t>
                </w:r>
              </w:p>
            </w:tc>
          </w:tr>
          <w:tr w:rsidR="0031514D" w:rsidRPr="00863E7C" w14:paraId="6F753E80"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2AF18B5C"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Net profits of the year + loan interest / total assets less current liability x100</w:t>
                </w:r>
              </w:p>
            </w:tc>
            <w:tc>
              <w:tcPr>
                <w:tcW w:w="2270" w:type="dxa"/>
                <w:tcBorders>
                  <w:top w:val="single" w:sz="4" w:space="0" w:color="auto"/>
                  <w:left w:val="single" w:sz="4" w:space="0" w:color="auto"/>
                  <w:bottom w:val="single" w:sz="4" w:space="0" w:color="auto"/>
                  <w:right w:val="single" w:sz="4" w:space="0" w:color="auto"/>
                </w:tcBorders>
                <w:hideMark/>
              </w:tcPr>
              <w:p w14:paraId="0F7C1779"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ROCE</w:t>
                </w:r>
              </w:p>
            </w:tc>
            <w:tc>
              <w:tcPr>
                <w:tcW w:w="2264" w:type="dxa"/>
                <w:tcBorders>
                  <w:top w:val="single" w:sz="4" w:space="0" w:color="auto"/>
                  <w:left w:val="single" w:sz="4" w:space="0" w:color="auto"/>
                  <w:bottom w:val="single" w:sz="4" w:space="0" w:color="auto"/>
                  <w:right w:val="single" w:sz="4" w:space="0" w:color="auto"/>
                </w:tcBorders>
                <w:hideMark/>
              </w:tcPr>
              <w:p w14:paraId="7AF85A38" w14:textId="1B507AFA"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$2.045B</w:t>
                </w:r>
              </w:p>
            </w:tc>
            <w:tc>
              <w:tcPr>
                <w:tcW w:w="2125" w:type="dxa"/>
                <w:tcBorders>
                  <w:top w:val="single" w:sz="4" w:space="0" w:color="auto"/>
                  <w:left w:val="single" w:sz="4" w:space="0" w:color="auto"/>
                  <w:bottom w:val="single" w:sz="4" w:space="0" w:color="auto"/>
                  <w:right w:val="single" w:sz="4" w:space="0" w:color="auto"/>
                </w:tcBorders>
                <w:hideMark/>
              </w:tcPr>
              <w:p w14:paraId="2DDC1743" w14:textId="6637F61F"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$0.562B</w:t>
                </w:r>
              </w:p>
            </w:tc>
          </w:tr>
          <w:tr w:rsidR="0031514D" w:rsidRPr="00863E7C" w14:paraId="4D879425"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7FEBBA8B"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Sales/total assets less current liability </w:t>
                </w:r>
              </w:p>
            </w:tc>
            <w:tc>
              <w:tcPr>
                <w:tcW w:w="2270" w:type="dxa"/>
                <w:tcBorders>
                  <w:top w:val="single" w:sz="4" w:space="0" w:color="auto"/>
                  <w:left w:val="single" w:sz="4" w:space="0" w:color="auto"/>
                  <w:bottom w:val="single" w:sz="4" w:space="0" w:color="auto"/>
                  <w:right w:val="single" w:sz="4" w:space="0" w:color="auto"/>
                </w:tcBorders>
                <w:hideMark/>
              </w:tcPr>
              <w:p w14:paraId="1160650E"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Total assets turnover</w:t>
                </w:r>
              </w:p>
            </w:tc>
            <w:tc>
              <w:tcPr>
                <w:tcW w:w="2264" w:type="dxa"/>
                <w:tcBorders>
                  <w:top w:val="single" w:sz="4" w:space="0" w:color="auto"/>
                  <w:left w:val="single" w:sz="4" w:space="0" w:color="auto"/>
                  <w:bottom w:val="single" w:sz="4" w:space="0" w:color="auto"/>
                  <w:right w:val="single" w:sz="4" w:space="0" w:color="auto"/>
                </w:tcBorders>
                <w:hideMark/>
              </w:tcPr>
              <w:p w14:paraId="4ADA1CB1" w14:textId="00FC254E"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 </w:t>
                </w:r>
                <w:r w:rsidR="0019778D" w:rsidRPr="00863E7C">
                  <w:rPr>
                    <w:rFonts w:ascii="Arial" w:hAnsi="Arial" w:cs="Arial"/>
                    <w:sz w:val="24"/>
                    <w:szCs w:val="24"/>
                  </w:rPr>
                  <w:t xml:space="preserve"> $24.701B</w:t>
                </w:r>
              </w:p>
            </w:tc>
            <w:tc>
              <w:tcPr>
                <w:tcW w:w="2125" w:type="dxa"/>
                <w:tcBorders>
                  <w:top w:val="single" w:sz="4" w:space="0" w:color="auto"/>
                  <w:left w:val="single" w:sz="4" w:space="0" w:color="auto"/>
                  <w:bottom w:val="single" w:sz="4" w:space="0" w:color="auto"/>
                  <w:right w:val="single" w:sz="4" w:space="0" w:color="auto"/>
                </w:tcBorders>
                <w:hideMark/>
              </w:tcPr>
              <w:p w14:paraId="02B3F9EC" w14:textId="3E8AE162"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 </w:t>
                </w:r>
                <w:r w:rsidR="0019778D" w:rsidRPr="00863E7C">
                  <w:rPr>
                    <w:rFonts w:ascii="Arial" w:hAnsi="Arial" w:cs="Arial"/>
                    <w:sz w:val="24"/>
                    <w:szCs w:val="24"/>
                  </w:rPr>
                  <w:t>$25.553B</w:t>
                </w:r>
              </w:p>
            </w:tc>
          </w:tr>
          <w:tr w:rsidR="0031514D" w:rsidRPr="00863E7C" w14:paraId="258199AF"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654B3F3C"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Sales/ net profit assets </w:t>
                </w:r>
              </w:p>
            </w:tc>
            <w:tc>
              <w:tcPr>
                <w:tcW w:w="2270" w:type="dxa"/>
                <w:tcBorders>
                  <w:top w:val="single" w:sz="4" w:space="0" w:color="auto"/>
                  <w:left w:val="single" w:sz="4" w:space="0" w:color="auto"/>
                  <w:bottom w:val="single" w:sz="4" w:space="0" w:color="auto"/>
                  <w:right w:val="single" w:sz="4" w:space="0" w:color="auto"/>
                </w:tcBorders>
                <w:hideMark/>
              </w:tcPr>
              <w:p w14:paraId="12C5D1F1"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Working capital turnover</w:t>
                </w:r>
              </w:p>
            </w:tc>
            <w:tc>
              <w:tcPr>
                <w:tcW w:w="2264" w:type="dxa"/>
                <w:tcBorders>
                  <w:top w:val="single" w:sz="4" w:space="0" w:color="auto"/>
                  <w:left w:val="single" w:sz="4" w:space="0" w:color="auto"/>
                  <w:bottom w:val="single" w:sz="4" w:space="0" w:color="auto"/>
                  <w:right w:val="single" w:sz="4" w:space="0" w:color="auto"/>
                </w:tcBorders>
                <w:hideMark/>
              </w:tcPr>
              <w:p w14:paraId="740611D9" w14:textId="34F23720"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$0.084B</w:t>
                </w:r>
              </w:p>
            </w:tc>
            <w:tc>
              <w:tcPr>
                <w:tcW w:w="2125" w:type="dxa"/>
                <w:tcBorders>
                  <w:top w:val="single" w:sz="4" w:space="0" w:color="auto"/>
                  <w:left w:val="single" w:sz="4" w:space="0" w:color="auto"/>
                  <w:bottom w:val="single" w:sz="4" w:space="0" w:color="auto"/>
                  <w:right w:val="single" w:sz="4" w:space="0" w:color="auto"/>
                </w:tcBorders>
                <w:hideMark/>
              </w:tcPr>
              <w:p w14:paraId="7D1EE69A" w14:textId="61EBFB0D"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$1.75B</w:t>
                </w:r>
              </w:p>
            </w:tc>
          </w:tr>
          <w:tr w:rsidR="0031514D" w:rsidRPr="00863E7C" w14:paraId="791C0F42"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77F18C3D"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Current assets total/current liabilities total</w:t>
                </w:r>
              </w:p>
            </w:tc>
            <w:tc>
              <w:tcPr>
                <w:tcW w:w="2270" w:type="dxa"/>
                <w:tcBorders>
                  <w:top w:val="single" w:sz="4" w:space="0" w:color="auto"/>
                  <w:left w:val="single" w:sz="4" w:space="0" w:color="auto"/>
                  <w:bottom w:val="single" w:sz="4" w:space="0" w:color="auto"/>
                  <w:right w:val="single" w:sz="4" w:space="0" w:color="auto"/>
                </w:tcBorders>
                <w:hideMark/>
              </w:tcPr>
              <w:p w14:paraId="089DECCF"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Current ratio </w:t>
                </w:r>
              </w:p>
            </w:tc>
            <w:tc>
              <w:tcPr>
                <w:tcW w:w="2264" w:type="dxa"/>
                <w:tcBorders>
                  <w:top w:val="single" w:sz="4" w:space="0" w:color="auto"/>
                  <w:left w:val="single" w:sz="4" w:space="0" w:color="auto"/>
                  <w:bottom w:val="single" w:sz="4" w:space="0" w:color="auto"/>
                  <w:right w:val="single" w:sz="4" w:space="0" w:color="auto"/>
                </w:tcBorders>
                <w:hideMark/>
              </w:tcPr>
              <w:p w14:paraId="68C6492B" w14:textId="17CC3015"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$5.75B</w:t>
                </w:r>
              </w:p>
            </w:tc>
            <w:tc>
              <w:tcPr>
                <w:tcW w:w="2125" w:type="dxa"/>
                <w:tcBorders>
                  <w:top w:val="single" w:sz="4" w:space="0" w:color="auto"/>
                  <w:left w:val="single" w:sz="4" w:space="0" w:color="auto"/>
                  <w:bottom w:val="single" w:sz="4" w:space="0" w:color="auto"/>
                  <w:right w:val="single" w:sz="4" w:space="0" w:color="auto"/>
                </w:tcBorders>
                <w:hideMark/>
              </w:tcPr>
              <w:p w14:paraId="723512B8" w14:textId="32F36046"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$6.41B</w:t>
                </w:r>
              </w:p>
            </w:tc>
          </w:tr>
          <w:tr w:rsidR="0031514D" w:rsidRPr="00863E7C" w14:paraId="386BFCAD"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44823EE7"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Current assets total – stock / current liabilities total</w:t>
                </w:r>
              </w:p>
            </w:tc>
            <w:tc>
              <w:tcPr>
                <w:tcW w:w="2270" w:type="dxa"/>
                <w:tcBorders>
                  <w:top w:val="single" w:sz="4" w:space="0" w:color="auto"/>
                  <w:left w:val="single" w:sz="4" w:space="0" w:color="auto"/>
                  <w:bottom w:val="single" w:sz="4" w:space="0" w:color="auto"/>
                  <w:right w:val="single" w:sz="4" w:space="0" w:color="auto"/>
                </w:tcBorders>
                <w:hideMark/>
              </w:tcPr>
              <w:p w14:paraId="53B3FB5C"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Quick ratio </w:t>
                </w:r>
              </w:p>
            </w:tc>
            <w:tc>
              <w:tcPr>
                <w:tcW w:w="2264" w:type="dxa"/>
                <w:tcBorders>
                  <w:top w:val="single" w:sz="4" w:space="0" w:color="auto"/>
                  <w:left w:val="single" w:sz="4" w:space="0" w:color="auto"/>
                  <w:bottom w:val="single" w:sz="4" w:space="0" w:color="auto"/>
                  <w:right w:val="single" w:sz="4" w:space="0" w:color="auto"/>
                </w:tcBorders>
                <w:hideMark/>
              </w:tcPr>
              <w:p w14:paraId="456FC7B1" w14:textId="35C78B2B"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2.1</w:t>
                </w:r>
              </w:p>
            </w:tc>
            <w:tc>
              <w:tcPr>
                <w:tcW w:w="2125" w:type="dxa"/>
                <w:tcBorders>
                  <w:top w:val="single" w:sz="4" w:space="0" w:color="auto"/>
                  <w:left w:val="single" w:sz="4" w:space="0" w:color="auto"/>
                  <w:bottom w:val="single" w:sz="4" w:space="0" w:color="auto"/>
                  <w:right w:val="single" w:sz="4" w:space="0" w:color="auto"/>
                </w:tcBorders>
                <w:hideMark/>
              </w:tcPr>
              <w:p w14:paraId="56849C46" w14:textId="4347DDF1" w:rsidR="0031514D" w:rsidRPr="00863E7C" w:rsidRDefault="0019778D" w:rsidP="00303EBE">
                <w:pPr>
                  <w:spacing w:line="360" w:lineRule="auto"/>
                  <w:jc w:val="both"/>
                  <w:rPr>
                    <w:rFonts w:ascii="Arial" w:hAnsi="Arial" w:cs="Arial"/>
                    <w:sz w:val="24"/>
                    <w:szCs w:val="24"/>
                  </w:rPr>
                </w:pPr>
                <w:r w:rsidRPr="00863E7C">
                  <w:rPr>
                    <w:rFonts w:ascii="Arial" w:hAnsi="Arial" w:cs="Arial"/>
                    <w:sz w:val="24"/>
                    <w:szCs w:val="24"/>
                  </w:rPr>
                  <w:t>3.8</w:t>
                </w:r>
              </w:p>
            </w:tc>
          </w:tr>
          <w:tr w:rsidR="0031514D" w:rsidRPr="00863E7C" w14:paraId="31EB4BD6"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21C94B1F"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Debtors x 365 days of the year / sales </w:t>
                </w:r>
              </w:p>
            </w:tc>
            <w:tc>
              <w:tcPr>
                <w:tcW w:w="2270" w:type="dxa"/>
                <w:tcBorders>
                  <w:top w:val="single" w:sz="4" w:space="0" w:color="auto"/>
                  <w:left w:val="single" w:sz="4" w:space="0" w:color="auto"/>
                  <w:bottom w:val="single" w:sz="4" w:space="0" w:color="auto"/>
                  <w:right w:val="single" w:sz="4" w:space="0" w:color="auto"/>
                </w:tcBorders>
                <w:hideMark/>
              </w:tcPr>
              <w:p w14:paraId="4253A8AC"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Debtor days </w:t>
                </w:r>
              </w:p>
            </w:tc>
            <w:tc>
              <w:tcPr>
                <w:tcW w:w="2264" w:type="dxa"/>
                <w:tcBorders>
                  <w:top w:val="single" w:sz="4" w:space="0" w:color="auto"/>
                  <w:left w:val="single" w:sz="4" w:space="0" w:color="auto"/>
                  <w:bottom w:val="single" w:sz="4" w:space="0" w:color="auto"/>
                  <w:right w:val="single" w:sz="4" w:space="0" w:color="auto"/>
                </w:tcBorders>
                <w:hideMark/>
              </w:tcPr>
              <w:p w14:paraId="61A9B48E" w14:textId="02476318"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 </w:t>
                </w:r>
                <w:r w:rsidR="002F7671" w:rsidRPr="00863E7C">
                  <w:rPr>
                    <w:rFonts w:ascii="Arial" w:hAnsi="Arial" w:cs="Arial"/>
                    <w:sz w:val="24"/>
                    <w:szCs w:val="24"/>
                  </w:rPr>
                  <w:t>59</w:t>
                </w:r>
                <w:r w:rsidR="000E0F0A" w:rsidRPr="00863E7C">
                  <w:rPr>
                    <w:rFonts w:ascii="Arial" w:hAnsi="Arial" w:cs="Arial"/>
                    <w:sz w:val="24"/>
                    <w:szCs w:val="24"/>
                  </w:rPr>
                  <w:t xml:space="preserve"> days</w:t>
                </w:r>
              </w:p>
            </w:tc>
            <w:tc>
              <w:tcPr>
                <w:tcW w:w="2125" w:type="dxa"/>
                <w:tcBorders>
                  <w:top w:val="single" w:sz="4" w:space="0" w:color="auto"/>
                  <w:left w:val="single" w:sz="4" w:space="0" w:color="auto"/>
                  <w:bottom w:val="single" w:sz="4" w:space="0" w:color="auto"/>
                  <w:right w:val="single" w:sz="4" w:space="0" w:color="auto"/>
                </w:tcBorders>
                <w:hideMark/>
              </w:tcPr>
              <w:p w14:paraId="50BE5C64" w14:textId="41EE6EFA"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 </w:t>
                </w:r>
                <w:r w:rsidR="000E0F0A" w:rsidRPr="00863E7C">
                  <w:rPr>
                    <w:rFonts w:ascii="Arial" w:hAnsi="Arial" w:cs="Arial"/>
                    <w:sz w:val="24"/>
                    <w:szCs w:val="24"/>
                  </w:rPr>
                  <w:t>23 days</w:t>
                </w:r>
              </w:p>
            </w:tc>
          </w:tr>
          <w:tr w:rsidR="0031514D" w:rsidRPr="00863E7C" w14:paraId="5A5A5337"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2AC90C9D"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Trade creditors x 365 days /purchases</w:t>
                </w:r>
              </w:p>
            </w:tc>
            <w:tc>
              <w:tcPr>
                <w:tcW w:w="2270" w:type="dxa"/>
                <w:tcBorders>
                  <w:top w:val="single" w:sz="4" w:space="0" w:color="auto"/>
                  <w:left w:val="single" w:sz="4" w:space="0" w:color="auto"/>
                  <w:bottom w:val="single" w:sz="4" w:space="0" w:color="auto"/>
                  <w:right w:val="single" w:sz="4" w:space="0" w:color="auto"/>
                </w:tcBorders>
                <w:hideMark/>
              </w:tcPr>
              <w:p w14:paraId="7DF59B87"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Creditor days </w:t>
                </w:r>
              </w:p>
            </w:tc>
            <w:tc>
              <w:tcPr>
                <w:tcW w:w="2264" w:type="dxa"/>
                <w:tcBorders>
                  <w:top w:val="single" w:sz="4" w:space="0" w:color="auto"/>
                  <w:left w:val="single" w:sz="4" w:space="0" w:color="auto"/>
                  <w:bottom w:val="single" w:sz="4" w:space="0" w:color="auto"/>
                  <w:right w:val="single" w:sz="4" w:space="0" w:color="auto"/>
                </w:tcBorders>
                <w:hideMark/>
              </w:tcPr>
              <w:p w14:paraId="42F1277B" w14:textId="12A8147D"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 </w:t>
                </w:r>
                <w:r w:rsidR="000E0F0A" w:rsidRPr="00863E7C">
                  <w:rPr>
                    <w:rFonts w:ascii="Arial" w:hAnsi="Arial" w:cs="Arial"/>
                    <w:sz w:val="24"/>
                    <w:szCs w:val="24"/>
                  </w:rPr>
                  <w:t>22.5 days</w:t>
                </w:r>
              </w:p>
            </w:tc>
            <w:tc>
              <w:tcPr>
                <w:tcW w:w="2125" w:type="dxa"/>
                <w:tcBorders>
                  <w:top w:val="single" w:sz="4" w:space="0" w:color="auto"/>
                  <w:left w:val="single" w:sz="4" w:space="0" w:color="auto"/>
                  <w:bottom w:val="single" w:sz="4" w:space="0" w:color="auto"/>
                  <w:right w:val="single" w:sz="4" w:space="0" w:color="auto"/>
                </w:tcBorders>
                <w:hideMark/>
              </w:tcPr>
              <w:p w14:paraId="49A1AC43" w14:textId="0A0C79EF"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 </w:t>
                </w:r>
                <w:r w:rsidR="000E0F0A" w:rsidRPr="00863E7C">
                  <w:rPr>
                    <w:rFonts w:ascii="Arial" w:hAnsi="Arial" w:cs="Arial"/>
                    <w:sz w:val="24"/>
                    <w:szCs w:val="24"/>
                  </w:rPr>
                  <w:t>24.27</w:t>
                </w:r>
              </w:p>
            </w:tc>
          </w:tr>
          <w:tr w:rsidR="0031514D" w:rsidRPr="00863E7C" w14:paraId="3FBDE530"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56374CC1" w14:textId="330EAFFF"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(Total current liabilities +bank </w:t>
                </w:r>
                <w:r w:rsidRPr="00863E7C">
                  <w:rPr>
                    <w:rFonts w:ascii="Arial" w:hAnsi="Arial" w:cs="Arial"/>
                    <w:sz w:val="24"/>
                    <w:szCs w:val="24"/>
                  </w:rPr>
                  <w:lastRenderedPageBreak/>
                  <w:t>loan)</w:t>
                </w:r>
                <w:r w:rsidR="000E0F0A" w:rsidRPr="00863E7C">
                  <w:rPr>
                    <w:rFonts w:ascii="Arial" w:hAnsi="Arial" w:cs="Arial"/>
                    <w:sz w:val="24"/>
                    <w:szCs w:val="24"/>
                  </w:rPr>
                  <w:t xml:space="preserve"> </w:t>
                </w:r>
                <w:r w:rsidRPr="00863E7C">
                  <w:rPr>
                    <w:rFonts w:ascii="Arial" w:hAnsi="Arial" w:cs="Arial"/>
                    <w:sz w:val="24"/>
                    <w:szCs w:val="24"/>
                  </w:rPr>
                  <w:t xml:space="preserve">(total current assets + fixed assets) answers divided by one another </w:t>
                </w:r>
              </w:p>
            </w:tc>
            <w:tc>
              <w:tcPr>
                <w:tcW w:w="2270" w:type="dxa"/>
                <w:tcBorders>
                  <w:top w:val="single" w:sz="4" w:space="0" w:color="auto"/>
                  <w:left w:val="single" w:sz="4" w:space="0" w:color="auto"/>
                  <w:bottom w:val="single" w:sz="4" w:space="0" w:color="auto"/>
                  <w:right w:val="single" w:sz="4" w:space="0" w:color="auto"/>
                </w:tcBorders>
                <w:hideMark/>
              </w:tcPr>
              <w:p w14:paraId="228877E9"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lastRenderedPageBreak/>
                  <w:t xml:space="preserve">Debt days </w:t>
                </w:r>
              </w:p>
            </w:tc>
            <w:tc>
              <w:tcPr>
                <w:tcW w:w="2264" w:type="dxa"/>
                <w:tcBorders>
                  <w:top w:val="single" w:sz="4" w:space="0" w:color="auto"/>
                  <w:left w:val="single" w:sz="4" w:space="0" w:color="auto"/>
                  <w:bottom w:val="single" w:sz="4" w:space="0" w:color="auto"/>
                  <w:right w:val="single" w:sz="4" w:space="0" w:color="auto"/>
                </w:tcBorders>
                <w:hideMark/>
              </w:tcPr>
              <w:p w14:paraId="01D190C8" w14:textId="2179FC8F" w:rsidR="0031514D" w:rsidRPr="00863E7C" w:rsidRDefault="000E0F0A" w:rsidP="00303EBE">
                <w:pPr>
                  <w:spacing w:line="360" w:lineRule="auto"/>
                  <w:jc w:val="both"/>
                  <w:rPr>
                    <w:rFonts w:ascii="Arial" w:hAnsi="Arial" w:cs="Arial"/>
                    <w:sz w:val="24"/>
                    <w:szCs w:val="24"/>
                  </w:rPr>
                </w:pPr>
                <w:r w:rsidRPr="00863E7C">
                  <w:rPr>
                    <w:rFonts w:ascii="Arial" w:hAnsi="Arial" w:cs="Arial"/>
                    <w:sz w:val="24"/>
                    <w:szCs w:val="24"/>
                  </w:rPr>
                  <w:t>3.56</w:t>
                </w:r>
              </w:p>
            </w:tc>
            <w:tc>
              <w:tcPr>
                <w:tcW w:w="2125" w:type="dxa"/>
                <w:tcBorders>
                  <w:top w:val="single" w:sz="4" w:space="0" w:color="auto"/>
                  <w:left w:val="single" w:sz="4" w:space="0" w:color="auto"/>
                  <w:bottom w:val="single" w:sz="4" w:space="0" w:color="auto"/>
                  <w:right w:val="single" w:sz="4" w:space="0" w:color="auto"/>
                </w:tcBorders>
                <w:hideMark/>
              </w:tcPr>
              <w:p w14:paraId="0D3EDD56" w14:textId="63835F35" w:rsidR="0031514D" w:rsidRPr="00863E7C" w:rsidRDefault="000E0F0A" w:rsidP="00303EBE">
                <w:pPr>
                  <w:spacing w:line="360" w:lineRule="auto"/>
                  <w:jc w:val="both"/>
                  <w:rPr>
                    <w:rFonts w:ascii="Arial" w:hAnsi="Arial" w:cs="Arial"/>
                    <w:sz w:val="24"/>
                    <w:szCs w:val="24"/>
                  </w:rPr>
                </w:pPr>
                <w:r w:rsidRPr="00863E7C">
                  <w:rPr>
                    <w:rFonts w:ascii="Arial" w:hAnsi="Arial" w:cs="Arial"/>
                    <w:sz w:val="24"/>
                    <w:szCs w:val="24"/>
                  </w:rPr>
                  <w:t>1.72</w:t>
                </w:r>
              </w:p>
            </w:tc>
          </w:tr>
          <w:tr w:rsidR="0031514D" w:rsidRPr="00863E7C" w14:paraId="75474D9F" w14:textId="77777777" w:rsidTr="0031514D">
            <w:tc>
              <w:tcPr>
                <w:tcW w:w="2357" w:type="dxa"/>
                <w:tcBorders>
                  <w:top w:val="single" w:sz="4" w:space="0" w:color="auto"/>
                  <w:left w:val="single" w:sz="4" w:space="0" w:color="auto"/>
                  <w:bottom w:val="single" w:sz="4" w:space="0" w:color="auto"/>
                  <w:right w:val="single" w:sz="4" w:space="0" w:color="auto"/>
                </w:tcBorders>
                <w:hideMark/>
              </w:tcPr>
              <w:p w14:paraId="730E3E12"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Net profit of the year + cash in hand / loan interest </w:t>
                </w:r>
              </w:p>
            </w:tc>
            <w:tc>
              <w:tcPr>
                <w:tcW w:w="2270" w:type="dxa"/>
                <w:tcBorders>
                  <w:top w:val="single" w:sz="4" w:space="0" w:color="auto"/>
                  <w:left w:val="single" w:sz="4" w:space="0" w:color="auto"/>
                  <w:bottom w:val="single" w:sz="4" w:space="0" w:color="auto"/>
                  <w:right w:val="single" w:sz="4" w:space="0" w:color="auto"/>
                </w:tcBorders>
                <w:hideMark/>
              </w:tcPr>
              <w:p w14:paraId="04703E5D" w14:textId="77777777" w:rsidR="0031514D" w:rsidRPr="00863E7C" w:rsidRDefault="0031514D" w:rsidP="00303EBE">
                <w:pPr>
                  <w:spacing w:line="360" w:lineRule="auto"/>
                  <w:jc w:val="both"/>
                  <w:rPr>
                    <w:rFonts w:ascii="Arial" w:hAnsi="Arial" w:cs="Arial"/>
                    <w:sz w:val="24"/>
                    <w:szCs w:val="24"/>
                  </w:rPr>
                </w:pPr>
                <w:r w:rsidRPr="00863E7C">
                  <w:rPr>
                    <w:rFonts w:ascii="Arial" w:hAnsi="Arial" w:cs="Arial"/>
                    <w:sz w:val="24"/>
                    <w:szCs w:val="24"/>
                  </w:rPr>
                  <w:t xml:space="preserve">Interest cover </w:t>
                </w:r>
              </w:p>
            </w:tc>
            <w:tc>
              <w:tcPr>
                <w:tcW w:w="2264" w:type="dxa"/>
                <w:tcBorders>
                  <w:top w:val="single" w:sz="4" w:space="0" w:color="auto"/>
                  <w:left w:val="single" w:sz="4" w:space="0" w:color="auto"/>
                  <w:bottom w:val="single" w:sz="4" w:space="0" w:color="auto"/>
                  <w:right w:val="single" w:sz="4" w:space="0" w:color="auto"/>
                </w:tcBorders>
                <w:hideMark/>
              </w:tcPr>
              <w:p w14:paraId="063E2599" w14:textId="0638B830" w:rsidR="0031514D" w:rsidRPr="00863E7C" w:rsidRDefault="000E0F0A" w:rsidP="00303EBE">
                <w:pPr>
                  <w:spacing w:line="360" w:lineRule="auto"/>
                  <w:jc w:val="both"/>
                  <w:rPr>
                    <w:rFonts w:ascii="Arial" w:hAnsi="Arial" w:cs="Arial"/>
                    <w:sz w:val="24"/>
                    <w:szCs w:val="24"/>
                  </w:rPr>
                </w:pPr>
                <w:r w:rsidRPr="00863E7C">
                  <w:rPr>
                    <w:rFonts w:ascii="Arial" w:hAnsi="Arial" w:cs="Arial"/>
                    <w:sz w:val="24"/>
                    <w:szCs w:val="24"/>
                  </w:rPr>
                  <w:t>0.98</w:t>
                </w:r>
              </w:p>
            </w:tc>
            <w:tc>
              <w:tcPr>
                <w:tcW w:w="2125" w:type="dxa"/>
                <w:tcBorders>
                  <w:top w:val="single" w:sz="4" w:space="0" w:color="auto"/>
                  <w:left w:val="single" w:sz="4" w:space="0" w:color="auto"/>
                  <w:bottom w:val="single" w:sz="4" w:space="0" w:color="auto"/>
                  <w:right w:val="single" w:sz="4" w:space="0" w:color="auto"/>
                </w:tcBorders>
                <w:hideMark/>
              </w:tcPr>
              <w:p w14:paraId="253ECCE6" w14:textId="1742F692" w:rsidR="0031514D" w:rsidRPr="00863E7C" w:rsidRDefault="000E0F0A" w:rsidP="00303EBE">
                <w:pPr>
                  <w:spacing w:line="360" w:lineRule="auto"/>
                  <w:jc w:val="both"/>
                  <w:rPr>
                    <w:rFonts w:ascii="Arial" w:hAnsi="Arial" w:cs="Arial"/>
                    <w:sz w:val="24"/>
                    <w:szCs w:val="24"/>
                  </w:rPr>
                </w:pPr>
                <w:r w:rsidRPr="00863E7C">
                  <w:rPr>
                    <w:rFonts w:ascii="Arial" w:hAnsi="Arial" w:cs="Arial"/>
                    <w:sz w:val="24"/>
                    <w:szCs w:val="24"/>
                  </w:rPr>
                  <w:t>1.60</w:t>
                </w:r>
              </w:p>
            </w:tc>
          </w:tr>
        </w:tbl>
        <w:p w14:paraId="01F486F6" w14:textId="33E7CE12" w:rsidR="004A11F6" w:rsidRPr="00863E7C" w:rsidRDefault="004A11F6" w:rsidP="00303EBE">
          <w:pPr>
            <w:spacing w:line="360" w:lineRule="auto"/>
            <w:jc w:val="both"/>
            <w:rPr>
              <w:rFonts w:ascii="Arial" w:hAnsi="Arial" w:cs="Arial"/>
              <w:sz w:val="24"/>
              <w:szCs w:val="24"/>
            </w:rPr>
          </w:pPr>
        </w:p>
        <w:p w14:paraId="5ED965AC" w14:textId="551E6F38" w:rsidR="00D445C4" w:rsidRPr="00863E7C" w:rsidRDefault="00D445C4" w:rsidP="00303EBE">
          <w:pPr>
            <w:spacing w:line="360" w:lineRule="auto"/>
            <w:jc w:val="both"/>
            <w:rPr>
              <w:rFonts w:ascii="Arial" w:hAnsi="Arial" w:cs="Arial"/>
              <w:sz w:val="24"/>
              <w:szCs w:val="24"/>
            </w:rPr>
          </w:pPr>
        </w:p>
        <w:p w14:paraId="0B9D9B3A" w14:textId="3858B86B" w:rsidR="00D445C4" w:rsidRPr="00863E7C" w:rsidRDefault="00D445C4" w:rsidP="00303EBE">
          <w:pPr>
            <w:spacing w:line="360" w:lineRule="auto"/>
            <w:jc w:val="both"/>
            <w:rPr>
              <w:rFonts w:ascii="Arial" w:hAnsi="Arial" w:cs="Arial"/>
              <w:sz w:val="24"/>
              <w:szCs w:val="24"/>
            </w:rPr>
          </w:pPr>
        </w:p>
        <w:p w14:paraId="3EA7AB20" w14:textId="415CC4B0" w:rsidR="00D445C4" w:rsidRPr="00863E7C" w:rsidRDefault="00D445C4" w:rsidP="00303EBE">
          <w:pPr>
            <w:spacing w:line="360" w:lineRule="auto"/>
            <w:jc w:val="both"/>
            <w:rPr>
              <w:rFonts w:ascii="Arial" w:hAnsi="Arial" w:cs="Arial"/>
              <w:sz w:val="24"/>
              <w:szCs w:val="24"/>
            </w:rPr>
          </w:pPr>
        </w:p>
        <w:p w14:paraId="1EF27A84" w14:textId="5752E6FA" w:rsidR="00D445C4" w:rsidRPr="00863E7C" w:rsidRDefault="00D445C4" w:rsidP="00303EBE">
          <w:pPr>
            <w:spacing w:line="360" w:lineRule="auto"/>
            <w:jc w:val="both"/>
            <w:rPr>
              <w:rFonts w:ascii="Arial" w:hAnsi="Arial" w:cs="Arial"/>
              <w:sz w:val="24"/>
              <w:szCs w:val="24"/>
            </w:rPr>
          </w:pPr>
        </w:p>
        <w:p w14:paraId="2273FA89" w14:textId="565F1AF5" w:rsidR="00D445C4" w:rsidRPr="00863E7C" w:rsidRDefault="00D445C4" w:rsidP="00303EBE">
          <w:pPr>
            <w:spacing w:line="360" w:lineRule="auto"/>
            <w:jc w:val="both"/>
            <w:rPr>
              <w:rFonts w:ascii="Arial" w:hAnsi="Arial" w:cs="Arial"/>
              <w:sz w:val="24"/>
              <w:szCs w:val="24"/>
            </w:rPr>
          </w:pPr>
        </w:p>
        <w:p w14:paraId="199A03E5" w14:textId="44942854" w:rsidR="00D445C4" w:rsidRPr="00863E7C" w:rsidRDefault="00D445C4" w:rsidP="00303EBE">
          <w:pPr>
            <w:spacing w:line="360" w:lineRule="auto"/>
            <w:jc w:val="both"/>
            <w:rPr>
              <w:rFonts w:ascii="Arial" w:hAnsi="Arial" w:cs="Arial"/>
              <w:sz w:val="24"/>
              <w:szCs w:val="24"/>
            </w:rPr>
          </w:pPr>
        </w:p>
        <w:p w14:paraId="02DC0AF1" w14:textId="4E9C6CA8" w:rsidR="00D445C4" w:rsidRPr="00863E7C" w:rsidRDefault="00D445C4" w:rsidP="00303EBE">
          <w:pPr>
            <w:spacing w:line="360" w:lineRule="auto"/>
            <w:jc w:val="both"/>
            <w:rPr>
              <w:rFonts w:ascii="Arial" w:hAnsi="Arial" w:cs="Arial"/>
              <w:sz w:val="24"/>
              <w:szCs w:val="24"/>
            </w:rPr>
          </w:pPr>
        </w:p>
        <w:p w14:paraId="04A920ED" w14:textId="77777777" w:rsidR="00894290" w:rsidRPr="00863E7C" w:rsidRDefault="00894290" w:rsidP="00303EBE">
          <w:pPr>
            <w:spacing w:line="360" w:lineRule="auto"/>
            <w:jc w:val="both"/>
            <w:rPr>
              <w:rFonts w:ascii="Arial" w:hAnsi="Arial" w:cs="Arial"/>
              <w:sz w:val="24"/>
              <w:szCs w:val="24"/>
            </w:rPr>
          </w:pPr>
        </w:p>
        <w:p w14:paraId="08801C7C" w14:textId="77777777" w:rsidR="00894290" w:rsidRPr="00863E7C" w:rsidRDefault="00894290" w:rsidP="00303EBE">
          <w:pPr>
            <w:spacing w:line="360" w:lineRule="auto"/>
            <w:jc w:val="both"/>
            <w:rPr>
              <w:rFonts w:ascii="Arial" w:hAnsi="Arial" w:cs="Arial"/>
              <w:sz w:val="24"/>
              <w:szCs w:val="24"/>
            </w:rPr>
          </w:pPr>
        </w:p>
        <w:p w14:paraId="3F44EC4B" w14:textId="77777777" w:rsidR="00894290" w:rsidRPr="00863E7C" w:rsidRDefault="00894290" w:rsidP="00303EBE">
          <w:pPr>
            <w:spacing w:line="360" w:lineRule="auto"/>
            <w:jc w:val="both"/>
            <w:rPr>
              <w:rFonts w:ascii="Arial" w:hAnsi="Arial" w:cs="Arial"/>
              <w:sz w:val="24"/>
              <w:szCs w:val="24"/>
            </w:rPr>
          </w:pPr>
        </w:p>
        <w:p w14:paraId="27467F2D" w14:textId="77777777" w:rsidR="00894290" w:rsidRPr="00863E7C" w:rsidRDefault="00894290" w:rsidP="00303EBE">
          <w:pPr>
            <w:spacing w:line="360" w:lineRule="auto"/>
            <w:jc w:val="both"/>
            <w:rPr>
              <w:rFonts w:ascii="Arial" w:hAnsi="Arial" w:cs="Arial"/>
              <w:sz w:val="24"/>
              <w:szCs w:val="24"/>
            </w:rPr>
          </w:pPr>
        </w:p>
        <w:p w14:paraId="7CED5176" w14:textId="77777777" w:rsidR="00894290" w:rsidRPr="00863E7C" w:rsidRDefault="00894290" w:rsidP="00303EBE">
          <w:pPr>
            <w:spacing w:line="360" w:lineRule="auto"/>
            <w:jc w:val="both"/>
            <w:rPr>
              <w:rFonts w:ascii="Arial" w:hAnsi="Arial" w:cs="Arial"/>
              <w:sz w:val="24"/>
              <w:szCs w:val="24"/>
            </w:rPr>
          </w:pPr>
        </w:p>
        <w:p w14:paraId="3A28F4B4" w14:textId="77777777" w:rsidR="00894290" w:rsidRPr="00863E7C" w:rsidRDefault="00894290" w:rsidP="00303EBE">
          <w:pPr>
            <w:spacing w:line="360" w:lineRule="auto"/>
            <w:jc w:val="both"/>
            <w:rPr>
              <w:rFonts w:ascii="Arial" w:hAnsi="Arial" w:cs="Arial"/>
              <w:sz w:val="24"/>
              <w:szCs w:val="24"/>
            </w:rPr>
          </w:pPr>
        </w:p>
        <w:p w14:paraId="5181A2C1" w14:textId="77777777" w:rsidR="00894290" w:rsidRPr="00863E7C" w:rsidRDefault="00894290" w:rsidP="00303EBE">
          <w:pPr>
            <w:spacing w:line="360" w:lineRule="auto"/>
            <w:jc w:val="both"/>
            <w:rPr>
              <w:rFonts w:ascii="Arial" w:hAnsi="Arial" w:cs="Arial"/>
              <w:sz w:val="24"/>
              <w:szCs w:val="24"/>
            </w:rPr>
          </w:pPr>
        </w:p>
        <w:p w14:paraId="409067B2" w14:textId="77777777" w:rsidR="00894290" w:rsidRPr="00863E7C" w:rsidRDefault="00894290" w:rsidP="00303EBE">
          <w:pPr>
            <w:spacing w:line="360" w:lineRule="auto"/>
            <w:jc w:val="both"/>
            <w:rPr>
              <w:rFonts w:ascii="Arial" w:hAnsi="Arial" w:cs="Arial"/>
              <w:sz w:val="24"/>
              <w:szCs w:val="24"/>
            </w:rPr>
          </w:pPr>
        </w:p>
        <w:p w14:paraId="62015035" w14:textId="676EF6AA" w:rsidR="00D445C4" w:rsidRPr="00863E7C" w:rsidRDefault="00D445C4" w:rsidP="00303EBE">
          <w:pPr>
            <w:spacing w:line="360" w:lineRule="auto"/>
            <w:jc w:val="both"/>
            <w:rPr>
              <w:rFonts w:ascii="Arial" w:hAnsi="Arial" w:cs="Arial"/>
              <w:sz w:val="24"/>
              <w:szCs w:val="24"/>
            </w:rPr>
          </w:pPr>
        </w:p>
        <w:p w14:paraId="1D3297CC" w14:textId="77777777" w:rsidR="00D445C4" w:rsidRPr="00863E7C" w:rsidRDefault="00D445C4" w:rsidP="00303EBE">
          <w:pPr>
            <w:spacing w:line="360" w:lineRule="auto"/>
            <w:jc w:val="both"/>
            <w:rPr>
              <w:rFonts w:ascii="Arial" w:hAnsi="Arial" w:cs="Arial"/>
              <w:sz w:val="24"/>
              <w:szCs w:val="24"/>
            </w:rPr>
          </w:pPr>
        </w:p>
        <w:p w14:paraId="1CEA2A3D" w14:textId="77777777" w:rsidR="004A11F6" w:rsidRPr="00863E7C" w:rsidRDefault="004A11F6" w:rsidP="00303EBE">
          <w:pPr>
            <w:spacing w:line="360" w:lineRule="auto"/>
            <w:jc w:val="both"/>
            <w:rPr>
              <w:rFonts w:ascii="Arial" w:hAnsi="Arial" w:cs="Arial"/>
              <w:sz w:val="24"/>
              <w:szCs w:val="24"/>
            </w:rPr>
          </w:pPr>
        </w:p>
        <w:p w14:paraId="5E6339B5" w14:textId="7D63385B" w:rsidR="004A11F6" w:rsidRPr="00863E7C" w:rsidRDefault="00D445C4" w:rsidP="00303EBE">
          <w:pPr>
            <w:spacing w:line="360" w:lineRule="auto"/>
            <w:jc w:val="both"/>
            <w:rPr>
              <w:rFonts w:ascii="Arial" w:hAnsi="Arial" w:cs="Arial"/>
              <w:color w:val="5B9BD5" w:themeColor="accent1"/>
              <w:sz w:val="24"/>
              <w:szCs w:val="24"/>
            </w:rPr>
          </w:pPr>
          <w:r w:rsidRPr="00863E7C">
            <w:rPr>
              <w:rFonts w:ascii="Arial" w:hAnsi="Arial" w:cs="Arial"/>
              <w:color w:val="5B9BD5" w:themeColor="accent1"/>
              <w:sz w:val="24"/>
              <w:szCs w:val="24"/>
            </w:rPr>
            <w:lastRenderedPageBreak/>
            <w:t>Figure 2</w:t>
          </w:r>
        </w:p>
        <w:p w14:paraId="627606DF" w14:textId="499C2846" w:rsidR="00D445C4" w:rsidRPr="00863E7C" w:rsidRDefault="00D445C4" w:rsidP="00303EBE">
          <w:pPr>
            <w:spacing w:line="360" w:lineRule="auto"/>
            <w:jc w:val="both"/>
            <w:rPr>
              <w:rFonts w:ascii="Arial" w:hAnsi="Arial" w:cs="Arial"/>
              <w:color w:val="5B9BD5" w:themeColor="accent1"/>
              <w:sz w:val="24"/>
              <w:szCs w:val="24"/>
            </w:rPr>
          </w:pPr>
          <w:r w:rsidRPr="00863E7C">
            <w:rPr>
              <w:rFonts w:ascii="Arial" w:hAnsi="Arial" w:cs="Arial"/>
              <w:noProof/>
              <w:color w:val="5B9BD5" w:themeColor="accent1"/>
              <w:sz w:val="24"/>
              <w:szCs w:val="24"/>
            </w:rPr>
            <w:drawing>
              <wp:inline distT="0" distB="0" distL="0" distR="0" wp14:anchorId="06C1DF1F" wp14:editId="1B4EAA4B">
                <wp:extent cx="5731510" cy="35706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731510" cy="3570605"/>
                        </a:xfrm>
                        <a:prstGeom prst="rect">
                          <a:avLst/>
                        </a:prstGeom>
                      </pic:spPr>
                    </pic:pic>
                  </a:graphicData>
                </a:graphic>
              </wp:inline>
            </w:drawing>
          </w:r>
        </w:p>
        <w:p w14:paraId="1FA9B38A" w14:textId="77777777" w:rsidR="004A11F6" w:rsidRPr="00863E7C" w:rsidRDefault="004A11F6" w:rsidP="00303EBE">
          <w:pPr>
            <w:spacing w:line="360" w:lineRule="auto"/>
            <w:jc w:val="both"/>
            <w:rPr>
              <w:rFonts w:ascii="Arial" w:hAnsi="Arial" w:cs="Arial"/>
              <w:sz w:val="24"/>
              <w:szCs w:val="24"/>
            </w:rPr>
          </w:pPr>
        </w:p>
        <w:p w14:paraId="4C59865B" w14:textId="0B79E3C4" w:rsidR="004A11F6" w:rsidRPr="00863E7C" w:rsidRDefault="004A11F6" w:rsidP="00303EBE">
          <w:pPr>
            <w:spacing w:line="360" w:lineRule="auto"/>
            <w:jc w:val="both"/>
            <w:rPr>
              <w:rFonts w:ascii="Arial" w:hAnsi="Arial" w:cs="Arial"/>
              <w:sz w:val="24"/>
              <w:szCs w:val="24"/>
            </w:rPr>
          </w:pPr>
        </w:p>
        <w:p w14:paraId="5E237AEB" w14:textId="122F635D" w:rsidR="00150730" w:rsidRPr="00863E7C" w:rsidRDefault="00150730" w:rsidP="00303EBE">
          <w:pPr>
            <w:spacing w:line="360" w:lineRule="auto"/>
            <w:jc w:val="both"/>
            <w:rPr>
              <w:rFonts w:ascii="Arial" w:hAnsi="Arial" w:cs="Arial"/>
              <w:sz w:val="24"/>
              <w:szCs w:val="24"/>
            </w:rPr>
          </w:pPr>
        </w:p>
        <w:p w14:paraId="3F03A008" w14:textId="091F240F" w:rsidR="00150730" w:rsidRPr="00863E7C" w:rsidRDefault="00150730" w:rsidP="00303EBE">
          <w:pPr>
            <w:spacing w:line="360" w:lineRule="auto"/>
            <w:jc w:val="both"/>
            <w:rPr>
              <w:rFonts w:ascii="Arial" w:hAnsi="Arial" w:cs="Arial"/>
              <w:sz w:val="24"/>
              <w:szCs w:val="24"/>
            </w:rPr>
          </w:pPr>
        </w:p>
        <w:p w14:paraId="0AB6FC10" w14:textId="28F0B686" w:rsidR="00150730" w:rsidRPr="00863E7C" w:rsidRDefault="00150730" w:rsidP="00303EBE">
          <w:pPr>
            <w:spacing w:line="360" w:lineRule="auto"/>
            <w:jc w:val="both"/>
            <w:rPr>
              <w:rFonts w:ascii="Arial" w:hAnsi="Arial" w:cs="Arial"/>
              <w:sz w:val="24"/>
              <w:szCs w:val="24"/>
            </w:rPr>
          </w:pPr>
        </w:p>
        <w:p w14:paraId="3596FBD0" w14:textId="7C4718D3" w:rsidR="00150730" w:rsidRPr="00863E7C" w:rsidRDefault="00150730" w:rsidP="00303EBE">
          <w:pPr>
            <w:spacing w:line="360" w:lineRule="auto"/>
            <w:jc w:val="both"/>
            <w:rPr>
              <w:rFonts w:ascii="Arial" w:hAnsi="Arial" w:cs="Arial"/>
              <w:sz w:val="24"/>
              <w:szCs w:val="24"/>
            </w:rPr>
          </w:pPr>
        </w:p>
        <w:p w14:paraId="4E9054AE" w14:textId="120D8522" w:rsidR="00150730" w:rsidRPr="00863E7C" w:rsidRDefault="00150730" w:rsidP="00303EBE">
          <w:pPr>
            <w:spacing w:line="360" w:lineRule="auto"/>
            <w:jc w:val="both"/>
            <w:rPr>
              <w:rFonts w:ascii="Arial" w:hAnsi="Arial" w:cs="Arial"/>
              <w:sz w:val="24"/>
              <w:szCs w:val="24"/>
            </w:rPr>
          </w:pPr>
        </w:p>
        <w:p w14:paraId="2BB92EBD" w14:textId="7A42C3C6" w:rsidR="00150730" w:rsidRPr="00863E7C" w:rsidRDefault="00150730" w:rsidP="00303EBE">
          <w:pPr>
            <w:spacing w:line="360" w:lineRule="auto"/>
            <w:jc w:val="both"/>
            <w:rPr>
              <w:rFonts w:ascii="Arial" w:hAnsi="Arial" w:cs="Arial"/>
              <w:sz w:val="24"/>
              <w:szCs w:val="24"/>
            </w:rPr>
          </w:pPr>
        </w:p>
        <w:p w14:paraId="6E5D8F31" w14:textId="164B4C34" w:rsidR="00150730" w:rsidRPr="00863E7C" w:rsidRDefault="00150730" w:rsidP="00303EBE">
          <w:pPr>
            <w:spacing w:line="360" w:lineRule="auto"/>
            <w:jc w:val="both"/>
            <w:rPr>
              <w:rFonts w:ascii="Arial" w:hAnsi="Arial" w:cs="Arial"/>
              <w:sz w:val="24"/>
              <w:szCs w:val="24"/>
            </w:rPr>
          </w:pPr>
        </w:p>
        <w:p w14:paraId="61B7350A" w14:textId="4C7AABC8" w:rsidR="00150730" w:rsidRPr="00863E7C" w:rsidRDefault="00150730" w:rsidP="00303EBE">
          <w:pPr>
            <w:spacing w:line="360" w:lineRule="auto"/>
            <w:jc w:val="both"/>
            <w:rPr>
              <w:rFonts w:ascii="Arial" w:hAnsi="Arial" w:cs="Arial"/>
              <w:sz w:val="24"/>
              <w:szCs w:val="24"/>
            </w:rPr>
          </w:pPr>
        </w:p>
        <w:p w14:paraId="191CE7C2" w14:textId="04F3B7A0" w:rsidR="00150730" w:rsidRPr="00863E7C" w:rsidRDefault="00150730" w:rsidP="00303EBE">
          <w:pPr>
            <w:spacing w:line="360" w:lineRule="auto"/>
            <w:jc w:val="both"/>
            <w:rPr>
              <w:rFonts w:ascii="Arial" w:hAnsi="Arial" w:cs="Arial"/>
              <w:sz w:val="24"/>
              <w:szCs w:val="24"/>
            </w:rPr>
          </w:pPr>
        </w:p>
        <w:p w14:paraId="14D826CE" w14:textId="435570B9" w:rsidR="00150730" w:rsidRPr="00863E7C" w:rsidRDefault="00150730" w:rsidP="00303EBE">
          <w:pPr>
            <w:spacing w:line="360" w:lineRule="auto"/>
            <w:jc w:val="both"/>
            <w:rPr>
              <w:rFonts w:ascii="Arial" w:hAnsi="Arial" w:cs="Arial"/>
              <w:sz w:val="24"/>
              <w:szCs w:val="24"/>
            </w:rPr>
          </w:pPr>
        </w:p>
        <w:p w14:paraId="3FD2326A" w14:textId="7DE4D1BD" w:rsidR="00150730" w:rsidRPr="00863E7C" w:rsidRDefault="00150730" w:rsidP="00303EBE">
          <w:pPr>
            <w:spacing w:line="360" w:lineRule="auto"/>
            <w:jc w:val="both"/>
            <w:rPr>
              <w:rFonts w:ascii="Arial" w:hAnsi="Arial" w:cs="Arial"/>
              <w:sz w:val="24"/>
              <w:szCs w:val="24"/>
            </w:rPr>
          </w:pPr>
        </w:p>
        <w:p w14:paraId="4E4F3991" w14:textId="50605DE5" w:rsidR="00150730" w:rsidRPr="00863E7C" w:rsidRDefault="00150730" w:rsidP="00303EBE">
          <w:pPr>
            <w:spacing w:line="360" w:lineRule="auto"/>
            <w:jc w:val="both"/>
            <w:rPr>
              <w:rFonts w:ascii="Arial" w:hAnsi="Arial" w:cs="Arial"/>
              <w:sz w:val="24"/>
              <w:szCs w:val="24"/>
            </w:rPr>
          </w:pPr>
        </w:p>
        <w:p w14:paraId="1BFEFB73" w14:textId="77777777" w:rsidR="00150730" w:rsidRPr="00863E7C" w:rsidRDefault="00150730" w:rsidP="00303EBE">
          <w:pPr>
            <w:spacing w:line="360" w:lineRule="auto"/>
            <w:jc w:val="both"/>
            <w:rPr>
              <w:rFonts w:ascii="Arial" w:hAnsi="Arial" w:cs="Arial"/>
              <w:sz w:val="24"/>
              <w:szCs w:val="24"/>
            </w:rPr>
          </w:pPr>
        </w:p>
        <w:p w14:paraId="21842701" w14:textId="77777777" w:rsidR="004A11F6" w:rsidRPr="00863E7C" w:rsidRDefault="004A11F6" w:rsidP="00303EBE">
          <w:pPr>
            <w:spacing w:line="360" w:lineRule="auto"/>
            <w:jc w:val="both"/>
            <w:rPr>
              <w:rFonts w:ascii="Arial" w:hAnsi="Arial" w:cs="Arial"/>
              <w:sz w:val="24"/>
              <w:szCs w:val="24"/>
            </w:rPr>
          </w:pPr>
        </w:p>
        <w:p w14:paraId="53928725" w14:textId="5331A2C3" w:rsidR="00284F1F" w:rsidRPr="00863E7C" w:rsidRDefault="004D519C" w:rsidP="00303EBE">
          <w:pPr>
            <w:pStyle w:val="Heading1"/>
            <w:spacing w:line="360" w:lineRule="auto"/>
            <w:jc w:val="both"/>
            <w:rPr>
              <w:rFonts w:ascii="Arial" w:hAnsi="Arial" w:cs="Arial"/>
              <w:sz w:val="24"/>
              <w:szCs w:val="24"/>
            </w:rPr>
          </w:pPr>
          <w:bookmarkStart w:id="8" w:name="_Toc121159479"/>
          <w:r w:rsidRPr="00863E7C">
            <w:rPr>
              <w:rFonts w:ascii="Arial" w:hAnsi="Arial" w:cs="Arial"/>
              <w:sz w:val="24"/>
              <w:szCs w:val="24"/>
            </w:rPr>
            <w:t>Financial Analysis Trends</w:t>
          </w:r>
          <w:bookmarkEnd w:id="8"/>
          <w:r w:rsidR="00D445C4" w:rsidRPr="00863E7C">
            <w:rPr>
              <w:rFonts w:ascii="Arial" w:hAnsi="Arial" w:cs="Arial"/>
              <w:sz w:val="24"/>
              <w:szCs w:val="24"/>
            </w:rPr>
            <w:t xml:space="preserve">  </w:t>
          </w:r>
        </w:p>
        <w:p w14:paraId="31921F49" w14:textId="77777777" w:rsidR="00284F1F" w:rsidRPr="00863E7C" w:rsidRDefault="00284F1F" w:rsidP="00303EBE">
          <w:pPr>
            <w:spacing w:line="360" w:lineRule="auto"/>
            <w:jc w:val="both"/>
            <w:rPr>
              <w:rFonts w:ascii="Arial" w:hAnsi="Arial" w:cs="Arial"/>
              <w:sz w:val="24"/>
              <w:szCs w:val="24"/>
            </w:rPr>
          </w:pPr>
        </w:p>
        <w:p w14:paraId="4DC6FCCD" w14:textId="323DF7D8" w:rsidR="004D519C" w:rsidRPr="00863E7C" w:rsidRDefault="004D519C" w:rsidP="00303EBE">
          <w:pPr>
            <w:pStyle w:val="Heading2"/>
            <w:spacing w:line="360" w:lineRule="auto"/>
            <w:jc w:val="both"/>
            <w:rPr>
              <w:rFonts w:ascii="Arial" w:hAnsi="Arial" w:cs="Arial"/>
              <w:sz w:val="24"/>
              <w:szCs w:val="24"/>
            </w:rPr>
          </w:pPr>
          <w:bookmarkStart w:id="9" w:name="_Toc121159480"/>
          <w:r w:rsidRPr="00863E7C">
            <w:rPr>
              <w:rFonts w:ascii="Arial" w:hAnsi="Arial" w:cs="Arial"/>
              <w:sz w:val="24"/>
              <w:szCs w:val="24"/>
            </w:rPr>
            <w:t>Profitability</w:t>
          </w:r>
          <w:bookmarkEnd w:id="9"/>
        </w:p>
        <w:p w14:paraId="121A0087" w14:textId="70D0A1E6" w:rsidR="00CA4BDC" w:rsidRPr="00863E7C" w:rsidRDefault="002C4F3E" w:rsidP="00303EBE">
          <w:pPr>
            <w:spacing w:line="360" w:lineRule="auto"/>
            <w:jc w:val="both"/>
            <w:rPr>
              <w:rFonts w:ascii="Arial" w:hAnsi="Arial" w:cs="Arial"/>
              <w:sz w:val="24"/>
              <w:szCs w:val="24"/>
            </w:rPr>
          </w:pPr>
          <w:r w:rsidRPr="00863E7C">
            <w:rPr>
              <w:rFonts w:ascii="Arial" w:hAnsi="Arial" w:cs="Arial"/>
              <w:sz w:val="24"/>
              <w:szCs w:val="24"/>
            </w:rPr>
            <w:t xml:space="preserve">Vouk (2022) explains that for hospitality industry profitability plays an important role for the business itself, </w:t>
          </w:r>
          <w:r w:rsidR="00505472" w:rsidRPr="00863E7C">
            <w:rPr>
              <w:rFonts w:ascii="Arial" w:hAnsi="Arial" w:cs="Arial"/>
              <w:sz w:val="24"/>
              <w:szCs w:val="24"/>
            </w:rPr>
            <w:t>and</w:t>
          </w:r>
          <w:r w:rsidRPr="00863E7C">
            <w:rPr>
              <w:rFonts w:ascii="Arial" w:hAnsi="Arial" w:cs="Arial"/>
              <w:sz w:val="24"/>
              <w:szCs w:val="24"/>
            </w:rPr>
            <w:t xml:space="preserve"> for other factors that will decide the future of the organisation; investors, banks, growth, and she also mentions that nowadays the hotels concentrate more on top-line revenue measurements (profit per room), and most of the time </w:t>
          </w:r>
          <w:r w:rsidR="00CA4BDC" w:rsidRPr="00863E7C">
            <w:rPr>
              <w:rFonts w:ascii="Arial" w:hAnsi="Arial" w:cs="Arial"/>
              <w:sz w:val="24"/>
              <w:szCs w:val="24"/>
            </w:rPr>
            <w:t>these procedures</w:t>
          </w:r>
          <w:r w:rsidRPr="00863E7C">
            <w:rPr>
              <w:rFonts w:ascii="Arial" w:hAnsi="Arial" w:cs="Arial"/>
              <w:sz w:val="24"/>
              <w:szCs w:val="24"/>
            </w:rPr>
            <w:t xml:space="preserve"> will place the business on the opposite side from profit.</w:t>
          </w:r>
          <w:r w:rsidR="00CA4BDC" w:rsidRPr="00863E7C">
            <w:rPr>
              <w:rFonts w:ascii="Arial" w:hAnsi="Arial" w:cs="Arial"/>
              <w:sz w:val="24"/>
              <w:szCs w:val="24"/>
            </w:rPr>
            <w:t xml:space="preserve"> Profitability ratios, known as “the most meaningful to owners, shows the hotel company’s ability to generate profit (Harris, 1995).</w:t>
          </w:r>
        </w:p>
        <w:p w14:paraId="7EED1685" w14:textId="1BBCA1E1" w:rsidR="002C4F3E" w:rsidRPr="00863E7C" w:rsidRDefault="00F3650F" w:rsidP="00303EBE">
          <w:pPr>
            <w:spacing w:line="360" w:lineRule="auto"/>
            <w:jc w:val="both"/>
            <w:rPr>
              <w:rFonts w:ascii="Arial" w:hAnsi="Arial" w:cs="Arial"/>
              <w:sz w:val="24"/>
              <w:szCs w:val="24"/>
            </w:rPr>
          </w:pPr>
          <w:r w:rsidRPr="00863E7C">
            <w:rPr>
              <w:rFonts w:ascii="Arial" w:hAnsi="Arial" w:cs="Arial"/>
              <w:sz w:val="24"/>
              <w:szCs w:val="24"/>
            </w:rPr>
            <w:t xml:space="preserve">As seen in the appendix above, Marriott’s income is very low in 2020 based om profitability, the big brand faced the Pandemic, the biggest enemy for the hospitality industry that leads all the businesses to loose profit based on the Covid-19 virus, government regulations and humanity who lost confidence in travel and leisure. Marriott lost millions in 2020, and registered a profit of $164, while in 2021 the profit declared was triple, $468, as the brand made a very quick recover from the almost poverty. </w:t>
          </w:r>
        </w:p>
        <w:p w14:paraId="2E9AF5AF" w14:textId="0B471374" w:rsidR="00F3650F" w:rsidRPr="00863E7C" w:rsidRDefault="00F3650F" w:rsidP="00303EBE">
          <w:pPr>
            <w:spacing w:line="360" w:lineRule="auto"/>
            <w:jc w:val="both"/>
            <w:rPr>
              <w:rFonts w:ascii="Arial" w:hAnsi="Arial" w:cs="Arial"/>
              <w:sz w:val="24"/>
              <w:szCs w:val="24"/>
            </w:rPr>
          </w:pPr>
          <w:r w:rsidRPr="00863E7C">
            <w:rPr>
              <w:rFonts w:ascii="Arial" w:hAnsi="Arial" w:cs="Arial"/>
              <w:sz w:val="24"/>
              <w:szCs w:val="24"/>
            </w:rPr>
            <w:t xml:space="preserve">According to Silva, Oliviera and Silva (2022) </w:t>
          </w:r>
          <w:r w:rsidR="00686206" w:rsidRPr="00863E7C">
            <w:rPr>
              <w:rFonts w:ascii="Arial" w:hAnsi="Arial" w:cs="Arial"/>
              <w:sz w:val="24"/>
              <w:szCs w:val="24"/>
            </w:rPr>
            <w:t>the Pandemic for the Hospitality industry was described as an economical tsunami, with increased risks; debts, large assets and a considerable drop in sales and profits, and as related from this, Marriott feels the pandemic throughout the sales and revenue, also seen in the numbers.</w:t>
          </w:r>
        </w:p>
        <w:p w14:paraId="7ABDDC66" w14:textId="20013BC7" w:rsidR="002C4F3E" w:rsidRPr="00863E7C" w:rsidRDefault="002C4F3E" w:rsidP="00303EBE">
          <w:pPr>
            <w:spacing w:line="360" w:lineRule="auto"/>
            <w:jc w:val="both"/>
            <w:rPr>
              <w:rFonts w:ascii="Arial" w:hAnsi="Arial" w:cs="Arial"/>
              <w:sz w:val="24"/>
              <w:szCs w:val="24"/>
            </w:rPr>
          </w:pPr>
        </w:p>
        <w:p w14:paraId="6A5F0254" w14:textId="59E943D4" w:rsidR="00150730" w:rsidRPr="00863E7C" w:rsidRDefault="00150730" w:rsidP="00303EBE">
          <w:pPr>
            <w:spacing w:line="360" w:lineRule="auto"/>
            <w:jc w:val="both"/>
            <w:rPr>
              <w:rFonts w:ascii="Arial" w:hAnsi="Arial" w:cs="Arial"/>
              <w:sz w:val="24"/>
              <w:szCs w:val="24"/>
            </w:rPr>
          </w:pPr>
        </w:p>
        <w:p w14:paraId="64DC0AC2" w14:textId="26388974" w:rsidR="00150730" w:rsidRPr="00863E7C" w:rsidRDefault="00150730" w:rsidP="00303EBE">
          <w:pPr>
            <w:spacing w:line="360" w:lineRule="auto"/>
            <w:jc w:val="both"/>
            <w:rPr>
              <w:rFonts w:ascii="Arial" w:hAnsi="Arial" w:cs="Arial"/>
              <w:sz w:val="24"/>
              <w:szCs w:val="24"/>
            </w:rPr>
          </w:pPr>
        </w:p>
        <w:p w14:paraId="6F100633" w14:textId="61D5E049" w:rsidR="00150730" w:rsidRPr="00863E7C" w:rsidRDefault="00150730" w:rsidP="00303EBE">
          <w:pPr>
            <w:spacing w:line="360" w:lineRule="auto"/>
            <w:jc w:val="both"/>
            <w:rPr>
              <w:rFonts w:ascii="Arial" w:hAnsi="Arial" w:cs="Arial"/>
              <w:sz w:val="24"/>
              <w:szCs w:val="24"/>
            </w:rPr>
          </w:pPr>
        </w:p>
        <w:p w14:paraId="650A343F" w14:textId="2DA54A2A" w:rsidR="00150730" w:rsidRPr="00863E7C" w:rsidRDefault="00150730" w:rsidP="00303EBE">
          <w:pPr>
            <w:spacing w:line="360" w:lineRule="auto"/>
            <w:jc w:val="both"/>
            <w:rPr>
              <w:rFonts w:ascii="Arial" w:hAnsi="Arial" w:cs="Arial"/>
              <w:sz w:val="24"/>
              <w:szCs w:val="24"/>
            </w:rPr>
          </w:pPr>
        </w:p>
        <w:p w14:paraId="10984BCE" w14:textId="77777777" w:rsidR="00150730" w:rsidRPr="00863E7C" w:rsidRDefault="00150730" w:rsidP="00303EBE">
          <w:pPr>
            <w:spacing w:line="360" w:lineRule="auto"/>
            <w:jc w:val="both"/>
            <w:rPr>
              <w:rFonts w:ascii="Arial" w:hAnsi="Arial" w:cs="Arial"/>
              <w:sz w:val="24"/>
              <w:szCs w:val="24"/>
            </w:rPr>
          </w:pPr>
        </w:p>
        <w:p w14:paraId="6CD58C45" w14:textId="2086C018" w:rsidR="004D519C" w:rsidRPr="00863E7C" w:rsidRDefault="004D519C" w:rsidP="00303EBE">
          <w:pPr>
            <w:pStyle w:val="Heading2"/>
            <w:spacing w:line="360" w:lineRule="auto"/>
            <w:jc w:val="both"/>
            <w:rPr>
              <w:rFonts w:ascii="Arial" w:hAnsi="Arial" w:cs="Arial"/>
              <w:sz w:val="24"/>
              <w:szCs w:val="24"/>
            </w:rPr>
          </w:pPr>
          <w:bookmarkStart w:id="10" w:name="_Toc121159481"/>
          <w:r w:rsidRPr="00863E7C">
            <w:rPr>
              <w:rFonts w:ascii="Arial" w:hAnsi="Arial" w:cs="Arial"/>
              <w:sz w:val="24"/>
              <w:szCs w:val="24"/>
            </w:rPr>
            <w:t>Liquidity</w:t>
          </w:r>
          <w:bookmarkEnd w:id="10"/>
        </w:p>
        <w:p w14:paraId="52EAB1D8" w14:textId="406B99E6" w:rsidR="004300F7" w:rsidRPr="00863E7C" w:rsidRDefault="004300F7" w:rsidP="00303EBE">
          <w:pPr>
            <w:spacing w:line="360" w:lineRule="auto"/>
            <w:jc w:val="both"/>
            <w:rPr>
              <w:rFonts w:ascii="Arial" w:hAnsi="Arial" w:cs="Arial"/>
              <w:sz w:val="24"/>
              <w:szCs w:val="24"/>
            </w:rPr>
          </w:pPr>
          <w:r w:rsidRPr="00863E7C">
            <w:rPr>
              <w:rFonts w:ascii="Arial" w:hAnsi="Arial" w:cs="Arial"/>
              <w:sz w:val="24"/>
              <w:szCs w:val="24"/>
            </w:rPr>
            <w:t xml:space="preserve">Liquidity ratios is an important factor in financial statement, as based on these, a company could determine their </w:t>
          </w:r>
          <w:r w:rsidR="00CC4CEC" w:rsidRPr="00863E7C">
            <w:rPr>
              <w:rFonts w:ascii="Arial" w:hAnsi="Arial" w:cs="Arial"/>
              <w:sz w:val="24"/>
              <w:szCs w:val="24"/>
            </w:rPr>
            <w:t>short-term</w:t>
          </w:r>
          <w:r w:rsidRPr="00863E7C">
            <w:rPr>
              <w:rFonts w:ascii="Arial" w:hAnsi="Arial" w:cs="Arial"/>
              <w:sz w:val="24"/>
              <w:szCs w:val="24"/>
            </w:rPr>
            <w:t xml:space="preserve"> obligations, and using this metric could determine if a company has current or liquid assets that can cover its current obligations (Hayes, 2022).</w:t>
          </w:r>
        </w:p>
        <w:p w14:paraId="7D0DA60D" w14:textId="75AFCA5E" w:rsidR="00CC4CEC" w:rsidRPr="00863E7C" w:rsidRDefault="00CC4CEC" w:rsidP="00303EBE">
          <w:pPr>
            <w:spacing w:line="360" w:lineRule="auto"/>
            <w:jc w:val="both"/>
            <w:rPr>
              <w:rFonts w:ascii="Arial" w:hAnsi="Arial" w:cs="Arial"/>
              <w:sz w:val="24"/>
              <w:szCs w:val="24"/>
            </w:rPr>
          </w:pPr>
          <w:r w:rsidRPr="00863E7C">
            <w:rPr>
              <w:rFonts w:ascii="Arial" w:hAnsi="Arial" w:cs="Arial"/>
              <w:sz w:val="24"/>
              <w:szCs w:val="24"/>
            </w:rPr>
            <w:t xml:space="preserve">Based on ratios, Marriot presents its ratios divided in current ratios, with an increase of 0.52, quick ratios with a 0.97 and </w:t>
          </w:r>
          <w:r w:rsidR="004B4512" w:rsidRPr="00863E7C">
            <w:rPr>
              <w:rFonts w:ascii="Arial" w:hAnsi="Arial" w:cs="Arial"/>
              <w:sz w:val="24"/>
              <w:szCs w:val="24"/>
            </w:rPr>
            <w:t>debtors’</w:t>
          </w:r>
          <w:r w:rsidRPr="00863E7C">
            <w:rPr>
              <w:rFonts w:ascii="Arial" w:hAnsi="Arial" w:cs="Arial"/>
              <w:sz w:val="24"/>
              <w:szCs w:val="24"/>
            </w:rPr>
            <w:t xml:space="preserve"> days with a decrease of 36 days based on the appendix shown above.</w:t>
          </w:r>
        </w:p>
        <w:p w14:paraId="3ACEF295" w14:textId="338326F1" w:rsidR="00CC4CEC" w:rsidRPr="00863E7C" w:rsidRDefault="00CC4CEC" w:rsidP="00303EBE">
          <w:pPr>
            <w:spacing w:line="360" w:lineRule="auto"/>
            <w:jc w:val="both"/>
            <w:rPr>
              <w:rFonts w:ascii="Arial" w:hAnsi="Arial" w:cs="Arial"/>
              <w:sz w:val="24"/>
              <w:szCs w:val="24"/>
            </w:rPr>
          </w:pPr>
          <w:r w:rsidRPr="00863E7C">
            <w:rPr>
              <w:rFonts w:ascii="Arial" w:hAnsi="Arial" w:cs="Arial"/>
              <w:sz w:val="24"/>
              <w:szCs w:val="24"/>
            </w:rPr>
            <w:t>According to Marriott's annual report for 2021, the company's net debt was $8.7 billion, which represents total debt of $10.1 billion less cash and equivalents of $1.4 billion. In 2020, the net debt of the company was $9.5 billion, being $10.4 billion less cash and equivalents of $0.9 billion (Marriott, 2021).</w:t>
          </w:r>
        </w:p>
        <w:p w14:paraId="51CD1AAC" w14:textId="19333CC5" w:rsidR="006E41D4" w:rsidRPr="00863E7C" w:rsidRDefault="006E41D4" w:rsidP="00303EBE">
          <w:pPr>
            <w:spacing w:line="360" w:lineRule="auto"/>
            <w:jc w:val="both"/>
            <w:rPr>
              <w:rFonts w:ascii="Arial" w:hAnsi="Arial" w:cs="Arial"/>
              <w:sz w:val="24"/>
              <w:szCs w:val="24"/>
            </w:rPr>
          </w:pPr>
          <w:r w:rsidRPr="00863E7C">
            <w:rPr>
              <w:rFonts w:ascii="Arial" w:hAnsi="Arial" w:cs="Arial"/>
              <w:sz w:val="24"/>
              <w:szCs w:val="24"/>
            </w:rPr>
            <w:t xml:space="preserve">Along with equity, debt is an important part of an organization's capital structure and plays an important role in its growth. In order to raise capital, executives may be interested in using debt rather than equity because of its lower financing cost. A company's cash-flow can be affected by interest-payment obligations. If companies use the debt capital for business operations, then equity owners are allowed to keep the excess profit generated. </w:t>
          </w:r>
        </w:p>
        <w:p w14:paraId="4979BB93" w14:textId="77777777" w:rsidR="00CC4CEC" w:rsidRPr="00863E7C" w:rsidRDefault="00CC4CEC" w:rsidP="00303EBE">
          <w:pPr>
            <w:spacing w:line="360" w:lineRule="auto"/>
            <w:jc w:val="both"/>
            <w:rPr>
              <w:rFonts w:ascii="Arial" w:hAnsi="Arial" w:cs="Arial"/>
              <w:sz w:val="24"/>
              <w:szCs w:val="24"/>
            </w:rPr>
          </w:pPr>
        </w:p>
        <w:p w14:paraId="613FF954" w14:textId="63014296" w:rsidR="00CC4CEC" w:rsidRPr="00863E7C" w:rsidRDefault="00CC4CEC" w:rsidP="00303EBE">
          <w:pPr>
            <w:spacing w:line="360" w:lineRule="auto"/>
            <w:jc w:val="both"/>
            <w:rPr>
              <w:rFonts w:ascii="Arial" w:hAnsi="Arial" w:cs="Arial"/>
              <w:sz w:val="24"/>
              <w:szCs w:val="24"/>
            </w:rPr>
          </w:pPr>
        </w:p>
        <w:p w14:paraId="42645646" w14:textId="68FD60C0" w:rsidR="00150730" w:rsidRPr="00863E7C" w:rsidRDefault="00150730" w:rsidP="00303EBE">
          <w:pPr>
            <w:spacing w:line="360" w:lineRule="auto"/>
            <w:jc w:val="both"/>
            <w:rPr>
              <w:rFonts w:ascii="Arial" w:hAnsi="Arial" w:cs="Arial"/>
              <w:sz w:val="24"/>
              <w:szCs w:val="24"/>
            </w:rPr>
          </w:pPr>
        </w:p>
        <w:p w14:paraId="5B75A234" w14:textId="4ADC99C7" w:rsidR="00150730" w:rsidRPr="00863E7C" w:rsidRDefault="00150730" w:rsidP="00303EBE">
          <w:pPr>
            <w:spacing w:line="360" w:lineRule="auto"/>
            <w:jc w:val="both"/>
            <w:rPr>
              <w:rFonts w:ascii="Arial" w:hAnsi="Arial" w:cs="Arial"/>
              <w:sz w:val="24"/>
              <w:szCs w:val="24"/>
            </w:rPr>
          </w:pPr>
        </w:p>
        <w:p w14:paraId="0C044EEC" w14:textId="1C546F3B" w:rsidR="00150730" w:rsidRPr="00863E7C" w:rsidRDefault="00150730" w:rsidP="00303EBE">
          <w:pPr>
            <w:spacing w:line="360" w:lineRule="auto"/>
            <w:jc w:val="both"/>
            <w:rPr>
              <w:rFonts w:ascii="Arial" w:hAnsi="Arial" w:cs="Arial"/>
              <w:sz w:val="24"/>
              <w:szCs w:val="24"/>
            </w:rPr>
          </w:pPr>
        </w:p>
        <w:p w14:paraId="6E3BE673" w14:textId="0B04B694" w:rsidR="00150730" w:rsidRPr="00863E7C" w:rsidRDefault="00150730" w:rsidP="00303EBE">
          <w:pPr>
            <w:spacing w:line="360" w:lineRule="auto"/>
            <w:jc w:val="both"/>
            <w:rPr>
              <w:rFonts w:ascii="Arial" w:hAnsi="Arial" w:cs="Arial"/>
              <w:sz w:val="24"/>
              <w:szCs w:val="24"/>
            </w:rPr>
          </w:pPr>
        </w:p>
        <w:p w14:paraId="4EDCF55A" w14:textId="0DBD5045" w:rsidR="00150730" w:rsidRPr="00863E7C" w:rsidRDefault="00150730" w:rsidP="00303EBE">
          <w:pPr>
            <w:spacing w:line="360" w:lineRule="auto"/>
            <w:jc w:val="both"/>
            <w:rPr>
              <w:rFonts w:ascii="Arial" w:hAnsi="Arial" w:cs="Arial"/>
              <w:sz w:val="24"/>
              <w:szCs w:val="24"/>
            </w:rPr>
          </w:pPr>
        </w:p>
        <w:p w14:paraId="63A8717E" w14:textId="5016CE9B" w:rsidR="00150730" w:rsidRPr="00863E7C" w:rsidRDefault="00150730" w:rsidP="00303EBE">
          <w:pPr>
            <w:spacing w:line="360" w:lineRule="auto"/>
            <w:jc w:val="both"/>
            <w:rPr>
              <w:rFonts w:ascii="Arial" w:hAnsi="Arial" w:cs="Arial"/>
              <w:sz w:val="24"/>
              <w:szCs w:val="24"/>
            </w:rPr>
          </w:pPr>
        </w:p>
        <w:p w14:paraId="1600F65D" w14:textId="3DF81066" w:rsidR="00150730" w:rsidRPr="00863E7C" w:rsidRDefault="00150730" w:rsidP="00303EBE">
          <w:pPr>
            <w:spacing w:line="360" w:lineRule="auto"/>
            <w:jc w:val="both"/>
            <w:rPr>
              <w:rFonts w:ascii="Arial" w:hAnsi="Arial" w:cs="Arial"/>
              <w:sz w:val="24"/>
              <w:szCs w:val="24"/>
            </w:rPr>
          </w:pPr>
        </w:p>
        <w:p w14:paraId="7099DEE3" w14:textId="77777777" w:rsidR="00150730" w:rsidRPr="00863E7C" w:rsidRDefault="00150730" w:rsidP="00303EBE">
          <w:pPr>
            <w:spacing w:line="360" w:lineRule="auto"/>
            <w:jc w:val="both"/>
            <w:rPr>
              <w:rFonts w:ascii="Arial" w:hAnsi="Arial" w:cs="Arial"/>
              <w:sz w:val="24"/>
              <w:szCs w:val="24"/>
            </w:rPr>
          </w:pPr>
        </w:p>
        <w:p w14:paraId="406FC15B" w14:textId="77777777" w:rsidR="004300F7" w:rsidRPr="00863E7C" w:rsidRDefault="004300F7" w:rsidP="00303EBE">
          <w:pPr>
            <w:spacing w:line="360" w:lineRule="auto"/>
            <w:jc w:val="both"/>
            <w:rPr>
              <w:rFonts w:ascii="Arial" w:hAnsi="Arial" w:cs="Arial"/>
              <w:sz w:val="24"/>
              <w:szCs w:val="24"/>
            </w:rPr>
          </w:pPr>
        </w:p>
        <w:p w14:paraId="76DC4E55" w14:textId="77777777" w:rsidR="004D519C" w:rsidRPr="00863E7C" w:rsidRDefault="004D519C" w:rsidP="00303EBE">
          <w:pPr>
            <w:pStyle w:val="Heading2"/>
            <w:spacing w:line="360" w:lineRule="auto"/>
            <w:jc w:val="both"/>
            <w:rPr>
              <w:rFonts w:ascii="Arial" w:hAnsi="Arial" w:cs="Arial"/>
              <w:sz w:val="24"/>
              <w:szCs w:val="24"/>
            </w:rPr>
          </w:pPr>
          <w:bookmarkStart w:id="11" w:name="_Toc121159482"/>
          <w:r w:rsidRPr="00863E7C">
            <w:rPr>
              <w:rFonts w:ascii="Arial" w:hAnsi="Arial" w:cs="Arial"/>
              <w:sz w:val="24"/>
              <w:szCs w:val="24"/>
            </w:rPr>
            <w:t>Gearing</w:t>
          </w:r>
          <w:bookmarkEnd w:id="11"/>
        </w:p>
        <w:p w14:paraId="7CB600B8" w14:textId="02581C4D" w:rsidR="004D519C" w:rsidRPr="00863E7C" w:rsidRDefault="003D7387" w:rsidP="00303EBE">
          <w:pPr>
            <w:spacing w:line="360" w:lineRule="auto"/>
            <w:jc w:val="both"/>
            <w:rPr>
              <w:rFonts w:ascii="Arial" w:hAnsi="Arial" w:cs="Arial"/>
              <w:sz w:val="24"/>
              <w:szCs w:val="24"/>
            </w:rPr>
          </w:pPr>
          <w:r w:rsidRPr="00863E7C">
            <w:rPr>
              <w:rFonts w:ascii="Arial" w:hAnsi="Arial" w:cs="Arial"/>
              <w:sz w:val="24"/>
              <w:szCs w:val="24"/>
            </w:rPr>
            <w:t>“The term of gearing in a financial context refers to the amounts of debt finance a company uses relative to its equity finance”. (Head and Watson. 2010. p. 278.)</w:t>
          </w:r>
        </w:p>
        <w:p w14:paraId="094265DB" w14:textId="3C0BD596" w:rsidR="003D7387" w:rsidRPr="00863E7C" w:rsidRDefault="003D7387" w:rsidP="00303EBE">
          <w:pPr>
            <w:spacing w:line="360" w:lineRule="auto"/>
            <w:jc w:val="both"/>
            <w:rPr>
              <w:rFonts w:ascii="Arial" w:hAnsi="Arial" w:cs="Arial"/>
              <w:sz w:val="24"/>
              <w:szCs w:val="24"/>
            </w:rPr>
          </w:pPr>
          <w:r w:rsidRPr="00863E7C">
            <w:rPr>
              <w:rFonts w:ascii="Arial" w:hAnsi="Arial" w:cs="Arial"/>
              <w:sz w:val="24"/>
              <w:szCs w:val="24"/>
            </w:rPr>
            <w:t xml:space="preserve">In order to calculate and measure Marriott’s gearing, financial ratio will be used for an accurate </w:t>
          </w:r>
          <w:r w:rsidR="00894290" w:rsidRPr="00863E7C">
            <w:rPr>
              <w:rFonts w:ascii="Arial" w:hAnsi="Arial" w:cs="Arial"/>
              <w:sz w:val="24"/>
              <w:szCs w:val="24"/>
            </w:rPr>
            <w:t>measure,</w:t>
          </w:r>
          <w:r w:rsidRPr="00863E7C">
            <w:rPr>
              <w:rFonts w:ascii="Arial" w:hAnsi="Arial" w:cs="Arial"/>
              <w:sz w:val="24"/>
              <w:szCs w:val="24"/>
            </w:rPr>
            <w:t xml:space="preserve"> debt or equity ratio and capital gearing ratio.</w:t>
          </w:r>
        </w:p>
        <w:p w14:paraId="2B788800" w14:textId="6505D7DD" w:rsidR="003D7387" w:rsidRPr="00863E7C" w:rsidRDefault="003D7387" w:rsidP="00303EBE">
          <w:pPr>
            <w:spacing w:line="360" w:lineRule="auto"/>
            <w:jc w:val="both"/>
            <w:rPr>
              <w:rFonts w:ascii="Arial" w:hAnsi="Arial" w:cs="Arial"/>
              <w:sz w:val="24"/>
              <w:szCs w:val="24"/>
            </w:rPr>
          </w:pPr>
          <w:r w:rsidRPr="00863E7C">
            <w:rPr>
              <w:rFonts w:ascii="Arial" w:hAnsi="Arial" w:cs="Arial"/>
              <w:sz w:val="24"/>
              <w:szCs w:val="24"/>
            </w:rPr>
            <w:t xml:space="preserve">Marriott’s </w:t>
          </w:r>
          <w:r w:rsidR="004B4512" w:rsidRPr="00863E7C">
            <w:rPr>
              <w:rFonts w:ascii="Arial" w:hAnsi="Arial" w:cs="Arial"/>
              <w:sz w:val="24"/>
              <w:szCs w:val="24"/>
            </w:rPr>
            <w:t>long-term</w:t>
          </w:r>
          <w:r w:rsidRPr="00863E7C">
            <w:rPr>
              <w:rFonts w:ascii="Arial" w:hAnsi="Arial" w:cs="Arial"/>
              <w:sz w:val="24"/>
              <w:szCs w:val="24"/>
            </w:rPr>
            <w:t xml:space="preserve"> debts at the end of 2020 measured a value of $24,27 billion, shareholder equity $0,43 B and a </w:t>
          </w:r>
          <w:r w:rsidR="004B4512" w:rsidRPr="00863E7C">
            <w:rPr>
              <w:rFonts w:ascii="Arial" w:hAnsi="Arial" w:cs="Arial"/>
              <w:sz w:val="24"/>
              <w:szCs w:val="24"/>
            </w:rPr>
            <w:t>debt-to-equity</w:t>
          </w:r>
          <w:r w:rsidRPr="00863E7C">
            <w:rPr>
              <w:rFonts w:ascii="Arial" w:hAnsi="Arial" w:cs="Arial"/>
              <w:sz w:val="24"/>
              <w:szCs w:val="24"/>
            </w:rPr>
            <w:t xml:space="preserve"> ratio of $54,44B, while in 2021 Marriott shows its debts as: long term debts of $24,14B shareholder’s equity $1,41 B and a debt to equity ratio of $17,07B.</w:t>
          </w:r>
        </w:p>
        <w:p w14:paraId="195A9D33" w14:textId="3E1AA932" w:rsidR="003D7387" w:rsidRPr="00863E7C" w:rsidRDefault="003D7387" w:rsidP="00303EBE">
          <w:pPr>
            <w:spacing w:line="360" w:lineRule="auto"/>
            <w:jc w:val="both"/>
            <w:rPr>
              <w:rFonts w:ascii="Arial" w:hAnsi="Arial" w:cs="Arial"/>
              <w:sz w:val="24"/>
              <w:szCs w:val="24"/>
            </w:rPr>
          </w:pPr>
          <w:r w:rsidRPr="00863E7C">
            <w:rPr>
              <w:rFonts w:ascii="Arial" w:hAnsi="Arial" w:cs="Arial"/>
              <w:sz w:val="24"/>
              <w:szCs w:val="24"/>
            </w:rPr>
            <w:t>Trentman (2022) explains that Marriott expected to reduce its debts by 2025 and make a full Covid-19 recovery by then, reducing its debt that raised in 2020 at a value of $9.5B, while in 2021 dropped at $7B.</w:t>
          </w:r>
        </w:p>
        <w:p w14:paraId="1FD9AC85" w14:textId="4E1E5AEB" w:rsidR="004B7903" w:rsidRPr="00863E7C" w:rsidRDefault="004B7903" w:rsidP="00303EBE">
          <w:pPr>
            <w:spacing w:line="360" w:lineRule="auto"/>
            <w:jc w:val="both"/>
            <w:rPr>
              <w:rFonts w:ascii="Arial" w:hAnsi="Arial" w:cs="Arial"/>
              <w:sz w:val="24"/>
              <w:szCs w:val="24"/>
            </w:rPr>
          </w:pPr>
          <w:r w:rsidRPr="00863E7C">
            <w:rPr>
              <w:rFonts w:ascii="Arial" w:hAnsi="Arial" w:cs="Arial"/>
              <w:sz w:val="24"/>
              <w:szCs w:val="24"/>
            </w:rPr>
            <w:t>Marriott’s goal is to fully recover from the Pandemic, and it could be seen in the figures and the numbers that are dropping or raising by case and category, because the big brand is taking advantages of the low interest rates and that bring a speed for the recovery.</w:t>
          </w:r>
        </w:p>
        <w:p w14:paraId="7D92DA36" w14:textId="05CA3897" w:rsidR="00150730" w:rsidRPr="00863E7C" w:rsidRDefault="00150730" w:rsidP="00303EBE">
          <w:pPr>
            <w:spacing w:line="360" w:lineRule="auto"/>
            <w:jc w:val="both"/>
            <w:rPr>
              <w:rFonts w:ascii="Arial" w:hAnsi="Arial" w:cs="Arial"/>
              <w:sz w:val="24"/>
              <w:szCs w:val="24"/>
            </w:rPr>
          </w:pPr>
        </w:p>
        <w:p w14:paraId="39E9ACC8" w14:textId="2038E27B" w:rsidR="00150730" w:rsidRPr="00863E7C" w:rsidRDefault="00150730" w:rsidP="00303EBE">
          <w:pPr>
            <w:spacing w:line="360" w:lineRule="auto"/>
            <w:jc w:val="both"/>
            <w:rPr>
              <w:rFonts w:ascii="Arial" w:hAnsi="Arial" w:cs="Arial"/>
              <w:sz w:val="24"/>
              <w:szCs w:val="24"/>
            </w:rPr>
          </w:pPr>
        </w:p>
        <w:p w14:paraId="41553F4E" w14:textId="402798FE" w:rsidR="00150730" w:rsidRPr="00863E7C" w:rsidRDefault="00150730" w:rsidP="00303EBE">
          <w:pPr>
            <w:spacing w:line="360" w:lineRule="auto"/>
            <w:jc w:val="both"/>
            <w:rPr>
              <w:rFonts w:ascii="Arial" w:hAnsi="Arial" w:cs="Arial"/>
              <w:sz w:val="24"/>
              <w:szCs w:val="24"/>
            </w:rPr>
          </w:pPr>
        </w:p>
        <w:p w14:paraId="4A25208A" w14:textId="0031F9EA" w:rsidR="00150730" w:rsidRPr="00863E7C" w:rsidRDefault="00150730" w:rsidP="00303EBE">
          <w:pPr>
            <w:spacing w:line="360" w:lineRule="auto"/>
            <w:jc w:val="both"/>
            <w:rPr>
              <w:rFonts w:ascii="Arial" w:hAnsi="Arial" w:cs="Arial"/>
              <w:sz w:val="24"/>
              <w:szCs w:val="24"/>
            </w:rPr>
          </w:pPr>
        </w:p>
        <w:p w14:paraId="184D28B4" w14:textId="752D3CD2" w:rsidR="00150730" w:rsidRPr="00863E7C" w:rsidRDefault="00150730" w:rsidP="00303EBE">
          <w:pPr>
            <w:spacing w:line="360" w:lineRule="auto"/>
            <w:jc w:val="both"/>
            <w:rPr>
              <w:rFonts w:ascii="Arial" w:hAnsi="Arial" w:cs="Arial"/>
              <w:sz w:val="24"/>
              <w:szCs w:val="24"/>
            </w:rPr>
          </w:pPr>
        </w:p>
        <w:p w14:paraId="638336C7" w14:textId="558CACF4" w:rsidR="00150730" w:rsidRPr="00863E7C" w:rsidRDefault="00150730" w:rsidP="00303EBE">
          <w:pPr>
            <w:spacing w:line="360" w:lineRule="auto"/>
            <w:jc w:val="both"/>
            <w:rPr>
              <w:rFonts w:ascii="Arial" w:hAnsi="Arial" w:cs="Arial"/>
              <w:sz w:val="24"/>
              <w:szCs w:val="24"/>
            </w:rPr>
          </w:pPr>
        </w:p>
        <w:p w14:paraId="10D3F70B" w14:textId="4AA310D0" w:rsidR="00150730" w:rsidRPr="00863E7C" w:rsidRDefault="00150730" w:rsidP="00303EBE">
          <w:pPr>
            <w:spacing w:line="360" w:lineRule="auto"/>
            <w:jc w:val="both"/>
            <w:rPr>
              <w:rFonts w:ascii="Arial" w:hAnsi="Arial" w:cs="Arial"/>
              <w:sz w:val="24"/>
              <w:szCs w:val="24"/>
            </w:rPr>
          </w:pPr>
        </w:p>
        <w:p w14:paraId="6CC8E2A9" w14:textId="5C7D3272" w:rsidR="00150730" w:rsidRPr="00863E7C" w:rsidRDefault="00150730" w:rsidP="00303EBE">
          <w:pPr>
            <w:spacing w:line="360" w:lineRule="auto"/>
            <w:jc w:val="both"/>
            <w:rPr>
              <w:rFonts w:ascii="Arial" w:hAnsi="Arial" w:cs="Arial"/>
              <w:sz w:val="24"/>
              <w:szCs w:val="24"/>
            </w:rPr>
          </w:pPr>
        </w:p>
        <w:p w14:paraId="4A052AF0" w14:textId="2AEE71B9" w:rsidR="00150730" w:rsidRPr="00863E7C" w:rsidRDefault="00150730" w:rsidP="00303EBE">
          <w:pPr>
            <w:spacing w:line="360" w:lineRule="auto"/>
            <w:jc w:val="both"/>
            <w:rPr>
              <w:rFonts w:ascii="Arial" w:hAnsi="Arial" w:cs="Arial"/>
              <w:sz w:val="24"/>
              <w:szCs w:val="24"/>
            </w:rPr>
          </w:pPr>
        </w:p>
        <w:p w14:paraId="188D9EDA" w14:textId="3B19B897" w:rsidR="00150730" w:rsidRPr="00863E7C" w:rsidRDefault="00150730" w:rsidP="00303EBE">
          <w:pPr>
            <w:spacing w:line="360" w:lineRule="auto"/>
            <w:jc w:val="both"/>
            <w:rPr>
              <w:rFonts w:ascii="Arial" w:hAnsi="Arial" w:cs="Arial"/>
              <w:sz w:val="24"/>
              <w:szCs w:val="24"/>
            </w:rPr>
          </w:pPr>
        </w:p>
        <w:p w14:paraId="64CB5697" w14:textId="52F7339F" w:rsidR="00150730" w:rsidRPr="00863E7C" w:rsidRDefault="00150730" w:rsidP="00303EBE">
          <w:pPr>
            <w:spacing w:line="360" w:lineRule="auto"/>
            <w:jc w:val="both"/>
            <w:rPr>
              <w:rFonts w:ascii="Arial" w:hAnsi="Arial" w:cs="Arial"/>
              <w:sz w:val="24"/>
              <w:szCs w:val="24"/>
            </w:rPr>
          </w:pPr>
        </w:p>
        <w:p w14:paraId="0439BFA4" w14:textId="06ABD41A" w:rsidR="00150730" w:rsidRPr="00863E7C" w:rsidRDefault="00150730" w:rsidP="00303EBE">
          <w:pPr>
            <w:spacing w:line="360" w:lineRule="auto"/>
            <w:jc w:val="both"/>
            <w:rPr>
              <w:rFonts w:ascii="Arial" w:hAnsi="Arial" w:cs="Arial"/>
              <w:sz w:val="24"/>
              <w:szCs w:val="24"/>
            </w:rPr>
          </w:pPr>
        </w:p>
        <w:p w14:paraId="08F4A252" w14:textId="71873ACE" w:rsidR="00150730" w:rsidRPr="00863E7C" w:rsidRDefault="00150730" w:rsidP="00303EBE">
          <w:pPr>
            <w:spacing w:line="360" w:lineRule="auto"/>
            <w:jc w:val="both"/>
            <w:rPr>
              <w:rFonts w:ascii="Arial" w:hAnsi="Arial" w:cs="Arial"/>
              <w:sz w:val="24"/>
              <w:szCs w:val="24"/>
            </w:rPr>
          </w:pPr>
        </w:p>
        <w:p w14:paraId="6BE7F1EF" w14:textId="77777777" w:rsidR="00150730" w:rsidRPr="00863E7C" w:rsidRDefault="00150730" w:rsidP="00303EBE">
          <w:pPr>
            <w:spacing w:line="360" w:lineRule="auto"/>
            <w:jc w:val="both"/>
            <w:rPr>
              <w:rFonts w:ascii="Arial" w:hAnsi="Arial" w:cs="Arial"/>
              <w:sz w:val="24"/>
              <w:szCs w:val="24"/>
            </w:rPr>
          </w:pPr>
        </w:p>
        <w:p w14:paraId="6D469E22" w14:textId="678C8731" w:rsidR="00AA2A91" w:rsidRPr="00863E7C" w:rsidRDefault="00AA2A91" w:rsidP="00303EBE">
          <w:pPr>
            <w:pStyle w:val="Heading1"/>
            <w:spacing w:line="360" w:lineRule="auto"/>
            <w:jc w:val="both"/>
            <w:rPr>
              <w:rFonts w:ascii="Arial" w:hAnsi="Arial" w:cs="Arial"/>
              <w:sz w:val="24"/>
              <w:szCs w:val="24"/>
            </w:rPr>
          </w:pPr>
          <w:bookmarkStart w:id="12" w:name="_Toc121159483"/>
          <w:r w:rsidRPr="00863E7C">
            <w:rPr>
              <w:rFonts w:ascii="Arial" w:hAnsi="Arial" w:cs="Arial"/>
              <w:sz w:val="24"/>
              <w:szCs w:val="24"/>
            </w:rPr>
            <w:t>Knowledge from Ratio Analysis</w:t>
          </w:r>
          <w:bookmarkEnd w:id="12"/>
        </w:p>
        <w:p w14:paraId="1D110ADA" w14:textId="7F153C3E" w:rsidR="00881D00" w:rsidRPr="00863E7C" w:rsidRDefault="00881D00" w:rsidP="00303EBE">
          <w:pPr>
            <w:spacing w:line="360" w:lineRule="auto"/>
            <w:jc w:val="both"/>
            <w:rPr>
              <w:rFonts w:ascii="Arial" w:hAnsi="Arial" w:cs="Arial"/>
              <w:sz w:val="24"/>
              <w:szCs w:val="24"/>
            </w:rPr>
          </w:pPr>
          <w:r w:rsidRPr="00863E7C">
            <w:rPr>
              <w:rFonts w:ascii="Arial" w:hAnsi="Arial" w:cs="Arial"/>
              <w:sz w:val="24"/>
              <w:szCs w:val="24"/>
            </w:rPr>
            <w:t>An analysis of the financial statements establishes a relationship between balance sheet items and income statement items in order to identify a company's strengths and weaknesses (Sekhar, 2019). As a result of financial analysis, information is reclassified and summarized by establishing ratios and trends.</w:t>
          </w:r>
        </w:p>
        <w:p w14:paraId="6CB51EAA" w14:textId="612DEAF7" w:rsidR="00881D00" w:rsidRPr="00863E7C" w:rsidRDefault="00881D00" w:rsidP="00303EBE">
          <w:pPr>
            <w:spacing w:line="360" w:lineRule="auto"/>
            <w:jc w:val="both"/>
            <w:rPr>
              <w:rFonts w:ascii="Arial" w:hAnsi="Arial" w:cs="Arial"/>
              <w:sz w:val="24"/>
              <w:szCs w:val="24"/>
            </w:rPr>
          </w:pPr>
          <w:r w:rsidRPr="00863E7C">
            <w:rPr>
              <w:rFonts w:ascii="Arial" w:hAnsi="Arial" w:cs="Arial"/>
              <w:sz w:val="24"/>
              <w:szCs w:val="24"/>
            </w:rPr>
            <w:t>According to Sekhar (2019) financial ratios can be used to evaluate the financial position or financial performance of a business by comparing two numbers in a simple numerical or arithmetic way.</w:t>
          </w:r>
        </w:p>
        <w:p w14:paraId="6DDACFE7" w14:textId="3BF35244" w:rsidR="007A6315" w:rsidRPr="00863E7C" w:rsidRDefault="007A6315" w:rsidP="00303EBE">
          <w:pPr>
            <w:spacing w:line="360" w:lineRule="auto"/>
            <w:jc w:val="both"/>
            <w:rPr>
              <w:rFonts w:ascii="Arial" w:hAnsi="Arial" w:cs="Arial"/>
              <w:sz w:val="24"/>
              <w:szCs w:val="24"/>
            </w:rPr>
          </w:pPr>
          <w:r w:rsidRPr="00863E7C">
            <w:rPr>
              <w:rFonts w:ascii="Arial" w:hAnsi="Arial" w:cs="Arial"/>
              <w:sz w:val="24"/>
              <w:szCs w:val="24"/>
            </w:rPr>
            <w:t>Due to the general nature of the hospitality industry, it is essential to define a set of financial ratios that can be used to evaluate companies regardless of their business operations. For accurate analysis of the hospitality industry and individual companies, a very specific set of financial ratios is required due to the high levels of fixed and tangible assets</w:t>
          </w:r>
          <w:r w:rsidR="00887BDC" w:rsidRPr="00863E7C">
            <w:rPr>
              <w:rFonts w:ascii="Arial" w:hAnsi="Arial" w:cs="Arial"/>
              <w:sz w:val="24"/>
              <w:szCs w:val="24"/>
            </w:rPr>
            <w:t xml:space="preserve"> (Martin, 2019)</w:t>
          </w:r>
          <w:r w:rsidRPr="00863E7C">
            <w:rPr>
              <w:rFonts w:ascii="Arial" w:hAnsi="Arial" w:cs="Arial"/>
              <w:sz w:val="24"/>
              <w:szCs w:val="24"/>
            </w:rPr>
            <w:t xml:space="preserve">. A company within the hospitality industry can be analysed using the following financial </w:t>
          </w:r>
          <w:r w:rsidR="00887BDC" w:rsidRPr="00863E7C">
            <w:rPr>
              <w:rFonts w:ascii="Arial" w:hAnsi="Arial" w:cs="Arial"/>
              <w:sz w:val="24"/>
              <w:szCs w:val="24"/>
            </w:rPr>
            <w:t>ratios,</w:t>
          </w:r>
          <w:r w:rsidRPr="00863E7C">
            <w:rPr>
              <w:rFonts w:ascii="Arial" w:hAnsi="Arial" w:cs="Arial"/>
              <w:sz w:val="24"/>
              <w:szCs w:val="24"/>
            </w:rPr>
            <w:t xml:space="preserve"> liquidity ratios, financial leverage ratios and profitability ratios.</w:t>
          </w:r>
        </w:p>
        <w:p w14:paraId="7B4AC085" w14:textId="642C25A8" w:rsidR="00887BDC" w:rsidRPr="00863E7C" w:rsidRDefault="00887BDC" w:rsidP="00303EBE">
          <w:pPr>
            <w:spacing w:line="360" w:lineRule="auto"/>
            <w:jc w:val="both"/>
            <w:rPr>
              <w:rFonts w:ascii="Arial" w:hAnsi="Arial" w:cs="Arial"/>
              <w:sz w:val="24"/>
              <w:szCs w:val="24"/>
            </w:rPr>
          </w:pPr>
          <w:r w:rsidRPr="00863E7C">
            <w:rPr>
              <w:rFonts w:ascii="Arial" w:hAnsi="Arial" w:cs="Arial"/>
              <w:sz w:val="24"/>
              <w:szCs w:val="24"/>
            </w:rPr>
            <w:t>In order to compare companies and industries, financial ratios provide a standardized method. Analysts judge companies based on their performance rather than size, sales volume, or market share when ratios are used; ratios put all companies on a level playing field (Vouk, 2022). It is impossible to gain a complete understanding of an industry by comparing raw financial data. In addition to the numbers, ratios provide additional insight into how well a company can make a profit, fund its operations, grow through sales instead of debt, and much more.</w:t>
          </w:r>
        </w:p>
        <w:p w14:paraId="0CAD77CC" w14:textId="77777777" w:rsidR="00D33072" w:rsidRPr="00863E7C" w:rsidRDefault="00D33072" w:rsidP="00303EBE">
          <w:pPr>
            <w:spacing w:line="360" w:lineRule="auto"/>
            <w:jc w:val="both"/>
            <w:rPr>
              <w:rFonts w:ascii="Arial" w:hAnsi="Arial" w:cs="Arial"/>
              <w:sz w:val="24"/>
              <w:szCs w:val="24"/>
            </w:rPr>
          </w:pPr>
        </w:p>
        <w:p w14:paraId="62A38102" w14:textId="426F5529" w:rsidR="00150730" w:rsidRPr="00863E7C" w:rsidRDefault="00150730" w:rsidP="00303EBE">
          <w:pPr>
            <w:spacing w:line="360" w:lineRule="auto"/>
            <w:jc w:val="both"/>
            <w:rPr>
              <w:rFonts w:ascii="Arial" w:hAnsi="Arial" w:cs="Arial"/>
              <w:sz w:val="24"/>
              <w:szCs w:val="24"/>
            </w:rPr>
          </w:pPr>
        </w:p>
        <w:p w14:paraId="4422DDA3" w14:textId="4541B498" w:rsidR="00150730" w:rsidRPr="00863E7C" w:rsidRDefault="00150730" w:rsidP="00303EBE">
          <w:pPr>
            <w:spacing w:line="360" w:lineRule="auto"/>
            <w:jc w:val="both"/>
            <w:rPr>
              <w:rFonts w:ascii="Arial" w:hAnsi="Arial" w:cs="Arial"/>
              <w:sz w:val="24"/>
              <w:szCs w:val="24"/>
            </w:rPr>
          </w:pPr>
        </w:p>
        <w:p w14:paraId="54B7291A" w14:textId="77777777" w:rsidR="00150730" w:rsidRPr="00863E7C" w:rsidRDefault="00150730" w:rsidP="00303EBE">
          <w:pPr>
            <w:spacing w:line="360" w:lineRule="auto"/>
            <w:jc w:val="both"/>
            <w:rPr>
              <w:rFonts w:ascii="Arial" w:hAnsi="Arial" w:cs="Arial"/>
              <w:sz w:val="24"/>
              <w:szCs w:val="24"/>
            </w:rPr>
          </w:pPr>
        </w:p>
        <w:p w14:paraId="34BB229B" w14:textId="77777777" w:rsidR="00AA2A91" w:rsidRPr="00863E7C" w:rsidRDefault="00AA2A91" w:rsidP="00303EBE">
          <w:pPr>
            <w:pStyle w:val="Heading1"/>
            <w:spacing w:line="360" w:lineRule="auto"/>
            <w:jc w:val="both"/>
            <w:rPr>
              <w:rFonts w:ascii="Arial" w:hAnsi="Arial" w:cs="Arial"/>
              <w:sz w:val="24"/>
              <w:szCs w:val="24"/>
            </w:rPr>
          </w:pPr>
          <w:bookmarkStart w:id="13" w:name="_Toc121159484"/>
          <w:r w:rsidRPr="00863E7C">
            <w:rPr>
              <w:rFonts w:ascii="Arial" w:hAnsi="Arial" w:cs="Arial"/>
              <w:sz w:val="24"/>
              <w:szCs w:val="24"/>
            </w:rPr>
            <w:t>Benefits and Limitations of Ratio Analysis</w:t>
          </w:r>
          <w:bookmarkEnd w:id="13"/>
        </w:p>
        <w:p w14:paraId="3EE87C95" w14:textId="2FE7FC24" w:rsidR="004D519C" w:rsidRPr="00863E7C" w:rsidRDefault="00EE4798" w:rsidP="00303EBE">
          <w:pPr>
            <w:spacing w:line="360" w:lineRule="auto"/>
            <w:jc w:val="both"/>
            <w:rPr>
              <w:rFonts w:ascii="Arial" w:hAnsi="Arial" w:cs="Arial"/>
              <w:sz w:val="24"/>
              <w:szCs w:val="24"/>
            </w:rPr>
          </w:pPr>
          <w:r w:rsidRPr="00863E7C">
            <w:rPr>
              <w:rFonts w:ascii="Arial" w:hAnsi="Arial" w:cs="Arial"/>
              <w:sz w:val="24"/>
              <w:szCs w:val="24"/>
            </w:rPr>
            <w:t xml:space="preserve">Pillai and Bagavathi (1996) mentions that, because ratio it is a measure of efficiency, it facilitates </w:t>
          </w:r>
          <w:r w:rsidR="00894290" w:rsidRPr="00863E7C">
            <w:rPr>
              <w:rFonts w:ascii="Arial" w:hAnsi="Arial" w:cs="Arial"/>
              <w:sz w:val="24"/>
              <w:szCs w:val="24"/>
            </w:rPr>
            <w:t>decision-making,</w:t>
          </w:r>
          <w:r w:rsidRPr="00863E7C">
            <w:rPr>
              <w:rFonts w:ascii="Arial" w:hAnsi="Arial" w:cs="Arial"/>
              <w:sz w:val="24"/>
              <w:szCs w:val="24"/>
            </w:rPr>
            <w:t xml:space="preserve"> and it gives insight into how efficiently assets are managed and utilised.</w:t>
          </w:r>
        </w:p>
        <w:p w14:paraId="794061EF" w14:textId="30DA6979" w:rsidR="00EE4798" w:rsidRPr="00863E7C" w:rsidRDefault="00EE4798" w:rsidP="00303EBE">
          <w:pPr>
            <w:spacing w:line="360" w:lineRule="auto"/>
            <w:jc w:val="both"/>
            <w:rPr>
              <w:rFonts w:ascii="Arial" w:hAnsi="Arial" w:cs="Arial"/>
              <w:sz w:val="24"/>
              <w:szCs w:val="24"/>
            </w:rPr>
          </w:pPr>
          <w:r w:rsidRPr="00863E7C">
            <w:rPr>
              <w:rFonts w:ascii="Arial" w:hAnsi="Arial" w:cs="Arial"/>
              <w:sz w:val="24"/>
              <w:szCs w:val="24"/>
            </w:rPr>
            <w:t xml:space="preserve">Palanvielu (2018) explains some advantages for using ratio analysis and in the same time the importance of those applied according </w:t>
          </w:r>
          <w:r w:rsidR="00BB70F0" w:rsidRPr="00863E7C">
            <w:rPr>
              <w:rFonts w:ascii="Arial" w:hAnsi="Arial" w:cs="Arial"/>
              <w:sz w:val="24"/>
              <w:szCs w:val="24"/>
            </w:rPr>
            <w:t xml:space="preserve">to the right formulas: important help for decision-making, as the financial statement will not provide accurate information for decision making application of ratios against that, will help the organisation to choose the best approach in order to achieve their objectives; financial forecasting and planning, when thinking about planning, or thinking forward, ratio helps to provide detailed information and numbers for the financial forecasting; applying the information, with the usage of ratio, a company can relate the weaknesses and the strengths in an easy and understandable way; interfirm comparison, the correct interpretation of ratios could make the difference when comparing two or more companies, as this is the essential tool to combat the competition; helps the business to achieve its objectives in real time, without any risks to create concerns or issues between departments. </w:t>
          </w:r>
        </w:p>
        <w:p w14:paraId="460D090B" w14:textId="0C1B1907" w:rsidR="00BB70F0" w:rsidRPr="00863E7C" w:rsidRDefault="0053374B" w:rsidP="00303EBE">
          <w:pPr>
            <w:spacing w:line="360" w:lineRule="auto"/>
            <w:jc w:val="both"/>
            <w:rPr>
              <w:rFonts w:ascii="Arial" w:hAnsi="Arial" w:cs="Arial"/>
              <w:sz w:val="24"/>
              <w:szCs w:val="24"/>
            </w:rPr>
          </w:pPr>
          <w:r w:rsidRPr="00863E7C">
            <w:rPr>
              <w:rFonts w:ascii="Arial" w:hAnsi="Arial" w:cs="Arial"/>
              <w:sz w:val="24"/>
              <w:szCs w:val="24"/>
            </w:rPr>
            <w:t>According to Shim and Siegel (2007) despite ratio’s usage and importance, there could be some limitations as well that comes with it: it is difficult for large companies, that are involved in multiple lines of business to identify the industry group to which the firm belong, as the usage of ratio in this case could be meaningless; different methods and accounting practices could lead in different ratios and that could affect the turnover ratios; management could predict wrong numbers and the ratios will loose the accuracy, based on nowadays trends, technology could win this, and ratios could be the last option for companies, saving time and resources in a company.</w:t>
          </w:r>
        </w:p>
        <w:p w14:paraId="78002955" w14:textId="77777777" w:rsidR="00AA2A91" w:rsidRPr="00863E7C" w:rsidRDefault="00AA2A91" w:rsidP="00303EBE">
          <w:pPr>
            <w:spacing w:line="360" w:lineRule="auto"/>
            <w:jc w:val="both"/>
            <w:rPr>
              <w:rFonts w:ascii="Arial" w:hAnsi="Arial" w:cs="Arial"/>
              <w:sz w:val="24"/>
              <w:szCs w:val="24"/>
            </w:rPr>
          </w:pPr>
        </w:p>
        <w:p w14:paraId="393E8D7A" w14:textId="77777777" w:rsidR="00AA2A91" w:rsidRPr="00863E7C" w:rsidRDefault="00AA2A91" w:rsidP="00303EBE">
          <w:pPr>
            <w:spacing w:line="360" w:lineRule="auto"/>
            <w:jc w:val="both"/>
            <w:rPr>
              <w:rFonts w:ascii="Arial" w:hAnsi="Arial" w:cs="Arial"/>
              <w:sz w:val="24"/>
              <w:szCs w:val="24"/>
            </w:rPr>
          </w:pPr>
        </w:p>
        <w:p w14:paraId="2FC654DE" w14:textId="77777777" w:rsidR="00AA2A91" w:rsidRPr="00863E7C" w:rsidRDefault="00AA2A91" w:rsidP="00303EBE">
          <w:pPr>
            <w:spacing w:line="360" w:lineRule="auto"/>
            <w:jc w:val="both"/>
            <w:rPr>
              <w:rFonts w:ascii="Arial" w:hAnsi="Arial" w:cs="Arial"/>
              <w:sz w:val="24"/>
              <w:szCs w:val="24"/>
            </w:rPr>
          </w:pPr>
        </w:p>
        <w:p w14:paraId="66B2906D" w14:textId="77777777" w:rsidR="00AA2A91" w:rsidRPr="00863E7C" w:rsidRDefault="00AA2A91" w:rsidP="00303EBE">
          <w:pPr>
            <w:spacing w:line="360" w:lineRule="auto"/>
            <w:jc w:val="both"/>
            <w:rPr>
              <w:rFonts w:ascii="Arial" w:hAnsi="Arial" w:cs="Arial"/>
              <w:sz w:val="24"/>
              <w:szCs w:val="24"/>
            </w:rPr>
          </w:pPr>
        </w:p>
        <w:p w14:paraId="6B5BA63F" w14:textId="77777777" w:rsidR="00AA2A91" w:rsidRPr="00863E7C" w:rsidRDefault="00AA2A91" w:rsidP="00303EBE">
          <w:pPr>
            <w:spacing w:line="360" w:lineRule="auto"/>
            <w:jc w:val="both"/>
            <w:rPr>
              <w:rFonts w:ascii="Arial" w:hAnsi="Arial" w:cs="Arial"/>
              <w:sz w:val="24"/>
              <w:szCs w:val="24"/>
            </w:rPr>
          </w:pPr>
        </w:p>
        <w:p w14:paraId="508EF53E" w14:textId="77777777" w:rsidR="00AA2A91" w:rsidRPr="00863E7C" w:rsidRDefault="00AA2A91" w:rsidP="00303EBE">
          <w:pPr>
            <w:spacing w:line="360" w:lineRule="auto"/>
            <w:jc w:val="both"/>
            <w:rPr>
              <w:rFonts w:ascii="Arial" w:hAnsi="Arial" w:cs="Arial"/>
              <w:sz w:val="24"/>
              <w:szCs w:val="24"/>
            </w:rPr>
          </w:pPr>
        </w:p>
        <w:p w14:paraId="1763236B" w14:textId="77777777" w:rsidR="00AA2A91" w:rsidRPr="00863E7C" w:rsidRDefault="00AA2A91" w:rsidP="00303EBE">
          <w:pPr>
            <w:spacing w:line="360" w:lineRule="auto"/>
            <w:jc w:val="both"/>
            <w:rPr>
              <w:rFonts w:ascii="Arial" w:hAnsi="Arial" w:cs="Arial"/>
              <w:sz w:val="24"/>
              <w:szCs w:val="24"/>
            </w:rPr>
          </w:pPr>
        </w:p>
        <w:p w14:paraId="515275D2" w14:textId="77777777" w:rsidR="00AA2A91" w:rsidRPr="00863E7C" w:rsidRDefault="00AA2A91" w:rsidP="00303EBE">
          <w:pPr>
            <w:spacing w:line="360" w:lineRule="auto"/>
            <w:jc w:val="both"/>
            <w:rPr>
              <w:rFonts w:ascii="Arial" w:hAnsi="Arial" w:cs="Arial"/>
              <w:sz w:val="24"/>
              <w:szCs w:val="24"/>
            </w:rPr>
          </w:pPr>
        </w:p>
        <w:p w14:paraId="637ECABC" w14:textId="28583FA3" w:rsidR="00AA2A91" w:rsidRPr="00863E7C" w:rsidRDefault="00AA2A91" w:rsidP="00303EBE">
          <w:pPr>
            <w:pStyle w:val="Heading1"/>
            <w:spacing w:line="360" w:lineRule="auto"/>
            <w:jc w:val="both"/>
            <w:rPr>
              <w:rFonts w:ascii="Arial" w:hAnsi="Arial" w:cs="Arial"/>
              <w:sz w:val="24"/>
              <w:szCs w:val="24"/>
            </w:rPr>
          </w:pPr>
          <w:bookmarkStart w:id="14" w:name="_Toc121159485"/>
          <w:r w:rsidRPr="00863E7C">
            <w:rPr>
              <w:rFonts w:ascii="Arial" w:hAnsi="Arial" w:cs="Arial"/>
              <w:sz w:val="24"/>
              <w:szCs w:val="24"/>
            </w:rPr>
            <w:t>Conclusion</w:t>
          </w:r>
          <w:bookmarkEnd w:id="14"/>
        </w:p>
        <w:p w14:paraId="12347926" w14:textId="77777777" w:rsidR="00AA2A91" w:rsidRPr="00863E7C" w:rsidRDefault="00AA2A91" w:rsidP="00303EBE">
          <w:pPr>
            <w:spacing w:line="360" w:lineRule="auto"/>
            <w:jc w:val="both"/>
            <w:rPr>
              <w:rFonts w:ascii="Arial" w:hAnsi="Arial" w:cs="Arial"/>
              <w:sz w:val="24"/>
              <w:szCs w:val="24"/>
            </w:rPr>
          </w:pPr>
        </w:p>
        <w:p w14:paraId="02185B09" w14:textId="77777777" w:rsidR="00AA2A91" w:rsidRPr="00863E7C" w:rsidRDefault="00AA2A91" w:rsidP="00303EBE">
          <w:pPr>
            <w:spacing w:line="360" w:lineRule="auto"/>
            <w:jc w:val="both"/>
            <w:rPr>
              <w:rFonts w:ascii="Arial" w:hAnsi="Arial" w:cs="Arial"/>
              <w:sz w:val="24"/>
              <w:szCs w:val="24"/>
            </w:rPr>
          </w:pPr>
          <w:bookmarkStart w:id="15" w:name="_Hlk121159197"/>
        </w:p>
        <w:p w14:paraId="7B690C88" w14:textId="3D2901BD" w:rsidR="00AA2A91" w:rsidRPr="00863E7C" w:rsidRDefault="00B54816" w:rsidP="00303EBE">
          <w:pPr>
            <w:spacing w:line="360" w:lineRule="auto"/>
            <w:jc w:val="both"/>
            <w:rPr>
              <w:rFonts w:ascii="Arial" w:hAnsi="Arial" w:cs="Arial"/>
              <w:sz w:val="24"/>
              <w:szCs w:val="24"/>
            </w:rPr>
          </w:pPr>
          <w:r w:rsidRPr="00863E7C">
            <w:rPr>
              <w:rFonts w:ascii="Arial" w:hAnsi="Arial" w:cs="Arial"/>
              <w:sz w:val="24"/>
              <w:szCs w:val="24"/>
            </w:rPr>
            <w:t xml:space="preserve">To conclude, Marriott is on the right patch, as based on the financial statement related in the appendix, for 2020 and 2021, a considerable growth could be seen towards profitability, and the big brand push its recovery after 2020 leaved significant financial marks, because of the Pandemic that hits the hospitality industry the most. </w:t>
          </w:r>
          <w:r w:rsidR="00150730" w:rsidRPr="00863E7C">
            <w:rPr>
              <w:rFonts w:ascii="Arial" w:hAnsi="Arial" w:cs="Arial"/>
              <w:sz w:val="24"/>
              <w:szCs w:val="24"/>
            </w:rPr>
            <w:t xml:space="preserve"> As seen in the appendix, 2021 is a very good year for Marriot as it could be seen the recovery from the pandemic. The numbers are raising on the profits and decreasing on debts. On a negative side, Marriott needs to analyse its dets, </w:t>
          </w:r>
          <w:r w:rsidR="00505472" w:rsidRPr="00863E7C">
            <w:rPr>
              <w:rFonts w:ascii="Arial" w:hAnsi="Arial" w:cs="Arial"/>
              <w:sz w:val="24"/>
              <w:szCs w:val="24"/>
            </w:rPr>
            <w:t>and make sure that the numbers will go down so the big brand can achieve its goals and objectives. Financial statements are very important, as a whole picture for a company it shows the success through numbers and formulas allowing any business to use their resources with accuracy.</w:t>
          </w:r>
        </w:p>
        <w:p w14:paraId="4437BA64" w14:textId="3FC65358" w:rsidR="00B54816" w:rsidRPr="00863E7C" w:rsidRDefault="00B54816" w:rsidP="00303EBE">
          <w:pPr>
            <w:spacing w:line="360" w:lineRule="auto"/>
            <w:jc w:val="both"/>
            <w:rPr>
              <w:rFonts w:ascii="Arial" w:hAnsi="Arial" w:cs="Arial"/>
              <w:sz w:val="24"/>
              <w:szCs w:val="24"/>
            </w:rPr>
          </w:pPr>
          <w:r w:rsidRPr="00863E7C">
            <w:rPr>
              <w:rFonts w:ascii="Arial" w:hAnsi="Arial" w:cs="Arial"/>
              <w:sz w:val="24"/>
              <w:szCs w:val="24"/>
            </w:rPr>
            <w:t xml:space="preserve">Financial statements and ratios </w:t>
          </w:r>
          <w:r w:rsidR="00505472" w:rsidRPr="00863E7C">
            <w:rPr>
              <w:rFonts w:ascii="Arial" w:hAnsi="Arial" w:cs="Arial"/>
              <w:sz w:val="24"/>
              <w:szCs w:val="24"/>
            </w:rPr>
            <w:t>play</w:t>
          </w:r>
          <w:r w:rsidRPr="00863E7C">
            <w:rPr>
              <w:rFonts w:ascii="Arial" w:hAnsi="Arial" w:cs="Arial"/>
              <w:sz w:val="24"/>
              <w:szCs w:val="24"/>
            </w:rPr>
            <w:t xml:space="preserve"> an important role within the profitability, competition, debts, and assets but in the same time could help a company to achieve its goals and objectives from a correct application of the formulas and numbers. Ratios could bring accurate information and descriptive numbers which a company needs the most, but in the same way could limit some other important factors, sometimes vitals for a company to succeed.</w:t>
          </w:r>
        </w:p>
        <w:bookmarkEnd w:id="15"/>
        <w:p w14:paraId="12A2CF31" w14:textId="77777777" w:rsidR="00B54816" w:rsidRPr="00863E7C" w:rsidRDefault="00B54816" w:rsidP="00303EBE">
          <w:pPr>
            <w:spacing w:line="360" w:lineRule="auto"/>
            <w:jc w:val="both"/>
            <w:rPr>
              <w:rFonts w:ascii="Arial" w:hAnsi="Arial" w:cs="Arial"/>
              <w:sz w:val="24"/>
              <w:szCs w:val="24"/>
            </w:rPr>
          </w:pPr>
        </w:p>
        <w:p w14:paraId="0812BA51" w14:textId="77777777" w:rsidR="00AA2A91" w:rsidRPr="00863E7C" w:rsidRDefault="00AA2A91" w:rsidP="00303EBE">
          <w:pPr>
            <w:spacing w:line="360" w:lineRule="auto"/>
            <w:jc w:val="both"/>
            <w:rPr>
              <w:rFonts w:ascii="Arial" w:hAnsi="Arial" w:cs="Arial"/>
              <w:sz w:val="24"/>
              <w:szCs w:val="24"/>
            </w:rPr>
          </w:pPr>
        </w:p>
        <w:p w14:paraId="51827809" w14:textId="77777777" w:rsidR="00AA2A91" w:rsidRPr="00863E7C" w:rsidRDefault="00AA2A91" w:rsidP="00303EBE">
          <w:pPr>
            <w:spacing w:line="360" w:lineRule="auto"/>
            <w:jc w:val="both"/>
            <w:rPr>
              <w:rFonts w:ascii="Arial" w:hAnsi="Arial" w:cs="Arial"/>
              <w:sz w:val="24"/>
              <w:szCs w:val="24"/>
            </w:rPr>
          </w:pPr>
        </w:p>
        <w:p w14:paraId="3D08BD2E" w14:textId="77777777" w:rsidR="00AA2A91" w:rsidRPr="00863E7C" w:rsidRDefault="00AA2A91" w:rsidP="00303EBE">
          <w:pPr>
            <w:spacing w:line="360" w:lineRule="auto"/>
            <w:jc w:val="both"/>
            <w:rPr>
              <w:rFonts w:ascii="Arial" w:hAnsi="Arial" w:cs="Arial"/>
              <w:sz w:val="24"/>
              <w:szCs w:val="24"/>
            </w:rPr>
          </w:pPr>
        </w:p>
        <w:p w14:paraId="134E5C77" w14:textId="77777777" w:rsidR="00AA2A91" w:rsidRPr="00863E7C" w:rsidRDefault="00AA2A91" w:rsidP="00303EBE">
          <w:pPr>
            <w:spacing w:line="360" w:lineRule="auto"/>
            <w:jc w:val="both"/>
            <w:rPr>
              <w:rFonts w:ascii="Arial" w:hAnsi="Arial" w:cs="Arial"/>
              <w:sz w:val="24"/>
              <w:szCs w:val="24"/>
            </w:rPr>
          </w:pPr>
        </w:p>
        <w:p w14:paraId="403DF109" w14:textId="6C926205" w:rsidR="00AA2A91" w:rsidRPr="00863E7C" w:rsidRDefault="00AA2A91" w:rsidP="00303EBE">
          <w:pPr>
            <w:pStyle w:val="Heading1"/>
            <w:spacing w:line="360" w:lineRule="auto"/>
            <w:jc w:val="both"/>
            <w:rPr>
              <w:rFonts w:ascii="Arial" w:hAnsi="Arial" w:cs="Arial"/>
              <w:sz w:val="24"/>
              <w:szCs w:val="24"/>
            </w:rPr>
          </w:pPr>
          <w:bookmarkStart w:id="16" w:name="_Toc121159486"/>
          <w:r w:rsidRPr="00863E7C">
            <w:rPr>
              <w:rFonts w:ascii="Arial" w:hAnsi="Arial" w:cs="Arial"/>
              <w:sz w:val="24"/>
              <w:szCs w:val="24"/>
            </w:rPr>
            <w:t>Bibliography</w:t>
          </w:r>
          <w:bookmarkEnd w:id="16"/>
        </w:p>
        <w:p w14:paraId="46C744D0" w14:textId="67C7CCB0" w:rsidR="00505472" w:rsidRPr="00863E7C" w:rsidRDefault="00505472" w:rsidP="00303EBE">
          <w:pPr>
            <w:spacing w:line="360" w:lineRule="auto"/>
            <w:jc w:val="both"/>
            <w:rPr>
              <w:rFonts w:ascii="Arial" w:hAnsi="Arial" w:cs="Arial"/>
              <w:sz w:val="24"/>
              <w:szCs w:val="24"/>
            </w:rPr>
          </w:pPr>
        </w:p>
        <w:p w14:paraId="77046249" w14:textId="329503CC" w:rsidR="00FA0780" w:rsidRDefault="00FA0780" w:rsidP="00303EBE">
          <w:pPr>
            <w:spacing w:line="360" w:lineRule="auto"/>
            <w:jc w:val="both"/>
            <w:rPr>
              <w:rFonts w:ascii="Arial" w:hAnsi="Arial" w:cs="Arial"/>
              <w:sz w:val="24"/>
              <w:szCs w:val="24"/>
            </w:rPr>
          </w:pPr>
          <w:proofErr w:type="spellStart"/>
          <w:r w:rsidRPr="00863E7C">
            <w:rPr>
              <w:rFonts w:ascii="Arial" w:hAnsi="Arial" w:cs="Arial"/>
              <w:sz w:val="24"/>
              <w:szCs w:val="24"/>
            </w:rPr>
            <w:t>Botes</w:t>
          </w:r>
          <w:proofErr w:type="spellEnd"/>
          <w:r w:rsidRPr="00863E7C">
            <w:rPr>
              <w:rFonts w:ascii="Arial" w:hAnsi="Arial" w:cs="Arial"/>
              <w:sz w:val="24"/>
              <w:szCs w:val="24"/>
            </w:rPr>
            <w:t>, M. et al. (2005) Business Management, fresh perspective. South Africa: Pearson Education.</w:t>
          </w:r>
        </w:p>
        <w:p w14:paraId="19BF831A" w14:textId="3834657B" w:rsidR="00984C1F" w:rsidRDefault="00984C1F" w:rsidP="00303EBE">
          <w:pPr>
            <w:spacing w:line="360" w:lineRule="auto"/>
            <w:jc w:val="both"/>
            <w:rPr>
              <w:rFonts w:ascii="Arial" w:hAnsi="Arial" w:cs="Arial"/>
              <w:sz w:val="24"/>
              <w:szCs w:val="24"/>
            </w:rPr>
          </w:pPr>
          <w:proofErr w:type="spellStart"/>
          <w:r w:rsidRPr="00984C1F">
            <w:rPr>
              <w:rFonts w:ascii="Arial" w:hAnsi="Arial" w:cs="Arial"/>
              <w:sz w:val="24"/>
              <w:szCs w:val="24"/>
            </w:rPr>
            <w:t>Chibili</w:t>
          </w:r>
          <w:proofErr w:type="spellEnd"/>
          <w:r w:rsidRPr="00984C1F">
            <w:rPr>
              <w:rFonts w:ascii="Arial" w:hAnsi="Arial" w:cs="Arial"/>
              <w:sz w:val="24"/>
              <w:szCs w:val="24"/>
            </w:rPr>
            <w:t xml:space="preserve">, M. (2019) Basic Management According for the Hospitality Industry. 2nd </w:t>
          </w:r>
          <w:proofErr w:type="spellStart"/>
          <w:r w:rsidRPr="00984C1F">
            <w:rPr>
              <w:rFonts w:ascii="Arial" w:hAnsi="Arial" w:cs="Arial"/>
              <w:sz w:val="24"/>
              <w:szCs w:val="24"/>
            </w:rPr>
            <w:t>edn</w:t>
          </w:r>
          <w:proofErr w:type="spellEnd"/>
          <w:r w:rsidRPr="00984C1F">
            <w:rPr>
              <w:rFonts w:ascii="Arial" w:hAnsi="Arial" w:cs="Arial"/>
              <w:sz w:val="24"/>
              <w:szCs w:val="24"/>
            </w:rPr>
            <w:t xml:space="preserve">. Netherlands: </w:t>
          </w:r>
          <w:proofErr w:type="spellStart"/>
          <w:r w:rsidRPr="00984C1F">
            <w:rPr>
              <w:rFonts w:ascii="Arial" w:hAnsi="Arial" w:cs="Arial"/>
              <w:sz w:val="24"/>
              <w:szCs w:val="24"/>
            </w:rPr>
            <w:t>Gromingen</w:t>
          </w:r>
          <w:proofErr w:type="spellEnd"/>
          <w:r w:rsidRPr="00984C1F">
            <w:rPr>
              <w:rFonts w:ascii="Arial" w:hAnsi="Arial" w:cs="Arial"/>
              <w:sz w:val="24"/>
              <w:szCs w:val="24"/>
            </w:rPr>
            <w:t>/</w:t>
          </w:r>
          <w:proofErr w:type="spellStart"/>
          <w:r w:rsidRPr="00984C1F">
            <w:rPr>
              <w:rFonts w:ascii="Arial" w:hAnsi="Arial" w:cs="Arial"/>
              <w:sz w:val="24"/>
              <w:szCs w:val="24"/>
            </w:rPr>
            <w:t>Houten</w:t>
          </w:r>
          <w:proofErr w:type="spellEnd"/>
          <w:r w:rsidRPr="00984C1F">
            <w:rPr>
              <w:rFonts w:ascii="Arial" w:hAnsi="Arial" w:cs="Arial"/>
              <w:sz w:val="24"/>
              <w:szCs w:val="24"/>
            </w:rPr>
            <w:t>.</w:t>
          </w:r>
        </w:p>
        <w:p w14:paraId="4D25F39A" w14:textId="2DFBD391" w:rsidR="00984C1F" w:rsidRDefault="00984C1F" w:rsidP="00303EBE">
          <w:pPr>
            <w:spacing w:line="360" w:lineRule="auto"/>
            <w:jc w:val="both"/>
            <w:rPr>
              <w:rFonts w:ascii="Arial" w:hAnsi="Arial" w:cs="Arial"/>
              <w:sz w:val="24"/>
              <w:szCs w:val="24"/>
            </w:rPr>
          </w:pPr>
          <w:proofErr w:type="spellStart"/>
          <w:r w:rsidRPr="00984C1F">
            <w:rPr>
              <w:rFonts w:ascii="Arial" w:hAnsi="Arial" w:cs="Arial"/>
              <w:sz w:val="24"/>
              <w:szCs w:val="24"/>
            </w:rPr>
            <w:t>Filzmorsen</w:t>
          </w:r>
          <w:proofErr w:type="spellEnd"/>
          <w:r w:rsidRPr="00984C1F">
            <w:rPr>
              <w:rFonts w:ascii="Arial" w:hAnsi="Arial" w:cs="Arial"/>
              <w:sz w:val="24"/>
              <w:szCs w:val="24"/>
            </w:rPr>
            <w:t>, G. et al. (2021) Advances in Compositional Data Analysis. Switzerland: Springer Nature.</w:t>
          </w:r>
        </w:p>
        <w:p w14:paraId="30F03778" w14:textId="2BE7275F" w:rsidR="00984C1F" w:rsidRDefault="00984C1F" w:rsidP="00303EBE">
          <w:pPr>
            <w:spacing w:line="360" w:lineRule="auto"/>
            <w:jc w:val="both"/>
            <w:rPr>
              <w:rFonts w:ascii="Arial" w:hAnsi="Arial" w:cs="Arial"/>
              <w:sz w:val="24"/>
              <w:szCs w:val="24"/>
            </w:rPr>
          </w:pPr>
          <w:r w:rsidRPr="00984C1F">
            <w:rPr>
              <w:rFonts w:ascii="Arial" w:hAnsi="Arial" w:cs="Arial"/>
              <w:sz w:val="24"/>
              <w:szCs w:val="24"/>
            </w:rPr>
            <w:t xml:space="preserve">Grier, W. (2007) Credit Analysis of Financial Institutions. 2nd </w:t>
          </w:r>
          <w:proofErr w:type="spellStart"/>
          <w:r w:rsidRPr="00984C1F">
            <w:rPr>
              <w:rFonts w:ascii="Arial" w:hAnsi="Arial" w:cs="Arial"/>
              <w:sz w:val="24"/>
              <w:szCs w:val="24"/>
            </w:rPr>
            <w:t>edn</w:t>
          </w:r>
          <w:proofErr w:type="spellEnd"/>
          <w:r w:rsidRPr="00984C1F">
            <w:rPr>
              <w:rFonts w:ascii="Arial" w:hAnsi="Arial" w:cs="Arial"/>
              <w:sz w:val="24"/>
              <w:szCs w:val="24"/>
            </w:rPr>
            <w:t>. U.K: Euromoney Institutional Investor.</w:t>
          </w:r>
        </w:p>
        <w:p w14:paraId="5DDE385C" w14:textId="5AFEA18E" w:rsidR="00984C1F" w:rsidRDefault="00984C1F" w:rsidP="00303EBE">
          <w:pPr>
            <w:spacing w:line="360" w:lineRule="auto"/>
            <w:jc w:val="both"/>
            <w:rPr>
              <w:rFonts w:ascii="Arial" w:hAnsi="Arial" w:cs="Arial"/>
              <w:sz w:val="24"/>
              <w:szCs w:val="24"/>
            </w:rPr>
          </w:pPr>
          <w:r w:rsidRPr="00984C1F">
            <w:rPr>
              <w:rFonts w:ascii="Arial" w:hAnsi="Arial" w:cs="Arial"/>
              <w:sz w:val="24"/>
              <w:szCs w:val="24"/>
            </w:rPr>
            <w:t>Grow. (2022) Liquidity Ratio. Available at: https://groww.in/p/liquidity-ratio (Accessed: 2nd December 2022).</w:t>
          </w:r>
        </w:p>
        <w:p w14:paraId="61A6BCB3" w14:textId="3CA41BF0" w:rsidR="00984C1F" w:rsidRDefault="00984C1F" w:rsidP="00303EBE">
          <w:pPr>
            <w:spacing w:line="360" w:lineRule="auto"/>
            <w:jc w:val="both"/>
            <w:rPr>
              <w:rFonts w:ascii="Arial" w:hAnsi="Arial" w:cs="Arial"/>
              <w:sz w:val="24"/>
              <w:szCs w:val="24"/>
            </w:rPr>
          </w:pPr>
          <w:r w:rsidRPr="00984C1F">
            <w:rPr>
              <w:rFonts w:ascii="Arial" w:hAnsi="Arial" w:cs="Arial"/>
              <w:sz w:val="24"/>
              <w:szCs w:val="24"/>
            </w:rPr>
            <w:t>Harris, P. (1995) Accounting and Finance for the International Hospitality Industry. Oxford: Butterworth-</w:t>
          </w:r>
          <w:proofErr w:type="spellStart"/>
          <w:r w:rsidRPr="00984C1F">
            <w:rPr>
              <w:rFonts w:ascii="Arial" w:hAnsi="Arial" w:cs="Arial"/>
              <w:sz w:val="24"/>
              <w:szCs w:val="24"/>
            </w:rPr>
            <w:t>Heinemenn</w:t>
          </w:r>
          <w:proofErr w:type="spellEnd"/>
          <w:r w:rsidRPr="00984C1F">
            <w:rPr>
              <w:rFonts w:ascii="Arial" w:hAnsi="Arial" w:cs="Arial"/>
              <w:sz w:val="24"/>
              <w:szCs w:val="24"/>
            </w:rPr>
            <w:t>.</w:t>
          </w:r>
        </w:p>
        <w:p w14:paraId="1AE84249" w14:textId="62AA2844" w:rsidR="00984C1F" w:rsidRDefault="00984C1F" w:rsidP="00984C1F">
          <w:pPr>
            <w:spacing w:line="360" w:lineRule="auto"/>
            <w:jc w:val="both"/>
            <w:rPr>
              <w:rFonts w:ascii="Arial" w:hAnsi="Arial" w:cs="Arial"/>
              <w:sz w:val="24"/>
              <w:szCs w:val="24"/>
            </w:rPr>
          </w:pPr>
          <w:r w:rsidRPr="00984C1F">
            <w:rPr>
              <w:rFonts w:ascii="Arial" w:hAnsi="Arial" w:cs="Arial"/>
              <w:sz w:val="24"/>
              <w:szCs w:val="24"/>
            </w:rPr>
            <w:t xml:space="preserve">Information Resources Management Association. (2020) Destination Management and Marketing: </w:t>
          </w:r>
          <w:proofErr w:type="spellStart"/>
          <w:r w:rsidRPr="00984C1F">
            <w:rPr>
              <w:rFonts w:ascii="Arial" w:hAnsi="Arial" w:cs="Arial"/>
              <w:sz w:val="24"/>
              <w:szCs w:val="24"/>
            </w:rPr>
            <w:t>Breacktroughs</w:t>
          </w:r>
          <w:proofErr w:type="spellEnd"/>
          <w:r w:rsidRPr="00984C1F">
            <w:rPr>
              <w:rFonts w:ascii="Arial" w:hAnsi="Arial" w:cs="Arial"/>
              <w:sz w:val="24"/>
              <w:szCs w:val="24"/>
            </w:rPr>
            <w:t xml:space="preserve"> in Research and Practice. America: IGI Global.</w:t>
          </w:r>
        </w:p>
        <w:p w14:paraId="34D7AE7E" w14:textId="4E29B7EB" w:rsidR="00984C1F" w:rsidRDefault="00984C1F" w:rsidP="00984C1F">
          <w:pPr>
            <w:spacing w:line="360" w:lineRule="auto"/>
            <w:jc w:val="both"/>
            <w:rPr>
              <w:rFonts w:ascii="Arial" w:hAnsi="Arial" w:cs="Arial"/>
              <w:sz w:val="24"/>
              <w:szCs w:val="24"/>
            </w:rPr>
          </w:pPr>
          <w:r w:rsidRPr="00984C1F">
            <w:rPr>
              <w:rFonts w:ascii="Arial" w:hAnsi="Arial" w:cs="Arial"/>
              <w:sz w:val="24"/>
              <w:szCs w:val="24"/>
            </w:rPr>
            <w:t>Ingram, D. (2019) The Advantages of Financial Ratios. Available at:  https://smallbusiness.chron.com/advantages-financial-ratios-3973.html (Accessed: 2nd December 2022).</w:t>
          </w:r>
        </w:p>
        <w:p w14:paraId="31819C53" w14:textId="7921BDBA" w:rsidR="00984C1F" w:rsidRDefault="00984C1F" w:rsidP="00984C1F">
          <w:pPr>
            <w:spacing w:line="360" w:lineRule="auto"/>
            <w:jc w:val="both"/>
            <w:rPr>
              <w:rFonts w:ascii="Arial" w:hAnsi="Arial" w:cs="Arial"/>
              <w:sz w:val="24"/>
              <w:szCs w:val="24"/>
            </w:rPr>
          </w:pPr>
          <w:r w:rsidRPr="00984C1F">
            <w:rPr>
              <w:rFonts w:ascii="Arial" w:hAnsi="Arial" w:cs="Arial"/>
              <w:sz w:val="24"/>
              <w:szCs w:val="24"/>
            </w:rPr>
            <w:t>Lock, S. (2022) Revenue of Marriott International worldwide 1999-2021. Available at: https://www.statista.com/statistics/266279/revenue-of-the-marriott-international-inc-hotel-chain/ (Accessed: 2nd December 2022).</w:t>
          </w:r>
        </w:p>
        <w:p w14:paraId="17227570" w14:textId="28271DBC" w:rsidR="00984C1F" w:rsidRPr="00984C1F" w:rsidRDefault="00984C1F" w:rsidP="00984C1F">
          <w:pPr>
            <w:spacing w:line="360" w:lineRule="auto"/>
            <w:jc w:val="both"/>
            <w:rPr>
              <w:rFonts w:ascii="Arial" w:hAnsi="Arial" w:cs="Arial"/>
              <w:sz w:val="24"/>
              <w:szCs w:val="24"/>
            </w:rPr>
          </w:pPr>
          <w:r w:rsidRPr="00984C1F">
            <w:rPr>
              <w:rFonts w:ascii="Arial" w:hAnsi="Arial" w:cs="Arial"/>
              <w:sz w:val="24"/>
              <w:szCs w:val="24"/>
            </w:rPr>
            <w:t>Macrotrends. (2022) Marriott Financial Statements 2009-2022 | MAR. Available at: https://www.macrotrends.net/stocks/charts/MAR/marriott/financial-statements (Accessed: 4th December 2022).</w:t>
          </w:r>
        </w:p>
        <w:p w14:paraId="17047484" w14:textId="60073E7E" w:rsidR="00984C1F" w:rsidRDefault="00984C1F" w:rsidP="00984C1F">
          <w:pPr>
            <w:spacing w:line="360" w:lineRule="auto"/>
            <w:jc w:val="both"/>
            <w:rPr>
              <w:rFonts w:ascii="Arial" w:hAnsi="Arial" w:cs="Arial"/>
              <w:sz w:val="24"/>
              <w:szCs w:val="24"/>
            </w:rPr>
          </w:pPr>
          <w:r w:rsidRPr="00984C1F">
            <w:rPr>
              <w:rFonts w:ascii="Arial" w:hAnsi="Arial" w:cs="Arial"/>
              <w:sz w:val="24"/>
              <w:szCs w:val="24"/>
            </w:rPr>
            <w:t>Marriott International. (2022) Marriott International Reports Fourth Quarter 2021 Results. Available at: https://news.marriott.com/news/2022/02/15/marriott-international-reports-fourth-quarter-2021-results (Accessed: 3rd December 2022).</w:t>
          </w:r>
        </w:p>
        <w:p w14:paraId="10F5528D" w14:textId="77777777" w:rsidR="00984C1F" w:rsidRDefault="00984C1F" w:rsidP="00984C1F">
          <w:pPr>
            <w:spacing w:line="360" w:lineRule="auto"/>
            <w:jc w:val="both"/>
            <w:rPr>
              <w:rFonts w:ascii="Arial" w:hAnsi="Arial" w:cs="Arial"/>
              <w:sz w:val="24"/>
              <w:szCs w:val="24"/>
            </w:rPr>
          </w:pPr>
        </w:p>
        <w:p w14:paraId="499FA537" w14:textId="77777777" w:rsidR="00984C1F" w:rsidRDefault="00984C1F" w:rsidP="00984C1F">
          <w:pPr>
            <w:spacing w:line="360" w:lineRule="auto"/>
            <w:jc w:val="both"/>
            <w:rPr>
              <w:rFonts w:ascii="Arial" w:hAnsi="Arial" w:cs="Arial"/>
              <w:sz w:val="24"/>
              <w:szCs w:val="24"/>
            </w:rPr>
          </w:pPr>
        </w:p>
        <w:p w14:paraId="6C4D3AD2" w14:textId="595DCAD0" w:rsidR="00984C1F" w:rsidRDefault="00984C1F" w:rsidP="00303EBE">
          <w:pPr>
            <w:spacing w:line="360" w:lineRule="auto"/>
            <w:jc w:val="both"/>
            <w:rPr>
              <w:rFonts w:ascii="Arial" w:hAnsi="Arial" w:cs="Arial"/>
              <w:sz w:val="24"/>
              <w:szCs w:val="24"/>
            </w:rPr>
          </w:pPr>
          <w:r w:rsidRPr="00984C1F">
            <w:rPr>
              <w:rFonts w:ascii="Arial" w:hAnsi="Arial" w:cs="Arial"/>
              <w:sz w:val="24"/>
              <w:szCs w:val="24"/>
            </w:rPr>
            <w:t>Martin, A. (2019) The Practical guide to Understanding and Raising Hotel Profitability. U.K: Routledge.</w:t>
          </w:r>
        </w:p>
        <w:p w14:paraId="0D43927C" w14:textId="77777777" w:rsidR="00984C1F" w:rsidRPr="00984C1F" w:rsidRDefault="00984C1F" w:rsidP="00984C1F">
          <w:pPr>
            <w:spacing w:line="360" w:lineRule="auto"/>
            <w:jc w:val="both"/>
            <w:rPr>
              <w:rFonts w:ascii="Arial" w:hAnsi="Arial" w:cs="Arial"/>
              <w:sz w:val="24"/>
              <w:szCs w:val="24"/>
            </w:rPr>
          </w:pPr>
          <w:r w:rsidRPr="00984C1F">
            <w:rPr>
              <w:rFonts w:ascii="Arial" w:hAnsi="Arial" w:cs="Arial"/>
              <w:sz w:val="24"/>
              <w:szCs w:val="24"/>
            </w:rPr>
            <w:t xml:space="preserve">Omar, A.A et al. (2017) ‘Using Financial Analysis Methods in the Hotel Sector for the </w:t>
          </w:r>
        </w:p>
        <w:p w14:paraId="7E3A860B" w14:textId="2DBAD334" w:rsidR="00984C1F" w:rsidRDefault="00984C1F" w:rsidP="00984C1F">
          <w:pPr>
            <w:spacing w:line="360" w:lineRule="auto"/>
            <w:jc w:val="both"/>
            <w:rPr>
              <w:rFonts w:ascii="Arial" w:hAnsi="Arial" w:cs="Arial"/>
              <w:sz w:val="24"/>
              <w:szCs w:val="24"/>
            </w:rPr>
          </w:pPr>
          <w:r w:rsidRPr="00984C1F">
            <w:rPr>
              <w:rFonts w:ascii="Arial" w:hAnsi="Arial" w:cs="Arial"/>
              <w:sz w:val="24"/>
              <w:szCs w:val="24"/>
            </w:rPr>
            <w:t xml:space="preserve">Purposes of Planning and Monitoring Case Study Al </w:t>
          </w:r>
          <w:proofErr w:type="spellStart"/>
          <w:r w:rsidRPr="00984C1F">
            <w:rPr>
              <w:rFonts w:ascii="Arial" w:hAnsi="Arial" w:cs="Arial"/>
              <w:sz w:val="24"/>
              <w:szCs w:val="24"/>
            </w:rPr>
            <w:t>Zaitonia</w:t>
          </w:r>
          <w:proofErr w:type="spellEnd"/>
          <w:r w:rsidRPr="00984C1F">
            <w:rPr>
              <w:rFonts w:ascii="Arial" w:hAnsi="Arial" w:cs="Arial"/>
              <w:sz w:val="24"/>
              <w:szCs w:val="24"/>
            </w:rPr>
            <w:t xml:space="preserve"> Hotel’, International Journal of Economics and Financial Issues. 7(4). pp. 162-173.</w:t>
          </w:r>
        </w:p>
        <w:p w14:paraId="73454908" w14:textId="35CF1F39" w:rsidR="00D03C9C" w:rsidRDefault="00D03C9C" w:rsidP="00984C1F">
          <w:pPr>
            <w:spacing w:line="360" w:lineRule="auto"/>
            <w:jc w:val="both"/>
            <w:rPr>
              <w:rFonts w:ascii="Arial" w:hAnsi="Arial" w:cs="Arial"/>
              <w:sz w:val="24"/>
              <w:szCs w:val="24"/>
            </w:rPr>
          </w:pPr>
          <w:proofErr w:type="spellStart"/>
          <w:r w:rsidRPr="00D03C9C">
            <w:rPr>
              <w:rFonts w:ascii="Arial" w:hAnsi="Arial" w:cs="Arial"/>
              <w:sz w:val="24"/>
              <w:szCs w:val="24"/>
            </w:rPr>
            <w:t>Palanivelu</w:t>
          </w:r>
          <w:proofErr w:type="spellEnd"/>
          <w:r w:rsidRPr="00D03C9C">
            <w:rPr>
              <w:rFonts w:ascii="Arial" w:hAnsi="Arial" w:cs="Arial"/>
              <w:sz w:val="24"/>
              <w:szCs w:val="24"/>
            </w:rPr>
            <w:t>, R. (2018) Financial Management (Theory, Problems and Solutions). 3</w:t>
          </w:r>
          <w:proofErr w:type="gramStart"/>
          <w:r w:rsidRPr="00D03C9C">
            <w:rPr>
              <w:rFonts w:ascii="Arial" w:hAnsi="Arial" w:cs="Arial"/>
              <w:sz w:val="24"/>
              <w:szCs w:val="24"/>
            </w:rPr>
            <w:t xml:space="preserve">rd  </w:t>
          </w:r>
          <w:proofErr w:type="spellStart"/>
          <w:r w:rsidRPr="00D03C9C">
            <w:rPr>
              <w:rFonts w:ascii="Arial" w:hAnsi="Arial" w:cs="Arial"/>
              <w:sz w:val="24"/>
              <w:szCs w:val="24"/>
            </w:rPr>
            <w:t>edn</w:t>
          </w:r>
          <w:proofErr w:type="spellEnd"/>
          <w:proofErr w:type="gramEnd"/>
          <w:r w:rsidRPr="00D03C9C">
            <w:rPr>
              <w:rFonts w:ascii="Arial" w:hAnsi="Arial" w:cs="Arial"/>
              <w:sz w:val="24"/>
              <w:szCs w:val="24"/>
            </w:rPr>
            <w:t>. India: Vika Publishing House.</w:t>
          </w:r>
        </w:p>
        <w:p w14:paraId="65ED9CFB" w14:textId="2BE372C2" w:rsidR="00D03C9C" w:rsidRDefault="00D03C9C" w:rsidP="00984C1F">
          <w:pPr>
            <w:spacing w:line="360" w:lineRule="auto"/>
            <w:jc w:val="both"/>
            <w:rPr>
              <w:rFonts w:ascii="Arial" w:hAnsi="Arial" w:cs="Arial"/>
              <w:sz w:val="24"/>
              <w:szCs w:val="24"/>
            </w:rPr>
          </w:pPr>
          <w:r w:rsidRPr="00D03C9C">
            <w:rPr>
              <w:rFonts w:ascii="Arial" w:hAnsi="Arial" w:cs="Arial"/>
              <w:sz w:val="24"/>
              <w:szCs w:val="24"/>
            </w:rPr>
            <w:t xml:space="preserve">Pillai, N. and </w:t>
          </w:r>
          <w:proofErr w:type="spellStart"/>
          <w:r w:rsidRPr="00D03C9C">
            <w:rPr>
              <w:rFonts w:ascii="Arial" w:hAnsi="Arial" w:cs="Arial"/>
              <w:sz w:val="24"/>
              <w:szCs w:val="24"/>
            </w:rPr>
            <w:t>Bagovathi</w:t>
          </w:r>
          <w:proofErr w:type="spellEnd"/>
          <w:r w:rsidRPr="00D03C9C">
            <w:rPr>
              <w:rFonts w:ascii="Arial" w:hAnsi="Arial" w:cs="Arial"/>
              <w:sz w:val="24"/>
              <w:szCs w:val="24"/>
            </w:rPr>
            <w:t>, M. (1996) Management Accounting. India: Rajendra Ravindra Printers.</w:t>
          </w:r>
        </w:p>
        <w:p w14:paraId="08DDDD34" w14:textId="310E520F" w:rsidR="00D03C9C" w:rsidRDefault="00D03C9C" w:rsidP="00984C1F">
          <w:pPr>
            <w:spacing w:line="360" w:lineRule="auto"/>
            <w:jc w:val="both"/>
            <w:rPr>
              <w:rFonts w:ascii="Arial" w:hAnsi="Arial" w:cs="Arial"/>
              <w:sz w:val="24"/>
              <w:szCs w:val="24"/>
            </w:rPr>
          </w:pPr>
          <w:proofErr w:type="spellStart"/>
          <w:r w:rsidRPr="00D03C9C">
            <w:rPr>
              <w:rFonts w:ascii="Arial" w:hAnsi="Arial" w:cs="Arial"/>
              <w:sz w:val="24"/>
              <w:szCs w:val="24"/>
            </w:rPr>
            <w:t>Satpathy</w:t>
          </w:r>
          <w:proofErr w:type="spellEnd"/>
          <w:r w:rsidRPr="00D03C9C">
            <w:rPr>
              <w:rFonts w:ascii="Arial" w:hAnsi="Arial" w:cs="Arial"/>
              <w:sz w:val="24"/>
              <w:szCs w:val="24"/>
            </w:rPr>
            <w:t>, L. et al. (2015) Innovation Strategy for Enterprises in Emerging Economies; Case Studies for the Digital Age. India: Emerald.</w:t>
          </w:r>
        </w:p>
        <w:p w14:paraId="0D6ED342" w14:textId="7A4D266C" w:rsidR="00D03C9C" w:rsidRPr="00863E7C" w:rsidRDefault="00D03C9C" w:rsidP="00984C1F">
          <w:pPr>
            <w:spacing w:line="360" w:lineRule="auto"/>
            <w:jc w:val="both"/>
            <w:rPr>
              <w:rFonts w:ascii="Arial" w:hAnsi="Arial" w:cs="Arial"/>
              <w:sz w:val="24"/>
              <w:szCs w:val="24"/>
            </w:rPr>
          </w:pPr>
          <w:r w:rsidRPr="00D03C9C">
            <w:rPr>
              <w:rFonts w:ascii="Arial" w:hAnsi="Arial" w:cs="Arial"/>
              <w:sz w:val="24"/>
              <w:szCs w:val="24"/>
            </w:rPr>
            <w:t xml:space="preserve">Sekhar, C. (2019) Financial Ratio Analysis: 45 most useful ratios to evaluate any business. U.K: </w:t>
          </w:r>
          <w:proofErr w:type="spellStart"/>
          <w:r w:rsidRPr="00D03C9C">
            <w:rPr>
              <w:rFonts w:ascii="Arial" w:hAnsi="Arial" w:cs="Arial"/>
              <w:sz w:val="24"/>
              <w:szCs w:val="24"/>
            </w:rPr>
            <w:t>Colliance</w:t>
          </w:r>
          <w:proofErr w:type="spellEnd"/>
          <w:r w:rsidRPr="00D03C9C">
            <w:rPr>
              <w:rFonts w:ascii="Arial" w:hAnsi="Arial" w:cs="Arial"/>
              <w:sz w:val="24"/>
              <w:szCs w:val="24"/>
            </w:rPr>
            <w:t xml:space="preserve"> Publish.</w:t>
          </w:r>
        </w:p>
        <w:p w14:paraId="16287AFA" w14:textId="3C1463B3" w:rsidR="00FA0780" w:rsidRDefault="00FA0780" w:rsidP="00303EBE">
          <w:pPr>
            <w:spacing w:line="360" w:lineRule="auto"/>
            <w:jc w:val="both"/>
            <w:rPr>
              <w:rFonts w:ascii="Arial" w:hAnsi="Arial" w:cs="Arial"/>
              <w:sz w:val="24"/>
              <w:szCs w:val="24"/>
            </w:rPr>
          </w:pPr>
          <w:r w:rsidRPr="00863E7C">
            <w:rPr>
              <w:rFonts w:ascii="Arial" w:hAnsi="Arial" w:cs="Arial"/>
              <w:sz w:val="24"/>
              <w:szCs w:val="24"/>
            </w:rPr>
            <w:t>Silva, C. Oliviera, M. and Silva, S. (2022) Proceedings of the 5</w:t>
          </w:r>
          <w:r w:rsidRPr="00863E7C">
            <w:rPr>
              <w:rFonts w:ascii="Arial" w:hAnsi="Arial" w:cs="Arial"/>
              <w:sz w:val="24"/>
              <w:szCs w:val="24"/>
              <w:vertAlign w:val="superscript"/>
            </w:rPr>
            <w:t>th</w:t>
          </w:r>
          <w:r w:rsidRPr="00863E7C">
            <w:rPr>
              <w:rFonts w:ascii="Arial" w:hAnsi="Arial" w:cs="Arial"/>
              <w:sz w:val="24"/>
              <w:szCs w:val="24"/>
            </w:rPr>
            <w:t xml:space="preserve"> International Conference on Tourism Research. U.K: Academic Conferences International Limited.</w:t>
          </w:r>
        </w:p>
        <w:p w14:paraId="7541952D" w14:textId="34444F78" w:rsidR="00D03C9C" w:rsidRDefault="00D03C9C" w:rsidP="00303EBE">
          <w:pPr>
            <w:spacing w:line="360" w:lineRule="auto"/>
            <w:jc w:val="both"/>
            <w:rPr>
              <w:rFonts w:ascii="Arial" w:hAnsi="Arial" w:cs="Arial"/>
              <w:sz w:val="24"/>
              <w:szCs w:val="24"/>
            </w:rPr>
          </w:pPr>
          <w:r w:rsidRPr="00D03C9C">
            <w:rPr>
              <w:rFonts w:ascii="Arial" w:hAnsi="Arial" w:cs="Arial"/>
              <w:sz w:val="24"/>
              <w:szCs w:val="24"/>
            </w:rPr>
            <w:t xml:space="preserve">Shim, J. and Siegel, J. (2007) </w:t>
          </w:r>
          <w:proofErr w:type="spellStart"/>
          <w:r w:rsidRPr="00D03C9C">
            <w:rPr>
              <w:rFonts w:ascii="Arial" w:hAnsi="Arial" w:cs="Arial"/>
              <w:sz w:val="24"/>
              <w:szCs w:val="24"/>
            </w:rPr>
            <w:t>Schaum’s</w:t>
          </w:r>
          <w:proofErr w:type="spellEnd"/>
          <w:r w:rsidRPr="00D03C9C">
            <w:rPr>
              <w:rFonts w:ascii="Arial" w:hAnsi="Arial" w:cs="Arial"/>
              <w:sz w:val="24"/>
              <w:szCs w:val="24"/>
            </w:rPr>
            <w:t xml:space="preserve"> Outline of Financial Management. 3rd </w:t>
          </w:r>
          <w:proofErr w:type="spellStart"/>
          <w:r w:rsidRPr="00D03C9C">
            <w:rPr>
              <w:rFonts w:ascii="Arial" w:hAnsi="Arial" w:cs="Arial"/>
              <w:sz w:val="24"/>
              <w:szCs w:val="24"/>
            </w:rPr>
            <w:t>edn</w:t>
          </w:r>
          <w:proofErr w:type="spellEnd"/>
          <w:r w:rsidRPr="00D03C9C">
            <w:rPr>
              <w:rFonts w:ascii="Arial" w:hAnsi="Arial" w:cs="Arial"/>
              <w:sz w:val="24"/>
              <w:szCs w:val="24"/>
            </w:rPr>
            <w:t>. U.S.A: McGrow-Hill Companies Inc.</w:t>
          </w:r>
        </w:p>
        <w:p w14:paraId="384F3CC1" w14:textId="2A301083" w:rsidR="00D03C9C" w:rsidRPr="00863E7C" w:rsidRDefault="00D03C9C" w:rsidP="00303EBE">
          <w:pPr>
            <w:spacing w:line="360" w:lineRule="auto"/>
            <w:jc w:val="both"/>
            <w:rPr>
              <w:rFonts w:ascii="Arial" w:hAnsi="Arial" w:cs="Arial"/>
              <w:sz w:val="24"/>
              <w:szCs w:val="24"/>
            </w:rPr>
          </w:pPr>
          <w:proofErr w:type="spellStart"/>
          <w:r w:rsidRPr="00D03C9C">
            <w:rPr>
              <w:rFonts w:ascii="Arial" w:hAnsi="Arial" w:cs="Arial"/>
              <w:sz w:val="24"/>
              <w:szCs w:val="24"/>
            </w:rPr>
            <w:t>Vouk</w:t>
          </w:r>
          <w:proofErr w:type="spellEnd"/>
          <w:r w:rsidRPr="00D03C9C">
            <w:rPr>
              <w:rFonts w:ascii="Arial" w:hAnsi="Arial" w:cs="Arial"/>
              <w:sz w:val="24"/>
              <w:szCs w:val="24"/>
            </w:rPr>
            <w:t>, I. (2022) Hospitality 2.0, Digital Revolution in the Hotel Industry. San Diego: Routledge.</w:t>
          </w:r>
        </w:p>
        <w:p w14:paraId="4F460E8E" w14:textId="5FF4B9F7" w:rsidR="0004226C" w:rsidRPr="00863E7C" w:rsidRDefault="00FA0780" w:rsidP="00303EBE">
          <w:pPr>
            <w:spacing w:line="360" w:lineRule="auto"/>
            <w:jc w:val="both"/>
            <w:rPr>
              <w:rFonts w:ascii="Arial" w:hAnsi="Arial" w:cs="Arial"/>
              <w:sz w:val="24"/>
              <w:szCs w:val="24"/>
            </w:rPr>
          </w:pPr>
          <w:r w:rsidRPr="00863E7C">
            <w:rPr>
              <w:rFonts w:ascii="Arial" w:hAnsi="Arial" w:cs="Arial"/>
              <w:sz w:val="24"/>
              <w:szCs w:val="24"/>
            </w:rPr>
            <w:t>Watson, D. and Head, A. (2010) Corporate Finance, Principles and Practice. 5</w:t>
          </w:r>
          <w:r w:rsidRPr="00863E7C">
            <w:rPr>
              <w:rFonts w:ascii="Arial" w:hAnsi="Arial" w:cs="Arial"/>
              <w:sz w:val="24"/>
              <w:szCs w:val="24"/>
              <w:vertAlign w:val="superscript"/>
            </w:rPr>
            <w:t>th</w:t>
          </w:r>
          <w:r w:rsidRPr="00863E7C">
            <w:rPr>
              <w:rFonts w:ascii="Arial" w:hAnsi="Arial" w:cs="Arial"/>
              <w:sz w:val="24"/>
              <w:szCs w:val="24"/>
            </w:rPr>
            <w:t xml:space="preserve"> </w:t>
          </w:r>
          <w:proofErr w:type="spellStart"/>
          <w:r w:rsidRPr="00863E7C">
            <w:rPr>
              <w:rFonts w:ascii="Arial" w:hAnsi="Arial" w:cs="Arial"/>
              <w:sz w:val="24"/>
              <w:szCs w:val="24"/>
            </w:rPr>
            <w:t>edn</w:t>
          </w:r>
          <w:proofErr w:type="spellEnd"/>
          <w:r w:rsidRPr="00863E7C">
            <w:rPr>
              <w:rFonts w:ascii="Arial" w:hAnsi="Arial" w:cs="Arial"/>
              <w:sz w:val="24"/>
              <w:szCs w:val="24"/>
            </w:rPr>
            <w:t xml:space="preserve">. U.K: </w:t>
          </w:r>
          <w:r w:rsidR="004A70B8" w:rsidRPr="00863E7C">
            <w:rPr>
              <w:rFonts w:ascii="Arial" w:hAnsi="Arial" w:cs="Arial"/>
              <w:sz w:val="24"/>
              <w:szCs w:val="24"/>
            </w:rPr>
            <w:t>Pearson Education.</w:t>
          </w:r>
        </w:p>
      </w:sdtContent>
    </w:sdt>
    <w:p w14:paraId="5CDC9BDD" w14:textId="26AB9D87" w:rsidR="009A5C18" w:rsidRPr="00863E7C" w:rsidRDefault="009A5C18" w:rsidP="00303EBE">
      <w:pPr>
        <w:spacing w:line="360" w:lineRule="auto"/>
        <w:jc w:val="both"/>
        <w:rPr>
          <w:rFonts w:ascii="Arial" w:hAnsi="Arial" w:cs="Arial"/>
          <w:sz w:val="24"/>
          <w:szCs w:val="24"/>
        </w:rPr>
      </w:pPr>
      <w:r w:rsidRPr="00863E7C">
        <w:rPr>
          <w:rFonts w:ascii="Arial" w:hAnsi="Arial" w:cs="Arial"/>
          <w:sz w:val="24"/>
          <w:szCs w:val="24"/>
        </w:rPr>
        <w:t>White, M. (2021) ‘Financial Analysis: Marriott International’ 21(8). Pp. 12-18.</w:t>
      </w:r>
    </w:p>
    <w:sectPr w:rsidR="009A5C18" w:rsidRPr="00863E7C"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70537" w14:textId="77777777" w:rsidR="00CB720B" w:rsidRDefault="00CB720B" w:rsidP="00505472">
      <w:pPr>
        <w:spacing w:after="0" w:line="240" w:lineRule="auto"/>
      </w:pPr>
      <w:r>
        <w:separator/>
      </w:r>
    </w:p>
  </w:endnote>
  <w:endnote w:type="continuationSeparator" w:id="0">
    <w:p w14:paraId="4011F891" w14:textId="77777777" w:rsidR="00CB720B" w:rsidRDefault="00CB720B" w:rsidP="00505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580A0" w14:textId="77777777" w:rsidR="00CB720B" w:rsidRDefault="00CB720B" w:rsidP="00505472">
      <w:pPr>
        <w:spacing w:after="0" w:line="240" w:lineRule="auto"/>
      </w:pPr>
      <w:r>
        <w:separator/>
      </w:r>
    </w:p>
  </w:footnote>
  <w:footnote w:type="continuationSeparator" w:id="0">
    <w:p w14:paraId="68A4450C" w14:textId="77777777" w:rsidR="00CB720B" w:rsidRDefault="00CB720B" w:rsidP="005054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226C"/>
    <w:rsid w:val="000545E4"/>
    <w:rsid w:val="000E0F0A"/>
    <w:rsid w:val="00115B96"/>
    <w:rsid w:val="00150730"/>
    <w:rsid w:val="0019778D"/>
    <w:rsid w:val="00284F1F"/>
    <w:rsid w:val="002C4F3E"/>
    <w:rsid w:val="002F7671"/>
    <w:rsid w:val="00303EBE"/>
    <w:rsid w:val="0031514D"/>
    <w:rsid w:val="00324CCD"/>
    <w:rsid w:val="00334815"/>
    <w:rsid w:val="003841B8"/>
    <w:rsid w:val="003D7387"/>
    <w:rsid w:val="004300F7"/>
    <w:rsid w:val="004A11F6"/>
    <w:rsid w:val="004A70B8"/>
    <w:rsid w:val="004B4512"/>
    <w:rsid w:val="004B7903"/>
    <w:rsid w:val="004D519C"/>
    <w:rsid w:val="00505472"/>
    <w:rsid w:val="00521680"/>
    <w:rsid w:val="0053374B"/>
    <w:rsid w:val="00536EB0"/>
    <w:rsid w:val="00686206"/>
    <w:rsid w:val="006B1FFC"/>
    <w:rsid w:val="006E41D4"/>
    <w:rsid w:val="007A07BD"/>
    <w:rsid w:val="007A6315"/>
    <w:rsid w:val="007B6A5C"/>
    <w:rsid w:val="007D1947"/>
    <w:rsid w:val="007F63D7"/>
    <w:rsid w:val="00863E7C"/>
    <w:rsid w:val="00881D00"/>
    <w:rsid w:val="00887BDC"/>
    <w:rsid w:val="00894290"/>
    <w:rsid w:val="00984C1F"/>
    <w:rsid w:val="009A5C18"/>
    <w:rsid w:val="00AA2A91"/>
    <w:rsid w:val="00B54816"/>
    <w:rsid w:val="00BB70F0"/>
    <w:rsid w:val="00C71FB5"/>
    <w:rsid w:val="00CA09F3"/>
    <w:rsid w:val="00CA4BDC"/>
    <w:rsid w:val="00CB720B"/>
    <w:rsid w:val="00CC4CEC"/>
    <w:rsid w:val="00D03C9C"/>
    <w:rsid w:val="00D23F0F"/>
    <w:rsid w:val="00D33072"/>
    <w:rsid w:val="00D445C4"/>
    <w:rsid w:val="00D4759A"/>
    <w:rsid w:val="00D854A5"/>
    <w:rsid w:val="00DF6DEB"/>
    <w:rsid w:val="00E82B6C"/>
    <w:rsid w:val="00EE4798"/>
    <w:rsid w:val="00EF27FB"/>
    <w:rsid w:val="00F3650F"/>
    <w:rsid w:val="00FA0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31514D"/>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4759A"/>
    <w:rPr>
      <w:color w:val="605E5C"/>
      <w:shd w:val="clear" w:color="auto" w:fill="E1DFDD"/>
    </w:rPr>
  </w:style>
  <w:style w:type="paragraph" w:styleId="Header">
    <w:name w:val="header"/>
    <w:basedOn w:val="Normal"/>
    <w:link w:val="HeaderChar"/>
    <w:uiPriority w:val="99"/>
    <w:unhideWhenUsed/>
    <w:rsid w:val="00505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472"/>
  </w:style>
  <w:style w:type="paragraph" w:styleId="Footer">
    <w:name w:val="footer"/>
    <w:basedOn w:val="Normal"/>
    <w:link w:val="FooterChar"/>
    <w:uiPriority w:val="99"/>
    <w:unhideWhenUsed/>
    <w:rsid w:val="00505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472"/>
  </w:style>
  <w:style w:type="character" w:styleId="FollowedHyperlink">
    <w:name w:val="FollowedHyperlink"/>
    <w:basedOn w:val="DefaultParagraphFont"/>
    <w:uiPriority w:val="99"/>
    <w:semiHidden/>
    <w:unhideWhenUsed/>
    <w:rsid w:val="005216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211183">
      <w:bodyDiv w:val="1"/>
      <w:marLeft w:val="0"/>
      <w:marRight w:val="0"/>
      <w:marTop w:val="0"/>
      <w:marBottom w:val="0"/>
      <w:divBdr>
        <w:top w:val="none" w:sz="0" w:space="0" w:color="auto"/>
        <w:left w:val="none" w:sz="0" w:space="0" w:color="auto"/>
        <w:bottom w:val="none" w:sz="0" w:space="0" w:color="auto"/>
        <w:right w:val="none" w:sz="0" w:space="0" w:color="auto"/>
      </w:divBdr>
    </w:div>
    <w:div w:id="189126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54A92"/>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5.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2599</Words>
  <Characters>14818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MARRIOTT INTERNATIONAL</vt:lpstr>
    </vt:vector>
  </TitlesOfParts>
  <Company>University of Wales Trinity Saint David</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FINANCIAL MANAGEMENT FOR THE HOTEL INDUSTRY (BMIH5007)</dc:subject>
  <dc:creator>Marie Pitson</dc:creator>
  <cp:keywords/>
  <dc:description/>
  <cp:lastModifiedBy>Adrian Iordache</cp:lastModifiedBy>
  <cp:revision>5</cp:revision>
  <dcterms:created xsi:type="dcterms:W3CDTF">2022-12-05T20:14:00Z</dcterms:created>
  <dcterms:modified xsi:type="dcterms:W3CDTF">2022-12-05T20:26:00Z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