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0CAB45" w14:textId="77777777" w:rsidR="004B1AE5" w:rsidRDefault="004B1AE5" w:rsidP="00560310">
      <w:pPr>
        <w:jc w:val="both"/>
      </w:pPr>
    </w:p>
    <w:p w14:paraId="53735DD0" w14:textId="77777777" w:rsidR="004B1AE5" w:rsidRDefault="004B1AE5" w:rsidP="00560310">
      <w:pPr>
        <w:jc w:val="both"/>
      </w:pPr>
    </w:p>
    <w:p w14:paraId="1A6510F1" w14:textId="77777777" w:rsidR="004B1AE5" w:rsidRPr="004F306B" w:rsidRDefault="004B1AE5" w:rsidP="004F306B">
      <w:pPr>
        <w:spacing w:line="360" w:lineRule="auto"/>
        <w:jc w:val="center"/>
        <w:rPr>
          <w:rFonts w:ascii="Arial" w:hAnsi="Arial" w:cs="Arial"/>
          <w:sz w:val="24"/>
          <w:szCs w:val="24"/>
        </w:rPr>
      </w:pPr>
    </w:p>
    <w:p w14:paraId="02B1276F" w14:textId="5B3913F5" w:rsidR="004B1AE5" w:rsidRPr="004F306B" w:rsidRDefault="004B1AE5" w:rsidP="004F306B">
      <w:pPr>
        <w:spacing w:line="360" w:lineRule="auto"/>
        <w:jc w:val="center"/>
        <w:rPr>
          <w:rFonts w:ascii="Arial" w:hAnsi="Arial" w:cs="Arial"/>
          <w:sz w:val="24"/>
          <w:szCs w:val="24"/>
        </w:rPr>
      </w:pPr>
      <w:r w:rsidRPr="004F306B">
        <w:rPr>
          <w:rFonts w:ascii="Arial" w:hAnsi="Arial" w:cs="Arial"/>
          <w:sz w:val="24"/>
          <w:szCs w:val="24"/>
        </w:rPr>
        <w:t>Site Investigation Case Study: Swansea Marina</w:t>
      </w:r>
    </w:p>
    <w:p w14:paraId="1068C218" w14:textId="77777777" w:rsidR="00506546" w:rsidRPr="004F306B" w:rsidRDefault="00506546" w:rsidP="004F306B">
      <w:pPr>
        <w:spacing w:line="360" w:lineRule="auto"/>
        <w:jc w:val="center"/>
        <w:rPr>
          <w:rFonts w:ascii="Arial" w:hAnsi="Arial" w:cs="Arial"/>
          <w:sz w:val="24"/>
          <w:szCs w:val="24"/>
        </w:rPr>
      </w:pPr>
    </w:p>
    <w:p w14:paraId="49EF2309" w14:textId="37BF8F39" w:rsidR="00506546" w:rsidRPr="004F306B" w:rsidRDefault="00506546" w:rsidP="004F306B">
      <w:pPr>
        <w:spacing w:line="360" w:lineRule="auto"/>
        <w:jc w:val="center"/>
        <w:rPr>
          <w:rFonts w:ascii="Arial" w:hAnsi="Arial" w:cs="Arial"/>
          <w:sz w:val="24"/>
          <w:szCs w:val="24"/>
        </w:rPr>
      </w:pPr>
      <w:r w:rsidRPr="004F306B">
        <w:rPr>
          <w:rFonts w:ascii="Arial" w:hAnsi="Arial" w:cs="Arial"/>
          <w:noProof/>
          <w:sz w:val="24"/>
          <w:szCs w:val="24"/>
        </w:rPr>
        <w:drawing>
          <wp:anchor distT="0" distB="0" distL="114300" distR="114300" simplePos="0" relativeHeight="251661312" behindDoc="0" locked="0" layoutInCell="1" allowOverlap="1" wp14:anchorId="1A03CCF4" wp14:editId="477449BA">
            <wp:simplePos x="0" y="0"/>
            <wp:positionH relativeFrom="column">
              <wp:posOffset>247650</wp:posOffset>
            </wp:positionH>
            <wp:positionV relativeFrom="paragraph">
              <wp:posOffset>3175</wp:posOffset>
            </wp:positionV>
            <wp:extent cx="5238750" cy="3397250"/>
            <wp:effectExtent l="0" t="0" r="0" b="0"/>
            <wp:wrapSquare wrapText="bothSides"/>
            <wp:docPr id="7276809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8750" cy="3397250"/>
                    </a:xfrm>
                    <a:prstGeom prst="rect">
                      <a:avLst/>
                    </a:prstGeom>
                    <a:noFill/>
                  </pic:spPr>
                </pic:pic>
              </a:graphicData>
            </a:graphic>
          </wp:anchor>
        </w:drawing>
      </w:r>
      <w:r w:rsidRPr="004F306B">
        <w:rPr>
          <w:rFonts w:ascii="Arial" w:hAnsi="Arial" w:cs="Arial"/>
          <w:sz w:val="24"/>
          <w:szCs w:val="24"/>
        </w:rPr>
        <w:t>(Google Earth, May 2026.)</w:t>
      </w:r>
    </w:p>
    <w:p w14:paraId="3EF821C7" w14:textId="77777777" w:rsidR="00506546" w:rsidRPr="004F306B" w:rsidRDefault="00506546" w:rsidP="004F306B">
      <w:pPr>
        <w:spacing w:line="360" w:lineRule="auto"/>
        <w:jc w:val="both"/>
        <w:rPr>
          <w:rFonts w:ascii="Arial" w:hAnsi="Arial" w:cs="Arial"/>
          <w:sz w:val="24"/>
          <w:szCs w:val="24"/>
        </w:rPr>
      </w:pPr>
    </w:p>
    <w:p w14:paraId="2212DEE2" w14:textId="4AE642CA" w:rsidR="004B1AE5" w:rsidRPr="004F306B" w:rsidRDefault="004B1AE5" w:rsidP="004F306B">
      <w:pPr>
        <w:spacing w:line="360" w:lineRule="auto"/>
        <w:jc w:val="center"/>
        <w:rPr>
          <w:rFonts w:ascii="Arial" w:hAnsi="Arial" w:cs="Arial"/>
          <w:sz w:val="24"/>
          <w:szCs w:val="24"/>
        </w:rPr>
      </w:pPr>
      <w:r w:rsidRPr="004F306B">
        <w:rPr>
          <w:rFonts w:ascii="Arial" w:hAnsi="Arial" w:cs="Arial"/>
          <w:sz w:val="24"/>
          <w:szCs w:val="24"/>
        </w:rPr>
        <w:t>By Ceri James</w:t>
      </w:r>
    </w:p>
    <w:p w14:paraId="4CC1C7C3" w14:textId="77777777" w:rsidR="004B1AE5" w:rsidRPr="004F306B" w:rsidRDefault="004B1AE5" w:rsidP="004F306B">
      <w:pPr>
        <w:spacing w:line="360" w:lineRule="auto"/>
        <w:jc w:val="both"/>
        <w:rPr>
          <w:rFonts w:ascii="Arial" w:hAnsi="Arial" w:cs="Arial"/>
          <w:sz w:val="24"/>
          <w:szCs w:val="24"/>
        </w:rPr>
      </w:pPr>
    </w:p>
    <w:p w14:paraId="063FA179" w14:textId="77777777" w:rsidR="004B1AE5" w:rsidRPr="004F306B" w:rsidRDefault="004B1AE5" w:rsidP="004F306B">
      <w:pPr>
        <w:spacing w:line="360" w:lineRule="auto"/>
        <w:jc w:val="both"/>
        <w:rPr>
          <w:rFonts w:ascii="Arial" w:hAnsi="Arial" w:cs="Arial"/>
          <w:sz w:val="24"/>
          <w:szCs w:val="24"/>
        </w:rPr>
      </w:pPr>
    </w:p>
    <w:p w14:paraId="07E41378" w14:textId="77777777" w:rsidR="004B1AE5" w:rsidRPr="004F306B" w:rsidRDefault="004B1AE5" w:rsidP="004F306B">
      <w:pPr>
        <w:spacing w:line="360" w:lineRule="auto"/>
        <w:jc w:val="both"/>
        <w:rPr>
          <w:rFonts w:ascii="Arial" w:hAnsi="Arial" w:cs="Arial"/>
          <w:sz w:val="24"/>
          <w:szCs w:val="24"/>
        </w:rPr>
      </w:pPr>
    </w:p>
    <w:p w14:paraId="43408E1C" w14:textId="77777777" w:rsidR="004B1AE5" w:rsidRPr="004F306B" w:rsidRDefault="004B1AE5" w:rsidP="004F306B">
      <w:pPr>
        <w:spacing w:line="360" w:lineRule="auto"/>
        <w:jc w:val="both"/>
        <w:rPr>
          <w:rFonts w:ascii="Arial" w:hAnsi="Arial" w:cs="Arial"/>
          <w:sz w:val="24"/>
          <w:szCs w:val="24"/>
        </w:rPr>
      </w:pPr>
    </w:p>
    <w:p w14:paraId="5FCE674C" w14:textId="77777777" w:rsidR="004B1AE5" w:rsidRPr="004F306B" w:rsidRDefault="004B1AE5" w:rsidP="004F306B">
      <w:pPr>
        <w:spacing w:line="360" w:lineRule="auto"/>
        <w:jc w:val="both"/>
        <w:rPr>
          <w:rFonts w:ascii="Arial" w:hAnsi="Arial" w:cs="Arial"/>
          <w:sz w:val="24"/>
          <w:szCs w:val="24"/>
        </w:rPr>
      </w:pPr>
    </w:p>
    <w:p w14:paraId="00871048" w14:textId="77777777" w:rsidR="004B1AE5" w:rsidRPr="004F306B" w:rsidRDefault="004B1AE5" w:rsidP="004F306B">
      <w:pPr>
        <w:spacing w:line="360" w:lineRule="auto"/>
        <w:jc w:val="both"/>
        <w:rPr>
          <w:rFonts w:ascii="Arial" w:hAnsi="Arial" w:cs="Arial"/>
          <w:sz w:val="24"/>
          <w:szCs w:val="24"/>
        </w:rPr>
      </w:pPr>
    </w:p>
    <w:p w14:paraId="3972BFCB" w14:textId="77777777" w:rsidR="004B1AE5" w:rsidRPr="004F306B" w:rsidRDefault="004B1AE5" w:rsidP="004F306B">
      <w:pPr>
        <w:spacing w:line="360" w:lineRule="auto"/>
        <w:jc w:val="both"/>
        <w:rPr>
          <w:rFonts w:ascii="Arial" w:hAnsi="Arial" w:cs="Arial"/>
          <w:sz w:val="24"/>
          <w:szCs w:val="24"/>
        </w:rPr>
      </w:pPr>
    </w:p>
    <w:sdt>
      <w:sdtPr>
        <w:rPr>
          <w:rFonts w:ascii="Arial" w:eastAsiaTheme="minorEastAsia" w:hAnsi="Arial" w:cs="Arial"/>
          <w:color w:val="auto"/>
          <w:sz w:val="24"/>
          <w:szCs w:val="24"/>
        </w:rPr>
        <w:id w:val="364412692"/>
        <w:docPartObj>
          <w:docPartGallery w:val="Table of Contents"/>
          <w:docPartUnique/>
        </w:docPartObj>
      </w:sdtPr>
      <w:sdtContent>
        <w:p w14:paraId="1E0361D9" w14:textId="77777777" w:rsidR="004B1AE5" w:rsidRPr="004F306B" w:rsidRDefault="004B1AE5" w:rsidP="004F306B">
          <w:pPr>
            <w:pStyle w:val="TOCHeading"/>
            <w:spacing w:line="360" w:lineRule="auto"/>
            <w:jc w:val="both"/>
            <w:rPr>
              <w:rFonts w:ascii="Arial" w:hAnsi="Arial" w:cs="Arial"/>
              <w:sz w:val="24"/>
              <w:szCs w:val="24"/>
            </w:rPr>
          </w:pPr>
          <w:r w:rsidRPr="004F306B">
            <w:rPr>
              <w:rFonts w:ascii="Arial" w:hAnsi="Arial" w:cs="Arial"/>
              <w:sz w:val="24"/>
              <w:szCs w:val="24"/>
            </w:rPr>
            <w:t>Table of Contents</w:t>
          </w:r>
        </w:p>
        <w:p w14:paraId="30EF1FC1" w14:textId="0866D71D" w:rsidR="00FF6596" w:rsidRPr="004F306B" w:rsidRDefault="004B1AE5" w:rsidP="004F306B">
          <w:pPr>
            <w:pStyle w:val="TOC1"/>
            <w:numPr>
              <w:ilvl w:val="0"/>
              <w:numId w:val="1"/>
            </w:numPr>
            <w:spacing w:line="360" w:lineRule="auto"/>
            <w:jc w:val="both"/>
            <w:rPr>
              <w:rFonts w:ascii="Arial" w:hAnsi="Arial" w:cs="Arial"/>
              <w:sz w:val="24"/>
              <w:szCs w:val="24"/>
            </w:rPr>
          </w:pPr>
          <w:r w:rsidRPr="004F306B">
            <w:rPr>
              <w:rFonts w:ascii="Arial" w:hAnsi="Arial" w:cs="Arial"/>
              <w:b/>
              <w:bCs/>
              <w:sz w:val="24"/>
              <w:szCs w:val="24"/>
            </w:rPr>
            <w:t>Introduction</w:t>
          </w:r>
          <w:r w:rsidRPr="004F306B">
            <w:rPr>
              <w:rFonts w:ascii="Arial" w:hAnsi="Arial" w:cs="Arial"/>
              <w:sz w:val="24"/>
              <w:szCs w:val="24"/>
            </w:rPr>
            <w:ptab w:relativeTo="margin" w:alignment="right" w:leader="dot"/>
          </w:r>
          <w:r w:rsidR="004F306B" w:rsidRPr="004F306B">
            <w:rPr>
              <w:rFonts w:ascii="Arial" w:hAnsi="Arial" w:cs="Arial"/>
              <w:b/>
              <w:bCs/>
              <w:sz w:val="24"/>
              <w:szCs w:val="24"/>
            </w:rPr>
            <w:t>3</w:t>
          </w:r>
        </w:p>
        <w:p w14:paraId="164CFF89" w14:textId="22F6A55F" w:rsidR="004B1AE5" w:rsidRPr="004F306B" w:rsidRDefault="00FF6596" w:rsidP="004F306B">
          <w:pPr>
            <w:pStyle w:val="TOC2"/>
            <w:numPr>
              <w:ilvl w:val="1"/>
              <w:numId w:val="1"/>
            </w:numPr>
            <w:spacing w:line="360" w:lineRule="auto"/>
            <w:jc w:val="both"/>
            <w:rPr>
              <w:rFonts w:ascii="Arial" w:hAnsi="Arial" w:cs="Arial"/>
              <w:sz w:val="24"/>
              <w:szCs w:val="24"/>
            </w:rPr>
          </w:pPr>
          <w:r w:rsidRPr="004F306B">
            <w:rPr>
              <w:rFonts w:ascii="Arial" w:hAnsi="Arial" w:cs="Arial"/>
              <w:sz w:val="24"/>
              <w:szCs w:val="24"/>
            </w:rPr>
            <w:t>Historical Background</w:t>
          </w:r>
          <w:r w:rsidRPr="004F306B">
            <w:rPr>
              <w:rFonts w:ascii="Arial" w:hAnsi="Arial" w:cs="Arial"/>
              <w:sz w:val="24"/>
              <w:szCs w:val="24"/>
            </w:rPr>
            <w:ptab w:relativeTo="margin" w:alignment="right" w:leader="dot"/>
          </w:r>
          <w:r w:rsidRPr="004F306B">
            <w:rPr>
              <w:rFonts w:ascii="Arial" w:hAnsi="Arial" w:cs="Arial"/>
              <w:sz w:val="24"/>
              <w:szCs w:val="24"/>
            </w:rPr>
            <w:t>3</w:t>
          </w:r>
          <w:r w:rsidR="004F306B">
            <w:rPr>
              <w:rFonts w:ascii="Arial" w:hAnsi="Arial" w:cs="Arial"/>
              <w:sz w:val="24"/>
              <w:szCs w:val="24"/>
            </w:rPr>
            <w:t>/4</w:t>
          </w:r>
        </w:p>
        <w:p w14:paraId="22F3EA3C" w14:textId="1E71A798" w:rsidR="004B1AE5" w:rsidRPr="004F306B" w:rsidRDefault="00FF6596" w:rsidP="004F306B">
          <w:pPr>
            <w:pStyle w:val="TOC1"/>
            <w:numPr>
              <w:ilvl w:val="0"/>
              <w:numId w:val="1"/>
            </w:numPr>
            <w:spacing w:line="360" w:lineRule="auto"/>
            <w:jc w:val="both"/>
            <w:rPr>
              <w:rFonts w:ascii="Arial" w:hAnsi="Arial" w:cs="Arial"/>
              <w:sz w:val="24"/>
              <w:szCs w:val="24"/>
            </w:rPr>
          </w:pPr>
          <w:r w:rsidRPr="004F306B">
            <w:rPr>
              <w:rFonts w:ascii="Arial" w:hAnsi="Arial" w:cs="Arial"/>
              <w:b/>
              <w:bCs/>
              <w:sz w:val="24"/>
              <w:szCs w:val="24"/>
            </w:rPr>
            <w:t>Risk</w:t>
          </w:r>
          <w:r w:rsidR="004F306B" w:rsidRPr="004F306B">
            <w:rPr>
              <w:rFonts w:ascii="Arial" w:hAnsi="Arial" w:cs="Arial"/>
              <w:b/>
              <w:bCs/>
              <w:sz w:val="24"/>
              <w:szCs w:val="24"/>
            </w:rPr>
            <w:t xml:space="preserve"> Significant</w:t>
          </w:r>
          <w:r w:rsidR="004B1AE5" w:rsidRPr="004F306B">
            <w:rPr>
              <w:rFonts w:ascii="Arial" w:hAnsi="Arial" w:cs="Arial"/>
              <w:sz w:val="24"/>
              <w:szCs w:val="24"/>
            </w:rPr>
            <w:ptab w:relativeTo="margin" w:alignment="right" w:leader="dot"/>
          </w:r>
          <w:r w:rsidR="004B1AE5" w:rsidRPr="004F306B">
            <w:rPr>
              <w:rFonts w:ascii="Arial" w:hAnsi="Arial" w:cs="Arial"/>
              <w:b/>
              <w:bCs/>
              <w:sz w:val="24"/>
              <w:szCs w:val="24"/>
            </w:rPr>
            <w:t>4</w:t>
          </w:r>
          <w:r w:rsidR="004F306B">
            <w:rPr>
              <w:rFonts w:ascii="Arial" w:hAnsi="Arial" w:cs="Arial"/>
              <w:b/>
              <w:bCs/>
              <w:sz w:val="24"/>
              <w:szCs w:val="24"/>
            </w:rPr>
            <w:t>/5</w:t>
          </w:r>
        </w:p>
        <w:p w14:paraId="1CE98778" w14:textId="48527F53" w:rsidR="00FF6596" w:rsidRPr="004F306B" w:rsidRDefault="00FF6596" w:rsidP="004F306B">
          <w:pPr>
            <w:pStyle w:val="TOC2"/>
            <w:numPr>
              <w:ilvl w:val="0"/>
              <w:numId w:val="1"/>
            </w:numPr>
            <w:spacing w:line="360" w:lineRule="auto"/>
            <w:jc w:val="both"/>
            <w:rPr>
              <w:rFonts w:ascii="Arial" w:hAnsi="Arial" w:cs="Arial"/>
              <w:sz w:val="24"/>
              <w:szCs w:val="24"/>
            </w:rPr>
          </w:pPr>
          <w:r w:rsidRPr="004F306B">
            <w:rPr>
              <w:rFonts w:ascii="Arial" w:hAnsi="Arial" w:cs="Arial"/>
              <w:b/>
              <w:bCs/>
              <w:sz w:val="24"/>
              <w:szCs w:val="24"/>
            </w:rPr>
            <w:t>Site Investigation</w:t>
          </w:r>
          <w:r w:rsidR="0088139D" w:rsidRPr="004F306B">
            <w:rPr>
              <w:rFonts w:ascii="Arial" w:hAnsi="Arial" w:cs="Arial"/>
              <w:b/>
              <w:bCs/>
              <w:sz w:val="24"/>
              <w:szCs w:val="24"/>
            </w:rPr>
            <w:t>: Boreholes</w:t>
          </w:r>
          <w:r w:rsidR="004B1AE5" w:rsidRPr="004F306B">
            <w:rPr>
              <w:rFonts w:ascii="Arial" w:hAnsi="Arial" w:cs="Arial"/>
              <w:sz w:val="24"/>
              <w:szCs w:val="24"/>
            </w:rPr>
            <w:ptab w:relativeTo="margin" w:alignment="right" w:leader="dot"/>
          </w:r>
          <w:r w:rsidR="004F306B">
            <w:rPr>
              <w:rFonts w:ascii="Arial" w:hAnsi="Arial" w:cs="Arial"/>
              <w:sz w:val="24"/>
              <w:szCs w:val="24"/>
            </w:rPr>
            <w:t>5/6</w:t>
          </w:r>
        </w:p>
        <w:p w14:paraId="1C34CD6E" w14:textId="103E3ACC" w:rsidR="0088139D" w:rsidRPr="004F306B" w:rsidRDefault="00FF6596" w:rsidP="004F306B">
          <w:pPr>
            <w:pStyle w:val="TOC3"/>
            <w:numPr>
              <w:ilvl w:val="0"/>
              <w:numId w:val="1"/>
            </w:numPr>
            <w:spacing w:line="360" w:lineRule="auto"/>
            <w:jc w:val="both"/>
            <w:rPr>
              <w:rFonts w:ascii="Arial" w:hAnsi="Arial" w:cs="Arial"/>
              <w:sz w:val="24"/>
              <w:szCs w:val="24"/>
            </w:rPr>
          </w:pPr>
          <w:r w:rsidRPr="004F306B">
            <w:rPr>
              <w:rFonts w:ascii="Arial" w:hAnsi="Arial" w:cs="Arial"/>
              <w:b/>
              <w:bCs/>
              <w:sz w:val="24"/>
              <w:szCs w:val="24"/>
            </w:rPr>
            <w:t>Regulations and Auth</w:t>
          </w:r>
          <w:r w:rsidR="0088139D" w:rsidRPr="004F306B">
            <w:rPr>
              <w:rFonts w:ascii="Arial" w:hAnsi="Arial" w:cs="Arial"/>
              <w:b/>
              <w:bCs/>
              <w:sz w:val="24"/>
              <w:szCs w:val="24"/>
            </w:rPr>
            <w:t>orities</w:t>
          </w:r>
          <w:r w:rsidR="004F306B" w:rsidRPr="004F306B">
            <w:rPr>
              <w:rFonts w:ascii="Arial" w:hAnsi="Arial" w:cs="Arial"/>
              <w:sz w:val="24"/>
              <w:szCs w:val="24"/>
            </w:rPr>
            <w:ptab w:relativeTo="margin" w:alignment="right" w:leader="dot"/>
          </w:r>
          <w:r w:rsidR="004F306B">
            <w:rPr>
              <w:rFonts w:ascii="Arial" w:hAnsi="Arial" w:cs="Arial"/>
              <w:sz w:val="24"/>
              <w:szCs w:val="24"/>
            </w:rPr>
            <w:t>6/7</w:t>
          </w:r>
        </w:p>
        <w:p w14:paraId="50943382" w14:textId="77F57917" w:rsidR="0088139D" w:rsidRPr="004F306B" w:rsidRDefault="0088139D" w:rsidP="004F306B">
          <w:pPr>
            <w:pStyle w:val="TOC3"/>
            <w:numPr>
              <w:ilvl w:val="0"/>
              <w:numId w:val="1"/>
            </w:numPr>
            <w:spacing w:line="360" w:lineRule="auto"/>
            <w:jc w:val="both"/>
            <w:rPr>
              <w:rFonts w:ascii="Arial" w:hAnsi="Arial" w:cs="Arial"/>
              <w:sz w:val="24"/>
              <w:szCs w:val="24"/>
            </w:rPr>
          </w:pPr>
          <w:r w:rsidRPr="004F306B">
            <w:rPr>
              <w:rFonts w:ascii="Arial" w:hAnsi="Arial" w:cs="Arial"/>
              <w:b/>
              <w:bCs/>
              <w:sz w:val="24"/>
              <w:szCs w:val="24"/>
            </w:rPr>
            <w:t>Foundation Recommendation</w:t>
          </w:r>
          <w:r w:rsidR="004F306B" w:rsidRPr="004F306B">
            <w:rPr>
              <w:rFonts w:ascii="Arial" w:hAnsi="Arial" w:cs="Arial"/>
              <w:sz w:val="24"/>
              <w:szCs w:val="24"/>
            </w:rPr>
            <w:ptab w:relativeTo="margin" w:alignment="right" w:leader="dot"/>
          </w:r>
          <w:r w:rsidR="004F306B">
            <w:rPr>
              <w:rFonts w:ascii="Arial" w:hAnsi="Arial" w:cs="Arial"/>
              <w:sz w:val="24"/>
              <w:szCs w:val="24"/>
            </w:rPr>
            <w:t>7/8</w:t>
          </w:r>
        </w:p>
        <w:p w14:paraId="3FE164A5" w14:textId="0C73CAF5" w:rsidR="0088139D" w:rsidRPr="004F306B" w:rsidRDefault="0088139D" w:rsidP="004F306B">
          <w:pPr>
            <w:pStyle w:val="TOC3"/>
            <w:numPr>
              <w:ilvl w:val="0"/>
              <w:numId w:val="1"/>
            </w:numPr>
            <w:spacing w:line="360" w:lineRule="auto"/>
            <w:jc w:val="both"/>
            <w:rPr>
              <w:rFonts w:ascii="Arial" w:hAnsi="Arial" w:cs="Arial"/>
              <w:sz w:val="24"/>
              <w:szCs w:val="24"/>
            </w:rPr>
          </w:pPr>
          <w:r w:rsidRPr="004F306B">
            <w:rPr>
              <w:rFonts w:ascii="Arial" w:hAnsi="Arial" w:cs="Arial"/>
              <w:b/>
              <w:bCs/>
              <w:sz w:val="24"/>
              <w:szCs w:val="24"/>
            </w:rPr>
            <w:t>Conclusion</w:t>
          </w:r>
          <w:r w:rsidR="004F306B" w:rsidRPr="004F306B">
            <w:rPr>
              <w:rFonts w:ascii="Arial" w:hAnsi="Arial" w:cs="Arial"/>
              <w:sz w:val="24"/>
              <w:szCs w:val="24"/>
            </w:rPr>
            <w:ptab w:relativeTo="margin" w:alignment="right" w:leader="dot"/>
          </w:r>
          <w:r w:rsidR="004F306B">
            <w:rPr>
              <w:rFonts w:ascii="Arial" w:hAnsi="Arial" w:cs="Arial"/>
              <w:sz w:val="24"/>
              <w:szCs w:val="24"/>
            </w:rPr>
            <w:t>8/9</w:t>
          </w:r>
        </w:p>
        <w:p w14:paraId="3DF5B9FC" w14:textId="50497C1A" w:rsidR="00A7328D" w:rsidRPr="004F306B" w:rsidRDefault="0088139D" w:rsidP="004F306B">
          <w:pPr>
            <w:pStyle w:val="TOC3"/>
            <w:numPr>
              <w:ilvl w:val="0"/>
              <w:numId w:val="1"/>
            </w:numPr>
            <w:spacing w:line="360" w:lineRule="auto"/>
            <w:jc w:val="both"/>
            <w:rPr>
              <w:rFonts w:ascii="Arial" w:hAnsi="Arial" w:cs="Arial"/>
              <w:sz w:val="24"/>
              <w:szCs w:val="24"/>
            </w:rPr>
          </w:pPr>
          <w:r w:rsidRPr="004F306B">
            <w:rPr>
              <w:rFonts w:ascii="Arial" w:hAnsi="Arial" w:cs="Arial"/>
              <w:b/>
              <w:bCs/>
              <w:sz w:val="24"/>
              <w:szCs w:val="24"/>
            </w:rPr>
            <w:t>References</w:t>
          </w:r>
          <w:r w:rsidR="004F306B" w:rsidRPr="004F306B">
            <w:rPr>
              <w:rFonts w:ascii="Arial" w:hAnsi="Arial" w:cs="Arial"/>
              <w:sz w:val="24"/>
              <w:szCs w:val="24"/>
            </w:rPr>
            <w:ptab w:relativeTo="margin" w:alignment="right" w:leader="dot"/>
          </w:r>
          <w:r w:rsidR="004F306B">
            <w:rPr>
              <w:rFonts w:ascii="Arial" w:hAnsi="Arial" w:cs="Arial"/>
              <w:sz w:val="24"/>
              <w:szCs w:val="24"/>
            </w:rPr>
            <w:t>9/10</w:t>
          </w:r>
        </w:p>
        <w:p w14:paraId="4A65BDD8" w14:textId="3B1C1BDB" w:rsidR="004B1AE5" w:rsidRPr="004F306B" w:rsidRDefault="00A7328D" w:rsidP="004F306B">
          <w:pPr>
            <w:pStyle w:val="TOC3"/>
            <w:numPr>
              <w:ilvl w:val="0"/>
              <w:numId w:val="1"/>
            </w:numPr>
            <w:spacing w:line="360" w:lineRule="auto"/>
            <w:jc w:val="both"/>
            <w:rPr>
              <w:rFonts w:ascii="Arial" w:hAnsi="Arial" w:cs="Arial"/>
              <w:sz w:val="24"/>
              <w:szCs w:val="24"/>
            </w:rPr>
          </w:pPr>
          <w:r w:rsidRPr="004F306B">
            <w:rPr>
              <w:rFonts w:ascii="Arial" w:hAnsi="Arial" w:cs="Arial"/>
              <w:b/>
              <w:bCs/>
              <w:sz w:val="24"/>
              <w:szCs w:val="24"/>
            </w:rPr>
            <w:t xml:space="preserve">Appendices </w:t>
          </w:r>
          <w:r w:rsidR="004B1AE5" w:rsidRPr="004F306B">
            <w:rPr>
              <w:rFonts w:ascii="Arial" w:hAnsi="Arial" w:cs="Arial"/>
              <w:sz w:val="24"/>
              <w:szCs w:val="24"/>
            </w:rPr>
            <w:ptab w:relativeTo="margin" w:alignment="right" w:leader="dot"/>
          </w:r>
          <w:r w:rsidR="004F306B">
            <w:rPr>
              <w:rFonts w:ascii="Arial" w:hAnsi="Arial" w:cs="Arial"/>
              <w:sz w:val="24"/>
              <w:szCs w:val="24"/>
            </w:rPr>
            <w:t>10/11</w:t>
          </w:r>
        </w:p>
      </w:sdtContent>
    </w:sdt>
    <w:p w14:paraId="3C30EB47" w14:textId="77777777" w:rsidR="004B1AE5" w:rsidRPr="004F306B" w:rsidRDefault="004B1AE5" w:rsidP="004F306B">
      <w:pPr>
        <w:spacing w:line="360" w:lineRule="auto"/>
        <w:jc w:val="both"/>
        <w:rPr>
          <w:rFonts w:ascii="Arial" w:hAnsi="Arial" w:cs="Arial"/>
          <w:sz w:val="24"/>
          <w:szCs w:val="24"/>
        </w:rPr>
      </w:pPr>
    </w:p>
    <w:p w14:paraId="27F01B68" w14:textId="77777777" w:rsidR="000359D2" w:rsidRPr="004F306B" w:rsidRDefault="000359D2" w:rsidP="004F306B">
      <w:pPr>
        <w:spacing w:line="360" w:lineRule="auto"/>
        <w:jc w:val="both"/>
        <w:rPr>
          <w:rFonts w:ascii="Arial" w:hAnsi="Arial" w:cs="Arial"/>
          <w:sz w:val="24"/>
          <w:szCs w:val="24"/>
        </w:rPr>
      </w:pPr>
    </w:p>
    <w:p w14:paraId="6F3F4443" w14:textId="77777777" w:rsidR="000359D2" w:rsidRPr="004F306B" w:rsidRDefault="000359D2" w:rsidP="004F306B">
      <w:pPr>
        <w:spacing w:line="360" w:lineRule="auto"/>
        <w:jc w:val="both"/>
        <w:rPr>
          <w:rFonts w:ascii="Arial" w:hAnsi="Arial" w:cs="Arial"/>
          <w:sz w:val="24"/>
          <w:szCs w:val="24"/>
        </w:rPr>
      </w:pPr>
    </w:p>
    <w:p w14:paraId="25A385DA" w14:textId="77777777" w:rsidR="000359D2" w:rsidRPr="004F306B" w:rsidRDefault="000359D2" w:rsidP="004F306B">
      <w:pPr>
        <w:spacing w:line="360" w:lineRule="auto"/>
        <w:jc w:val="both"/>
        <w:rPr>
          <w:rFonts w:ascii="Arial" w:hAnsi="Arial" w:cs="Arial"/>
          <w:sz w:val="24"/>
          <w:szCs w:val="24"/>
        </w:rPr>
      </w:pPr>
    </w:p>
    <w:p w14:paraId="3AB0EE0F" w14:textId="77777777" w:rsidR="000359D2" w:rsidRPr="004F306B" w:rsidRDefault="000359D2" w:rsidP="004F306B">
      <w:pPr>
        <w:spacing w:line="360" w:lineRule="auto"/>
        <w:jc w:val="both"/>
        <w:rPr>
          <w:rFonts w:ascii="Arial" w:hAnsi="Arial" w:cs="Arial"/>
          <w:sz w:val="24"/>
          <w:szCs w:val="24"/>
        </w:rPr>
      </w:pPr>
    </w:p>
    <w:p w14:paraId="72DF8794" w14:textId="77777777" w:rsidR="000359D2" w:rsidRPr="004F306B" w:rsidRDefault="000359D2" w:rsidP="004F306B">
      <w:pPr>
        <w:spacing w:line="360" w:lineRule="auto"/>
        <w:jc w:val="both"/>
        <w:rPr>
          <w:rFonts w:ascii="Arial" w:hAnsi="Arial" w:cs="Arial"/>
          <w:sz w:val="24"/>
          <w:szCs w:val="24"/>
        </w:rPr>
      </w:pPr>
    </w:p>
    <w:p w14:paraId="20B3B531" w14:textId="77777777" w:rsidR="000359D2" w:rsidRPr="004F306B" w:rsidRDefault="000359D2" w:rsidP="004F306B">
      <w:pPr>
        <w:spacing w:line="360" w:lineRule="auto"/>
        <w:jc w:val="both"/>
        <w:rPr>
          <w:rFonts w:ascii="Arial" w:hAnsi="Arial" w:cs="Arial"/>
          <w:sz w:val="24"/>
          <w:szCs w:val="24"/>
        </w:rPr>
      </w:pPr>
    </w:p>
    <w:p w14:paraId="50B5A636" w14:textId="77777777" w:rsidR="000359D2" w:rsidRPr="004F306B" w:rsidRDefault="000359D2" w:rsidP="004F306B">
      <w:pPr>
        <w:spacing w:line="360" w:lineRule="auto"/>
        <w:jc w:val="both"/>
        <w:rPr>
          <w:rFonts w:ascii="Arial" w:hAnsi="Arial" w:cs="Arial"/>
          <w:sz w:val="24"/>
          <w:szCs w:val="24"/>
        </w:rPr>
      </w:pPr>
    </w:p>
    <w:p w14:paraId="655EF2A0" w14:textId="77777777" w:rsidR="000359D2" w:rsidRPr="004F306B" w:rsidRDefault="000359D2" w:rsidP="004F306B">
      <w:pPr>
        <w:spacing w:line="360" w:lineRule="auto"/>
        <w:jc w:val="both"/>
        <w:rPr>
          <w:rFonts w:ascii="Arial" w:hAnsi="Arial" w:cs="Arial"/>
          <w:sz w:val="24"/>
          <w:szCs w:val="24"/>
        </w:rPr>
      </w:pPr>
    </w:p>
    <w:p w14:paraId="30D1F399" w14:textId="77777777" w:rsidR="000359D2" w:rsidRPr="004F306B" w:rsidRDefault="000359D2" w:rsidP="004F306B">
      <w:pPr>
        <w:spacing w:line="360" w:lineRule="auto"/>
        <w:jc w:val="both"/>
        <w:rPr>
          <w:rFonts w:ascii="Arial" w:hAnsi="Arial" w:cs="Arial"/>
          <w:sz w:val="24"/>
          <w:szCs w:val="24"/>
        </w:rPr>
      </w:pPr>
    </w:p>
    <w:p w14:paraId="701EDA7C" w14:textId="77777777" w:rsidR="000359D2" w:rsidRDefault="000359D2" w:rsidP="004F306B">
      <w:pPr>
        <w:spacing w:line="360" w:lineRule="auto"/>
        <w:jc w:val="both"/>
        <w:rPr>
          <w:rFonts w:ascii="Arial" w:hAnsi="Arial" w:cs="Arial"/>
          <w:sz w:val="24"/>
          <w:szCs w:val="24"/>
        </w:rPr>
      </w:pPr>
    </w:p>
    <w:p w14:paraId="5E82D509" w14:textId="77777777" w:rsidR="004F306B" w:rsidRDefault="004F306B" w:rsidP="004F306B">
      <w:pPr>
        <w:spacing w:line="360" w:lineRule="auto"/>
        <w:jc w:val="both"/>
        <w:rPr>
          <w:rFonts w:ascii="Arial" w:hAnsi="Arial" w:cs="Arial"/>
          <w:sz w:val="24"/>
          <w:szCs w:val="24"/>
        </w:rPr>
      </w:pPr>
    </w:p>
    <w:p w14:paraId="45B99A52" w14:textId="77777777" w:rsidR="004F306B" w:rsidRDefault="004F306B" w:rsidP="004F306B">
      <w:pPr>
        <w:spacing w:line="360" w:lineRule="auto"/>
        <w:jc w:val="both"/>
        <w:rPr>
          <w:rFonts w:ascii="Arial" w:hAnsi="Arial" w:cs="Arial"/>
          <w:sz w:val="24"/>
          <w:szCs w:val="24"/>
        </w:rPr>
      </w:pPr>
    </w:p>
    <w:p w14:paraId="5AE74785" w14:textId="77777777" w:rsidR="004F306B" w:rsidRDefault="004F306B" w:rsidP="004F306B">
      <w:pPr>
        <w:spacing w:line="360" w:lineRule="auto"/>
        <w:jc w:val="both"/>
        <w:rPr>
          <w:rFonts w:ascii="Arial" w:hAnsi="Arial" w:cs="Arial"/>
          <w:sz w:val="24"/>
          <w:szCs w:val="24"/>
        </w:rPr>
      </w:pPr>
    </w:p>
    <w:p w14:paraId="6D84A1FE" w14:textId="77777777" w:rsidR="004F306B" w:rsidRDefault="004F306B" w:rsidP="004F306B">
      <w:pPr>
        <w:spacing w:line="360" w:lineRule="auto"/>
        <w:jc w:val="both"/>
        <w:rPr>
          <w:rFonts w:ascii="Arial" w:hAnsi="Arial" w:cs="Arial"/>
          <w:sz w:val="24"/>
          <w:szCs w:val="24"/>
        </w:rPr>
      </w:pPr>
    </w:p>
    <w:p w14:paraId="14737C74" w14:textId="77777777" w:rsidR="004F306B" w:rsidRPr="004F306B" w:rsidRDefault="004F306B" w:rsidP="004F306B">
      <w:pPr>
        <w:spacing w:line="360" w:lineRule="auto"/>
        <w:jc w:val="both"/>
        <w:rPr>
          <w:rFonts w:ascii="Arial" w:hAnsi="Arial" w:cs="Arial"/>
          <w:sz w:val="24"/>
          <w:szCs w:val="24"/>
        </w:rPr>
      </w:pPr>
    </w:p>
    <w:p w14:paraId="563FF33B" w14:textId="2C976886" w:rsidR="0088139D" w:rsidRPr="004F306B" w:rsidRDefault="0088139D" w:rsidP="004F306B">
      <w:pPr>
        <w:pStyle w:val="ListParagraph"/>
        <w:numPr>
          <w:ilvl w:val="0"/>
          <w:numId w:val="2"/>
        </w:numPr>
        <w:spacing w:line="360" w:lineRule="auto"/>
        <w:jc w:val="both"/>
        <w:rPr>
          <w:rFonts w:ascii="Arial" w:hAnsi="Arial" w:cs="Arial"/>
          <w:sz w:val="24"/>
          <w:szCs w:val="24"/>
        </w:rPr>
      </w:pPr>
      <w:r w:rsidRPr="004F306B">
        <w:rPr>
          <w:rFonts w:ascii="Arial" w:hAnsi="Arial" w:cs="Arial"/>
          <w:sz w:val="24"/>
          <w:szCs w:val="24"/>
        </w:rPr>
        <w:lastRenderedPageBreak/>
        <w:t xml:space="preserve">Introduction </w:t>
      </w:r>
    </w:p>
    <w:p w14:paraId="0CCFD84A" w14:textId="2A01CE85" w:rsidR="00A06ACA" w:rsidRPr="004F306B" w:rsidRDefault="00A06ACA" w:rsidP="004F306B">
      <w:pPr>
        <w:spacing w:line="360" w:lineRule="auto"/>
        <w:jc w:val="both"/>
        <w:rPr>
          <w:rFonts w:ascii="Arial" w:hAnsi="Arial" w:cs="Arial"/>
          <w:sz w:val="24"/>
          <w:szCs w:val="24"/>
        </w:rPr>
      </w:pPr>
      <w:r w:rsidRPr="004F306B">
        <w:rPr>
          <w:rFonts w:ascii="Arial" w:hAnsi="Arial" w:cs="Arial"/>
          <w:sz w:val="24"/>
          <w:szCs w:val="24"/>
        </w:rPr>
        <w:t>The site in question for this report is located adjacent to the Marriot Hotel and Swansea Marina, the development has approximately 2,000 square metres</w:t>
      </w:r>
      <w:r w:rsidR="00506546" w:rsidRPr="004F306B">
        <w:rPr>
          <w:rFonts w:ascii="Arial" w:hAnsi="Arial" w:cs="Arial"/>
          <w:sz w:val="24"/>
          <w:szCs w:val="24"/>
        </w:rPr>
        <w:t xml:space="preserve"> located as the red box in the image </w:t>
      </w:r>
      <w:r w:rsidR="006D6860" w:rsidRPr="004F306B">
        <w:rPr>
          <w:rFonts w:ascii="Arial" w:hAnsi="Arial" w:cs="Arial"/>
          <w:sz w:val="24"/>
          <w:szCs w:val="24"/>
        </w:rPr>
        <w:t>on the cover page</w:t>
      </w:r>
      <w:r w:rsidRPr="004F306B">
        <w:rPr>
          <w:rFonts w:ascii="Arial" w:hAnsi="Arial" w:cs="Arial"/>
          <w:sz w:val="24"/>
          <w:szCs w:val="24"/>
        </w:rPr>
        <w:t xml:space="preserve">. The purpose of this report is to </w:t>
      </w:r>
      <w:r w:rsidR="0079683C" w:rsidRPr="004F306B">
        <w:rPr>
          <w:rFonts w:ascii="Arial" w:hAnsi="Arial" w:cs="Arial"/>
          <w:sz w:val="24"/>
          <w:szCs w:val="24"/>
        </w:rPr>
        <w:t xml:space="preserve">undertake an initial desktop study to assess the history of the developments ground and to highlight any potential implications from the ground conditions. </w:t>
      </w:r>
    </w:p>
    <w:p w14:paraId="457E8FDF" w14:textId="25D167AB" w:rsidR="0079683C" w:rsidRPr="004F306B" w:rsidRDefault="0079683C" w:rsidP="004F306B">
      <w:pPr>
        <w:spacing w:line="360" w:lineRule="auto"/>
        <w:jc w:val="both"/>
        <w:rPr>
          <w:rFonts w:ascii="Arial" w:hAnsi="Arial" w:cs="Arial"/>
          <w:sz w:val="24"/>
          <w:szCs w:val="24"/>
        </w:rPr>
      </w:pPr>
      <w:r w:rsidRPr="004F306B">
        <w:rPr>
          <w:rFonts w:ascii="Arial" w:hAnsi="Arial" w:cs="Arial"/>
          <w:sz w:val="24"/>
          <w:szCs w:val="24"/>
        </w:rPr>
        <w:t xml:space="preserve">Once the desktop study has been completed the report will identify the most significant ground related risks regarding the site, the relevant building regulations </w:t>
      </w:r>
      <w:r w:rsidR="00CD59D0" w:rsidRPr="004F306B">
        <w:rPr>
          <w:rFonts w:ascii="Arial" w:hAnsi="Arial" w:cs="Arial"/>
          <w:sz w:val="24"/>
          <w:szCs w:val="24"/>
        </w:rPr>
        <w:t xml:space="preserve">will be considered to ensure compliance with the correct standards. </w:t>
      </w:r>
    </w:p>
    <w:p w14:paraId="33669A84" w14:textId="4163E84E" w:rsidR="00CD59D0" w:rsidRPr="004F306B" w:rsidRDefault="00CD59D0" w:rsidP="004F306B">
      <w:pPr>
        <w:spacing w:line="360" w:lineRule="auto"/>
        <w:jc w:val="both"/>
        <w:rPr>
          <w:rFonts w:ascii="Arial" w:hAnsi="Arial" w:cs="Arial"/>
          <w:sz w:val="24"/>
          <w:szCs w:val="24"/>
        </w:rPr>
      </w:pPr>
      <w:r w:rsidRPr="004F306B">
        <w:rPr>
          <w:rFonts w:ascii="Arial" w:hAnsi="Arial" w:cs="Arial"/>
          <w:sz w:val="24"/>
          <w:szCs w:val="24"/>
        </w:rPr>
        <w:t xml:space="preserve">Finally, the report will propose a suitable foundations solution type for the building based upon site specific data. </w:t>
      </w:r>
    </w:p>
    <w:p w14:paraId="4BE3DB18" w14:textId="101DB175" w:rsidR="0088139D" w:rsidRPr="004F306B" w:rsidRDefault="0088139D" w:rsidP="004F306B">
      <w:pPr>
        <w:pStyle w:val="ListParagraph"/>
        <w:numPr>
          <w:ilvl w:val="1"/>
          <w:numId w:val="2"/>
        </w:numPr>
        <w:spacing w:line="360" w:lineRule="auto"/>
        <w:jc w:val="both"/>
        <w:rPr>
          <w:rFonts w:ascii="Arial" w:hAnsi="Arial" w:cs="Arial"/>
          <w:sz w:val="24"/>
          <w:szCs w:val="24"/>
        </w:rPr>
      </w:pPr>
      <w:r w:rsidRPr="004F306B">
        <w:rPr>
          <w:rFonts w:ascii="Arial" w:hAnsi="Arial" w:cs="Arial"/>
          <w:sz w:val="24"/>
          <w:szCs w:val="24"/>
        </w:rPr>
        <w:t>Historical Background</w:t>
      </w:r>
    </w:p>
    <w:p w14:paraId="1F727856" w14:textId="623D0970" w:rsidR="004955E2" w:rsidRPr="004F306B" w:rsidRDefault="004955E2" w:rsidP="004F306B">
      <w:pPr>
        <w:spacing w:line="360" w:lineRule="auto"/>
        <w:jc w:val="both"/>
        <w:rPr>
          <w:rFonts w:ascii="Arial" w:hAnsi="Arial" w:cs="Arial"/>
          <w:sz w:val="24"/>
          <w:szCs w:val="24"/>
        </w:rPr>
      </w:pPr>
      <w:r w:rsidRPr="004F306B">
        <w:rPr>
          <w:rFonts w:ascii="Arial" w:hAnsi="Arial" w:cs="Arial"/>
          <w:sz w:val="24"/>
          <w:szCs w:val="24"/>
        </w:rPr>
        <w:t>The site in question has changed a lot over the years, looking between 1850`s – Present</w:t>
      </w:r>
      <w:r w:rsidR="005C4B02" w:rsidRPr="004F306B">
        <w:rPr>
          <w:rFonts w:ascii="Arial" w:hAnsi="Arial" w:cs="Arial"/>
          <w:sz w:val="24"/>
          <w:szCs w:val="24"/>
        </w:rPr>
        <w:t xml:space="preserve"> there were drastic changes that effected the landscape throughout the years. During the 1850`s the south dock in Swansea was opened by Associated British Ports (ABP) in 1852, this was used for imports and exports of copper and coal as Swansea begin to build its growth into a global scale</w:t>
      </w:r>
      <w:r w:rsidR="00500D47" w:rsidRPr="004F306B">
        <w:rPr>
          <w:rFonts w:ascii="Arial" w:hAnsi="Arial" w:cs="Arial"/>
          <w:sz w:val="24"/>
          <w:szCs w:val="24"/>
        </w:rPr>
        <w:t xml:space="preserve"> (Ian</w:t>
      </w:r>
      <w:r w:rsidR="00A1710A" w:rsidRPr="004F306B">
        <w:rPr>
          <w:rFonts w:ascii="Arial" w:hAnsi="Arial" w:cs="Arial"/>
          <w:sz w:val="24"/>
          <w:szCs w:val="24"/>
        </w:rPr>
        <w:t xml:space="preserve"> R</w:t>
      </w:r>
      <w:r w:rsidR="00500D47" w:rsidRPr="004F306B">
        <w:rPr>
          <w:rFonts w:ascii="Arial" w:hAnsi="Arial" w:cs="Arial"/>
          <w:sz w:val="24"/>
          <w:szCs w:val="24"/>
        </w:rPr>
        <w:t>, no date).</w:t>
      </w:r>
    </w:p>
    <w:p w14:paraId="5EE949F0" w14:textId="1EB9F3C5" w:rsidR="006F27E9" w:rsidRPr="004F306B" w:rsidRDefault="005C4B02" w:rsidP="004F306B">
      <w:pPr>
        <w:spacing w:line="360" w:lineRule="auto"/>
        <w:jc w:val="both"/>
        <w:rPr>
          <w:rFonts w:ascii="Arial" w:hAnsi="Arial" w:cs="Arial"/>
          <w:sz w:val="24"/>
          <w:szCs w:val="24"/>
        </w:rPr>
      </w:pPr>
      <w:r w:rsidRPr="004F306B">
        <w:rPr>
          <w:rFonts w:ascii="Arial" w:hAnsi="Arial" w:cs="Arial"/>
          <w:sz w:val="24"/>
          <w:szCs w:val="24"/>
        </w:rPr>
        <w:t xml:space="preserve">Over time the land was reclaimed and began to start filling in the sea/foreshore, materials such as rubble of bricks and stones, soil and other mixed waste materials were used for made ground to help reclaim land from the sea. Since Swansea was a major </w:t>
      </w:r>
      <w:r w:rsidR="006F27E9" w:rsidRPr="004F306B">
        <w:rPr>
          <w:rFonts w:ascii="Arial" w:hAnsi="Arial" w:cs="Arial"/>
          <w:sz w:val="24"/>
          <w:szCs w:val="24"/>
        </w:rPr>
        <w:t>copper smelting city, they used slag and furnace ash to fill as these materials were cheap and in abundant, which made it ideal for filling in large scale areas quickly</w:t>
      </w:r>
      <w:r w:rsidR="00BE5784" w:rsidRPr="004F306B">
        <w:rPr>
          <w:rFonts w:ascii="Arial" w:hAnsi="Arial" w:cs="Arial"/>
          <w:sz w:val="24"/>
          <w:szCs w:val="24"/>
        </w:rPr>
        <w:t xml:space="preserve"> (Swansea Museum, 2025).</w:t>
      </w:r>
    </w:p>
    <w:p w14:paraId="10782A41" w14:textId="5EC9812A" w:rsidR="00B54E6E" w:rsidRPr="004F306B" w:rsidRDefault="00560310" w:rsidP="004F306B">
      <w:pPr>
        <w:spacing w:line="360" w:lineRule="auto"/>
        <w:jc w:val="both"/>
        <w:rPr>
          <w:rFonts w:ascii="Arial" w:hAnsi="Arial" w:cs="Arial"/>
          <w:sz w:val="24"/>
          <w:szCs w:val="24"/>
        </w:rPr>
      </w:pPr>
      <w:r w:rsidRPr="004F306B">
        <w:rPr>
          <w:rFonts w:ascii="Arial" w:hAnsi="Arial" w:cs="Arial"/>
          <w:noProof/>
          <w:sz w:val="24"/>
          <w:szCs w:val="24"/>
        </w:rPr>
        <w:lastRenderedPageBreak/>
        <w:drawing>
          <wp:anchor distT="0" distB="0" distL="114300" distR="114300" simplePos="0" relativeHeight="251663360" behindDoc="0" locked="0" layoutInCell="1" allowOverlap="1" wp14:anchorId="18074765" wp14:editId="1471F59F">
            <wp:simplePos x="0" y="0"/>
            <wp:positionH relativeFrom="margin">
              <wp:posOffset>714702</wp:posOffset>
            </wp:positionH>
            <wp:positionV relativeFrom="paragraph">
              <wp:posOffset>1046014</wp:posOffset>
            </wp:positionV>
            <wp:extent cx="4164330" cy="3074035"/>
            <wp:effectExtent l="0" t="0" r="7620" b="0"/>
            <wp:wrapTopAndBottom/>
            <wp:docPr id="2232380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4330" cy="3074035"/>
                    </a:xfrm>
                    <a:prstGeom prst="rect">
                      <a:avLst/>
                    </a:prstGeom>
                    <a:noFill/>
                  </pic:spPr>
                </pic:pic>
              </a:graphicData>
            </a:graphic>
            <wp14:sizeRelH relativeFrom="margin">
              <wp14:pctWidth>0</wp14:pctWidth>
            </wp14:sizeRelH>
            <wp14:sizeRelV relativeFrom="margin">
              <wp14:pctHeight>0</wp14:pctHeight>
            </wp14:sizeRelV>
          </wp:anchor>
        </w:drawing>
      </w:r>
      <w:r w:rsidR="00B54E6E" w:rsidRPr="004F306B">
        <w:rPr>
          <w:rFonts w:ascii="Arial" w:hAnsi="Arial" w:cs="Arial"/>
          <w:sz w:val="24"/>
          <w:szCs w:val="24"/>
        </w:rPr>
        <w:t xml:space="preserve">In 1982, once land had been reclaimed over many years the Swansea Civic Centre (originally called the County Hall) was constructed and completed. Construction started in the 1970`s </w:t>
      </w:r>
      <w:r w:rsidR="00701BDE" w:rsidRPr="004F306B">
        <w:rPr>
          <w:rFonts w:ascii="Arial" w:hAnsi="Arial" w:cs="Arial"/>
          <w:sz w:val="24"/>
          <w:szCs w:val="24"/>
        </w:rPr>
        <w:t>and is currently used by many sectors of the council of Swansea</w:t>
      </w:r>
      <w:r w:rsidR="00500D47" w:rsidRPr="004F306B">
        <w:rPr>
          <w:rFonts w:ascii="Arial" w:hAnsi="Arial" w:cs="Arial"/>
          <w:sz w:val="24"/>
          <w:szCs w:val="24"/>
        </w:rPr>
        <w:t xml:space="preserve"> (N/A, 2016).</w:t>
      </w:r>
    </w:p>
    <w:p w14:paraId="7C9C260D" w14:textId="25D87AD1" w:rsidR="00560310" w:rsidRPr="004F306B" w:rsidRDefault="00560310" w:rsidP="004F306B">
      <w:pPr>
        <w:spacing w:line="360" w:lineRule="auto"/>
        <w:jc w:val="both"/>
        <w:rPr>
          <w:rFonts w:ascii="Arial" w:hAnsi="Arial" w:cs="Arial"/>
          <w:sz w:val="24"/>
          <w:szCs w:val="24"/>
        </w:rPr>
      </w:pPr>
      <w:r w:rsidRPr="004F306B">
        <w:rPr>
          <w:rFonts w:ascii="Arial" w:hAnsi="Arial" w:cs="Arial"/>
          <w:sz w:val="24"/>
          <w:szCs w:val="24"/>
        </w:rPr>
        <w:t xml:space="preserve">                    (Figure 1,2021)</w:t>
      </w:r>
    </w:p>
    <w:p w14:paraId="2C942F35" w14:textId="3A83EA97" w:rsidR="0088139D" w:rsidRPr="004F306B" w:rsidRDefault="007002A8" w:rsidP="004F306B">
      <w:pPr>
        <w:pStyle w:val="ListParagraph"/>
        <w:numPr>
          <w:ilvl w:val="0"/>
          <w:numId w:val="2"/>
        </w:numPr>
        <w:spacing w:line="360" w:lineRule="auto"/>
        <w:jc w:val="both"/>
        <w:rPr>
          <w:rFonts w:ascii="Arial" w:hAnsi="Arial" w:cs="Arial"/>
          <w:sz w:val="24"/>
          <w:szCs w:val="24"/>
        </w:rPr>
      </w:pPr>
      <w:r w:rsidRPr="004F306B">
        <w:rPr>
          <w:rFonts w:ascii="Arial" w:hAnsi="Arial" w:cs="Arial"/>
          <w:sz w:val="24"/>
          <w:szCs w:val="24"/>
        </w:rPr>
        <w:t xml:space="preserve">Risk Significant </w:t>
      </w:r>
    </w:p>
    <w:p w14:paraId="26E23039" w14:textId="3070652F" w:rsidR="00C7251A" w:rsidRPr="004F306B" w:rsidRDefault="00107DBA" w:rsidP="004F306B">
      <w:pPr>
        <w:spacing w:line="360" w:lineRule="auto"/>
        <w:jc w:val="both"/>
        <w:rPr>
          <w:rFonts w:ascii="Arial" w:hAnsi="Arial" w:cs="Arial"/>
          <w:sz w:val="24"/>
          <w:szCs w:val="24"/>
        </w:rPr>
      </w:pPr>
      <w:r w:rsidRPr="004F306B">
        <w:rPr>
          <w:rFonts w:ascii="Arial" w:hAnsi="Arial" w:cs="Arial"/>
          <w:sz w:val="24"/>
          <w:szCs w:val="24"/>
        </w:rPr>
        <w:t xml:space="preserve">There are many different factors that need </w:t>
      </w:r>
      <w:r w:rsidR="002F506D" w:rsidRPr="004F306B">
        <w:rPr>
          <w:rFonts w:ascii="Arial" w:hAnsi="Arial" w:cs="Arial"/>
          <w:sz w:val="24"/>
          <w:szCs w:val="24"/>
        </w:rPr>
        <w:t>to be considered when it comes to the risk</w:t>
      </w:r>
      <w:r w:rsidR="007002A8" w:rsidRPr="004F306B">
        <w:rPr>
          <w:rFonts w:ascii="Arial" w:hAnsi="Arial" w:cs="Arial"/>
          <w:sz w:val="24"/>
          <w:szCs w:val="24"/>
        </w:rPr>
        <w:t xml:space="preserve">s, </w:t>
      </w:r>
      <w:r w:rsidR="002F506D" w:rsidRPr="004F306B">
        <w:rPr>
          <w:rFonts w:ascii="Arial" w:hAnsi="Arial" w:cs="Arial"/>
          <w:sz w:val="24"/>
          <w:szCs w:val="24"/>
        </w:rPr>
        <w:t xml:space="preserve">especially for the site in question. </w:t>
      </w:r>
      <w:r w:rsidR="00FB4957" w:rsidRPr="004F306B">
        <w:rPr>
          <w:rFonts w:ascii="Arial" w:hAnsi="Arial" w:cs="Arial"/>
          <w:sz w:val="24"/>
          <w:szCs w:val="24"/>
        </w:rPr>
        <w:t>Area such as made ground, groundwater, contamination and coastal effects are among the few that need to be identified</w:t>
      </w:r>
      <w:r w:rsidR="00A1710A" w:rsidRPr="004F306B">
        <w:rPr>
          <w:rFonts w:ascii="Arial" w:hAnsi="Arial" w:cs="Arial"/>
          <w:sz w:val="24"/>
          <w:szCs w:val="24"/>
        </w:rPr>
        <w:t xml:space="preserve"> (Ian C, Stephen C, 2005).</w:t>
      </w:r>
    </w:p>
    <w:p w14:paraId="73BA6710" w14:textId="49682B41" w:rsidR="00FB4957" w:rsidRPr="004F306B" w:rsidRDefault="00FB4957" w:rsidP="004F306B">
      <w:pPr>
        <w:spacing w:line="360" w:lineRule="auto"/>
        <w:jc w:val="both"/>
        <w:rPr>
          <w:rFonts w:ascii="Arial" w:hAnsi="Arial" w:cs="Arial"/>
          <w:sz w:val="24"/>
          <w:szCs w:val="24"/>
        </w:rPr>
      </w:pPr>
      <w:r w:rsidRPr="004F306B">
        <w:rPr>
          <w:rFonts w:ascii="Arial" w:hAnsi="Arial" w:cs="Arial"/>
          <w:sz w:val="24"/>
          <w:szCs w:val="24"/>
        </w:rPr>
        <w:t>As previously identified in the historic background section, land was reclaimed over the years, and this was done using made ground using materials such as slag, furnace ash</w:t>
      </w:r>
      <w:r w:rsidR="001A3BB5" w:rsidRPr="004F306B">
        <w:rPr>
          <w:rFonts w:ascii="Arial" w:hAnsi="Arial" w:cs="Arial"/>
          <w:sz w:val="24"/>
          <w:szCs w:val="24"/>
        </w:rPr>
        <w:t xml:space="preserve">, </w:t>
      </w:r>
      <w:r w:rsidRPr="004F306B">
        <w:rPr>
          <w:rFonts w:ascii="Arial" w:hAnsi="Arial" w:cs="Arial"/>
          <w:sz w:val="24"/>
          <w:szCs w:val="24"/>
        </w:rPr>
        <w:t>rubble</w:t>
      </w:r>
      <w:r w:rsidR="001A3BB5" w:rsidRPr="004F306B">
        <w:rPr>
          <w:rFonts w:ascii="Arial" w:hAnsi="Arial" w:cs="Arial"/>
          <w:sz w:val="24"/>
          <w:szCs w:val="24"/>
        </w:rPr>
        <w:t xml:space="preserve"> and soil.</w:t>
      </w:r>
      <w:r w:rsidRPr="004F306B">
        <w:rPr>
          <w:rFonts w:ascii="Arial" w:hAnsi="Arial" w:cs="Arial"/>
          <w:sz w:val="24"/>
          <w:szCs w:val="24"/>
        </w:rPr>
        <w:t xml:space="preserve"> This puts the integrity and reliability of the ground at a high risk of failure during construction. This is because the ground needs to be able to hold the full weight of the new building during and after construction.</w:t>
      </w:r>
    </w:p>
    <w:p w14:paraId="16E648E8" w14:textId="7F76916C" w:rsidR="00FB4957" w:rsidRPr="004F306B" w:rsidRDefault="001A3BB5" w:rsidP="004F306B">
      <w:pPr>
        <w:spacing w:line="360" w:lineRule="auto"/>
        <w:jc w:val="both"/>
        <w:rPr>
          <w:rFonts w:ascii="Arial" w:hAnsi="Arial" w:cs="Arial"/>
          <w:sz w:val="24"/>
          <w:szCs w:val="24"/>
        </w:rPr>
      </w:pPr>
      <w:r w:rsidRPr="004F306B">
        <w:rPr>
          <w:rFonts w:ascii="Arial" w:hAnsi="Arial" w:cs="Arial"/>
          <w:sz w:val="24"/>
          <w:szCs w:val="24"/>
        </w:rPr>
        <w:t xml:space="preserve">There are a few ways in which to test the capacity of the ground when it comes to the construction of the building, on way being the Mohr Circle to measure soil analysis and at what point will the soil fail underload specially made ground. </w:t>
      </w:r>
      <w:r w:rsidR="0053458D" w:rsidRPr="004F306B">
        <w:rPr>
          <w:rFonts w:ascii="Arial" w:hAnsi="Arial" w:cs="Arial"/>
          <w:sz w:val="24"/>
          <w:szCs w:val="24"/>
        </w:rPr>
        <w:t xml:space="preserve">The Mohr Circle is a stress test that is used to analysis the soil samples handle normal and sheer stress and is designed to identify at what levels of stress the soil will fail to evaluate whether </w:t>
      </w:r>
      <w:r w:rsidR="0053458D" w:rsidRPr="004F306B">
        <w:rPr>
          <w:rFonts w:ascii="Arial" w:hAnsi="Arial" w:cs="Arial"/>
          <w:sz w:val="24"/>
          <w:szCs w:val="24"/>
        </w:rPr>
        <w:lastRenderedPageBreak/>
        <w:t xml:space="preserve">the soil will withstand the </w:t>
      </w:r>
      <w:r w:rsidR="000C0967" w:rsidRPr="004F306B">
        <w:rPr>
          <w:rFonts w:ascii="Arial" w:hAnsi="Arial" w:cs="Arial"/>
          <w:sz w:val="24"/>
          <w:szCs w:val="24"/>
        </w:rPr>
        <w:t>load bearing</w:t>
      </w:r>
      <w:r w:rsidR="0053458D" w:rsidRPr="004F306B">
        <w:rPr>
          <w:rFonts w:ascii="Arial" w:hAnsi="Arial" w:cs="Arial"/>
          <w:sz w:val="24"/>
          <w:szCs w:val="24"/>
        </w:rPr>
        <w:t xml:space="preserve"> required for the project</w:t>
      </w:r>
      <w:r w:rsidR="006643CE" w:rsidRPr="004F306B">
        <w:rPr>
          <w:rFonts w:ascii="Arial" w:hAnsi="Arial" w:cs="Arial"/>
          <w:sz w:val="24"/>
          <w:szCs w:val="24"/>
        </w:rPr>
        <w:t xml:space="preserve"> (The Efficient Engineer, 2020).</w:t>
      </w:r>
    </w:p>
    <w:p w14:paraId="65D7C291" w14:textId="78741C4C" w:rsidR="001A3BB5" w:rsidRPr="004F306B" w:rsidRDefault="001A3BB5" w:rsidP="004F306B">
      <w:pPr>
        <w:spacing w:line="360" w:lineRule="auto"/>
        <w:jc w:val="both"/>
        <w:rPr>
          <w:rFonts w:ascii="Arial" w:hAnsi="Arial" w:cs="Arial"/>
          <w:sz w:val="24"/>
          <w:szCs w:val="24"/>
        </w:rPr>
      </w:pPr>
      <w:r w:rsidRPr="004F306B">
        <w:rPr>
          <w:rFonts w:ascii="Arial" w:hAnsi="Arial" w:cs="Arial"/>
          <w:sz w:val="24"/>
          <w:szCs w:val="24"/>
        </w:rPr>
        <w:t xml:space="preserve">Another factor to evaluate </w:t>
      </w:r>
      <w:r w:rsidR="007002A8" w:rsidRPr="004F306B">
        <w:rPr>
          <w:rFonts w:ascii="Arial" w:hAnsi="Arial" w:cs="Arial"/>
          <w:sz w:val="24"/>
          <w:szCs w:val="24"/>
        </w:rPr>
        <w:t xml:space="preserve">for </w:t>
      </w:r>
      <w:r w:rsidR="00BE5784" w:rsidRPr="004F306B">
        <w:rPr>
          <w:rFonts w:ascii="Arial" w:hAnsi="Arial" w:cs="Arial"/>
          <w:sz w:val="24"/>
          <w:szCs w:val="24"/>
        </w:rPr>
        <w:t xml:space="preserve">potential </w:t>
      </w:r>
      <w:r w:rsidR="007002A8" w:rsidRPr="004F306B">
        <w:rPr>
          <w:rFonts w:ascii="Arial" w:hAnsi="Arial" w:cs="Arial"/>
          <w:sz w:val="24"/>
          <w:szCs w:val="24"/>
        </w:rPr>
        <w:t xml:space="preserve">risks </w:t>
      </w:r>
      <w:r w:rsidR="00B54E6E" w:rsidRPr="004F306B">
        <w:rPr>
          <w:rFonts w:ascii="Arial" w:hAnsi="Arial" w:cs="Arial"/>
          <w:sz w:val="24"/>
          <w:szCs w:val="24"/>
        </w:rPr>
        <w:t>is groundwater levels, this is important because it will help with preventing soil erosion and instability when the site begins construction. Soil can lose its cohesion when the groundwater levels are high leading to landslides and collapsed excavations, which poses a high danger risk for the construction workers and the equipment</w:t>
      </w:r>
      <w:r w:rsidR="006A23C9" w:rsidRPr="004F306B">
        <w:rPr>
          <w:rFonts w:ascii="Arial" w:hAnsi="Arial" w:cs="Arial"/>
          <w:sz w:val="24"/>
          <w:szCs w:val="24"/>
        </w:rPr>
        <w:t xml:space="preserve"> (King &amp; Drury, 2025).</w:t>
      </w:r>
    </w:p>
    <w:p w14:paraId="0C2A4736" w14:textId="06C7E1A1" w:rsidR="002D6A5C" w:rsidRPr="004F306B" w:rsidRDefault="002D6A5C" w:rsidP="004F306B">
      <w:pPr>
        <w:spacing w:line="360" w:lineRule="auto"/>
        <w:jc w:val="both"/>
        <w:rPr>
          <w:rFonts w:ascii="Arial" w:hAnsi="Arial" w:cs="Arial"/>
          <w:sz w:val="24"/>
          <w:szCs w:val="24"/>
        </w:rPr>
      </w:pPr>
      <w:r w:rsidRPr="004F306B">
        <w:rPr>
          <w:rFonts w:ascii="Arial" w:hAnsi="Arial" w:cs="Arial"/>
          <w:sz w:val="24"/>
          <w:szCs w:val="24"/>
        </w:rPr>
        <w:t xml:space="preserve">One of the main factors when it comes to the risk </w:t>
      </w:r>
      <w:r w:rsidR="00BE5784" w:rsidRPr="004F306B">
        <w:rPr>
          <w:rFonts w:ascii="Arial" w:hAnsi="Arial" w:cs="Arial"/>
          <w:sz w:val="24"/>
          <w:szCs w:val="24"/>
        </w:rPr>
        <w:t>to be considered</w:t>
      </w:r>
      <w:r w:rsidRPr="004F306B">
        <w:rPr>
          <w:rFonts w:ascii="Arial" w:hAnsi="Arial" w:cs="Arial"/>
          <w:sz w:val="24"/>
          <w:szCs w:val="24"/>
        </w:rPr>
        <w:t xml:space="preserve"> is contamination during the construction phase. This is a very important factor to consider with the location of the construction site, </w:t>
      </w:r>
      <w:r w:rsidR="00352A69" w:rsidRPr="004F306B">
        <w:rPr>
          <w:rFonts w:ascii="Arial" w:hAnsi="Arial" w:cs="Arial"/>
          <w:sz w:val="24"/>
          <w:szCs w:val="24"/>
        </w:rPr>
        <w:t xml:space="preserve">slips and run offs from materials used in the construction phase need to be handled correctly to avoid contamination with the sea. </w:t>
      </w:r>
      <w:r w:rsidR="000359D2" w:rsidRPr="004F306B">
        <w:rPr>
          <w:rFonts w:ascii="Arial" w:hAnsi="Arial" w:cs="Arial"/>
          <w:sz w:val="24"/>
          <w:szCs w:val="24"/>
        </w:rPr>
        <w:t>Materials such as cement, paints, plastics and metals are among the few that for be released into the sea causing damage to marine habitats and could be mistaken for food and cause significant harm to marine life</w:t>
      </w:r>
      <w:r w:rsidR="006A23C9" w:rsidRPr="004F306B">
        <w:rPr>
          <w:rFonts w:ascii="Arial" w:hAnsi="Arial" w:cs="Arial"/>
          <w:sz w:val="24"/>
          <w:szCs w:val="24"/>
        </w:rPr>
        <w:t xml:space="preserve"> </w:t>
      </w:r>
      <w:r w:rsidR="006A23C9" w:rsidRPr="004F306B">
        <w:rPr>
          <w:rFonts w:ascii="Arial" w:hAnsi="Arial" w:cs="Arial"/>
          <w:sz w:val="24"/>
          <w:szCs w:val="24"/>
        </w:rPr>
        <w:t>(King &amp; Drury, 2025).</w:t>
      </w:r>
    </w:p>
    <w:p w14:paraId="36814503" w14:textId="36536AB8" w:rsidR="009C5BFE" w:rsidRPr="004F306B" w:rsidRDefault="000359D2" w:rsidP="004F306B">
      <w:pPr>
        <w:spacing w:line="360" w:lineRule="auto"/>
        <w:jc w:val="both"/>
        <w:rPr>
          <w:rFonts w:ascii="Arial" w:hAnsi="Arial" w:cs="Arial"/>
          <w:sz w:val="24"/>
          <w:szCs w:val="24"/>
        </w:rPr>
      </w:pPr>
      <w:r w:rsidRPr="004F306B">
        <w:rPr>
          <w:rFonts w:ascii="Arial" w:hAnsi="Arial" w:cs="Arial"/>
          <w:sz w:val="24"/>
          <w:szCs w:val="24"/>
        </w:rPr>
        <w:t xml:space="preserve">Finaly, the coastal effect should be highted </w:t>
      </w:r>
      <w:r w:rsidR="00BE5784" w:rsidRPr="004F306B">
        <w:rPr>
          <w:rFonts w:ascii="Arial" w:hAnsi="Arial" w:cs="Arial"/>
          <w:sz w:val="24"/>
          <w:szCs w:val="24"/>
        </w:rPr>
        <w:t>when discussing potential risks</w:t>
      </w:r>
      <w:r w:rsidRPr="004F306B">
        <w:rPr>
          <w:rFonts w:ascii="Arial" w:hAnsi="Arial" w:cs="Arial"/>
          <w:sz w:val="24"/>
          <w:szCs w:val="24"/>
        </w:rPr>
        <w:t xml:space="preserve"> </w:t>
      </w:r>
      <w:r w:rsidR="00BE5784" w:rsidRPr="004F306B">
        <w:rPr>
          <w:rFonts w:ascii="Arial" w:hAnsi="Arial" w:cs="Arial"/>
          <w:sz w:val="24"/>
          <w:szCs w:val="24"/>
        </w:rPr>
        <w:t xml:space="preserve">and this identification will </w:t>
      </w:r>
      <w:r w:rsidRPr="004F306B">
        <w:rPr>
          <w:rFonts w:ascii="Arial" w:hAnsi="Arial" w:cs="Arial"/>
          <w:sz w:val="24"/>
          <w:szCs w:val="24"/>
        </w:rPr>
        <w:t>help with the design and construction of the building to help minimise the challenges that are face when building this close to the sea. There are many factors that affect the construction of building close to the sea, these range from the weather to sea levels and even following the correct regulations set out by an environmental body</w:t>
      </w:r>
      <w:r w:rsidR="006A23C9" w:rsidRPr="004F306B">
        <w:rPr>
          <w:rFonts w:ascii="Arial" w:hAnsi="Arial" w:cs="Arial"/>
          <w:sz w:val="24"/>
          <w:szCs w:val="24"/>
        </w:rPr>
        <w:t>.</w:t>
      </w:r>
    </w:p>
    <w:p w14:paraId="6FE9BC98" w14:textId="79792086" w:rsidR="000359D2" w:rsidRPr="004F306B" w:rsidRDefault="000359D2" w:rsidP="004F306B">
      <w:pPr>
        <w:spacing w:line="360" w:lineRule="auto"/>
        <w:jc w:val="both"/>
        <w:rPr>
          <w:rFonts w:ascii="Arial" w:hAnsi="Arial" w:cs="Arial"/>
          <w:sz w:val="24"/>
          <w:szCs w:val="24"/>
        </w:rPr>
      </w:pPr>
      <w:r w:rsidRPr="004F306B">
        <w:rPr>
          <w:rFonts w:ascii="Arial" w:hAnsi="Arial" w:cs="Arial"/>
          <w:sz w:val="24"/>
          <w:szCs w:val="24"/>
        </w:rPr>
        <w:t xml:space="preserve">Harsh weather can play a major role in construction of this </w:t>
      </w:r>
      <w:r w:rsidR="000735EB" w:rsidRPr="004F306B">
        <w:rPr>
          <w:rFonts w:ascii="Arial" w:hAnsi="Arial" w:cs="Arial"/>
          <w:sz w:val="24"/>
          <w:szCs w:val="24"/>
        </w:rPr>
        <w:t>project,</w:t>
      </w:r>
      <w:r w:rsidRPr="004F306B">
        <w:rPr>
          <w:rFonts w:ascii="Arial" w:hAnsi="Arial" w:cs="Arial"/>
          <w:sz w:val="24"/>
          <w:szCs w:val="24"/>
        </w:rPr>
        <w:t xml:space="preserve"> and the site is exposed to all elements, strong win</w:t>
      </w:r>
      <w:r w:rsidR="008F2449" w:rsidRPr="004F306B">
        <w:rPr>
          <w:rFonts w:ascii="Arial" w:hAnsi="Arial" w:cs="Arial"/>
          <w:sz w:val="24"/>
          <w:szCs w:val="24"/>
        </w:rPr>
        <w:t xml:space="preserve">ds and heavy rain are not uncommon in the construction industry but can drastically more effective for this project due to the expose the site has. </w:t>
      </w:r>
      <w:r w:rsidR="000735EB" w:rsidRPr="004F306B">
        <w:rPr>
          <w:rFonts w:ascii="Arial" w:hAnsi="Arial" w:cs="Arial"/>
          <w:sz w:val="24"/>
          <w:szCs w:val="24"/>
        </w:rPr>
        <w:t xml:space="preserve">Salt exposure is a major coastal effect </w:t>
      </w:r>
      <w:r w:rsidR="00DB60AE" w:rsidRPr="004F306B">
        <w:rPr>
          <w:rFonts w:ascii="Arial" w:hAnsi="Arial" w:cs="Arial"/>
          <w:sz w:val="24"/>
          <w:szCs w:val="24"/>
        </w:rPr>
        <w:t xml:space="preserve">that will </w:t>
      </w:r>
      <w:r w:rsidR="00CB6E1A" w:rsidRPr="004F306B">
        <w:rPr>
          <w:rFonts w:ascii="Arial" w:hAnsi="Arial" w:cs="Arial"/>
          <w:sz w:val="24"/>
          <w:szCs w:val="24"/>
        </w:rPr>
        <w:t>affect</w:t>
      </w:r>
      <w:r w:rsidR="00DB60AE" w:rsidRPr="004F306B">
        <w:rPr>
          <w:rFonts w:ascii="Arial" w:hAnsi="Arial" w:cs="Arial"/>
          <w:sz w:val="24"/>
          <w:szCs w:val="24"/>
        </w:rPr>
        <w:t xml:space="preserve"> the construction of this project, marine-grade stainless steel and corrosion-resistant coatings is essential to assure that the risks are minimised</w:t>
      </w:r>
      <w:r w:rsidR="0099259E" w:rsidRPr="004F306B">
        <w:rPr>
          <w:rFonts w:ascii="Arial" w:hAnsi="Arial" w:cs="Arial"/>
          <w:sz w:val="24"/>
          <w:szCs w:val="24"/>
        </w:rPr>
        <w:t xml:space="preserve"> </w:t>
      </w:r>
      <w:r w:rsidR="0099259E" w:rsidRPr="004F306B">
        <w:rPr>
          <w:rFonts w:ascii="Arial" w:hAnsi="Arial" w:cs="Arial"/>
          <w:sz w:val="24"/>
          <w:szCs w:val="24"/>
        </w:rPr>
        <w:t>(King &amp; Drury, 2025).</w:t>
      </w:r>
    </w:p>
    <w:p w14:paraId="0FC0F1AF" w14:textId="63F7A7D0" w:rsidR="0088139D" w:rsidRPr="004F306B" w:rsidRDefault="0088139D" w:rsidP="004F306B">
      <w:pPr>
        <w:pStyle w:val="ListParagraph"/>
        <w:numPr>
          <w:ilvl w:val="0"/>
          <w:numId w:val="2"/>
        </w:numPr>
        <w:spacing w:line="360" w:lineRule="auto"/>
        <w:jc w:val="both"/>
        <w:rPr>
          <w:rFonts w:ascii="Arial" w:hAnsi="Arial" w:cs="Arial"/>
          <w:sz w:val="24"/>
          <w:szCs w:val="24"/>
        </w:rPr>
      </w:pPr>
      <w:r w:rsidRPr="004F306B">
        <w:rPr>
          <w:rFonts w:ascii="Arial" w:hAnsi="Arial" w:cs="Arial"/>
          <w:sz w:val="24"/>
          <w:szCs w:val="24"/>
        </w:rPr>
        <w:t xml:space="preserve">Site Investigation: Boreholes </w:t>
      </w:r>
    </w:p>
    <w:p w14:paraId="585F35EB" w14:textId="6CBF3183" w:rsidR="0053001A" w:rsidRPr="004F306B" w:rsidRDefault="00A820C1" w:rsidP="004F306B">
      <w:pPr>
        <w:spacing w:line="360" w:lineRule="auto"/>
        <w:jc w:val="both"/>
        <w:rPr>
          <w:rFonts w:ascii="Arial" w:hAnsi="Arial" w:cs="Arial"/>
          <w:sz w:val="24"/>
          <w:szCs w:val="24"/>
        </w:rPr>
      </w:pPr>
      <w:r w:rsidRPr="004F306B">
        <w:rPr>
          <w:rFonts w:ascii="Arial" w:hAnsi="Arial" w:cs="Arial"/>
          <w:sz w:val="24"/>
          <w:szCs w:val="24"/>
        </w:rPr>
        <w:t xml:space="preserve">During this section I will </w:t>
      </w:r>
      <w:r w:rsidR="0053001A" w:rsidRPr="004F306B">
        <w:rPr>
          <w:rFonts w:ascii="Arial" w:hAnsi="Arial" w:cs="Arial"/>
          <w:sz w:val="24"/>
          <w:szCs w:val="24"/>
        </w:rPr>
        <w:t>discuss</w:t>
      </w:r>
      <w:r w:rsidRPr="004F306B">
        <w:rPr>
          <w:rFonts w:ascii="Arial" w:hAnsi="Arial" w:cs="Arial"/>
          <w:sz w:val="24"/>
          <w:szCs w:val="24"/>
        </w:rPr>
        <w:t xml:space="preserve"> the </w:t>
      </w:r>
      <w:r w:rsidR="0053001A" w:rsidRPr="004F306B">
        <w:rPr>
          <w:rFonts w:ascii="Arial" w:hAnsi="Arial" w:cs="Arial"/>
          <w:sz w:val="24"/>
          <w:szCs w:val="24"/>
        </w:rPr>
        <w:t>borehole investigation</w:t>
      </w:r>
      <w:r w:rsidRPr="004F306B">
        <w:rPr>
          <w:rFonts w:ascii="Arial" w:hAnsi="Arial" w:cs="Arial"/>
          <w:sz w:val="24"/>
          <w:szCs w:val="24"/>
        </w:rPr>
        <w:t xml:space="preserve"> from the previous site that was taken for the construction of the county hall that was constructed in 1970`s</w:t>
      </w:r>
      <w:r w:rsidR="002D1B62" w:rsidRPr="004F306B">
        <w:rPr>
          <w:rFonts w:ascii="Arial" w:hAnsi="Arial" w:cs="Arial"/>
          <w:sz w:val="24"/>
          <w:szCs w:val="24"/>
        </w:rPr>
        <w:t xml:space="preserve">. </w:t>
      </w:r>
      <w:r w:rsidR="009B439C" w:rsidRPr="004F306B">
        <w:rPr>
          <w:rFonts w:ascii="Arial" w:hAnsi="Arial" w:cs="Arial"/>
          <w:sz w:val="24"/>
          <w:szCs w:val="24"/>
        </w:rPr>
        <w:t xml:space="preserve">Boreholes is a method used by engineers to investigate areas to identify soil layers, measure groundwater levels and take soil samples for potential further testing. </w:t>
      </w:r>
      <w:r w:rsidR="009B439C" w:rsidRPr="004F306B">
        <w:rPr>
          <w:rFonts w:ascii="Arial" w:hAnsi="Arial" w:cs="Arial"/>
          <w:sz w:val="24"/>
          <w:szCs w:val="24"/>
        </w:rPr>
        <w:lastRenderedPageBreak/>
        <w:t xml:space="preserve">Boreholes provide good advantages for this site as they can help identify the different levels of made grounds at certain depths, as well as allowing for samples to be tested to determine ground strength and determine at what level the soil can support foundations. Groundwater levels can also be measured as </w:t>
      </w:r>
      <w:r w:rsidR="0053001A" w:rsidRPr="004F306B">
        <w:rPr>
          <w:rFonts w:ascii="Arial" w:hAnsi="Arial" w:cs="Arial"/>
          <w:sz w:val="24"/>
          <w:szCs w:val="24"/>
        </w:rPr>
        <w:t>mentioned and</w:t>
      </w:r>
      <w:r w:rsidR="009B439C" w:rsidRPr="004F306B">
        <w:rPr>
          <w:rFonts w:ascii="Arial" w:hAnsi="Arial" w:cs="Arial"/>
          <w:sz w:val="24"/>
          <w:szCs w:val="24"/>
        </w:rPr>
        <w:t xml:space="preserve"> are important for this site as the area </w:t>
      </w:r>
      <w:r w:rsidR="0053001A" w:rsidRPr="004F306B">
        <w:rPr>
          <w:rFonts w:ascii="Arial" w:hAnsi="Arial" w:cs="Arial"/>
          <w:sz w:val="24"/>
          <w:szCs w:val="24"/>
        </w:rPr>
        <w:t>is likely to have high groundwater levels, so boreholes will help identify which foundation design is best to support the loadbearing capacity of the building during construction and once its completed</w:t>
      </w:r>
      <w:r w:rsidR="009C5BFE" w:rsidRPr="004F306B">
        <w:rPr>
          <w:rFonts w:ascii="Arial" w:hAnsi="Arial" w:cs="Arial"/>
          <w:sz w:val="24"/>
          <w:szCs w:val="24"/>
        </w:rPr>
        <w:t xml:space="preserve"> (SINODRILLS, 2025).</w:t>
      </w:r>
    </w:p>
    <w:p w14:paraId="405E3069" w14:textId="732AE55D" w:rsidR="0053001A" w:rsidRPr="004F306B" w:rsidRDefault="0053001A" w:rsidP="004F306B">
      <w:pPr>
        <w:spacing w:line="360" w:lineRule="auto"/>
        <w:jc w:val="both"/>
        <w:rPr>
          <w:rFonts w:ascii="Arial" w:hAnsi="Arial" w:cs="Arial"/>
          <w:sz w:val="24"/>
          <w:szCs w:val="24"/>
        </w:rPr>
      </w:pPr>
      <w:r w:rsidRPr="004F306B">
        <w:rPr>
          <w:rFonts w:ascii="Arial" w:hAnsi="Arial" w:cs="Arial"/>
          <w:sz w:val="24"/>
          <w:szCs w:val="24"/>
        </w:rPr>
        <w:t>The borehole investigation from the previous site states that the made ground consist until the depth of 18.5m which is identified as very stiff grey gravelly boulder clay, this will have a major effect on which foundation design is chosen for the construction of the build and which design is able to support the load-bearing capacity</w:t>
      </w:r>
      <w:r w:rsidR="00DA0174" w:rsidRPr="004F306B">
        <w:rPr>
          <w:rFonts w:ascii="Arial" w:hAnsi="Arial" w:cs="Arial"/>
          <w:sz w:val="24"/>
          <w:szCs w:val="24"/>
        </w:rPr>
        <w:t xml:space="preserve"> (See Appendix A).</w:t>
      </w:r>
      <w:r w:rsidR="0089315C" w:rsidRPr="004F306B">
        <w:rPr>
          <w:rFonts w:ascii="Arial" w:hAnsi="Arial" w:cs="Arial"/>
          <w:sz w:val="24"/>
          <w:szCs w:val="24"/>
        </w:rPr>
        <w:t xml:space="preserve"> During the site investigation </w:t>
      </w:r>
      <w:r w:rsidR="009C5BFE" w:rsidRPr="004F306B">
        <w:rPr>
          <w:rFonts w:ascii="Arial" w:hAnsi="Arial" w:cs="Arial"/>
          <w:sz w:val="24"/>
          <w:szCs w:val="24"/>
        </w:rPr>
        <w:t xml:space="preserve">BS EN 1997-1 (Also known as </w:t>
      </w:r>
      <w:r w:rsidR="0089315C" w:rsidRPr="004F306B">
        <w:rPr>
          <w:rFonts w:ascii="Arial" w:hAnsi="Arial" w:cs="Arial"/>
          <w:sz w:val="24"/>
          <w:szCs w:val="24"/>
        </w:rPr>
        <w:t>Eurocode 7</w:t>
      </w:r>
      <w:r w:rsidR="009C5BFE" w:rsidRPr="004F306B">
        <w:rPr>
          <w:rFonts w:ascii="Arial" w:hAnsi="Arial" w:cs="Arial"/>
          <w:sz w:val="24"/>
          <w:szCs w:val="24"/>
        </w:rPr>
        <w:t>)</w:t>
      </w:r>
      <w:r w:rsidR="0089315C" w:rsidRPr="004F306B">
        <w:rPr>
          <w:rFonts w:ascii="Arial" w:hAnsi="Arial" w:cs="Arial"/>
          <w:sz w:val="24"/>
          <w:szCs w:val="24"/>
        </w:rPr>
        <w:t xml:space="preserve"> must be followed to ensure that the correct outcome occurs with the correct standards being followed. Eurocode 7 is split into 2 parts, part 1 is EN 1997-1:2004 and this code general rules to be followed during geotechnical design. Part 2 is EN 1997:2007 and this part states how ground testing and investigation should be undertaken in the correct manor</w:t>
      </w:r>
      <w:r w:rsidR="00312057" w:rsidRPr="004F306B">
        <w:rPr>
          <w:rFonts w:ascii="Arial" w:hAnsi="Arial" w:cs="Arial"/>
          <w:sz w:val="24"/>
          <w:szCs w:val="24"/>
        </w:rPr>
        <w:t xml:space="preserve"> (European Commission, no date).</w:t>
      </w:r>
    </w:p>
    <w:p w14:paraId="20A4DB9E" w14:textId="18BD860A" w:rsidR="00B36A1F" w:rsidRPr="004F306B" w:rsidRDefault="00B36A1F" w:rsidP="004F306B">
      <w:pPr>
        <w:pStyle w:val="ListParagraph"/>
        <w:numPr>
          <w:ilvl w:val="0"/>
          <w:numId w:val="2"/>
        </w:numPr>
        <w:spacing w:line="360" w:lineRule="auto"/>
        <w:jc w:val="both"/>
        <w:rPr>
          <w:rFonts w:ascii="Arial" w:hAnsi="Arial" w:cs="Arial"/>
          <w:sz w:val="24"/>
          <w:szCs w:val="24"/>
        </w:rPr>
      </w:pPr>
      <w:r w:rsidRPr="004F306B">
        <w:rPr>
          <w:rFonts w:ascii="Arial" w:hAnsi="Arial" w:cs="Arial"/>
          <w:sz w:val="24"/>
          <w:szCs w:val="24"/>
        </w:rPr>
        <w:t xml:space="preserve">Regulations and Authorities </w:t>
      </w:r>
    </w:p>
    <w:p w14:paraId="0D0E89CB" w14:textId="49A2A1AF" w:rsidR="00831CB6" w:rsidRPr="004F306B" w:rsidRDefault="00831CB6" w:rsidP="004F306B">
      <w:pPr>
        <w:spacing w:line="360" w:lineRule="auto"/>
        <w:jc w:val="both"/>
        <w:rPr>
          <w:rFonts w:ascii="Arial" w:hAnsi="Arial" w:cs="Arial"/>
          <w:sz w:val="24"/>
          <w:szCs w:val="24"/>
        </w:rPr>
      </w:pPr>
      <w:r w:rsidRPr="004F306B">
        <w:rPr>
          <w:rFonts w:ascii="Arial" w:hAnsi="Arial" w:cs="Arial"/>
          <w:sz w:val="24"/>
          <w:szCs w:val="24"/>
        </w:rPr>
        <w:t>Many regulations and codes of practice must be complied with during the construction of this project along with the correct authorities being notified during the construction phase. Codes of practice such BS 5930, which govern how site investigation are planned and carried out</w:t>
      </w:r>
      <w:r w:rsidR="00E044E0" w:rsidRPr="004F306B">
        <w:rPr>
          <w:rFonts w:ascii="Arial" w:hAnsi="Arial" w:cs="Arial"/>
          <w:sz w:val="24"/>
          <w:szCs w:val="24"/>
        </w:rPr>
        <w:t xml:space="preserve"> (British Standards Institution, 2015). </w:t>
      </w:r>
      <w:r w:rsidRPr="004F306B">
        <w:rPr>
          <w:rFonts w:ascii="Arial" w:hAnsi="Arial" w:cs="Arial"/>
          <w:sz w:val="24"/>
          <w:szCs w:val="24"/>
        </w:rPr>
        <w:t xml:space="preserve">This regulation covers boreholes, soil sampling and reporting of the findings. This ensures the ground investigation is reliable and systematic. The Building Regulations is a legal requirement for all building that are constructed in the UK, </w:t>
      </w:r>
      <w:r w:rsidR="00E044E0" w:rsidRPr="004F306B">
        <w:rPr>
          <w:rFonts w:ascii="Arial" w:hAnsi="Arial" w:cs="Arial"/>
          <w:sz w:val="24"/>
          <w:szCs w:val="24"/>
        </w:rPr>
        <w:t xml:space="preserve">there are </w:t>
      </w:r>
      <w:r w:rsidRPr="004F306B">
        <w:rPr>
          <w:rFonts w:ascii="Arial" w:hAnsi="Arial" w:cs="Arial"/>
          <w:sz w:val="24"/>
          <w:szCs w:val="24"/>
        </w:rPr>
        <w:t>2</w:t>
      </w:r>
      <w:r w:rsidR="00E044E0" w:rsidRPr="004F306B">
        <w:rPr>
          <w:rFonts w:ascii="Arial" w:hAnsi="Arial" w:cs="Arial"/>
          <w:sz w:val="24"/>
          <w:szCs w:val="24"/>
        </w:rPr>
        <w:t xml:space="preserve"> main</w:t>
      </w:r>
      <w:r w:rsidRPr="004F306B">
        <w:rPr>
          <w:rFonts w:ascii="Arial" w:hAnsi="Arial" w:cs="Arial"/>
          <w:sz w:val="24"/>
          <w:szCs w:val="24"/>
        </w:rPr>
        <w:t xml:space="preserve"> parts</w:t>
      </w:r>
      <w:r w:rsidR="00E044E0" w:rsidRPr="004F306B">
        <w:rPr>
          <w:rFonts w:ascii="Arial" w:hAnsi="Arial" w:cs="Arial"/>
          <w:sz w:val="24"/>
          <w:szCs w:val="24"/>
        </w:rPr>
        <w:t xml:space="preserve"> that are very important for this site</w:t>
      </w:r>
      <w:r w:rsidRPr="004F306B">
        <w:rPr>
          <w:rFonts w:ascii="Arial" w:hAnsi="Arial" w:cs="Arial"/>
          <w:sz w:val="24"/>
          <w:szCs w:val="24"/>
        </w:rPr>
        <w:t xml:space="preserve">. Part A </w:t>
      </w:r>
      <w:r w:rsidR="00A35978" w:rsidRPr="004F306B">
        <w:rPr>
          <w:rFonts w:ascii="Arial" w:hAnsi="Arial" w:cs="Arial"/>
          <w:sz w:val="24"/>
          <w:szCs w:val="24"/>
        </w:rPr>
        <w:t xml:space="preserve">which </w:t>
      </w:r>
      <w:r w:rsidRPr="004F306B">
        <w:rPr>
          <w:rFonts w:ascii="Arial" w:hAnsi="Arial" w:cs="Arial"/>
          <w:sz w:val="24"/>
          <w:szCs w:val="24"/>
        </w:rPr>
        <w:t xml:space="preserve">is the structural safety of the building and part C </w:t>
      </w:r>
      <w:r w:rsidR="00A35978" w:rsidRPr="004F306B">
        <w:rPr>
          <w:rFonts w:ascii="Arial" w:hAnsi="Arial" w:cs="Arial"/>
          <w:sz w:val="24"/>
          <w:szCs w:val="24"/>
        </w:rPr>
        <w:t xml:space="preserve">which </w:t>
      </w:r>
      <w:r w:rsidRPr="004F306B">
        <w:rPr>
          <w:rFonts w:ascii="Arial" w:hAnsi="Arial" w:cs="Arial"/>
          <w:sz w:val="24"/>
          <w:szCs w:val="24"/>
        </w:rPr>
        <w:t>is the site preparation and the safety measures around resistance to contaminants</w:t>
      </w:r>
      <w:r w:rsidR="00A35978" w:rsidRPr="004F306B">
        <w:rPr>
          <w:rFonts w:ascii="Arial" w:hAnsi="Arial" w:cs="Arial"/>
          <w:sz w:val="24"/>
          <w:szCs w:val="24"/>
        </w:rPr>
        <w:t xml:space="preserve"> (Building Regulations, 2010). </w:t>
      </w:r>
      <w:r w:rsidRPr="004F306B">
        <w:rPr>
          <w:rFonts w:ascii="Arial" w:hAnsi="Arial" w:cs="Arial"/>
          <w:sz w:val="24"/>
          <w:szCs w:val="24"/>
        </w:rPr>
        <w:t xml:space="preserve">This regulation is important as it ensures that once the construction of the building is completed then it is safe and suitable for contaminated or unstable ground which is very important to this project as it is built on made ground which is contaminated and unstable ground. </w:t>
      </w:r>
    </w:p>
    <w:p w14:paraId="578F7043" w14:textId="10FCF81C" w:rsidR="00831CB6" w:rsidRPr="004F306B" w:rsidRDefault="00DE4673" w:rsidP="004F306B">
      <w:pPr>
        <w:spacing w:line="360" w:lineRule="auto"/>
        <w:jc w:val="both"/>
        <w:rPr>
          <w:rFonts w:ascii="Arial" w:hAnsi="Arial" w:cs="Arial"/>
          <w:sz w:val="24"/>
          <w:szCs w:val="24"/>
        </w:rPr>
      </w:pPr>
      <w:r w:rsidRPr="004F306B">
        <w:rPr>
          <w:rFonts w:ascii="Arial" w:hAnsi="Arial" w:cs="Arial"/>
          <w:sz w:val="24"/>
          <w:szCs w:val="24"/>
        </w:rPr>
        <w:lastRenderedPageBreak/>
        <w:t xml:space="preserve">There are different levels of authorities that need to be contacted through all phase of the build, during the design phase authorises such as Swansea council need to be contacted for planning permission, as well as building control for the construction phase to ensure all rules and regulations are followed appropriately. External authorities such as National Resources Wales need to be contacted due to potential flood risks during construction as well as contamination control </w:t>
      </w:r>
      <w:r w:rsidR="008F59C8" w:rsidRPr="004F306B">
        <w:rPr>
          <w:rFonts w:ascii="Arial" w:hAnsi="Arial" w:cs="Arial"/>
          <w:sz w:val="24"/>
          <w:szCs w:val="24"/>
        </w:rPr>
        <w:t xml:space="preserve">in the event of any spills and run offs during control especially as the site is located so close to the sea/foreshore. </w:t>
      </w:r>
    </w:p>
    <w:p w14:paraId="5F98A90C" w14:textId="5B4DB61D" w:rsidR="00B36A1F" w:rsidRPr="004F306B" w:rsidRDefault="00B36A1F" w:rsidP="004F306B">
      <w:pPr>
        <w:pStyle w:val="ListParagraph"/>
        <w:numPr>
          <w:ilvl w:val="0"/>
          <w:numId w:val="2"/>
        </w:numPr>
        <w:spacing w:line="360" w:lineRule="auto"/>
        <w:jc w:val="both"/>
        <w:rPr>
          <w:rFonts w:ascii="Arial" w:hAnsi="Arial" w:cs="Arial"/>
          <w:sz w:val="24"/>
          <w:szCs w:val="24"/>
        </w:rPr>
      </w:pPr>
      <w:r w:rsidRPr="004F306B">
        <w:rPr>
          <w:rFonts w:ascii="Arial" w:hAnsi="Arial" w:cs="Arial"/>
          <w:sz w:val="24"/>
          <w:szCs w:val="24"/>
        </w:rPr>
        <w:t xml:space="preserve">Foundation Recommendations </w:t>
      </w:r>
    </w:p>
    <w:p w14:paraId="5B60301A" w14:textId="49676188" w:rsidR="00CB6E1A" w:rsidRPr="004F306B" w:rsidRDefault="00CB6E1A" w:rsidP="004F306B">
      <w:pPr>
        <w:spacing w:line="360" w:lineRule="auto"/>
        <w:jc w:val="both"/>
        <w:rPr>
          <w:rFonts w:ascii="Arial" w:hAnsi="Arial" w:cs="Arial"/>
          <w:sz w:val="24"/>
          <w:szCs w:val="24"/>
        </w:rPr>
      </w:pPr>
      <w:r w:rsidRPr="004F306B">
        <w:rPr>
          <w:rFonts w:ascii="Arial" w:hAnsi="Arial" w:cs="Arial"/>
          <w:sz w:val="24"/>
          <w:szCs w:val="24"/>
        </w:rPr>
        <w:t xml:space="preserve">There is a multiple of foundation designs that can be an option for this project, but first the build requirements need to be considered to select the correct design for the best and most stable design. The size of the project needs to be a variant that needs to be considered when the foundation design is to be selected, the scale of the project is based of a GIA of approximately 2,000 square metres and the build needs to withstand a restaurant, café bar, ice-cream parlour, fully fitted kitchen and food-stores on the ground floor. The design needs to be able to withstand a large area and multiple floors with large equipment and heavy foot traffic daily. </w:t>
      </w:r>
    </w:p>
    <w:p w14:paraId="19AB36BC" w14:textId="37C485B7" w:rsidR="00E838FA" w:rsidRPr="004F306B" w:rsidRDefault="00484588" w:rsidP="004F306B">
      <w:pPr>
        <w:spacing w:line="360" w:lineRule="auto"/>
        <w:jc w:val="both"/>
        <w:rPr>
          <w:rFonts w:ascii="Arial" w:hAnsi="Arial" w:cs="Arial"/>
          <w:sz w:val="24"/>
          <w:szCs w:val="24"/>
        </w:rPr>
      </w:pPr>
      <w:r w:rsidRPr="004F306B">
        <w:rPr>
          <w:rFonts w:ascii="Arial" w:hAnsi="Arial" w:cs="Arial"/>
          <w:sz w:val="24"/>
          <w:szCs w:val="24"/>
        </w:rPr>
        <w:t>3 options come to mind for this project and its requirements, these are raft foundations, pad foundation and piled foundations. Pad foundations is a good option if the area has large amounts of strong, shallow soil which can withstand the weight of the pads and spread the stress evenly, but unfortunately this is highly unlikely as most of the area would be made ground and can be extremely unpredictable in weight bearing</w:t>
      </w:r>
      <w:r w:rsidR="00DA0174" w:rsidRPr="004F306B">
        <w:rPr>
          <w:rFonts w:ascii="Arial" w:hAnsi="Arial" w:cs="Arial"/>
          <w:sz w:val="24"/>
          <w:szCs w:val="24"/>
        </w:rPr>
        <w:t xml:space="preserve"> (Designing Building, 2022)</w:t>
      </w:r>
      <w:r w:rsidRPr="004F306B">
        <w:rPr>
          <w:rFonts w:ascii="Arial" w:hAnsi="Arial" w:cs="Arial"/>
          <w:sz w:val="24"/>
          <w:szCs w:val="24"/>
        </w:rPr>
        <w:t>. Raft Foundations could also be a possible option as again they spread the load over a large area but also are limited due to the made ground and could be seen as a risk over the long-term period</w:t>
      </w:r>
      <w:r w:rsidR="00DA0174" w:rsidRPr="004F306B">
        <w:rPr>
          <w:rFonts w:ascii="Arial" w:hAnsi="Arial" w:cs="Arial"/>
          <w:sz w:val="24"/>
          <w:szCs w:val="24"/>
        </w:rPr>
        <w:t xml:space="preserve"> (Jewson, 2024).</w:t>
      </w:r>
    </w:p>
    <w:p w14:paraId="458733AC" w14:textId="581B724D" w:rsidR="00484588" w:rsidRPr="004F306B" w:rsidRDefault="005E1BD2" w:rsidP="004F306B">
      <w:pPr>
        <w:spacing w:line="360" w:lineRule="auto"/>
        <w:jc w:val="both"/>
        <w:rPr>
          <w:rFonts w:ascii="Arial" w:hAnsi="Arial" w:cs="Arial"/>
          <w:sz w:val="24"/>
          <w:szCs w:val="24"/>
        </w:rPr>
      </w:pPr>
      <w:r w:rsidRPr="004F306B">
        <w:rPr>
          <w:rFonts w:ascii="Arial" w:hAnsi="Arial" w:cs="Arial"/>
          <w:sz w:val="24"/>
          <w:szCs w:val="24"/>
        </w:rPr>
        <w:t xml:space="preserve">The last option and the option that I would recommend for this project is piled foundations. This design has major advantages which support my recommendations, piled foundations allow for the load to be transferred through made ground to the stronger soil/rock below that hasn’t been disturbed. Piled foundations also work well in high groundwater conditions such as this site as the piles can remain stable under wet and unstable soils, they also are extremely </w:t>
      </w:r>
      <w:r w:rsidR="00E838FA" w:rsidRPr="004F306B">
        <w:rPr>
          <w:rFonts w:ascii="Arial" w:hAnsi="Arial" w:cs="Arial"/>
          <w:sz w:val="24"/>
          <w:szCs w:val="24"/>
        </w:rPr>
        <w:t>capable</w:t>
      </w:r>
      <w:r w:rsidRPr="004F306B">
        <w:rPr>
          <w:rFonts w:ascii="Arial" w:hAnsi="Arial" w:cs="Arial"/>
          <w:sz w:val="24"/>
          <w:szCs w:val="24"/>
        </w:rPr>
        <w:t xml:space="preserve"> with high loadbearing </w:t>
      </w:r>
      <w:r w:rsidRPr="004F306B">
        <w:rPr>
          <w:rFonts w:ascii="Arial" w:hAnsi="Arial" w:cs="Arial"/>
          <w:sz w:val="24"/>
          <w:szCs w:val="24"/>
        </w:rPr>
        <w:lastRenderedPageBreak/>
        <w:t xml:space="preserve">capacities such as multistorey building </w:t>
      </w:r>
      <w:r w:rsidR="00E838FA" w:rsidRPr="004F306B">
        <w:rPr>
          <w:rFonts w:ascii="Arial" w:hAnsi="Arial" w:cs="Arial"/>
          <w:sz w:val="24"/>
          <w:szCs w:val="24"/>
        </w:rPr>
        <w:t>such as this project and all its contents</w:t>
      </w:r>
      <w:r w:rsidR="00DA0174" w:rsidRPr="004F306B">
        <w:rPr>
          <w:rFonts w:ascii="Arial" w:hAnsi="Arial" w:cs="Arial"/>
          <w:sz w:val="24"/>
          <w:szCs w:val="24"/>
        </w:rPr>
        <w:t xml:space="preserve"> (Lee A, 2024).</w:t>
      </w:r>
    </w:p>
    <w:p w14:paraId="0F855A22" w14:textId="2F7ADA8D" w:rsidR="0099259E" w:rsidRPr="004F306B" w:rsidRDefault="0099259E" w:rsidP="004F306B">
      <w:pPr>
        <w:spacing w:line="360" w:lineRule="auto"/>
        <w:jc w:val="both"/>
        <w:rPr>
          <w:rFonts w:ascii="Arial" w:hAnsi="Arial" w:cs="Arial"/>
          <w:sz w:val="24"/>
          <w:szCs w:val="24"/>
        </w:rPr>
      </w:pPr>
      <w:r w:rsidRPr="004F306B">
        <w:rPr>
          <w:rFonts w:ascii="Arial" w:hAnsi="Arial" w:cs="Arial"/>
          <w:sz w:val="24"/>
          <w:szCs w:val="24"/>
        </w:rPr>
        <w:t>Below is a drawing showcasing how the piling foundation is then built upon to achieve a stable and suitable base to begin construction</w:t>
      </w:r>
      <w:r w:rsidR="00B032F0" w:rsidRPr="004F306B">
        <w:rPr>
          <w:rFonts w:ascii="Arial" w:hAnsi="Arial" w:cs="Arial"/>
          <w:sz w:val="24"/>
          <w:szCs w:val="24"/>
        </w:rPr>
        <w:t>.</w:t>
      </w:r>
      <w:r w:rsidRPr="004F306B">
        <w:rPr>
          <w:rFonts w:ascii="Arial" w:hAnsi="Arial" w:cs="Arial"/>
          <w:sz w:val="24"/>
          <w:szCs w:val="24"/>
        </w:rPr>
        <w:t xml:space="preserve"> </w:t>
      </w:r>
      <w:r w:rsidR="00B032F0" w:rsidRPr="004F306B">
        <w:rPr>
          <w:rFonts w:ascii="Arial" w:hAnsi="Arial" w:cs="Arial"/>
          <w:sz w:val="24"/>
          <w:szCs w:val="24"/>
        </w:rPr>
        <w:t>O</w:t>
      </w:r>
      <w:r w:rsidRPr="004F306B">
        <w:rPr>
          <w:rFonts w:ascii="Arial" w:hAnsi="Arial" w:cs="Arial"/>
          <w:sz w:val="24"/>
          <w:szCs w:val="24"/>
        </w:rPr>
        <w:t xml:space="preserve">nce the piles have reached the correct depth which will be highlighted from the borehole findings, then </w:t>
      </w:r>
      <w:r w:rsidR="00B032F0" w:rsidRPr="004F306B">
        <w:rPr>
          <w:rFonts w:ascii="Arial" w:hAnsi="Arial" w:cs="Arial"/>
          <w:sz w:val="24"/>
          <w:szCs w:val="24"/>
        </w:rPr>
        <w:t xml:space="preserve">the steel inside the pile will be exposed and linked to steel cages to construct a solid foundation. </w:t>
      </w:r>
    </w:p>
    <w:p w14:paraId="1EB23749" w14:textId="16096C3E" w:rsidR="00B032F0" w:rsidRPr="004F306B" w:rsidRDefault="00B032F0" w:rsidP="004F306B">
      <w:pPr>
        <w:spacing w:line="360" w:lineRule="auto"/>
        <w:jc w:val="both"/>
        <w:rPr>
          <w:rFonts w:ascii="Arial" w:hAnsi="Arial" w:cs="Arial"/>
          <w:sz w:val="24"/>
          <w:szCs w:val="24"/>
        </w:rPr>
      </w:pPr>
      <w:r w:rsidRPr="004F306B">
        <w:rPr>
          <w:rFonts w:ascii="Arial" w:hAnsi="Arial" w:cs="Arial"/>
          <w:noProof/>
          <w:sz w:val="24"/>
          <w:szCs w:val="24"/>
        </w:rPr>
        <w:drawing>
          <wp:anchor distT="0" distB="0" distL="114300" distR="114300" simplePos="0" relativeHeight="251662336" behindDoc="0" locked="0" layoutInCell="1" allowOverlap="1" wp14:anchorId="06E4C8F6" wp14:editId="39064680">
            <wp:simplePos x="0" y="0"/>
            <wp:positionH relativeFrom="column">
              <wp:posOffset>0</wp:posOffset>
            </wp:positionH>
            <wp:positionV relativeFrom="paragraph">
              <wp:posOffset>0</wp:posOffset>
            </wp:positionV>
            <wp:extent cx="5783474" cy="4321175"/>
            <wp:effectExtent l="0" t="0" r="8255" b="3175"/>
            <wp:wrapSquare wrapText="bothSides"/>
            <wp:docPr id="11260778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83474" cy="4321175"/>
                    </a:xfrm>
                    <a:prstGeom prst="rect">
                      <a:avLst/>
                    </a:prstGeom>
                    <a:noFill/>
                  </pic:spPr>
                </pic:pic>
              </a:graphicData>
            </a:graphic>
          </wp:anchor>
        </w:drawing>
      </w:r>
      <w:r w:rsidRPr="004F306B">
        <w:rPr>
          <w:rFonts w:ascii="Arial" w:hAnsi="Arial" w:cs="Arial"/>
          <w:sz w:val="24"/>
          <w:szCs w:val="24"/>
        </w:rPr>
        <w:t xml:space="preserve">(Figure </w:t>
      </w:r>
      <w:r w:rsidR="00560310" w:rsidRPr="004F306B">
        <w:rPr>
          <w:rFonts w:ascii="Arial" w:hAnsi="Arial" w:cs="Arial"/>
          <w:sz w:val="24"/>
          <w:szCs w:val="24"/>
        </w:rPr>
        <w:t>2</w:t>
      </w:r>
      <w:r w:rsidRPr="004F306B">
        <w:rPr>
          <w:rFonts w:ascii="Arial" w:hAnsi="Arial" w:cs="Arial"/>
          <w:sz w:val="24"/>
          <w:szCs w:val="24"/>
        </w:rPr>
        <w:t xml:space="preserve">, </w:t>
      </w:r>
      <w:r w:rsidR="00560310" w:rsidRPr="004F306B">
        <w:rPr>
          <w:rFonts w:ascii="Arial" w:hAnsi="Arial" w:cs="Arial"/>
          <w:sz w:val="24"/>
          <w:szCs w:val="24"/>
        </w:rPr>
        <w:t>no date)</w:t>
      </w:r>
    </w:p>
    <w:p w14:paraId="5AC8BAC6" w14:textId="3555EAB4" w:rsidR="00B36A1F" w:rsidRPr="004F306B" w:rsidRDefault="00B36A1F" w:rsidP="004F306B">
      <w:pPr>
        <w:pStyle w:val="ListParagraph"/>
        <w:numPr>
          <w:ilvl w:val="0"/>
          <w:numId w:val="2"/>
        </w:numPr>
        <w:spacing w:line="360" w:lineRule="auto"/>
        <w:jc w:val="both"/>
        <w:rPr>
          <w:rFonts w:ascii="Arial" w:hAnsi="Arial" w:cs="Arial"/>
          <w:sz w:val="24"/>
          <w:szCs w:val="24"/>
        </w:rPr>
      </w:pPr>
      <w:r w:rsidRPr="004F306B">
        <w:rPr>
          <w:rFonts w:ascii="Arial" w:hAnsi="Arial" w:cs="Arial"/>
          <w:sz w:val="24"/>
          <w:szCs w:val="24"/>
        </w:rPr>
        <w:t>Conclusion</w:t>
      </w:r>
    </w:p>
    <w:p w14:paraId="172B1661" w14:textId="4A0502C6" w:rsidR="008F59C8" w:rsidRPr="004F306B" w:rsidRDefault="008F59C8" w:rsidP="004F306B">
      <w:pPr>
        <w:spacing w:line="360" w:lineRule="auto"/>
        <w:jc w:val="both"/>
        <w:rPr>
          <w:rFonts w:ascii="Arial" w:hAnsi="Arial" w:cs="Arial"/>
          <w:sz w:val="24"/>
          <w:szCs w:val="24"/>
        </w:rPr>
      </w:pPr>
      <w:r w:rsidRPr="004F306B">
        <w:rPr>
          <w:rFonts w:ascii="Arial" w:hAnsi="Arial" w:cs="Arial"/>
          <w:sz w:val="24"/>
          <w:szCs w:val="24"/>
        </w:rPr>
        <w:t xml:space="preserve">To conclude the following British standards and Regulations must be followed during construction, BS </w:t>
      </w:r>
      <w:r w:rsidR="0089315C" w:rsidRPr="004F306B">
        <w:rPr>
          <w:rFonts w:ascii="Arial" w:hAnsi="Arial" w:cs="Arial"/>
          <w:sz w:val="24"/>
          <w:szCs w:val="24"/>
        </w:rPr>
        <w:t>5930, BS</w:t>
      </w:r>
      <w:r w:rsidRPr="004F306B">
        <w:rPr>
          <w:rFonts w:ascii="Arial" w:hAnsi="Arial" w:cs="Arial"/>
          <w:sz w:val="24"/>
          <w:szCs w:val="24"/>
        </w:rPr>
        <w:t xml:space="preserve"> EN 1992, Building Regulations 2010 </w:t>
      </w:r>
      <w:r w:rsidR="0089315C" w:rsidRPr="004F306B">
        <w:rPr>
          <w:rFonts w:ascii="Arial" w:hAnsi="Arial" w:cs="Arial"/>
          <w:sz w:val="24"/>
          <w:szCs w:val="24"/>
        </w:rPr>
        <w:t xml:space="preserve">and both parts of Eurocode 7. This will allow for the site to be completed following the correct rules, codes and regulations, the borehole investigation provides evidence that supports the foundation design chose of piles for the best load-bearing capacity to allow for the project to be constructed and withstand its life span. </w:t>
      </w:r>
      <w:r w:rsidR="00B51848" w:rsidRPr="004F306B">
        <w:rPr>
          <w:rFonts w:ascii="Arial" w:hAnsi="Arial" w:cs="Arial"/>
          <w:sz w:val="24"/>
          <w:szCs w:val="24"/>
        </w:rPr>
        <w:t xml:space="preserve">The Mohr Circle soil analysis also helps back the conclusion that piling is the best foundation design as it states with the </w:t>
      </w:r>
      <w:r w:rsidR="00B51848" w:rsidRPr="004F306B">
        <w:rPr>
          <w:rFonts w:ascii="Arial" w:hAnsi="Arial" w:cs="Arial"/>
          <w:sz w:val="24"/>
          <w:szCs w:val="24"/>
        </w:rPr>
        <w:lastRenderedPageBreak/>
        <w:t>support of the borehole investigate that the other foundation design</w:t>
      </w:r>
      <w:r w:rsidR="000C0967" w:rsidRPr="004F306B">
        <w:rPr>
          <w:rFonts w:ascii="Arial" w:hAnsi="Arial" w:cs="Arial"/>
          <w:sz w:val="24"/>
          <w:szCs w:val="24"/>
        </w:rPr>
        <w:t>s</w:t>
      </w:r>
      <w:r w:rsidR="00B51848" w:rsidRPr="004F306B">
        <w:rPr>
          <w:rFonts w:ascii="Arial" w:hAnsi="Arial" w:cs="Arial"/>
          <w:sz w:val="24"/>
          <w:szCs w:val="24"/>
        </w:rPr>
        <w:t xml:space="preserve"> are not adequate for this project and location. </w:t>
      </w:r>
    </w:p>
    <w:p w14:paraId="467205F8" w14:textId="55DF316A" w:rsidR="00B36A1F" w:rsidRPr="004F306B" w:rsidRDefault="00B36A1F" w:rsidP="004F306B">
      <w:pPr>
        <w:pStyle w:val="ListParagraph"/>
        <w:numPr>
          <w:ilvl w:val="0"/>
          <w:numId w:val="2"/>
        </w:numPr>
        <w:spacing w:line="360" w:lineRule="auto"/>
        <w:jc w:val="both"/>
        <w:rPr>
          <w:rFonts w:ascii="Arial" w:hAnsi="Arial" w:cs="Arial"/>
          <w:sz w:val="24"/>
          <w:szCs w:val="24"/>
        </w:rPr>
      </w:pPr>
      <w:r w:rsidRPr="004F306B">
        <w:rPr>
          <w:rFonts w:ascii="Arial" w:hAnsi="Arial" w:cs="Arial"/>
          <w:sz w:val="24"/>
          <w:szCs w:val="24"/>
        </w:rPr>
        <w:t xml:space="preserve">References </w:t>
      </w:r>
    </w:p>
    <w:p w14:paraId="40138570" w14:textId="77777777" w:rsidR="00560310" w:rsidRPr="004F306B" w:rsidRDefault="00560310" w:rsidP="004F306B">
      <w:pPr>
        <w:pStyle w:val="NormalWeb"/>
        <w:spacing w:before="0" w:beforeAutospacing="0" w:after="0" w:afterAutospacing="0" w:line="360" w:lineRule="auto"/>
        <w:ind w:left="720" w:hanging="720"/>
        <w:jc w:val="both"/>
        <w:rPr>
          <w:rFonts w:ascii="Arial" w:hAnsi="Arial" w:cs="Arial"/>
        </w:rPr>
      </w:pPr>
      <w:r w:rsidRPr="004F306B">
        <w:rPr>
          <w:rFonts w:ascii="Arial" w:hAnsi="Arial" w:cs="Arial"/>
        </w:rPr>
        <w:t xml:space="preserve">British Standards Institution, </w:t>
      </w:r>
      <w:proofErr w:type="gramStart"/>
      <w:r w:rsidRPr="004F306B">
        <w:rPr>
          <w:rFonts w:ascii="Arial" w:hAnsi="Arial" w:cs="Arial"/>
        </w:rPr>
        <w:t>2015 .</w:t>
      </w:r>
      <w:proofErr w:type="gramEnd"/>
      <w:r w:rsidRPr="004F306B">
        <w:rPr>
          <w:rFonts w:ascii="Arial" w:hAnsi="Arial" w:cs="Arial"/>
        </w:rPr>
        <w:t xml:space="preserve"> “Code of Practice for Ground Investigations Has Been Updated.” </w:t>
      </w:r>
      <w:r w:rsidRPr="004F306B">
        <w:rPr>
          <w:rFonts w:ascii="Arial" w:hAnsi="Arial" w:cs="Arial"/>
          <w:i/>
          <w:iCs/>
        </w:rPr>
        <w:t>Www.bsigroup.com</w:t>
      </w:r>
      <w:r w:rsidRPr="004F306B">
        <w:rPr>
          <w:rFonts w:ascii="Arial" w:hAnsi="Arial" w:cs="Arial"/>
        </w:rPr>
        <w:t>, 7 July 2020, www.bsigroup.com/en-GB/insights-and-media/media-centre/press-releases/2020/july/code-of-practice-for-ground-investigations-has-been-updated/. Accessed 18 Apr. 2026.</w:t>
      </w:r>
    </w:p>
    <w:p w14:paraId="47F2F9AC" w14:textId="77777777" w:rsidR="00560310" w:rsidRPr="004F306B" w:rsidRDefault="00560310" w:rsidP="004F306B">
      <w:pPr>
        <w:pStyle w:val="NormalWeb"/>
        <w:spacing w:before="0" w:beforeAutospacing="0" w:after="0" w:afterAutospacing="0" w:line="360" w:lineRule="auto"/>
        <w:ind w:left="720" w:hanging="720"/>
        <w:jc w:val="both"/>
        <w:rPr>
          <w:rFonts w:ascii="Arial" w:hAnsi="Arial" w:cs="Arial"/>
        </w:rPr>
      </w:pPr>
      <w:r w:rsidRPr="004F306B">
        <w:rPr>
          <w:rFonts w:ascii="Arial" w:hAnsi="Arial" w:cs="Arial"/>
        </w:rPr>
        <w:t xml:space="preserve">Building Regulations, 2010. “Building Regulations: Approved Documents.” </w:t>
      </w:r>
      <w:r w:rsidRPr="004F306B">
        <w:rPr>
          <w:rFonts w:ascii="Arial" w:hAnsi="Arial" w:cs="Arial"/>
          <w:i/>
          <w:iCs/>
        </w:rPr>
        <w:t>GOV.WALES</w:t>
      </w:r>
      <w:r w:rsidRPr="004F306B">
        <w:rPr>
          <w:rFonts w:ascii="Arial" w:hAnsi="Arial" w:cs="Arial"/>
        </w:rPr>
        <w:t>, 3 Apr. 2017, www.gov.wales/building-regulations-approved-documents.</w:t>
      </w:r>
    </w:p>
    <w:p w14:paraId="4F61091C" w14:textId="77777777" w:rsidR="00560310" w:rsidRPr="004F306B" w:rsidRDefault="00560310" w:rsidP="004F306B">
      <w:pPr>
        <w:pStyle w:val="NormalWeb"/>
        <w:spacing w:before="0" w:beforeAutospacing="0" w:after="0" w:afterAutospacing="0" w:line="360" w:lineRule="auto"/>
        <w:ind w:left="720" w:hanging="720"/>
        <w:jc w:val="both"/>
        <w:rPr>
          <w:rFonts w:ascii="Arial" w:hAnsi="Arial" w:cs="Arial"/>
        </w:rPr>
      </w:pPr>
      <w:r w:rsidRPr="004F306B">
        <w:rPr>
          <w:rFonts w:ascii="Arial" w:hAnsi="Arial" w:cs="Arial"/>
        </w:rPr>
        <w:t xml:space="preserve">Cooper, </w:t>
      </w:r>
      <w:proofErr w:type="gramStart"/>
      <w:r w:rsidRPr="004F306B">
        <w:rPr>
          <w:rFonts w:ascii="Arial" w:hAnsi="Arial" w:cs="Arial"/>
        </w:rPr>
        <w:t>John .</w:t>
      </w:r>
      <w:proofErr w:type="gramEnd"/>
      <w:r w:rsidRPr="004F306B">
        <w:rPr>
          <w:rFonts w:ascii="Arial" w:hAnsi="Arial" w:cs="Arial"/>
        </w:rPr>
        <w:t xml:space="preserve"> </w:t>
      </w:r>
      <w:r w:rsidRPr="004F306B">
        <w:rPr>
          <w:rFonts w:ascii="Arial" w:hAnsi="Arial" w:cs="Arial"/>
          <w:i/>
          <w:iCs/>
        </w:rPr>
        <w:t>Figure 1</w:t>
      </w:r>
      <w:r w:rsidRPr="004F306B">
        <w:rPr>
          <w:rFonts w:ascii="Arial" w:hAnsi="Arial" w:cs="Arial"/>
        </w:rPr>
        <w:t>, 2021, www.walesonline.co.uk/news/wales-news/what-swanseas-huge-concrete-civic-20240960. Accessed 8 Apr. 2026.</w:t>
      </w:r>
    </w:p>
    <w:p w14:paraId="58A757E7" w14:textId="77777777" w:rsidR="00560310" w:rsidRPr="004F306B" w:rsidRDefault="00560310" w:rsidP="004F306B">
      <w:pPr>
        <w:pStyle w:val="NormalWeb"/>
        <w:spacing w:before="0" w:beforeAutospacing="0" w:after="0" w:afterAutospacing="0" w:line="360" w:lineRule="auto"/>
        <w:ind w:left="720" w:hanging="720"/>
        <w:jc w:val="both"/>
        <w:rPr>
          <w:rFonts w:ascii="Arial" w:hAnsi="Arial" w:cs="Arial"/>
        </w:rPr>
      </w:pPr>
      <w:r w:rsidRPr="004F306B">
        <w:rPr>
          <w:rFonts w:ascii="Arial" w:hAnsi="Arial" w:cs="Arial"/>
        </w:rPr>
        <w:t xml:space="preserve">Cruickshank, Ian, and Stephen Cork. </w:t>
      </w:r>
      <w:r w:rsidRPr="004F306B">
        <w:rPr>
          <w:rFonts w:ascii="Arial" w:hAnsi="Arial" w:cs="Arial"/>
          <w:i/>
          <w:iCs/>
        </w:rPr>
        <w:t>Construction Health and Safety in Coastal and Maritime Engineering</w:t>
      </w:r>
      <w:r w:rsidRPr="004F306B">
        <w:rPr>
          <w:rFonts w:ascii="Arial" w:hAnsi="Arial" w:cs="Arial"/>
        </w:rPr>
        <w:t>. 2005.</w:t>
      </w:r>
    </w:p>
    <w:p w14:paraId="26E425DE" w14:textId="77777777" w:rsidR="00560310" w:rsidRPr="004F306B" w:rsidRDefault="00560310" w:rsidP="004F306B">
      <w:pPr>
        <w:pStyle w:val="NormalWeb"/>
        <w:spacing w:before="0" w:beforeAutospacing="0" w:after="0" w:afterAutospacing="0" w:line="360" w:lineRule="auto"/>
        <w:ind w:left="720" w:hanging="720"/>
        <w:jc w:val="both"/>
        <w:rPr>
          <w:rFonts w:ascii="Arial" w:hAnsi="Arial" w:cs="Arial"/>
        </w:rPr>
      </w:pPr>
      <w:r w:rsidRPr="004F306B">
        <w:rPr>
          <w:rFonts w:ascii="Arial" w:hAnsi="Arial" w:cs="Arial"/>
        </w:rPr>
        <w:t xml:space="preserve">Designing </w:t>
      </w:r>
      <w:proofErr w:type="gramStart"/>
      <w:r w:rsidRPr="004F306B">
        <w:rPr>
          <w:rFonts w:ascii="Arial" w:hAnsi="Arial" w:cs="Arial"/>
        </w:rPr>
        <w:t>Building .</w:t>
      </w:r>
      <w:proofErr w:type="gramEnd"/>
      <w:r w:rsidRPr="004F306B">
        <w:rPr>
          <w:rFonts w:ascii="Arial" w:hAnsi="Arial" w:cs="Arial"/>
        </w:rPr>
        <w:t xml:space="preserve"> “Pad Foundation.” </w:t>
      </w:r>
      <w:r w:rsidRPr="004F306B">
        <w:rPr>
          <w:rFonts w:ascii="Arial" w:hAnsi="Arial" w:cs="Arial"/>
          <w:i/>
          <w:iCs/>
        </w:rPr>
        <w:t>Www.designingbuildings.co.uk</w:t>
      </w:r>
      <w:r w:rsidRPr="004F306B">
        <w:rPr>
          <w:rFonts w:ascii="Arial" w:hAnsi="Arial" w:cs="Arial"/>
        </w:rPr>
        <w:t>, 22 Nov. 2022, www.designingbuildings.co.uk/Pad_foundation.</w:t>
      </w:r>
    </w:p>
    <w:p w14:paraId="198D6D2C" w14:textId="77777777" w:rsidR="00560310" w:rsidRPr="004F306B" w:rsidRDefault="00560310" w:rsidP="004F306B">
      <w:pPr>
        <w:pStyle w:val="NormalWeb"/>
        <w:spacing w:before="0" w:beforeAutospacing="0" w:after="0" w:afterAutospacing="0" w:line="360" w:lineRule="auto"/>
        <w:ind w:left="720" w:hanging="720"/>
        <w:jc w:val="both"/>
        <w:rPr>
          <w:rFonts w:ascii="Arial" w:hAnsi="Arial" w:cs="Arial"/>
        </w:rPr>
      </w:pPr>
      <w:r w:rsidRPr="004F306B">
        <w:rPr>
          <w:rFonts w:ascii="Arial" w:hAnsi="Arial" w:cs="Arial"/>
        </w:rPr>
        <w:t xml:space="preserve">Engineer, The Efficient. “Understanding Mohr’s Circle and Stress Transformation.” </w:t>
      </w:r>
      <w:r w:rsidRPr="004F306B">
        <w:rPr>
          <w:rFonts w:ascii="Arial" w:hAnsi="Arial" w:cs="Arial"/>
          <w:i/>
          <w:iCs/>
        </w:rPr>
        <w:t>The Efficient Engineer</w:t>
      </w:r>
      <w:r w:rsidRPr="004F306B">
        <w:rPr>
          <w:rFonts w:ascii="Arial" w:hAnsi="Arial" w:cs="Arial"/>
        </w:rPr>
        <w:t>, 19 Nov. 2020, efficientengineer.com/</w:t>
      </w:r>
      <w:proofErr w:type="spellStart"/>
      <w:r w:rsidRPr="004F306B">
        <w:rPr>
          <w:rFonts w:ascii="Arial" w:hAnsi="Arial" w:cs="Arial"/>
        </w:rPr>
        <w:t>mohrs</w:t>
      </w:r>
      <w:proofErr w:type="spellEnd"/>
      <w:r w:rsidRPr="004F306B">
        <w:rPr>
          <w:rFonts w:ascii="Arial" w:hAnsi="Arial" w:cs="Arial"/>
        </w:rPr>
        <w:t>-circle/. Accessed 9 Apr. 2026.</w:t>
      </w:r>
    </w:p>
    <w:p w14:paraId="61A1FB50" w14:textId="77777777" w:rsidR="00560310" w:rsidRPr="004F306B" w:rsidRDefault="00560310" w:rsidP="004F306B">
      <w:pPr>
        <w:pStyle w:val="NormalWeb"/>
        <w:spacing w:before="0" w:beforeAutospacing="0" w:after="0" w:afterAutospacing="0" w:line="360" w:lineRule="auto"/>
        <w:ind w:left="720" w:hanging="720"/>
        <w:jc w:val="both"/>
        <w:rPr>
          <w:rFonts w:ascii="Arial" w:hAnsi="Arial" w:cs="Arial"/>
        </w:rPr>
      </w:pPr>
      <w:r w:rsidRPr="004F306B">
        <w:rPr>
          <w:rFonts w:ascii="Arial" w:hAnsi="Arial" w:cs="Arial"/>
        </w:rPr>
        <w:t xml:space="preserve">European </w:t>
      </w:r>
      <w:proofErr w:type="gramStart"/>
      <w:r w:rsidRPr="004F306B">
        <w:rPr>
          <w:rFonts w:ascii="Arial" w:hAnsi="Arial" w:cs="Arial"/>
        </w:rPr>
        <w:t>Commission .</w:t>
      </w:r>
      <w:proofErr w:type="gramEnd"/>
      <w:r w:rsidRPr="004F306B">
        <w:rPr>
          <w:rFonts w:ascii="Arial" w:hAnsi="Arial" w:cs="Arial"/>
        </w:rPr>
        <w:t xml:space="preserve"> “Eurocode 7: Geotechnical Design | Eurocodes: Building the Future.” </w:t>
      </w:r>
      <w:r w:rsidRPr="004F306B">
        <w:rPr>
          <w:rFonts w:ascii="Arial" w:hAnsi="Arial" w:cs="Arial"/>
          <w:i/>
          <w:iCs/>
        </w:rPr>
        <w:t>Eurocodes.jrc.ec.europa.eu</w:t>
      </w:r>
      <w:r w:rsidRPr="004F306B">
        <w:rPr>
          <w:rFonts w:ascii="Arial" w:hAnsi="Arial" w:cs="Arial"/>
        </w:rPr>
        <w:t>, eurocodes.jrc.ec.europa.eu/EN-Eurocodes/eurocode-7-geotechnical-design. Accessed 13 Apr. 2026.</w:t>
      </w:r>
    </w:p>
    <w:p w14:paraId="1E330D19" w14:textId="77777777" w:rsidR="00560310" w:rsidRPr="004F306B" w:rsidRDefault="00560310" w:rsidP="004F306B">
      <w:pPr>
        <w:pStyle w:val="NormalWeb"/>
        <w:spacing w:before="0" w:beforeAutospacing="0" w:after="0" w:afterAutospacing="0" w:line="360" w:lineRule="auto"/>
        <w:ind w:left="720" w:hanging="720"/>
        <w:jc w:val="both"/>
        <w:rPr>
          <w:rFonts w:ascii="Arial" w:hAnsi="Arial" w:cs="Arial"/>
        </w:rPr>
      </w:pPr>
      <w:r w:rsidRPr="004F306B">
        <w:rPr>
          <w:rFonts w:ascii="Arial" w:hAnsi="Arial" w:cs="Arial"/>
        </w:rPr>
        <w:t xml:space="preserve">Figure 2, no date. </w:t>
      </w:r>
      <w:r w:rsidRPr="004F306B">
        <w:rPr>
          <w:rFonts w:ascii="Arial" w:hAnsi="Arial" w:cs="Arial"/>
          <w:i/>
          <w:iCs/>
        </w:rPr>
        <w:t>Figure 2</w:t>
      </w:r>
      <w:r w:rsidRPr="004F306B">
        <w:rPr>
          <w:rFonts w:ascii="Arial" w:hAnsi="Arial" w:cs="Arial"/>
        </w:rPr>
        <w:t>, www.cadblocksdownload.com/products/pile-foundation-detail. Accessed 30 Apr. 2026.</w:t>
      </w:r>
    </w:p>
    <w:p w14:paraId="278A342D" w14:textId="77777777" w:rsidR="00560310" w:rsidRPr="004F306B" w:rsidRDefault="00560310" w:rsidP="004F306B">
      <w:pPr>
        <w:pStyle w:val="NormalWeb"/>
        <w:spacing w:before="0" w:beforeAutospacing="0" w:after="0" w:afterAutospacing="0" w:line="360" w:lineRule="auto"/>
        <w:ind w:left="720" w:hanging="720"/>
        <w:jc w:val="both"/>
        <w:rPr>
          <w:rFonts w:ascii="Arial" w:hAnsi="Arial" w:cs="Arial"/>
        </w:rPr>
      </w:pPr>
      <w:r w:rsidRPr="004F306B">
        <w:rPr>
          <w:rFonts w:ascii="Arial" w:hAnsi="Arial" w:cs="Arial"/>
        </w:rPr>
        <w:t xml:space="preserve">Google. 1 Apr. 2025, </w:t>
      </w:r>
      <w:proofErr w:type="gramStart"/>
      <w:r w:rsidRPr="004F306B">
        <w:rPr>
          <w:rFonts w:ascii="Arial" w:hAnsi="Arial" w:cs="Arial"/>
        </w:rPr>
        <w:t>earth.google.com/web/search/swansea+marina/@51.61454498,-</w:t>
      </w:r>
      <w:proofErr w:type="gramEnd"/>
      <w:r w:rsidRPr="004F306B">
        <w:rPr>
          <w:rFonts w:ascii="Arial" w:hAnsi="Arial" w:cs="Arial"/>
        </w:rPr>
        <w:t>3.94629725,7.15733397a,1773.79391678d,35y,359.99973976h,0t,0r/data=CiwiJgokCcePa64M0klAEYoidhhD0UlAGYNWMC60tw_AIS59O2_cxA_AQgIIAToDCgEwQgIIAEoNCP___________wEQAA. Accessed 30 Apr. 2026.</w:t>
      </w:r>
    </w:p>
    <w:p w14:paraId="7C006FBF" w14:textId="77777777" w:rsidR="00560310" w:rsidRPr="004F306B" w:rsidRDefault="00560310" w:rsidP="004F306B">
      <w:pPr>
        <w:pStyle w:val="NormalWeb"/>
        <w:spacing w:before="0" w:beforeAutospacing="0" w:after="0" w:afterAutospacing="0" w:line="360" w:lineRule="auto"/>
        <w:ind w:left="720" w:hanging="720"/>
        <w:jc w:val="both"/>
        <w:rPr>
          <w:rFonts w:ascii="Arial" w:hAnsi="Arial" w:cs="Arial"/>
        </w:rPr>
      </w:pPr>
      <w:r w:rsidRPr="004F306B">
        <w:rPr>
          <w:rFonts w:ascii="Arial" w:hAnsi="Arial" w:cs="Arial"/>
        </w:rPr>
        <w:t xml:space="preserve">Jewson. “Raft Foundations | Jewson.” </w:t>
      </w:r>
      <w:r w:rsidRPr="004F306B">
        <w:rPr>
          <w:rFonts w:ascii="Arial" w:hAnsi="Arial" w:cs="Arial"/>
          <w:i/>
          <w:iCs/>
        </w:rPr>
        <w:t>Www.jewson.co.uk</w:t>
      </w:r>
      <w:r w:rsidRPr="004F306B">
        <w:rPr>
          <w:rFonts w:ascii="Arial" w:hAnsi="Arial" w:cs="Arial"/>
        </w:rPr>
        <w:t>, 2024, www.jewson.co.uk/expert-advice/safety-regulations/raft-foundations. Accessed 21 Apr. 2026.</w:t>
      </w:r>
    </w:p>
    <w:p w14:paraId="37CBE494" w14:textId="77777777" w:rsidR="00560310" w:rsidRPr="004F306B" w:rsidRDefault="00560310" w:rsidP="004F306B">
      <w:pPr>
        <w:pStyle w:val="NormalWeb"/>
        <w:spacing w:before="0" w:beforeAutospacing="0" w:after="0" w:afterAutospacing="0" w:line="360" w:lineRule="auto"/>
        <w:ind w:left="720" w:hanging="720"/>
        <w:jc w:val="both"/>
        <w:rPr>
          <w:rFonts w:ascii="Arial" w:hAnsi="Arial" w:cs="Arial"/>
        </w:rPr>
      </w:pPr>
      <w:r w:rsidRPr="004F306B">
        <w:rPr>
          <w:rFonts w:ascii="Arial" w:hAnsi="Arial" w:cs="Arial"/>
        </w:rPr>
        <w:lastRenderedPageBreak/>
        <w:t xml:space="preserve">King &amp; Drury </w:t>
      </w:r>
      <w:proofErr w:type="gramStart"/>
      <w:r w:rsidRPr="004F306B">
        <w:rPr>
          <w:rFonts w:ascii="Arial" w:hAnsi="Arial" w:cs="Arial"/>
        </w:rPr>
        <w:t>Construction .</w:t>
      </w:r>
      <w:proofErr w:type="gramEnd"/>
      <w:r w:rsidRPr="004F306B">
        <w:rPr>
          <w:rFonts w:ascii="Arial" w:hAnsi="Arial" w:cs="Arial"/>
        </w:rPr>
        <w:t xml:space="preserve"> “Coastal Builds - Challenges and Solutions | King and Drury Construction.” </w:t>
      </w:r>
      <w:r w:rsidRPr="004F306B">
        <w:rPr>
          <w:rFonts w:ascii="Arial" w:hAnsi="Arial" w:cs="Arial"/>
          <w:i/>
          <w:iCs/>
        </w:rPr>
        <w:t>King and Drury</w:t>
      </w:r>
      <w:r w:rsidRPr="004F306B">
        <w:rPr>
          <w:rFonts w:ascii="Arial" w:hAnsi="Arial" w:cs="Arial"/>
        </w:rPr>
        <w:t>, 2025, www.kinganddrury.com/blog-coastal-builds-construction. Accessed 8 Apr. 2026.</w:t>
      </w:r>
    </w:p>
    <w:p w14:paraId="240CD4B7" w14:textId="77777777" w:rsidR="00560310" w:rsidRPr="004F306B" w:rsidRDefault="00560310" w:rsidP="004F306B">
      <w:pPr>
        <w:pStyle w:val="NormalWeb"/>
        <w:spacing w:before="0" w:beforeAutospacing="0" w:after="0" w:afterAutospacing="0" w:line="360" w:lineRule="auto"/>
        <w:ind w:left="720" w:hanging="720"/>
        <w:jc w:val="both"/>
        <w:rPr>
          <w:rFonts w:ascii="Arial" w:hAnsi="Arial" w:cs="Arial"/>
        </w:rPr>
      </w:pPr>
      <w:r w:rsidRPr="004F306B">
        <w:rPr>
          <w:rFonts w:ascii="Arial" w:hAnsi="Arial" w:cs="Arial"/>
        </w:rPr>
        <w:t xml:space="preserve">Lees, Andrew. “Types of Pile Foundation and Piling Techniques in Construction.” </w:t>
      </w:r>
      <w:r w:rsidRPr="004F306B">
        <w:rPr>
          <w:rFonts w:ascii="Arial" w:hAnsi="Arial" w:cs="Arial"/>
          <w:i/>
          <w:iCs/>
        </w:rPr>
        <w:t>Tensar.co.uk</w:t>
      </w:r>
      <w:r w:rsidRPr="004F306B">
        <w:rPr>
          <w:rFonts w:ascii="Arial" w:hAnsi="Arial" w:cs="Arial"/>
        </w:rPr>
        <w:t xml:space="preserve">, </w:t>
      </w:r>
      <w:proofErr w:type="spellStart"/>
      <w:r w:rsidRPr="004F306B">
        <w:rPr>
          <w:rFonts w:ascii="Arial" w:hAnsi="Arial" w:cs="Arial"/>
        </w:rPr>
        <w:t>Tensar</w:t>
      </w:r>
      <w:proofErr w:type="spellEnd"/>
      <w:r w:rsidRPr="004F306B">
        <w:rPr>
          <w:rFonts w:ascii="Arial" w:hAnsi="Arial" w:cs="Arial"/>
        </w:rPr>
        <w:t>, 29 Aug. 2024, www.tensar.co.uk/resources/articles/what-are-the-types-of-piles-and-their-construction-methods#what-are-pile. Accessed 21 Apr. 2026.</w:t>
      </w:r>
    </w:p>
    <w:p w14:paraId="1B4926E2" w14:textId="77777777" w:rsidR="00560310" w:rsidRPr="004F306B" w:rsidRDefault="00560310" w:rsidP="004F306B">
      <w:pPr>
        <w:pStyle w:val="NormalWeb"/>
        <w:spacing w:before="0" w:beforeAutospacing="0" w:after="0" w:afterAutospacing="0" w:line="360" w:lineRule="auto"/>
        <w:ind w:left="720" w:hanging="720"/>
        <w:jc w:val="both"/>
        <w:rPr>
          <w:rFonts w:ascii="Arial" w:hAnsi="Arial" w:cs="Arial"/>
        </w:rPr>
      </w:pPr>
      <w:proofErr w:type="gramStart"/>
      <w:r w:rsidRPr="004F306B">
        <w:rPr>
          <w:rFonts w:ascii="Arial" w:hAnsi="Arial" w:cs="Arial"/>
        </w:rPr>
        <w:t>Rogers ,</w:t>
      </w:r>
      <w:proofErr w:type="gramEnd"/>
      <w:r w:rsidRPr="004F306B">
        <w:rPr>
          <w:rFonts w:ascii="Arial" w:hAnsi="Arial" w:cs="Arial"/>
        </w:rPr>
        <w:t xml:space="preserve"> </w:t>
      </w:r>
      <w:proofErr w:type="gramStart"/>
      <w:r w:rsidRPr="004F306B">
        <w:rPr>
          <w:rFonts w:ascii="Arial" w:hAnsi="Arial" w:cs="Arial"/>
        </w:rPr>
        <w:t>Ian .</w:t>
      </w:r>
      <w:proofErr w:type="gramEnd"/>
      <w:r w:rsidRPr="004F306B">
        <w:rPr>
          <w:rFonts w:ascii="Arial" w:hAnsi="Arial" w:cs="Arial"/>
        </w:rPr>
        <w:t xml:space="preserve"> “Swansea and Port Talbot Docks Website.” </w:t>
      </w:r>
      <w:r w:rsidRPr="004F306B">
        <w:rPr>
          <w:rFonts w:ascii="Arial" w:hAnsi="Arial" w:cs="Arial"/>
          <w:i/>
          <w:iCs/>
        </w:rPr>
        <w:t>Www.swanseadocks.co.uk</w:t>
      </w:r>
      <w:r w:rsidRPr="004F306B">
        <w:rPr>
          <w:rFonts w:ascii="Arial" w:hAnsi="Arial" w:cs="Arial"/>
        </w:rPr>
        <w:t>, www.swanseadocks.co.uk/docksnewsite/history.html. Accessed 1 Apr. 2026.</w:t>
      </w:r>
    </w:p>
    <w:p w14:paraId="60655AA1" w14:textId="77777777" w:rsidR="00560310" w:rsidRPr="004F306B" w:rsidRDefault="00560310" w:rsidP="004F306B">
      <w:pPr>
        <w:pStyle w:val="NormalWeb"/>
        <w:spacing w:before="0" w:beforeAutospacing="0" w:after="0" w:afterAutospacing="0" w:line="360" w:lineRule="auto"/>
        <w:ind w:left="720" w:hanging="720"/>
        <w:jc w:val="both"/>
        <w:rPr>
          <w:rFonts w:ascii="Arial" w:hAnsi="Arial" w:cs="Arial"/>
        </w:rPr>
      </w:pPr>
      <w:r w:rsidRPr="004F306B">
        <w:rPr>
          <w:rFonts w:ascii="Arial" w:hAnsi="Arial" w:cs="Arial"/>
        </w:rPr>
        <w:t xml:space="preserve">SINODRILLS. “What Is Geotechnical Drilling? The Ultimate Guide.” </w:t>
      </w:r>
      <w:r w:rsidRPr="004F306B">
        <w:rPr>
          <w:rFonts w:ascii="Arial" w:hAnsi="Arial" w:cs="Arial"/>
          <w:i/>
          <w:iCs/>
        </w:rPr>
        <w:t>Rock Drilling Tool Manufacturer | SINODRILLS</w:t>
      </w:r>
      <w:r w:rsidRPr="004F306B">
        <w:rPr>
          <w:rFonts w:ascii="Arial" w:hAnsi="Arial" w:cs="Arial"/>
        </w:rPr>
        <w:t>, 14 May 2025, www.sinodrills.com/what-is-geotechnical-drilling/. Accessed 11 Apr. 2026.</w:t>
      </w:r>
    </w:p>
    <w:p w14:paraId="2B52CAF9" w14:textId="77777777" w:rsidR="00560310" w:rsidRPr="004F306B" w:rsidRDefault="00560310" w:rsidP="004F306B">
      <w:pPr>
        <w:pStyle w:val="NormalWeb"/>
        <w:spacing w:before="0" w:beforeAutospacing="0" w:after="0" w:afterAutospacing="0" w:line="360" w:lineRule="auto"/>
        <w:ind w:left="720" w:hanging="720"/>
        <w:jc w:val="both"/>
        <w:rPr>
          <w:rFonts w:ascii="Arial" w:hAnsi="Arial" w:cs="Arial"/>
        </w:rPr>
      </w:pPr>
      <w:r w:rsidRPr="004F306B">
        <w:rPr>
          <w:rFonts w:ascii="Arial" w:hAnsi="Arial" w:cs="Arial"/>
        </w:rPr>
        <w:t xml:space="preserve">“Swansea Civic Centre - Reference.org.” </w:t>
      </w:r>
      <w:r w:rsidRPr="004F306B">
        <w:rPr>
          <w:rFonts w:ascii="Arial" w:hAnsi="Arial" w:cs="Arial"/>
          <w:i/>
          <w:iCs/>
        </w:rPr>
        <w:t xml:space="preserve">Reference.org </w:t>
      </w:r>
      <w:proofErr w:type="spellStart"/>
      <w:r w:rsidRPr="004F306B">
        <w:rPr>
          <w:rFonts w:ascii="Arial" w:hAnsi="Arial" w:cs="Arial"/>
          <w:i/>
          <w:iCs/>
        </w:rPr>
        <w:t>Encyclopedia</w:t>
      </w:r>
      <w:proofErr w:type="spellEnd"/>
      <w:r w:rsidRPr="004F306B">
        <w:rPr>
          <w:rFonts w:ascii="Arial" w:hAnsi="Arial" w:cs="Arial"/>
          <w:i/>
          <w:iCs/>
        </w:rPr>
        <w:t xml:space="preserve"> and Reference Library</w:t>
      </w:r>
      <w:r w:rsidRPr="004F306B">
        <w:rPr>
          <w:rFonts w:ascii="Arial" w:hAnsi="Arial" w:cs="Arial"/>
        </w:rPr>
        <w:t>, 2016, reference.org/facts/</w:t>
      </w:r>
      <w:proofErr w:type="spellStart"/>
      <w:r w:rsidRPr="004F306B">
        <w:rPr>
          <w:rFonts w:ascii="Arial" w:hAnsi="Arial" w:cs="Arial"/>
        </w:rPr>
        <w:t>swansea_civic_centre</w:t>
      </w:r>
      <w:proofErr w:type="spellEnd"/>
      <w:r w:rsidRPr="004F306B">
        <w:rPr>
          <w:rFonts w:ascii="Arial" w:hAnsi="Arial" w:cs="Arial"/>
        </w:rPr>
        <w:t>/</w:t>
      </w:r>
      <w:proofErr w:type="spellStart"/>
      <w:r w:rsidRPr="004F306B">
        <w:rPr>
          <w:rFonts w:ascii="Arial" w:hAnsi="Arial" w:cs="Arial"/>
        </w:rPr>
        <w:t>dPnfpSFI</w:t>
      </w:r>
      <w:proofErr w:type="spellEnd"/>
      <w:r w:rsidRPr="004F306B">
        <w:rPr>
          <w:rFonts w:ascii="Arial" w:hAnsi="Arial" w:cs="Arial"/>
        </w:rPr>
        <w:t>. Accessed 27 Mar. 2026.</w:t>
      </w:r>
    </w:p>
    <w:p w14:paraId="5378E1A5" w14:textId="481C3069" w:rsidR="00560310" w:rsidRPr="004F306B" w:rsidRDefault="00560310" w:rsidP="004F306B">
      <w:pPr>
        <w:pStyle w:val="NormalWeb"/>
        <w:spacing w:before="0" w:beforeAutospacing="0" w:after="0" w:afterAutospacing="0" w:line="360" w:lineRule="auto"/>
        <w:ind w:left="720" w:hanging="720"/>
        <w:jc w:val="both"/>
        <w:rPr>
          <w:rFonts w:ascii="Arial" w:hAnsi="Arial" w:cs="Arial"/>
        </w:rPr>
      </w:pPr>
      <w:r w:rsidRPr="004F306B">
        <w:rPr>
          <w:rFonts w:ascii="Arial" w:hAnsi="Arial" w:cs="Arial"/>
        </w:rPr>
        <w:t xml:space="preserve">Swansea </w:t>
      </w:r>
      <w:proofErr w:type="gramStart"/>
      <w:r w:rsidRPr="004F306B">
        <w:rPr>
          <w:rFonts w:ascii="Arial" w:hAnsi="Arial" w:cs="Arial"/>
        </w:rPr>
        <w:t>Museum .</w:t>
      </w:r>
      <w:proofErr w:type="gramEnd"/>
      <w:r w:rsidRPr="004F306B">
        <w:rPr>
          <w:rFonts w:ascii="Arial" w:hAnsi="Arial" w:cs="Arial"/>
        </w:rPr>
        <w:t xml:space="preserve"> “The Lower Swansea Valley Project.” </w:t>
      </w:r>
      <w:r w:rsidRPr="004F306B">
        <w:rPr>
          <w:rFonts w:ascii="Arial" w:hAnsi="Arial" w:cs="Arial"/>
          <w:i/>
          <w:iCs/>
        </w:rPr>
        <w:t>Swanseamuseum.co.uk</w:t>
      </w:r>
      <w:r w:rsidRPr="004F306B">
        <w:rPr>
          <w:rFonts w:ascii="Arial" w:hAnsi="Arial" w:cs="Arial"/>
        </w:rPr>
        <w:t>, 2025, www.swanseamuseum.co.uk/swansea-a-brief-history/industry/the-lower-swansea-valley-project/. Accessed 4 Apr. 2026.</w:t>
      </w:r>
    </w:p>
    <w:p w14:paraId="26C4DA2E" w14:textId="77777777" w:rsidR="004F306B" w:rsidRPr="004F306B" w:rsidRDefault="004F306B" w:rsidP="004F306B">
      <w:pPr>
        <w:pStyle w:val="NormalWeb"/>
        <w:spacing w:before="0" w:beforeAutospacing="0" w:after="0" w:afterAutospacing="0" w:line="360" w:lineRule="auto"/>
        <w:ind w:left="720" w:hanging="720"/>
        <w:jc w:val="both"/>
        <w:rPr>
          <w:rFonts w:ascii="Arial" w:hAnsi="Arial" w:cs="Arial"/>
        </w:rPr>
      </w:pPr>
    </w:p>
    <w:p w14:paraId="3455270F" w14:textId="77777777" w:rsidR="00560310" w:rsidRPr="004F306B" w:rsidRDefault="00560310" w:rsidP="004F306B">
      <w:pPr>
        <w:spacing w:line="360" w:lineRule="auto"/>
        <w:jc w:val="both"/>
        <w:rPr>
          <w:rFonts w:ascii="Arial" w:hAnsi="Arial" w:cs="Arial"/>
          <w:sz w:val="24"/>
          <w:szCs w:val="24"/>
        </w:rPr>
      </w:pPr>
    </w:p>
    <w:p w14:paraId="3AD6BDB8" w14:textId="77777777" w:rsidR="00560310" w:rsidRPr="004F306B" w:rsidRDefault="00560310" w:rsidP="004F306B">
      <w:pPr>
        <w:spacing w:line="360" w:lineRule="auto"/>
        <w:jc w:val="both"/>
        <w:rPr>
          <w:rFonts w:ascii="Arial" w:hAnsi="Arial" w:cs="Arial"/>
          <w:sz w:val="24"/>
          <w:szCs w:val="24"/>
        </w:rPr>
      </w:pPr>
    </w:p>
    <w:p w14:paraId="1B4B85D4" w14:textId="35F0F8A3" w:rsidR="00A7328D" w:rsidRPr="004F306B" w:rsidRDefault="00A7328D" w:rsidP="004F306B">
      <w:pPr>
        <w:pStyle w:val="ListParagraph"/>
        <w:numPr>
          <w:ilvl w:val="0"/>
          <w:numId w:val="2"/>
        </w:numPr>
        <w:spacing w:line="360" w:lineRule="auto"/>
        <w:jc w:val="both"/>
        <w:rPr>
          <w:rFonts w:ascii="Arial" w:hAnsi="Arial" w:cs="Arial"/>
          <w:sz w:val="24"/>
          <w:szCs w:val="24"/>
        </w:rPr>
      </w:pPr>
      <w:r w:rsidRPr="004F306B">
        <w:rPr>
          <w:rFonts w:ascii="Arial" w:hAnsi="Arial" w:cs="Arial"/>
          <w:sz w:val="24"/>
          <w:szCs w:val="24"/>
        </w:rPr>
        <w:t xml:space="preserve">Appendices </w:t>
      </w:r>
    </w:p>
    <w:p w14:paraId="5D8DF417" w14:textId="6AC5DB7F" w:rsidR="00724922" w:rsidRPr="004F306B" w:rsidRDefault="00DA0174" w:rsidP="004F306B">
      <w:pPr>
        <w:spacing w:line="360" w:lineRule="auto"/>
        <w:jc w:val="both"/>
        <w:rPr>
          <w:rFonts w:ascii="Arial" w:hAnsi="Arial" w:cs="Arial"/>
          <w:sz w:val="24"/>
          <w:szCs w:val="24"/>
        </w:rPr>
      </w:pPr>
      <w:r w:rsidRPr="004F306B">
        <w:rPr>
          <w:rFonts w:ascii="Arial" w:hAnsi="Arial" w:cs="Arial"/>
          <w:sz w:val="24"/>
          <w:szCs w:val="24"/>
        </w:rPr>
        <w:t>Appendix A:</w:t>
      </w:r>
    </w:p>
    <w:p w14:paraId="2CFF7060" w14:textId="4D2F8530" w:rsidR="00724922" w:rsidRPr="004F306B" w:rsidRDefault="004F306B" w:rsidP="004F306B">
      <w:pPr>
        <w:spacing w:line="360" w:lineRule="auto"/>
        <w:jc w:val="both"/>
        <w:rPr>
          <w:rFonts w:ascii="Arial" w:hAnsi="Arial" w:cs="Arial"/>
          <w:sz w:val="24"/>
          <w:szCs w:val="24"/>
        </w:rPr>
      </w:pPr>
      <w:r w:rsidRPr="004F306B">
        <w:rPr>
          <w:rFonts w:ascii="Arial" w:hAnsi="Arial" w:cs="Arial"/>
          <w:noProof/>
          <w:sz w:val="24"/>
          <w:szCs w:val="24"/>
        </w:rPr>
        <w:lastRenderedPageBreak/>
        <w:drawing>
          <wp:anchor distT="0" distB="0" distL="114300" distR="114300" simplePos="0" relativeHeight="251659264" behindDoc="0" locked="0" layoutInCell="1" allowOverlap="1" wp14:anchorId="6C678B20" wp14:editId="0F29FF6D">
            <wp:simplePos x="0" y="0"/>
            <wp:positionH relativeFrom="margin">
              <wp:posOffset>3052445</wp:posOffset>
            </wp:positionH>
            <wp:positionV relativeFrom="paragraph">
              <wp:posOffset>8890</wp:posOffset>
            </wp:positionV>
            <wp:extent cx="2663825" cy="3667125"/>
            <wp:effectExtent l="0" t="0" r="3175" b="9525"/>
            <wp:wrapSquare wrapText="bothSides"/>
            <wp:docPr id="4" name="Picture 3"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anned image of the borehole lo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63825" cy="36671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F306B">
        <w:rPr>
          <w:rFonts w:ascii="Arial" w:hAnsi="Arial" w:cs="Arial"/>
          <w:noProof/>
          <w:sz w:val="24"/>
          <w:szCs w:val="24"/>
        </w:rPr>
        <w:drawing>
          <wp:anchor distT="0" distB="0" distL="114300" distR="114300" simplePos="0" relativeHeight="251658240" behindDoc="0" locked="0" layoutInCell="1" allowOverlap="1" wp14:anchorId="49546EEB" wp14:editId="448A77FD">
            <wp:simplePos x="0" y="0"/>
            <wp:positionH relativeFrom="margin">
              <wp:posOffset>17780</wp:posOffset>
            </wp:positionH>
            <wp:positionV relativeFrom="paragraph">
              <wp:posOffset>0</wp:posOffset>
            </wp:positionV>
            <wp:extent cx="2670175" cy="3676650"/>
            <wp:effectExtent l="0" t="0" r="0" b="0"/>
            <wp:wrapSquare wrapText="bothSides"/>
            <wp:docPr id="2" name="Picture 1"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anned image of the borehole lo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70175" cy="3676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B2F6FD" w14:textId="140F55F1" w:rsidR="00724922" w:rsidRPr="004F306B" w:rsidRDefault="004F306B" w:rsidP="004F306B">
      <w:pPr>
        <w:spacing w:line="360" w:lineRule="auto"/>
        <w:jc w:val="both"/>
        <w:rPr>
          <w:rFonts w:ascii="Arial" w:hAnsi="Arial" w:cs="Arial"/>
          <w:sz w:val="24"/>
          <w:szCs w:val="24"/>
        </w:rPr>
      </w:pPr>
      <w:r w:rsidRPr="004F306B">
        <w:rPr>
          <w:rFonts w:ascii="Arial" w:hAnsi="Arial" w:cs="Arial"/>
          <w:noProof/>
          <w:sz w:val="24"/>
          <w:szCs w:val="24"/>
        </w:rPr>
        <w:drawing>
          <wp:anchor distT="0" distB="0" distL="114300" distR="114300" simplePos="0" relativeHeight="251660288" behindDoc="0" locked="0" layoutInCell="1" allowOverlap="1" wp14:anchorId="4B1A6A36" wp14:editId="2D7A3686">
            <wp:simplePos x="0" y="0"/>
            <wp:positionH relativeFrom="margin">
              <wp:posOffset>1374473</wp:posOffset>
            </wp:positionH>
            <wp:positionV relativeFrom="paragraph">
              <wp:posOffset>91258</wp:posOffset>
            </wp:positionV>
            <wp:extent cx="2847975" cy="3919855"/>
            <wp:effectExtent l="0" t="0" r="9525" b="4445"/>
            <wp:wrapSquare wrapText="bothSides"/>
            <wp:docPr id="6" name="Picture 5"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canned image of the borehole lo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47975" cy="3919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19F61B" w14:textId="7FE93B1A" w:rsidR="00724922" w:rsidRPr="004F306B" w:rsidRDefault="00724922" w:rsidP="004F306B">
      <w:pPr>
        <w:spacing w:line="360" w:lineRule="auto"/>
        <w:jc w:val="both"/>
        <w:rPr>
          <w:rFonts w:ascii="Arial" w:hAnsi="Arial" w:cs="Arial"/>
          <w:sz w:val="24"/>
          <w:szCs w:val="24"/>
        </w:rPr>
      </w:pPr>
    </w:p>
    <w:p w14:paraId="1CF60A12" w14:textId="7D431387" w:rsidR="00724922" w:rsidRPr="004F306B" w:rsidRDefault="00724922" w:rsidP="004F306B">
      <w:pPr>
        <w:spacing w:line="360" w:lineRule="auto"/>
        <w:jc w:val="both"/>
        <w:rPr>
          <w:rFonts w:ascii="Arial" w:hAnsi="Arial" w:cs="Arial"/>
          <w:sz w:val="24"/>
          <w:szCs w:val="24"/>
        </w:rPr>
      </w:pPr>
    </w:p>
    <w:p w14:paraId="13281E4E" w14:textId="3F05C1E7" w:rsidR="00724922" w:rsidRPr="004F306B" w:rsidRDefault="00724922" w:rsidP="004F306B">
      <w:pPr>
        <w:spacing w:line="360" w:lineRule="auto"/>
        <w:jc w:val="both"/>
        <w:rPr>
          <w:rFonts w:ascii="Arial" w:hAnsi="Arial" w:cs="Arial"/>
          <w:sz w:val="24"/>
          <w:szCs w:val="24"/>
        </w:rPr>
      </w:pPr>
    </w:p>
    <w:p w14:paraId="0AE4EEA9" w14:textId="72EFD280" w:rsidR="00724922" w:rsidRPr="004F306B" w:rsidRDefault="00724922" w:rsidP="004F306B">
      <w:pPr>
        <w:spacing w:line="360" w:lineRule="auto"/>
        <w:jc w:val="both"/>
        <w:rPr>
          <w:rFonts w:ascii="Arial" w:hAnsi="Arial" w:cs="Arial"/>
          <w:sz w:val="24"/>
          <w:szCs w:val="24"/>
        </w:rPr>
      </w:pPr>
    </w:p>
    <w:p w14:paraId="17616D57" w14:textId="76E4B38C" w:rsidR="00724922" w:rsidRPr="004F306B" w:rsidRDefault="00724922" w:rsidP="004F306B">
      <w:pPr>
        <w:spacing w:line="360" w:lineRule="auto"/>
        <w:jc w:val="both"/>
        <w:rPr>
          <w:rFonts w:ascii="Arial" w:hAnsi="Arial" w:cs="Arial"/>
          <w:sz w:val="24"/>
          <w:szCs w:val="24"/>
        </w:rPr>
      </w:pPr>
    </w:p>
    <w:p w14:paraId="651E0AE1" w14:textId="0CCC3E29" w:rsidR="00724922" w:rsidRPr="004F306B" w:rsidRDefault="00724922" w:rsidP="004F306B">
      <w:pPr>
        <w:spacing w:line="360" w:lineRule="auto"/>
        <w:jc w:val="both"/>
        <w:rPr>
          <w:rFonts w:ascii="Arial" w:hAnsi="Arial" w:cs="Arial"/>
          <w:sz w:val="24"/>
          <w:szCs w:val="24"/>
        </w:rPr>
      </w:pPr>
    </w:p>
    <w:p w14:paraId="70E11484" w14:textId="75F0C83D" w:rsidR="00724922" w:rsidRPr="004F306B" w:rsidRDefault="00724922" w:rsidP="004F306B">
      <w:pPr>
        <w:spacing w:line="360" w:lineRule="auto"/>
        <w:jc w:val="both"/>
        <w:rPr>
          <w:rFonts w:ascii="Arial" w:hAnsi="Arial" w:cs="Arial"/>
          <w:sz w:val="24"/>
          <w:szCs w:val="24"/>
        </w:rPr>
      </w:pPr>
    </w:p>
    <w:p w14:paraId="096ACBD6" w14:textId="6B3FDE4A" w:rsidR="00724922" w:rsidRPr="004F306B" w:rsidRDefault="00724922" w:rsidP="004F306B">
      <w:pPr>
        <w:spacing w:line="360" w:lineRule="auto"/>
        <w:jc w:val="both"/>
        <w:rPr>
          <w:rFonts w:ascii="Arial" w:hAnsi="Arial" w:cs="Arial"/>
          <w:sz w:val="24"/>
          <w:szCs w:val="24"/>
        </w:rPr>
      </w:pPr>
    </w:p>
    <w:p w14:paraId="537FB0CC" w14:textId="4C1040A7" w:rsidR="00724922" w:rsidRPr="004F306B" w:rsidRDefault="00724922" w:rsidP="004F306B">
      <w:pPr>
        <w:spacing w:line="360" w:lineRule="auto"/>
        <w:jc w:val="both"/>
        <w:rPr>
          <w:rFonts w:ascii="Arial" w:hAnsi="Arial" w:cs="Arial"/>
          <w:sz w:val="24"/>
          <w:szCs w:val="24"/>
        </w:rPr>
      </w:pPr>
    </w:p>
    <w:p w14:paraId="1046A83D" w14:textId="08ABA791" w:rsidR="00724922" w:rsidRPr="004F306B" w:rsidRDefault="00724922" w:rsidP="004F306B">
      <w:pPr>
        <w:spacing w:line="360" w:lineRule="auto"/>
        <w:jc w:val="both"/>
        <w:rPr>
          <w:rFonts w:ascii="Arial" w:hAnsi="Arial" w:cs="Arial"/>
          <w:sz w:val="24"/>
          <w:szCs w:val="24"/>
        </w:rPr>
      </w:pPr>
    </w:p>
    <w:p w14:paraId="77F6739A" w14:textId="5173B30D" w:rsidR="00724922" w:rsidRPr="004F306B" w:rsidRDefault="00724922" w:rsidP="004F306B">
      <w:pPr>
        <w:spacing w:line="360" w:lineRule="auto"/>
        <w:jc w:val="both"/>
        <w:rPr>
          <w:rFonts w:ascii="Arial" w:hAnsi="Arial" w:cs="Arial"/>
          <w:sz w:val="24"/>
          <w:szCs w:val="24"/>
        </w:rPr>
      </w:pPr>
    </w:p>
    <w:p w14:paraId="3F87132D" w14:textId="172FF29D" w:rsidR="00724922" w:rsidRPr="004F306B" w:rsidRDefault="00724922" w:rsidP="004F306B">
      <w:pPr>
        <w:spacing w:line="360" w:lineRule="auto"/>
        <w:rPr>
          <w:rFonts w:ascii="Arial" w:hAnsi="Arial" w:cs="Arial"/>
          <w:sz w:val="24"/>
          <w:szCs w:val="24"/>
        </w:rPr>
      </w:pPr>
    </w:p>
    <w:sectPr w:rsidR="00724922" w:rsidRPr="004F306B">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DFFE48" w14:textId="77777777" w:rsidR="00E13934" w:rsidRDefault="00E13934" w:rsidP="004B1AE5">
      <w:pPr>
        <w:spacing w:after="0" w:line="240" w:lineRule="auto"/>
      </w:pPr>
      <w:r>
        <w:separator/>
      </w:r>
    </w:p>
  </w:endnote>
  <w:endnote w:type="continuationSeparator" w:id="0">
    <w:p w14:paraId="1E684CEC" w14:textId="77777777" w:rsidR="00E13934" w:rsidRDefault="00E13934" w:rsidP="004B1A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0921149"/>
      <w:docPartObj>
        <w:docPartGallery w:val="Page Numbers (Bottom of Page)"/>
        <w:docPartUnique/>
      </w:docPartObj>
    </w:sdtPr>
    <w:sdtContent>
      <w:p w14:paraId="2F480864" w14:textId="57B5B3F8" w:rsidR="004B1AE5" w:rsidRDefault="004B1AE5">
        <w:pPr>
          <w:pStyle w:val="Footer"/>
          <w:jc w:val="right"/>
        </w:pPr>
        <w:r>
          <w:fldChar w:fldCharType="begin"/>
        </w:r>
        <w:r>
          <w:instrText>PAGE   \* MERGEFORMAT</w:instrText>
        </w:r>
        <w:r>
          <w:fldChar w:fldCharType="separate"/>
        </w:r>
        <w:r>
          <w:t>2</w:t>
        </w:r>
        <w:r>
          <w:fldChar w:fldCharType="end"/>
        </w:r>
      </w:p>
    </w:sdtContent>
  </w:sdt>
  <w:p w14:paraId="4F35F2D1" w14:textId="77777777" w:rsidR="004B1AE5" w:rsidRDefault="004B1A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B3BC86" w14:textId="77777777" w:rsidR="00E13934" w:rsidRDefault="00E13934" w:rsidP="004B1AE5">
      <w:pPr>
        <w:spacing w:after="0" w:line="240" w:lineRule="auto"/>
      </w:pPr>
      <w:r>
        <w:separator/>
      </w:r>
    </w:p>
  </w:footnote>
  <w:footnote w:type="continuationSeparator" w:id="0">
    <w:p w14:paraId="74CBD831" w14:textId="77777777" w:rsidR="00E13934" w:rsidRDefault="00E13934" w:rsidP="004B1A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1F5534" w14:textId="4FE02428" w:rsidR="004B1AE5" w:rsidRDefault="004B1AE5">
    <w:pPr>
      <w:pStyle w:val="Header"/>
    </w:pPr>
    <w:r>
      <w:t xml:space="preserve">Ceri James </w:t>
    </w:r>
  </w:p>
  <w:p w14:paraId="2A91C49D" w14:textId="353083F1" w:rsidR="004B1AE5" w:rsidRDefault="004B1AE5">
    <w:pPr>
      <w:pStyle w:val="Header"/>
    </w:pPr>
    <w:r>
      <w:t>ID:2516474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0D46BD"/>
    <w:multiLevelType w:val="multilevel"/>
    <w:tmpl w:val="08D89DC0"/>
    <w:lvl w:ilvl="0">
      <w:start w:val="1"/>
      <w:numFmt w:val="decimal"/>
      <w:lvlText w:val="%1."/>
      <w:lvlJc w:val="left"/>
      <w:pPr>
        <w:ind w:left="720" w:hanging="360"/>
      </w:pPr>
      <w:rPr>
        <w:rFonts w:hint="default"/>
        <w:b/>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7410837"/>
    <w:multiLevelType w:val="multilevel"/>
    <w:tmpl w:val="31D4FD8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614364494">
    <w:abstractNumId w:val="0"/>
  </w:num>
  <w:num w:numId="2" w16cid:durableId="780199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F1B"/>
    <w:rsid w:val="000359D2"/>
    <w:rsid w:val="000735EB"/>
    <w:rsid w:val="000C0967"/>
    <w:rsid w:val="000E59C9"/>
    <w:rsid w:val="00107DBA"/>
    <w:rsid w:val="00187AB8"/>
    <w:rsid w:val="001A3BB5"/>
    <w:rsid w:val="002D1B62"/>
    <w:rsid w:val="002D6A5C"/>
    <w:rsid w:val="002F506D"/>
    <w:rsid w:val="00312057"/>
    <w:rsid w:val="00352A69"/>
    <w:rsid w:val="00394F1B"/>
    <w:rsid w:val="00401BF6"/>
    <w:rsid w:val="0043257B"/>
    <w:rsid w:val="00484588"/>
    <w:rsid w:val="004955E2"/>
    <w:rsid w:val="004B1AE5"/>
    <w:rsid w:val="004F306B"/>
    <w:rsid w:val="00500D47"/>
    <w:rsid w:val="00506546"/>
    <w:rsid w:val="0053001A"/>
    <w:rsid w:val="0053458D"/>
    <w:rsid w:val="00560310"/>
    <w:rsid w:val="005C4B02"/>
    <w:rsid w:val="005E1BD2"/>
    <w:rsid w:val="006643CE"/>
    <w:rsid w:val="006A23C9"/>
    <w:rsid w:val="006D6860"/>
    <w:rsid w:val="006E00E0"/>
    <w:rsid w:val="006F27E9"/>
    <w:rsid w:val="007002A8"/>
    <w:rsid w:val="00701BDE"/>
    <w:rsid w:val="00724922"/>
    <w:rsid w:val="0079683C"/>
    <w:rsid w:val="00831CB6"/>
    <w:rsid w:val="0088139D"/>
    <w:rsid w:val="0089315C"/>
    <w:rsid w:val="008B7FD3"/>
    <w:rsid w:val="008F2449"/>
    <w:rsid w:val="008F59C8"/>
    <w:rsid w:val="0099259E"/>
    <w:rsid w:val="009B439C"/>
    <w:rsid w:val="009C322B"/>
    <w:rsid w:val="009C5BFE"/>
    <w:rsid w:val="00A06ACA"/>
    <w:rsid w:val="00A1710A"/>
    <w:rsid w:val="00A35978"/>
    <w:rsid w:val="00A7328D"/>
    <w:rsid w:val="00A820C1"/>
    <w:rsid w:val="00B032F0"/>
    <w:rsid w:val="00B36A1F"/>
    <w:rsid w:val="00B51848"/>
    <w:rsid w:val="00B523A6"/>
    <w:rsid w:val="00B54E6E"/>
    <w:rsid w:val="00B55EFD"/>
    <w:rsid w:val="00B879DC"/>
    <w:rsid w:val="00BB4125"/>
    <w:rsid w:val="00BE5784"/>
    <w:rsid w:val="00C7251A"/>
    <w:rsid w:val="00CB6E1A"/>
    <w:rsid w:val="00CD59D0"/>
    <w:rsid w:val="00D25C58"/>
    <w:rsid w:val="00D5378E"/>
    <w:rsid w:val="00DA0174"/>
    <w:rsid w:val="00DB60AE"/>
    <w:rsid w:val="00DC46E2"/>
    <w:rsid w:val="00DE4673"/>
    <w:rsid w:val="00E044E0"/>
    <w:rsid w:val="00E13934"/>
    <w:rsid w:val="00E838FA"/>
    <w:rsid w:val="00E96CB6"/>
    <w:rsid w:val="00F90C8E"/>
    <w:rsid w:val="00FB4957"/>
    <w:rsid w:val="00FF6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1C422"/>
  <w15:chartTrackingRefBased/>
  <w15:docId w15:val="{7825966B-E361-420C-870A-A46BE6AA9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3"/>
        <w:sz w:val="22"/>
        <w:szCs w:val="22"/>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4F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4F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4F1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4F1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94F1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94F1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94F1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94F1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94F1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F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4F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4F1B"/>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4F1B"/>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394F1B"/>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394F1B"/>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394F1B"/>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394F1B"/>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394F1B"/>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394F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4F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4F1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4F1B"/>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394F1B"/>
    <w:pPr>
      <w:spacing w:before="160"/>
      <w:jc w:val="center"/>
    </w:pPr>
    <w:rPr>
      <w:i/>
      <w:iCs/>
      <w:color w:val="404040" w:themeColor="text1" w:themeTint="BF"/>
    </w:rPr>
  </w:style>
  <w:style w:type="character" w:customStyle="1" w:styleId="QuoteChar">
    <w:name w:val="Quote Char"/>
    <w:basedOn w:val="DefaultParagraphFont"/>
    <w:link w:val="Quote"/>
    <w:uiPriority w:val="29"/>
    <w:rsid w:val="00394F1B"/>
    <w:rPr>
      <w:i/>
      <w:iCs/>
      <w:color w:val="404040" w:themeColor="text1" w:themeTint="BF"/>
    </w:rPr>
  </w:style>
  <w:style w:type="paragraph" w:styleId="ListParagraph">
    <w:name w:val="List Paragraph"/>
    <w:basedOn w:val="Normal"/>
    <w:uiPriority w:val="34"/>
    <w:qFormat/>
    <w:rsid w:val="00394F1B"/>
    <w:pPr>
      <w:ind w:left="720"/>
      <w:contextualSpacing/>
    </w:pPr>
  </w:style>
  <w:style w:type="character" w:styleId="IntenseEmphasis">
    <w:name w:val="Intense Emphasis"/>
    <w:basedOn w:val="DefaultParagraphFont"/>
    <w:uiPriority w:val="21"/>
    <w:qFormat/>
    <w:rsid w:val="00394F1B"/>
    <w:rPr>
      <w:i/>
      <w:iCs/>
      <w:color w:val="0F4761" w:themeColor="accent1" w:themeShade="BF"/>
    </w:rPr>
  </w:style>
  <w:style w:type="paragraph" w:styleId="IntenseQuote">
    <w:name w:val="Intense Quote"/>
    <w:basedOn w:val="Normal"/>
    <w:next w:val="Normal"/>
    <w:link w:val="IntenseQuoteChar"/>
    <w:uiPriority w:val="30"/>
    <w:qFormat/>
    <w:rsid w:val="00394F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4F1B"/>
    <w:rPr>
      <w:i/>
      <w:iCs/>
      <w:color w:val="0F4761" w:themeColor="accent1" w:themeShade="BF"/>
    </w:rPr>
  </w:style>
  <w:style w:type="character" w:styleId="IntenseReference">
    <w:name w:val="Intense Reference"/>
    <w:basedOn w:val="DefaultParagraphFont"/>
    <w:uiPriority w:val="32"/>
    <w:qFormat/>
    <w:rsid w:val="00394F1B"/>
    <w:rPr>
      <w:b/>
      <w:bCs/>
      <w:smallCaps/>
      <w:color w:val="0F4761" w:themeColor="accent1" w:themeShade="BF"/>
      <w:spacing w:val="5"/>
    </w:rPr>
  </w:style>
  <w:style w:type="paragraph" w:styleId="TOCHeading">
    <w:name w:val="TOC Heading"/>
    <w:basedOn w:val="Heading1"/>
    <w:next w:val="Normal"/>
    <w:uiPriority w:val="39"/>
    <w:unhideWhenUsed/>
    <w:qFormat/>
    <w:rsid w:val="004B1AE5"/>
    <w:pPr>
      <w:spacing w:before="240" w:after="0" w:line="259" w:lineRule="auto"/>
      <w:outlineLvl w:val="9"/>
    </w:pPr>
    <w:rPr>
      <w:kern w:val="0"/>
      <w:sz w:val="32"/>
      <w:szCs w:val="32"/>
      <w:lang w:eastAsia="en-GB"/>
    </w:rPr>
  </w:style>
  <w:style w:type="paragraph" w:styleId="TOC2">
    <w:name w:val="toc 2"/>
    <w:basedOn w:val="Normal"/>
    <w:next w:val="Normal"/>
    <w:autoRedefine/>
    <w:uiPriority w:val="39"/>
    <w:unhideWhenUsed/>
    <w:rsid w:val="004B1AE5"/>
    <w:pPr>
      <w:spacing w:after="100" w:line="259" w:lineRule="auto"/>
      <w:ind w:left="220"/>
    </w:pPr>
    <w:rPr>
      <w:rFonts w:asciiTheme="minorHAnsi" w:eastAsiaTheme="minorEastAsia" w:hAnsiTheme="minorHAnsi"/>
      <w:kern w:val="0"/>
      <w:lang w:eastAsia="en-GB"/>
    </w:rPr>
  </w:style>
  <w:style w:type="paragraph" w:styleId="TOC1">
    <w:name w:val="toc 1"/>
    <w:basedOn w:val="Normal"/>
    <w:next w:val="Normal"/>
    <w:autoRedefine/>
    <w:uiPriority w:val="39"/>
    <w:unhideWhenUsed/>
    <w:rsid w:val="004B1AE5"/>
    <w:pPr>
      <w:spacing w:after="100" w:line="259" w:lineRule="auto"/>
    </w:pPr>
    <w:rPr>
      <w:rFonts w:asciiTheme="minorHAnsi" w:eastAsiaTheme="minorEastAsia" w:hAnsiTheme="minorHAnsi"/>
      <w:kern w:val="0"/>
      <w:lang w:eastAsia="en-GB"/>
    </w:rPr>
  </w:style>
  <w:style w:type="paragraph" w:styleId="TOC3">
    <w:name w:val="toc 3"/>
    <w:basedOn w:val="Normal"/>
    <w:next w:val="Normal"/>
    <w:autoRedefine/>
    <w:uiPriority w:val="39"/>
    <w:unhideWhenUsed/>
    <w:rsid w:val="004B1AE5"/>
    <w:pPr>
      <w:spacing w:after="100" w:line="259" w:lineRule="auto"/>
      <w:ind w:left="440"/>
    </w:pPr>
    <w:rPr>
      <w:rFonts w:asciiTheme="minorHAnsi" w:eastAsiaTheme="minorEastAsia" w:hAnsiTheme="minorHAnsi"/>
      <w:kern w:val="0"/>
      <w:lang w:eastAsia="en-GB"/>
    </w:rPr>
  </w:style>
  <w:style w:type="paragraph" w:styleId="Header">
    <w:name w:val="header"/>
    <w:basedOn w:val="Normal"/>
    <w:link w:val="HeaderChar"/>
    <w:uiPriority w:val="99"/>
    <w:unhideWhenUsed/>
    <w:rsid w:val="004B1A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AE5"/>
  </w:style>
  <w:style w:type="paragraph" w:styleId="Footer">
    <w:name w:val="footer"/>
    <w:basedOn w:val="Normal"/>
    <w:link w:val="FooterChar"/>
    <w:uiPriority w:val="99"/>
    <w:unhideWhenUsed/>
    <w:rsid w:val="004B1A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AE5"/>
  </w:style>
  <w:style w:type="paragraph" w:styleId="NormalWeb">
    <w:name w:val="Normal (Web)"/>
    <w:basedOn w:val="Normal"/>
    <w:uiPriority w:val="99"/>
    <w:unhideWhenUsed/>
    <w:rsid w:val="00560310"/>
    <w:pPr>
      <w:spacing w:before="100" w:beforeAutospacing="1" w:after="100" w:afterAutospacing="1" w:line="240" w:lineRule="auto"/>
    </w:pPr>
    <w:rPr>
      <w:rFonts w:eastAsia="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4ECDA2-D150-4B0C-AE83-9F8253A31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2024</TotalTime>
  <Pages>11</Pages>
  <Words>2221</Words>
  <Characters>12663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James</dc:creator>
  <cp:keywords/>
  <dc:description/>
  <cp:lastModifiedBy>Ceri James</cp:lastModifiedBy>
  <cp:revision>37</cp:revision>
  <dcterms:created xsi:type="dcterms:W3CDTF">2026-04-07T19:21:00Z</dcterms:created>
  <dcterms:modified xsi:type="dcterms:W3CDTF">2026-04-30T16:20:00Z</dcterms:modified>
</cp:coreProperties>
</file>