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8D799C" w:rsidP="75280E11" w:rsidRDefault="008D799C" w14:paraId="4885108A" w14:textId="77777777">
      <w:pPr>
        <w:rPr>
          <w:rFonts w:ascii="Arial" w:hAnsi="Arial" w:eastAsia="Arial" w:cs="Arial"/>
          <w:sz w:val="24"/>
          <w:szCs w:val="24"/>
        </w:rPr>
      </w:pPr>
    </w:p>
    <w:p w:rsidRPr="009D78F6" w:rsidR="008D799C" w:rsidP="00873CEB" w:rsidRDefault="008D799C" w14:paraId="533E266C" w14:textId="77777777">
      <w:pPr>
        <w:jc w:val="center"/>
        <w:rPr>
          <w:rFonts w:ascii="Arial" w:hAnsi="Arial" w:eastAsia="Calibri" w:cs="Arial"/>
          <w:b/>
          <w:bCs/>
          <w:color w:val="000000" w:themeColor="text1"/>
          <w:sz w:val="36"/>
          <w:szCs w:val="36"/>
        </w:rPr>
      </w:pPr>
    </w:p>
    <w:p w:rsidRPr="009D78F6" w:rsidR="008D799C" w:rsidP="00873CEB" w:rsidRDefault="008D799C" w14:paraId="1254E3F7" w14:textId="77777777">
      <w:pPr>
        <w:jc w:val="center"/>
        <w:rPr>
          <w:rFonts w:ascii="Arial" w:hAnsi="Arial" w:eastAsia="Calibri" w:cs="Arial"/>
          <w:b/>
          <w:bCs/>
          <w:color w:val="000000" w:themeColor="text1"/>
          <w:sz w:val="36"/>
          <w:szCs w:val="36"/>
        </w:rPr>
      </w:pPr>
      <w:r w:rsidRPr="009D78F6">
        <w:rPr>
          <w:rFonts w:ascii="Arial" w:hAnsi="Arial" w:eastAsia="Calibri" w:cs="Arial"/>
          <w:b/>
          <w:bCs/>
          <w:color w:val="000000" w:themeColor="text1"/>
          <w:sz w:val="36"/>
          <w:szCs w:val="36"/>
        </w:rPr>
        <w:t>Mental Disorders and Psychopathology</w:t>
      </w:r>
    </w:p>
    <w:p w:rsidRPr="009D78F6" w:rsidR="008D799C" w:rsidP="00873CEB" w:rsidRDefault="008D799C" w14:paraId="5DBA2F54" w14:textId="77777777">
      <w:pPr>
        <w:jc w:val="center"/>
        <w:rPr>
          <w:rFonts w:ascii="Arial" w:hAnsi="Arial" w:eastAsia="Calibri" w:cs="Arial"/>
          <w:b/>
          <w:bCs/>
          <w:color w:val="000000" w:themeColor="text1"/>
          <w:sz w:val="36"/>
          <w:szCs w:val="36"/>
        </w:rPr>
      </w:pPr>
    </w:p>
    <w:p w:rsidRPr="009D78F6" w:rsidR="008D799C" w:rsidP="00873CEB" w:rsidRDefault="008D799C" w14:paraId="4AB696FC" w14:textId="77777777">
      <w:pPr>
        <w:jc w:val="center"/>
        <w:rPr>
          <w:rFonts w:ascii="Arial" w:hAnsi="Arial" w:eastAsia="Calibri" w:cs="Arial"/>
          <w:b/>
          <w:bCs/>
          <w:color w:val="000000" w:themeColor="text1"/>
          <w:sz w:val="36"/>
          <w:szCs w:val="36"/>
        </w:rPr>
      </w:pPr>
      <w:r w:rsidRPr="009D78F6">
        <w:rPr>
          <w:rFonts w:ascii="Arial" w:hAnsi="Arial" w:eastAsia="Calibri" w:cs="Arial"/>
          <w:b/>
          <w:bCs/>
          <w:color w:val="000000" w:themeColor="text1"/>
          <w:sz w:val="36"/>
          <w:szCs w:val="36"/>
        </w:rPr>
        <w:t>BMHP6006_BIRM</w:t>
      </w:r>
    </w:p>
    <w:p w:rsidRPr="009D78F6" w:rsidR="008D799C" w:rsidP="00873CEB" w:rsidRDefault="008D799C" w14:paraId="59CB29D9" w14:textId="77777777">
      <w:pPr>
        <w:jc w:val="center"/>
        <w:rPr>
          <w:rFonts w:ascii="Arial" w:hAnsi="Arial" w:eastAsia="Calibri" w:cs="Arial"/>
          <w:b/>
          <w:bCs/>
          <w:color w:val="000000" w:themeColor="text1"/>
          <w:sz w:val="36"/>
          <w:szCs w:val="36"/>
        </w:rPr>
      </w:pPr>
      <w:r w:rsidRPr="009D78F6">
        <w:rPr>
          <w:rFonts w:ascii="Arial" w:hAnsi="Arial" w:eastAsia="Calibri" w:cs="Arial"/>
          <w:b/>
          <w:bCs/>
          <w:color w:val="000000" w:themeColor="text1"/>
          <w:sz w:val="36"/>
          <w:szCs w:val="36"/>
        </w:rPr>
        <w:t>Chloe Harries</w:t>
      </w:r>
    </w:p>
    <w:p w:rsidRPr="009D78F6" w:rsidR="008D799C" w:rsidP="00873CEB" w:rsidRDefault="008D799C" w14:paraId="62113DAD" w14:textId="77777777">
      <w:pPr>
        <w:jc w:val="center"/>
        <w:rPr>
          <w:rFonts w:ascii="Arial" w:hAnsi="Arial" w:eastAsia="Calibri" w:cs="Arial"/>
          <w:b/>
          <w:bCs/>
          <w:color w:val="000000" w:themeColor="text1"/>
          <w:sz w:val="36"/>
          <w:szCs w:val="36"/>
        </w:rPr>
      </w:pPr>
    </w:p>
    <w:p w:rsidRPr="009D78F6" w:rsidR="008D799C" w:rsidP="00873CEB" w:rsidRDefault="008D799C" w14:paraId="4A77F981" w14:textId="77777777">
      <w:pPr>
        <w:jc w:val="center"/>
        <w:rPr>
          <w:rFonts w:ascii="Arial" w:hAnsi="Arial" w:eastAsia="Calibri" w:cs="Arial"/>
          <w:b/>
          <w:bCs/>
          <w:color w:val="000000" w:themeColor="text1"/>
          <w:sz w:val="36"/>
          <w:szCs w:val="36"/>
        </w:rPr>
      </w:pPr>
      <w:proofErr w:type="spellStart"/>
      <w:r w:rsidRPr="009D78F6">
        <w:rPr>
          <w:rFonts w:ascii="Arial" w:hAnsi="Arial" w:eastAsia="Calibri" w:cs="Arial"/>
          <w:b/>
          <w:bCs/>
          <w:color w:val="000000" w:themeColor="text1"/>
          <w:sz w:val="36"/>
          <w:szCs w:val="36"/>
        </w:rPr>
        <w:t>Lusharnia</w:t>
      </w:r>
      <w:proofErr w:type="spellEnd"/>
      <w:r w:rsidRPr="009D78F6">
        <w:rPr>
          <w:rFonts w:ascii="Arial" w:hAnsi="Arial" w:eastAsia="Calibri" w:cs="Arial"/>
          <w:b/>
          <w:bCs/>
          <w:color w:val="000000" w:themeColor="text1"/>
          <w:sz w:val="36"/>
          <w:szCs w:val="36"/>
        </w:rPr>
        <w:t xml:space="preserve"> Gordon</w:t>
      </w:r>
    </w:p>
    <w:p w:rsidRPr="009D78F6" w:rsidR="008D799C" w:rsidP="00873CEB" w:rsidRDefault="008D799C" w14:paraId="77AB93AA" w14:textId="77777777">
      <w:pPr>
        <w:jc w:val="center"/>
        <w:rPr>
          <w:rFonts w:ascii="Arial" w:hAnsi="Arial" w:eastAsia="Calibri" w:cs="Arial"/>
          <w:b/>
          <w:bCs/>
          <w:color w:val="000000" w:themeColor="text1"/>
          <w:sz w:val="36"/>
          <w:szCs w:val="36"/>
        </w:rPr>
      </w:pPr>
      <w:r w:rsidRPr="009D78F6">
        <w:rPr>
          <w:rFonts w:ascii="Arial" w:hAnsi="Arial" w:eastAsia="Calibri" w:cs="Arial"/>
          <w:b/>
          <w:bCs/>
          <w:color w:val="000000" w:themeColor="text1"/>
          <w:sz w:val="36"/>
          <w:szCs w:val="36"/>
        </w:rPr>
        <w:t>1905474</w:t>
      </w:r>
    </w:p>
    <w:p w:rsidRPr="009D78F6" w:rsidR="008D799C" w:rsidP="00873CEB" w:rsidRDefault="008D799C" w14:paraId="0C4CDDBE" w14:textId="77777777">
      <w:pPr>
        <w:jc w:val="center"/>
        <w:rPr>
          <w:rFonts w:ascii="Arial" w:hAnsi="Arial" w:eastAsia="Calibri" w:cs="Arial"/>
          <w:b/>
          <w:bCs/>
          <w:color w:val="000000" w:themeColor="text1"/>
          <w:sz w:val="36"/>
          <w:szCs w:val="36"/>
        </w:rPr>
      </w:pPr>
    </w:p>
    <w:p w:rsidRPr="009D78F6" w:rsidR="008D799C" w:rsidP="00873CEB" w:rsidRDefault="008D799C" w14:paraId="7BE37499" w14:textId="0765526A">
      <w:pPr>
        <w:jc w:val="center"/>
        <w:rPr>
          <w:rFonts w:ascii="Arial" w:hAnsi="Arial" w:eastAsia="Calibri" w:cs="Arial"/>
          <w:b/>
          <w:bCs/>
          <w:color w:val="000000" w:themeColor="text1"/>
          <w:sz w:val="36"/>
          <w:szCs w:val="36"/>
        </w:rPr>
      </w:pPr>
      <w:r w:rsidRPr="6359D5EE" w:rsidR="008D799C">
        <w:rPr>
          <w:rFonts w:ascii="Arial" w:hAnsi="Arial" w:eastAsia="Calibri" w:cs="Arial"/>
          <w:b w:val="1"/>
          <w:bCs w:val="1"/>
          <w:color w:val="000000" w:themeColor="text1" w:themeTint="FF" w:themeShade="FF"/>
          <w:sz w:val="36"/>
          <w:szCs w:val="36"/>
        </w:rPr>
        <w:t xml:space="preserve">Written Report </w:t>
      </w:r>
    </w:p>
    <w:p w:rsidR="6359D5EE" w:rsidP="6359D5EE" w:rsidRDefault="6359D5EE" w14:paraId="6DE6622D" w14:textId="66822174">
      <w:pPr>
        <w:pStyle w:val="Normal"/>
        <w:jc w:val="center"/>
        <w:rPr>
          <w:rFonts w:ascii="Arial" w:hAnsi="Arial" w:eastAsia="Calibri" w:cs="Arial"/>
          <w:b w:val="1"/>
          <w:bCs w:val="1"/>
          <w:color w:val="000000" w:themeColor="text1" w:themeTint="FF" w:themeShade="FF"/>
          <w:sz w:val="36"/>
          <w:szCs w:val="36"/>
        </w:rPr>
      </w:pPr>
      <w:r w:rsidRPr="6359D5EE" w:rsidR="6359D5EE">
        <w:rPr>
          <w:rFonts w:ascii="Arial" w:hAnsi="Arial" w:eastAsia="Calibri" w:cs="Arial"/>
          <w:b w:val="1"/>
          <w:bCs w:val="1"/>
          <w:color w:val="000000" w:themeColor="text1" w:themeTint="FF" w:themeShade="FF"/>
          <w:sz w:val="36"/>
          <w:szCs w:val="36"/>
        </w:rPr>
        <w:t>(Borderline Personality Disorder)</w:t>
      </w:r>
    </w:p>
    <w:p w:rsidRPr="009D78F6" w:rsidR="008D799C" w:rsidP="00873CEB" w:rsidRDefault="008D799C" w14:paraId="5FFD02B9" w14:textId="50CB16EB">
      <w:pPr>
        <w:jc w:val="center"/>
        <w:rPr>
          <w:rFonts w:ascii="Arial" w:hAnsi="Arial" w:eastAsia="Calibri" w:cs="Arial"/>
          <w:b w:val="1"/>
          <w:bCs w:val="1"/>
          <w:color w:val="000000" w:themeColor="text1"/>
          <w:sz w:val="36"/>
          <w:szCs w:val="36"/>
        </w:rPr>
      </w:pPr>
      <w:r w:rsidRPr="6359D5EE" w:rsidR="008D799C">
        <w:rPr>
          <w:rFonts w:ascii="Arial" w:hAnsi="Arial" w:eastAsia="Calibri" w:cs="Arial"/>
          <w:b w:val="1"/>
          <w:bCs w:val="1"/>
          <w:color w:val="000000" w:themeColor="text1" w:themeTint="FF" w:themeShade="FF"/>
          <w:sz w:val="36"/>
          <w:szCs w:val="36"/>
        </w:rPr>
        <w:t>15/</w:t>
      </w:r>
      <w:r w:rsidRPr="6359D5EE" w:rsidR="008D799C">
        <w:rPr>
          <w:rFonts w:ascii="Arial" w:hAnsi="Arial" w:eastAsia="Calibri" w:cs="Arial"/>
          <w:b w:val="1"/>
          <w:bCs w:val="1"/>
          <w:color w:val="000000" w:themeColor="text1" w:themeTint="FF" w:themeShade="FF"/>
          <w:sz w:val="36"/>
          <w:szCs w:val="36"/>
        </w:rPr>
        <w:t>04</w:t>
      </w:r>
      <w:r w:rsidRPr="6359D5EE" w:rsidR="008D799C">
        <w:rPr>
          <w:rFonts w:ascii="Arial" w:hAnsi="Arial" w:eastAsia="Calibri" w:cs="Arial"/>
          <w:b w:val="1"/>
          <w:bCs w:val="1"/>
          <w:color w:val="000000" w:themeColor="text1" w:themeTint="FF" w:themeShade="FF"/>
          <w:sz w:val="36"/>
          <w:szCs w:val="36"/>
        </w:rPr>
        <w:t>/2022</w:t>
      </w:r>
    </w:p>
    <w:p w:rsidR="6359D5EE" w:rsidP="6359D5EE" w:rsidRDefault="6359D5EE" w14:paraId="75D7DE99" w14:textId="543767AE">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0440EB18" w14:textId="0631638A">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6D355EC0" w14:textId="4B51C6CA">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5A37EFF4" w14:textId="04745BC1">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12EE9F93" w14:textId="5BE63411">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78321943" w14:textId="7C0D5D3A">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7C51DDC2" w14:textId="0692BFD5">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2AE8F47B" w14:textId="1E263555">
      <w:pPr>
        <w:pStyle w:val="Normal"/>
        <w:jc w:val="center"/>
        <w:rPr>
          <w:rFonts w:ascii="Arial" w:hAnsi="Arial" w:eastAsia="Calibri" w:cs="Arial"/>
          <w:b w:val="1"/>
          <w:bCs w:val="1"/>
          <w:color w:val="000000" w:themeColor="text1" w:themeTint="FF" w:themeShade="FF"/>
          <w:sz w:val="36"/>
          <w:szCs w:val="36"/>
        </w:rPr>
      </w:pPr>
    </w:p>
    <w:p w:rsidR="37D5B91D" w:rsidRDefault="37D5B91D" w14:paraId="3333A185" w14:textId="10305FB4">
      <w:r>
        <w:br w:type="page"/>
      </w:r>
    </w:p>
    <w:p w:rsidR="6359D5EE" w:rsidP="6359D5EE" w:rsidRDefault="6359D5EE" w14:paraId="25552EC1" w14:textId="4953DF14">
      <w:pPr>
        <w:pStyle w:val="Normal"/>
        <w:jc w:val="center"/>
        <w:rPr>
          <w:rFonts w:ascii="Arial" w:hAnsi="Arial" w:eastAsia="Calibri" w:cs="Arial"/>
          <w:b w:val="1"/>
          <w:bCs w:val="1"/>
          <w:color w:val="000000" w:themeColor="text1" w:themeTint="FF" w:themeShade="FF"/>
          <w:sz w:val="36"/>
          <w:szCs w:val="36"/>
        </w:rPr>
      </w:pPr>
    </w:p>
    <w:p w:rsidR="6359D5EE" w:rsidP="6359D5EE" w:rsidRDefault="6359D5EE" w14:paraId="17AD9471" w14:textId="1B5A9C8A">
      <w:pPr>
        <w:pStyle w:val="Normal"/>
        <w:jc w:val="left"/>
        <w:rPr>
          <w:rFonts w:ascii="Arial" w:hAnsi="Arial" w:eastAsia="Arial" w:cs="Arial"/>
          <w:b w:val="0"/>
          <w:bCs w:val="0"/>
          <w:color w:val="000000" w:themeColor="text1" w:themeTint="FF" w:themeShade="FF"/>
          <w:sz w:val="36"/>
          <w:szCs w:val="36"/>
        </w:rPr>
      </w:pPr>
      <w:r w:rsidRPr="6359D5EE" w:rsidR="6359D5EE">
        <w:rPr>
          <w:rFonts w:ascii="Arial" w:hAnsi="Arial" w:eastAsia="Arial" w:cs="Arial"/>
          <w:b w:val="0"/>
          <w:bCs w:val="0"/>
          <w:color w:val="000000" w:themeColor="text1" w:themeTint="FF" w:themeShade="FF"/>
          <w:sz w:val="36"/>
          <w:szCs w:val="36"/>
        </w:rPr>
        <w:t>Table of Contents</w:t>
      </w:r>
    </w:p>
    <w:sdt>
      <w:sdtPr>
        <w:id w:val="1363618914"/>
        <w:docPartObj>
          <w:docPartGallery w:val="Table of Contents"/>
          <w:docPartUnique/>
        </w:docPartObj>
      </w:sdtPr>
      <w:sdtContent>
        <w:p w:rsidR="6359D5EE" w:rsidP="6359D5EE" w:rsidRDefault="6359D5EE" w14:paraId="352DD0B2" w14:textId="404735CC">
          <w:pPr>
            <w:pStyle w:val="TOC1"/>
            <w:tabs>
              <w:tab w:val="right" w:leader="dot" w:pos="9360"/>
            </w:tabs>
            <w:bidi w:val="0"/>
          </w:pPr>
          <w:r>
            <w:fldChar w:fldCharType="begin"/>
          </w:r>
          <w:r>
            <w:instrText xml:space="preserve">TOC \o \z \u \h</w:instrText>
          </w:r>
          <w:r>
            <w:fldChar w:fldCharType="separate"/>
          </w:r>
          <w:hyperlink w:anchor="_Toc1786317096">
            <w:r w:rsidRPr="37D5B91D" w:rsidR="37D5B91D">
              <w:rPr>
                <w:rStyle w:val="Hyperlink"/>
              </w:rPr>
              <w:t>Introduction</w:t>
            </w:r>
            <w:r>
              <w:tab/>
            </w:r>
            <w:r>
              <w:fldChar w:fldCharType="begin"/>
            </w:r>
            <w:r>
              <w:instrText xml:space="preserve">PAGEREF _Toc1786317096 \h</w:instrText>
            </w:r>
            <w:r>
              <w:fldChar w:fldCharType="separate"/>
            </w:r>
            <w:r w:rsidRPr="37D5B91D" w:rsidR="37D5B91D">
              <w:rPr>
                <w:rStyle w:val="Hyperlink"/>
              </w:rPr>
              <w:t>2</w:t>
            </w:r>
            <w:r>
              <w:fldChar w:fldCharType="end"/>
            </w:r>
          </w:hyperlink>
        </w:p>
        <w:p w:rsidR="37D5B91D" w:rsidP="37D5B91D" w:rsidRDefault="37D5B91D" w14:paraId="1C2D504C" w14:textId="74980955">
          <w:pPr>
            <w:pStyle w:val="TOC1"/>
            <w:tabs>
              <w:tab w:val="right" w:leader="dot" w:pos="9360"/>
            </w:tabs>
            <w:bidi w:val="0"/>
          </w:pPr>
          <w:hyperlink w:anchor="_Toc238586107">
            <w:r w:rsidRPr="37D5B91D" w:rsidR="37D5B91D">
              <w:rPr>
                <w:rStyle w:val="Hyperlink"/>
              </w:rPr>
              <w:t>Historical Background</w:t>
            </w:r>
            <w:r>
              <w:tab/>
            </w:r>
            <w:r>
              <w:fldChar w:fldCharType="begin"/>
            </w:r>
            <w:r>
              <w:instrText xml:space="preserve">PAGEREF _Toc238586107 \h</w:instrText>
            </w:r>
            <w:r>
              <w:fldChar w:fldCharType="separate"/>
            </w:r>
            <w:r w:rsidRPr="37D5B91D" w:rsidR="37D5B91D">
              <w:rPr>
                <w:rStyle w:val="Hyperlink"/>
              </w:rPr>
              <w:t>4</w:t>
            </w:r>
            <w:r>
              <w:fldChar w:fldCharType="end"/>
            </w:r>
          </w:hyperlink>
        </w:p>
        <w:p w:rsidR="37D5B91D" w:rsidP="37D5B91D" w:rsidRDefault="37D5B91D" w14:paraId="70589C40" w14:textId="24B4F3CD">
          <w:pPr>
            <w:pStyle w:val="TOC1"/>
            <w:tabs>
              <w:tab w:val="right" w:leader="dot" w:pos="9360"/>
            </w:tabs>
            <w:bidi w:val="0"/>
          </w:pPr>
          <w:hyperlink w:anchor="_Toc563603671">
            <w:r w:rsidRPr="37D5B91D" w:rsidR="37D5B91D">
              <w:rPr>
                <w:rStyle w:val="Hyperlink"/>
              </w:rPr>
              <w:t>Definition and Classification</w:t>
            </w:r>
            <w:r>
              <w:tab/>
            </w:r>
            <w:r>
              <w:fldChar w:fldCharType="begin"/>
            </w:r>
            <w:r>
              <w:instrText xml:space="preserve">PAGEREF _Toc563603671 \h</w:instrText>
            </w:r>
            <w:r>
              <w:fldChar w:fldCharType="separate"/>
            </w:r>
            <w:r w:rsidRPr="37D5B91D" w:rsidR="37D5B91D">
              <w:rPr>
                <w:rStyle w:val="Hyperlink"/>
              </w:rPr>
              <w:t>4</w:t>
            </w:r>
            <w:r>
              <w:fldChar w:fldCharType="end"/>
            </w:r>
          </w:hyperlink>
        </w:p>
        <w:p w:rsidR="37D5B91D" w:rsidP="37D5B91D" w:rsidRDefault="37D5B91D" w14:paraId="509E4CB4" w14:textId="487DDF99">
          <w:pPr>
            <w:pStyle w:val="TOC1"/>
            <w:tabs>
              <w:tab w:val="right" w:leader="dot" w:pos="9360"/>
            </w:tabs>
            <w:bidi w:val="0"/>
          </w:pPr>
          <w:hyperlink w:anchor="_Toc1151587757">
            <w:r w:rsidRPr="37D5B91D" w:rsidR="37D5B91D">
              <w:rPr>
                <w:rStyle w:val="Hyperlink"/>
              </w:rPr>
              <w:t>Diagnosis</w:t>
            </w:r>
            <w:r>
              <w:tab/>
            </w:r>
            <w:r>
              <w:fldChar w:fldCharType="begin"/>
            </w:r>
            <w:r>
              <w:instrText xml:space="preserve">PAGEREF _Toc1151587757 \h</w:instrText>
            </w:r>
            <w:r>
              <w:fldChar w:fldCharType="separate"/>
            </w:r>
            <w:r w:rsidRPr="37D5B91D" w:rsidR="37D5B91D">
              <w:rPr>
                <w:rStyle w:val="Hyperlink"/>
              </w:rPr>
              <w:t>6</w:t>
            </w:r>
            <w:r>
              <w:fldChar w:fldCharType="end"/>
            </w:r>
          </w:hyperlink>
        </w:p>
        <w:p w:rsidR="37D5B91D" w:rsidP="37D5B91D" w:rsidRDefault="37D5B91D" w14:paraId="35D0B0E0" w14:textId="6C440C88">
          <w:pPr>
            <w:pStyle w:val="TOC1"/>
            <w:tabs>
              <w:tab w:val="right" w:leader="dot" w:pos="9360"/>
            </w:tabs>
            <w:bidi w:val="0"/>
          </w:pPr>
          <w:hyperlink w:anchor="_Toc1697109851">
            <w:r w:rsidRPr="37D5B91D" w:rsidR="37D5B91D">
              <w:rPr>
                <w:rStyle w:val="Hyperlink"/>
              </w:rPr>
              <w:t>Treatment and Management</w:t>
            </w:r>
            <w:r>
              <w:tab/>
            </w:r>
            <w:r>
              <w:fldChar w:fldCharType="begin"/>
            </w:r>
            <w:r>
              <w:instrText xml:space="preserve">PAGEREF _Toc1697109851 \h</w:instrText>
            </w:r>
            <w:r>
              <w:fldChar w:fldCharType="separate"/>
            </w:r>
            <w:r w:rsidRPr="37D5B91D" w:rsidR="37D5B91D">
              <w:rPr>
                <w:rStyle w:val="Hyperlink"/>
              </w:rPr>
              <w:t>7</w:t>
            </w:r>
            <w:r>
              <w:fldChar w:fldCharType="end"/>
            </w:r>
          </w:hyperlink>
        </w:p>
        <w:p w:rsidR="37D5B91D" w:rsidP="37D5B91D" w:rsidRDefault="37D5B91D" w14:paraId="7407F732" w14:textId="5C08795E">
          <w:pPr>
            <w:pStyle w:val="TOC1"/>
            <w:tabs>
              <w:tab w:val="right" w:leader="dot" w:pos="9360"/>
            </w:tabs>
            <w:bidi w:val="0"/>
          </w:pPr>
          <w:hyperlink w:anchor="_Toc1685952346">
            <w:r w:rsidRPr="37D5B91D" w:rsidR="37D5B91D">
              <w:rPr>
                <w:rStyle w:val="Hyperlink"/>
              </w:rPr>
              <w:t>Measurement of rehabilitation</w:t>
            </w:r>
            <w:r>
              <w:tab/>
            </w:r>
            <w:r>
              <w:fldChar w:fldCharType="begin"/>
            </w:r>
            <w:r>
              <w:instrText xml:space="preserve">PAGEREF _Toc1685952346 \h</w:instrText>
            </w:r>
            <w:r>
              <w:fldChar w:fldCharType="separate"/>
            </w:r>
            <w:r w:rsidRPr="37D5B91D" w:rsidR="37D5B91D">
              <w:rPr>
                <w:rStyle w:val="Hyperlink"/>
              </w:rPr>
              <w:t>9</w:t>
            </w:r>
            <w:r>
              <w:fldChar w:fldCharType="end"/>
            </w:r>
          </w:hyperlink>
        </w:p>
        <w:p w:rsidR="37D5B91D" w:rsidP="37D5B91D" w:rsidRDefault="37D5B91D" w14:paraId="25F0F7F0" w14:textId="5A95D41C">
          <w:pPr>
            <w:pStyle w:val="TOC1"/>
            <w:tabs>
              <w:tab w:val="right" w:leader="dot" w:pos="9360"/>
            </w:tabs>
            <w:bidi w:val="0"/>
          </w:pPr>
          <w:hyperlink w:anchor="_Toc133076137">
            <w:r w:rsidRPr="37D5B91D" w:rsidR="37D5B91D">
              <w:rPr>
                <w:rStyle w:val="Hyperlink"/>
              </w:rPr>
              <w:t>Recommendations for improvement</w:t>
            </w:r>
            <w:r>
              <w:tab/>
            </w:r>
            <w:r>
              <w:fldChar w:fldCharType="begin"/>
            </w:r>
            <w:r>
              <w:instrText xml:space="preserve">PAGEREF _Toc133076137 \h</w:instrText>
            </w:r>
            <w:r>
              <w:fldChar w:fldCharType="separate"/>
            </w:r>
            <w:r w:rsidRPr="37D5B91D" w:rsidR="37D5B91D">
              <w:rPr>
                <w:rStyle w:val="Hyperlink"/>
              </w:rPr>
              <w:t>10</w:t>
            </w:r>
            <w:r>
              <w:fldChar w:fldCharType="end"/>
            </w:r>
          </w:hyperlink>
        </w:p>
        <w:p w:rsidR="37D5B91D" w:rsidP="37D5B91D" w:rsidRDefault="37D5B91D" w14:paraId="3B194ED2" w14:textId="2AA6FFB3">
          <w:pPr>
            <w:pStyle w:val="TOC1"/>
            <w:tabs>
              <w:tab w:val="right" w:leader="dot" w:pos="9360"/>
            </w:tabs>
            <w:bidi w:val="0"/>
          </w:pPr>
          <w:hyperlink w:anchor="_Toc2068914880">
            <w:r w:rsidRPr="37D5B91D" w:rsidR="37D5B91D">
              <w:rPr>
                <w:rStyle w:val="Hyperlink"/>
              </w:rPr>
              <w:t>Conclusion</w:t>
            </w:r>
            <w:r>
              <w:tab/>
            </w:r>
            <w:r>
              <w:fldChar w:fldCharType="begin"/>
            </w:r>
            <w:r>
              <w:instrText xml:space="preserve">PAGEREF _Toc2068914880 \h</w:instrText>
            </w:r>
            <w:r>
              <w:fldChar w:fldCharType="separate"/>
            </w:r>
            <w:r w:rsidRPr="37D5B91D" w:rsidR="37D5B91D">
              <w:rPr>
                <w:rStyle w:val="Hyperlink"/>
              </w:rPr>
              <w:t>12</w:t>
            </w:r>
            <w:r>
              <w:fldChar w:fldCharType="end"/>
            </w:r>
          </w:hyperlink>
        </w:p>
        <w:p w:rsidR="37D5B91D" w:rsidP="37D5B91D" w:rsidRDefault="37D5B91D" w14:paraId="07729790" w14:textId="7AE5F6E3">
          <w:pPr>
            <w:pStyle w:val="TOC1"/>
            <w:tabs>
              <w:tab w:val="right" w:leader="dot" w:pos="9360"/>
            </w:tabs>
            <w:bidi w:val="0"/>
          </w:pPr>
          <w:hyperlink w:anchor="_Toc1360646433">
            <w:r w:rsidRPr="37D5B91D" w:rsidR="37D5B91D">
              <w:rPr>
                <w:rStyle w:val="Hyperlink"/>
              </w:rPr>
              <w:t>References</w:t>
            </w:r>
            <w:r>
              <w:tab/>
            </w:r>
            <w:r>
              <w:fldChar w:fldCharType="begin"/>
            </w:r>
            <w:r>
              <w:instrText xml:space="preserve">PAGEREF _Toc1360646433 \h</w:instrText>
            </w:r>
            <w:r>
              <w:fldChar w:fldCharType="separate"/>
            </w:r>
            <w:r w:rsidRPr="37D5B91D" w:rsidR="37D5B91D">
              <w:rPr>
                <w:rStyle w:val="Hyperlink"/>
              </w:rPr>
              <w:t>13</w:t>
            </w:r>
            <w:r>
              <w:fldChar w:fldCharType="end"/>
            </w:r>
          </w:hyperlink>
          <w:r>
            <w:fldChar w:fldCharType="end"/>
          </w:r>
        </w:p>
      </w:sdtContent>
    </w:sdt>
    <w:p w:rsidR="008D799C" w:rsidRDefault="008D799C" w14:paraId="0D4961EB" w14:noSpellErr="1" w14:textId="292E6474">
      <w:pPr>
        <w:rPr>
          <w:rFonts w:ascii="Arial" w:hAnsi="Arial" w:eastAsia="Arial" w:cs="Arial"/>
          <w:sz w:val="24"/>
          <w:szCs w:val="24"/>
        </w:rPr>
      </w:pPr>
    </w:p>
    <w:p w:rsidR="002B72B8" w:rsidP="0005461A" w:rsidRDefault="002B72B8" w14:paraId="7C6C1A2B" w14:textId="5A34EC24">
      <w:pPr>
        <w:spacing w:line="360" w:lineRule="auto"/>
        <w:rPr>
          <w:rFonts w:ascii="Arial" w:hAnsi="Arial" w:eastAsia="Arial" w:cs="Arial"/>
          <w:sz w:val="24"/>
          <w:szCs w:val="24"/>
        </w:rPr>
      </w:pPr>
    </w:p>
    <w:p w:rsidR="002B72B8" w:rsidP="0005461A" w:rsidRDefault="002B72B8" w14:paraId="3B53F91F" w14:textId="1F88DE26">
      <w:pPr>
        <w:spacing w:line="360" w:lineRule="auto"/>
        <w:rPr>
          <w:rFonts w:ascii="Arial" w:hAnsi="Arial" w:eastAsia="Arial" w:cs="Arial"/>
          <w:sz w:val="24"/>
          <w:szCs w:val="24"/>
        </w:rPr>
      </w:pPr>
    </w:p>
    <w:p w:rsidR="002B72B8" w:rsidP="0005461A" w:rsidRDefault="002B72B8" w14:paraId="60BF2102" w14:textId="314A1188">
      <w:pPr>
        <w:spacing w:line="360" w:lineRule="auto"/>
        <w:rPr>
          <w:rFonts w:ascii="Arial" w:hAnsi="Arial" w:eastAsia="Arial" w:cs="Arial"/>
          <w:sz w:val="24"/>
          <w:szCs w:val="24"/>
        </w:rPr>
      </w:pPr>
    </w:p>
    <w:p w:rsidR="002B72B8" w:rsidP="0005461A" w:rsidRDefault="002B72B8" w14:paraId="018F4F13" w14:textId="71D93602">
      <w:pPr>
        <w:spacing w:line="360" w:lineRule="auto"/>
        <w:rPr>
          <w:rFonts w:ascii="Arial" w:hAnsi="Arial" w:eastAsia="Arial" w:cs="Arial"/>
          <w:sz w:val="24"/>
          <w:szCs w:val="24"/>
        </w:rPr>
      </w:pPr>
    </w:p>
    <w:p w:rsidR="002B72B8" w:rsidP="0005461A" w:rsidRDefault="002B72B8" w14:paraId="34F9EE14" w14:textId="732F4450">
      <w:pPr>
        <w:spacing w:line="360" w:lineRule="auto"/>
        <w:rPr>
          <w:rFonts w:ascii="Arial" w:hAnsi="Arial" w:eastAsia="Arial" w:cs="Arial"/>
          <w:sz w:val="24"/>
          <w:szCs w:val="24"/>
        </w:rPr>
      </w:pPr>
    </w:p>
    <w:p w:rsidR="002B72B8" w:rsidP="0005461A" w:rsidRDefault="002B72B8" w14:paraId="775CA31A" w14:textId="77777777" w14:noSpellErr="1">
      <w:pPr>
        <w:spacing w:line="360" w:lineRule="auto"/>
        <w:rPr>
          <w:rFonts w:ascii="Arial" w:hAnsi="Arial" w:eastAsia="Arial" w:cs="Arial"/>
          <w:sz w:val="24"/>
          <w:szCs w:val="24"/>
        </w:rPr>
      </w:pPr>
    </w:p>
    <w:p w:rsidR="002B72B8" w:rsidP="0005461A" w:rsidRDefault="002B72B8" w14:paraId="15A484B3" w14:textId="63838ECF" w14:noSpellErr="1">
      <w:pPr>
        <w:spacing w:line="360" w:lineRule="auto"/>
        <w:rPr>
          <w:rFonts w:ascii="Arial" w:hAnsi="Arial" w:eastAsia="Arial" w:cs="Arial"/>
          <w:sz w:val="24"/>
          <w:szCs w:val="24"/>
        </w:rPr>
      </w:pPr>
    </w:p>
    <w:p w:rsidR="002B72B8" w:rsidP="0005461A" w:rsidRDefault="002B72B8" w14:paraId="490A757D" w14:textId="37EA07F8" w14:noSpellErr="1">
      <w:pPr>
        <w:spacing w:line="360" w:lineRule="auto"/>
        <w:rPr>
          <w:rFonts w:ascii="Arial" w:hAnsi="Arial" w:eastAsia="Arial" w:cs="Arial"/>
          <w:sz w:val="24"/>
          <w:szCs w:val="24"/>
        </w:rPr>
      </w:pPr>
    </w:p>
    <w:p w:rsidR="6359D5EE" w:rsidP="6359D5EE" w:rsidRDefault="6359D5EE" w14:paraId="48CA0301" w14:textId="4E9E59EE">
      <w:pPr>
        <w:pStyle w:val="Normal"/>
        <w:spacing w:line="360" w:lineRule="auto"/>
        <w:rPr>
          <w:rFonts w:ascii="Arial" w:hAnsi="Arial" w:eastAsia="Arial" w:cs="Arial"/>
          <w:b w:val="1"/>
          <w:bCs w:val="1"/>
          <w:sz w:val="22"/>
          <w:szCs w:val="22"/>
        </w:rPr>
      </w:pPr>
    </w:p>
    <w:p w:rsidR="6359D5EE" w:rsidP="6359D5EE" w:rsidRDefault="6359D5EE" w14:paraId="4BB9821E" w14:textId="4FD801F6">
      <w:pPr>
        <w:pStyle w:val="Normal"/>
        <w:spacing w:line="360" w:lineRule="auto"/>
        <w:rPr>
          <w:rFonts w:ascii="Arial" w:hAnsi="Arial" w:eastAsia="Arial" w:cs="Arial"/>
          <w:b w:val="1"/>
          <w:bCs w:val="1"/>
          <w:sz w:val="22"/>
          <w:szCs w:val="22"/>
        </w:rPr>
      </w:pPr>
    </w:p>
    <w:p w:rsidRPr="002B72B8" w:rsidR="4EC0562D" w:rsidP="37D5B91D" w:rsidRDefault="4EC0562D" w14:paraId="07C3203A" w14:textId="64AE5E3D">
      <w:pPr>
        <w:pStyle w:val="Normal"/>
        <w:spacing w:line="360" w:lineRule="auto"/>
        <w:rPr>
          <w:rFonts w:ascii="Arial" w:hAnsi="Arial" w:eastAsia="Arial" w:cs="Arial"/>
          <w:b w:val="1"/>
          <w:bCs w:val="1"/>
          <w:sz w:val="22"/>
          <w:szCs w:val="22"/>
        </w:rPr>
      </w:pPr>
    </w:p>
    <w:p w:rsidRPr="002B72B8" w:rsidR="4EC0562D" w:rsidP="37D5B91D" w:rsidRDefault="4EC0562D" w14:paraId="6E9C7EF4" w14:textId="69FEDD21">
      <w:pPr>
        <w:pStyle w:val="Normal"/>
        <w:spacing w:line="360" w:lineRule="auto"/>
        <w:rPr>
          <w:rFonts w:ascii="Arial" w:hAnsi="Arial" w:eastAsia="Arial" w:cs="Arial"/>
          <w:b w:val="1"/>
          <w:bCs w:val="1"/>
          <w:sz w:val="22"/>
          <w:szCs w:val="22"/>
        </w:rPr>
      </w:pPr>
    </w:p>
    <w:p w:rsidRPr="002B72B8" w:rsidR="4EC0562D" w:rsidP="37D5B91D" w:rsidRDefault="4EC0562D" w14:paraId="5F909C02" w14:textId="0EB8EB72">
      <w:pPr>
        <w:pStyle w:val="Normal"/>
        <w:spacing w:line="360" w:lineRule="auto"/>
        <w:rPr>
          <w:rFonts w:ascii="Arial" w:hAnsi="Arial" w:eastAsia="Arial" w:cs="Arial"/>
          <w:b w:val="1"/>
          <w:bCs w:val="1"/>
          <w:sz w:val="22"/>
          <w:szCs w:val="22"/>
        </w:rPr>
      </w:pPr>
    </w:p>
    <w:p w:rsidRPr="002B72B8" w:rsidR="4EC0562D" w:rsidP="37D5B91D" w:rsidRDefault="4EC0562D" w14:paraId="68FB39B6" w14:textId="3F46DAC7">
      <w:pPr>
        <w:spacing w:line="360" w:lineRule="auto"/>
      </w:pPr>
      <w:r>
        <w:br w:type="page"/>
      </w:r>
    </w:p>
    <w:p w:rsidRPr="002B72B8" w:rsidR="4EC0562D" w:rsidP="37D5B91D" w:rsidRDefault="4EC0562D" w14:paraId="6D59CD92" w14:textId="14127579">
      <w:pPr>
        <w:pStyle w:val="Heading1"/>
        <w:spacing w:line="360" w:lineRule="auto"/>
        <w:rPr>
          <w:rFonts w:ascii="Arial" w:hAnsi="Arial" w:eastAsia="Arial" w:cs="Arial"/>
          <w:b w:val="1"/>
          <w:bCs w:val="1"/>
          <w:color w:val="auto"/>
          <w:sz w:val="28"/>
          <w:szCs w:val="28"/>
        </w:rPr>
      </w:pPr>
      <w:bookmarkStart w:name="_Toc1786317096" w:id="426754610"/>
      <w:r w:rsidRPr="37D5B91D" w:rsidR="4EC0562D">
        <w:rPr>
          <w:rFonts w:ascii="Arial" w:hAnsi="Arial" w:eastAsia="Arial" w:cs="Arial"/>
          <w:b w:val="1"/>
          <w:bCs w:val="1"/>
          <w:color w:val="auto"/>
          <w:sz w:val="28"/>
          <w:szCs w:val="28"/>
        </w:rPr>
        <w:t>Introduction</w:t>
      </w:r>
      <w:bookmarkEnd w:id="426754610"/>
    </w:p>
    <w:p w:rsidR="37D5B91D" w:rsidP="37D5B91D" w:rsidRDefault="37D5B91D" w14:paraId="228ED8A7" w14:textId="2179FA49">
      <w:pPr>
        <w:pStyle w:val="Normal"/>
      </w:pPr>
    </w:p>
    <w:p w:rsidR="6359D5EE" w:rsidP="6359D5EE" w:rsidRDefault="6359D5EE" w14:paraId="7DCDA65B" w14:textId="3A57BF6D">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The diagnosis and management of borderline personality disorder can be a particularly tough task in adult and adolescent practice. Despite its frequency, this disorder receives little attention outside of the realm of mental health (British Psychological Society (UK), 2009). The following report examines the illness from a public health aspect, informs the reader on common clinical signs of </w:t>
      </w:r>
      <w:r w:rsidRPr="37D5B91D" w:rsidR="6359D5EE">
        <w:rPr>
          <w:rFonts w:ascii="Arial" w:hAnsi="Arial" w:eastAsia="Arial" w:cs="Arial"/>
          <w:sz w:val="22"/>
          <w:szCs w:val="22"/>
        </w:rPr>
        <w:t>borderline personality disorder</w:t>
      </w:r>
      <w:r w:rsidRPr="37D5B91D" w:rsidR="6359D5EE">
        <w:rPr>
          <w:rFonts w:ascii="Arial" w:hAnsi="Arial" w:eastAsia="Arial" w:cs="Arial"/>
          <w:sz w:val="22"/>
          <w:szCs w:val="22"/>
        </w:rPr>
        <w:t>, and presents ways for coping with the difficulties of these individuals. A personality disorder is distinguished by a strict and damaging style of thinking. Patients with diagnoses are more likely to have personality issues than the general population (Ekselius, 2018). Apart from antisocial personality disorder, all personality disorders can be diagnosed in people if the pathologic behavior has been present for a year or more.</w:t>
      </w:r>
    </w:p>
    <w:p w:rsidRPr="0005461A" w:rsidR="4EC0562D" w:rsidP="6359D5EE" w:rsidRDefault="4EC0562D" w14:paraId="7C7AF602" w14:textId="51E094AC">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The Mental Health Act of 1983 is and continues to be a significant piece of legislation that </w:t>
      </w:r>
      <w:r w:rsidRPr="37D5B91D" w:rsidR="4EC0562D">
        <w:rPr>
          <w:rFonts w:ascii="Arial" w:hAnsi="Arial" w:eastAsia="Arial" w:cs="Arial"/>
          <w:sz w:val="22"/>
          <w:szCs w:val="22"/>
        </w:rPr>
        <w:t>establishes</w:t>
      </w:r>
      <w:r w:rsidRPr="37D5B91D" w:rsidR="4EC0562D">
        <w:rPr>
          <w:rFonts w:ascii="Arial" w:hAnsi="Arial" w:eastAsia="Arial" w:cs="Arial"/>
          <w:sz w:val="22"/>
          <w:szCs w:val="22"/>
        </w:rPr>
        <w:t xml:space="preserve"> the legal basis for coercive measures in England and Wales. The 2007 Act updated rather than replaced the 1983 Act. The Mental Health Act of 2007 was amended to guarantee that individuals who were </w:t>
      </w:r>
      <w:r w:rsidRPr="37D5B91D" w:rsidR="4EC0562D">
        <w:rPr>
          <w:rFonts w:ascii="Arial" w:hAnsi="Arial" w:eastAsia="Arial" w:cs="Arial"/>
          <w:sz w:val="22"/>
          <w:szCs w:val="22"/>
        </w:rPr>
        <w:t>deemed</w:t>
      </w:r>
      <w:r w:rsidRPr="37D5B91D" w:rsidR="4EC0562D">
        <w:rPr>
          <w:rFonts w:ascii="Arial" w:hAnsi="Arial" w:eastAsia="Arial" w:cs="Arial"/>
          <w:sz w:val="22"/>
          <w:szCs w:val="22"/>
        </w:rPr>
        <w:t xml:space="preserve"> a risk to themselves or others may not refuse medical treatment and to provide for the detention of those suffering from hazardous and untreatable psychiatric diseases (Legislation.gov,2007).</w:t>
      </w:r>
    </w:p>
    <w:p w:rsidRPr="0005461A" w:rsidR="4EC0562D" w:rsidP="6359D5EE" w:rsidRDefault="4EC0562D" w14:paraId="6075B9EF" w14:textId="48AD376C" w14:noSpellErr="1">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The Mental Health Act 2007 amendments also address concerns such as the broad definition of mental condition, reactions to treatment, and professional employment duties. It focuses on how they may or may not have an impact on routine practice for individuals with personality disorders. This modification also responds to measures that may </w:t>
      </w:r>
      <w:r w:rsidRPr="37D5B91D" w:rsidR="4EC0562D">
        <w:rPr>
          <w:rFonts w:ascii="Arial" w:hAnsi="Arial" w:eastAsia="Arial" w:cs="Arial"/>
          <w:sz w:val="22"/>
          <w:szCs w:val="22"/>
        </w:rPr>
        <w:t>assist</w:t>
      </w:r>
      <w:r w:rsidRPr="37D5B91D" w:rsidR="4EC0562D">
        <w:rPr>
          <w:rFonts w:ascii="Arial" w:hAnsi="Arial" w:eastAsia="Arial" w:cs="Arial"/>
          <w:sz w:val="22"/>
          <w:szCs w:val="22"/>
        </w:rPr>
        <w:t xml:space="preserve"> persons suffering from personality disorders, such as community-based therapies and the freedom to </w:t>
      </w:r>
      <w:r w:rsidRPr="37D5B91D" w:rsidR="4EC0562D">
        <w:rPr>
          <w:rFonts w:ascii="Arial" w:hAnsi="Arial" w:eastAsia="Arial" w:cs="Arial"/>
          <w:sz w:val="22"/>
          <w:szCs w:val="22"/>
        </w:rPr>
        <w:t>modify</w:t>
      </w:r>
      <w:r w:rsidRPr="37D5B91D" w:rsidR="4EC0562D">
        <w:rPr>
          <w:rFonts w:ascii="Arial" w:hAnsi="Arial" w:eastAsia="Arial" w:cs="Arial"/>
          <w:sz w:val="22"/>
          <w:szCs w:val="22"/>
        </w:rPr>
        <w:t xml:space="preserve"> their mandatory legal support and nearest kin.</w:t>
      </w:r>
    </w:p>
    <w:p w:rsidRPr="0005461A" w:rsidR="4EC0562D" w:rsidP="6359D5EE" w:rsidRDefault="4EC0562D" w14:paraId="558723DD" w14:textId="51529BCE">
      <w:pPr>
        <w:pStyle w:val="Normal"/>
        <w:spacing w:line="360" w:lineRule="auto"/>
        <w:rPr>
          <w:rFonts w:ascii="Arial" w:hAnsi="Arial" w:eastAsia="Arial" w:cs="Arial"/>
          <w:sz w:val="22"/>
          <w:szCs w:val="22"/>
        </w:rPr>
      </w:pPr>
    </w:p>
    <w:p w:rsidRPr="0005461A" w:rsidR="4EC0562D" w:rsidP="6359D5EE" w:rsidRDefault="4EC0562D" w14:paraId="16FAB9F6" w14:textId="294EF428">
      <w:pPr>
        <w:pStyle w:val="Normal"/>
        <w:spacing w:line="360" w:lineRule="auto"/>
        <w:rPr>
          <w:rFonts w:ascii="Arial" w:hAnsi="Arial" w:eastAsia="Arial" w:cs="Arial"/>
          <w:sz w:val="22"/>
          <w:szCs w:val="22"/>
        </w:rPr>
      </w:pPr>
    </w:p>
    <w:p w:rsidRPr="0005461A" w:rsidR="4EC0562D" w:rsidP="6359D5EE" w:rsidRDefault="4EC0562D" w14:paraId="691C501B" w14:textId="3A34A73A">
      <w:pPr>
        <w:pStyle w:val="Normal"/>
        <w:spacing w:line="360" w:lineRule="auto"/>
        <w:rPr>
          <w:rFonts w:ascii="Arial" w:hAnsi="Arial" w:eastAsia="Arial" w:cs="Arial"/>
          <w:sz w:val="22"/>
          <w:szCs w:val="22"/>
        </w:rPr>
      </w:pPr>
    </w:p>
    <w:p w:rsidRPr="0005461A" w:rsidR="4EC0562D" w:rsidP="6359D5EE" w:rsidRDefault="4EC0562D" w14:paraId="57151BB0" w14:textId="6DD6AE1C">
      <w:pPr>
        <w:pStyle w:val="Normal"/>
        <w:spacing w:line="360" w:lineRule="auto"/>
        <w:rPr>
          <w:rFonts w:ascii="Arial" w:hAnsi="Arial" w:eastAsia="Arial" w:cs="Arial"/>
          <w:sz w:val="22"/>
          <w:szCs w:val="22"/>
        </w:rPr>
      </w:pPr>
    </w:p>
    <w:p w:rsidRPr="0005461A" w:rsidR="4EC0562D" w:rsidP="37D5B91D" w:rsidRDefault="4EC0562D" w14:paraId="04070218" w14:textId="4E60C672">
      <w:pPr>
        <w:pStyle w:val="Normal"/>
        <w:spacing w:line="360" w:lineRule="auto"/>
        <w:rPr>
          <w:rFonts w:ascii="Arial" w:hAnsi="Arial" w:eastAsia="Arial" w:cs="Arial"/>
          <w:sz w:val="22"/>
          <w:szCs w:val="22"/>
        </w:rPr>
      </w:pPr>
    </w:p>
    <w:p w:rsidRPr="0005461A" w:rsidR="4EC0562D" w:rsidP="37D5B91D" w:rsidRDefault="4EC0562D" w14:paraId="1949A1CA" w14:textId="0E109726">
      <w:pPr>
        <w:spacing w:line="360" w:lineRule="auto"/>
      </w:pPr>
      <w:r>
        <w:br w:type="page"/>
      </w:r>
    </w:p>
    <w:p w:rsidRPr="0005461A" w:rsidR="4EC0562D" w:rsidP="37D5B91D" w:rsidRDefault="4EC0562D" w14:paraId="1EA76151" w14:textId="00E9B4EF">
      <w:pPr>
        <w:pStyle w:val="Normal"/>
        <w:spacing w:line="360" w:lineRule="auto"/>
        <w:rPr>
          <w:rFonts w:ascii="Arial" w:hAnsi="Arial" w:eastAsia="Arial" w:cs="Arial"/>
          <w:sz w:val="22"/>
          <w:szCs w:val="22"/>
        </w:rPr>
      </w:pPr>
    </w:p>
    <w:p w:rsidRPr="0005461A" w:rsidR="4EC0562D" w:rsidP="37D5B91D" w:rsidRDefault="4EC0562D" w14:paraId="74FB0F9A" w14:textId="50E8B597">
      <w:pPr>
        <w:pStyle w:val="Heading1"/>
        <w:spacing w:line="360" w:lineRule="auto"/>
        <w:rPr>
          <w:rFonts w:ascii="Arial" w:hAnsi="Arial" w:eastAsia="Arial" w:cs="Arial"/>
          <w:b w:val="1"/>
          <w:bCs w:val="1"/>
          <w:color w:val="auto"/>
          <w:sz w:val="28"/>
          <w:szCs w:val="28"/>
        </w:rPr>
      </w:pPr>
      <w:bookmarkStart w:name="_Toc238586107" w:id="1150731431"/>
      <w:r w:rsidRPr="37D5B91D" w:rsidR="6E607107">
        <w:rPr>
          <w:rFonts w:ascii="Arial" w:hAnsi="Arial" w:eastAsia="Arial" w:cs="Arial"/>
          <w:b w:val="1"/>
          <w:bCs w:val="1"/>
          <w:color w:val="auto"/>
          <w:sz w:val="28"/>
          <w:szCs w:val="28"/>
        </w:rPr>
        <w:t>Historical Background</w:t>
      </w:r>
      <w:bookmarkEnd w:id="1150731431"/>
    </w:p>
    <w:p w:rsidRPr="0005461A" w:rsidR="4EC0562D" w:rsidP="37D5B91D" w:rsidRDefault="4EC0562D" w14:paraId="39F60538" w14:textId="5B1E1780">
      <w:pPr>
        <w:pStyle w:val="Normal"/>
        <w:spacing w:line="360" w:lineRule="auto"/>
        <w:rPr>
          <w:rFonts w:ascii="Arial" w:hAnsi="Arial" w:eastAsia="Arial" w:cs="Arial"/>
          <w:sz w:val="22"/>
          <w:szCs w:val="22"/>
        </w:rPr>
      </w:pPr>
    </w:p>
    <w:p w:rsidRPr="0005461A" w:rsidR="4EC0562D" w:rsidP="6359D5EE" w:rsidRDefault="4EC0562D" w14:paraId="697E7DAD" w14:textId="248ACEB7">
      <w:pPr>
        <w:pStyle w:val="Normal"/>
        <w:spacing w:line="360" w:lineRule="auto"/>
        <w:rPr>
          <w:rFonts w:ascii="Arial" w:hAnsi="Arial" w:eastAsia="Arial" w:cs="Arial"/>
          <w:sz w:val="22"/>
          <w:szCs w:val="22"/>
        </w:rPr>
      </w:pPr>
      <w:r w:rsidRPr="37D5B91D" w:rsidR="6E607107">
        <w:rPr>
          <w:rFonts w:ascii="Arial" w:hAnsi="Arial" w:eastAsia="Arial" w:cs="Arial"/>
          <w:sz w:val="22"/>
          <w:szCs w:val="22"/>
        </w:rPr>
        <w:t xml:space="preserve">In 1948, mental hospitals were integrated into the National Health Service (NHS). Prior to the establishment of the NHS, mental health services were ruled by the 1890 Lunacy Act, which </w:t>
      </w:r>
      <w:r w:rsidRPr="37D5B91D" w:rsidR="6E607107">
        <w:rPr>
          <w:rFonts w:ascii="Arial" w:hAnsi="Arial" w:eastAsia="Arial" w:cs="Arial"/>
          <w:sz w:val="22"/>
          <w:szCs w:val="22"/>
        </w:rPr>
        <w:t>established</w:t>
      </w:r>
      <w:r w:rsidRPr="37D5B91D" w:rsidR="6E607107">
        <w:rPr>
          <w:rFonts w:ascii="Arial" w:hAnsi="Arial" w:eastAsia="Arial" w:cs="Arial"/>
          <w:sz w:val="22"/>
          <w:szCs w:val="22"/>
        </w:rPr>
        <w:t xml:space="preserve"> terms for certification and mandatory detention, as well as the 1930 Mental Treatment Act, which </w:t>
      </w:r>
      <w:r w:rsidRPr="37D5B91D" w:rsidR="6E607107">
        <w:rPr>
          <w:rFonts w:ascii="Arial" w:hAnsi="Arial" w:eastAsia="Arial" w:cs="Arial"/>
          <w:sz w:val="22"/>
          <w:szCs w:val="22"/>
        </w:rPr>
        <w:t>permitted</w:t>
      </w:r>
      <w:r w:rsidRPr="37D5B91D" w:rsidR="6E607107">
        <w:rPr>
          <w:rFonts w:ascii="Arial" w:hAnsi="Arial" w:eastAsia="Arial" w:cs="Arial"/>
          <w:sz w:val="22"/>
          <w:szCs w:val="22"/>
        </w:rPr>
        <w:t xml:space="preserve"> healthcare facilities to treat mentally ill patients without credentials </w:t>
      </w:r>
      <w:r w:rsidRPr="37D5B91D" w:rsidR="6359D5EE">
        <w:rPr>
          <w:rFonts w:ascii="Arial" w:hAnsi="Arial" w:eastAsia="Arial" w:cs="Arial"/>
          <w:noProof w:val="0"/>
          <w:sz w:val="22"/>
          <w:szCs w:val="22"/>
          <w:lang w:val="en-US"/>
        </w:rPr>
        <w:t>(Turner et al., 2015)</w:t>
      </w:r>
      <w:r w:rsidRPr="37D5B91D" w:rsidR="6E607107">
        <w:rPr>
          <w:rFonts w:ascii="Arial" w:hAnsi="Arial" w:eastAsia="Arial" w:cs="Arial"/>
          <w:sz w:val="22"/>
          <w:szCs w:val="22"/>
        </w:rPr>
        <w:t xml:space="preserve">. The Mental Health Act of 1959 was enacted in response to the royal commission's report on the legislation </w:t>
      </w:r>
      <w:r w:rsidRPr="37D5B91D" w:rsidR="6E607107">
        <w:rPr>
          <w:rFonts w:ascii="Arial" w:hAnsi="Arial" w:eastAsia="Arial" w:cs="Arial"/>
          <w:sz w:val="22"/>
          <w:szCs w:val="22"/>
        </w:rPr>
        <w:t>regarding</w:t>
      </w:r>
      <w:r w:rsidRPr="37D5B91D" w:rsidR="6E607107">
        <w:rPr>
          <w:rFonts w:ascii="Arial" w:hAnsi="Arial" w:eastAsia="Arial" w:cs="Arial"/>
          <w:sz w:val="22"/>
          <w:szCs w:val="22"/>
        </w:rPr>
        <w:t xml:space="preserve"> mental illness and deficiency. 1974 The NHS new structure incorporates mental health services with general medical and hospital services into a unified national health service organized in districts that correspond to local governments. The Mental Health Act of 1983 reinforced human rights protection for mentally ill patients. The Industrialization Mental Health Services White Paper was then published in 1998, this was followed by the National Service Framework (NSF) for adults with mental illness and the New Ways of Working initiative for mental health professionals between 2003 and 2009. Everybody's Business, the first integrated policy statement on mental health services for older adults, was released in 2006. The Mental Health Act was enacted in 2007 after a prolonged campaign between the authorities and the Mental Health Alliance.</w:t>
      </w:r>
    </w:p>
    <w:p w:rsidRPr="0005461A" w:rsidR="4EC0562D" w:rsidP="6359D5EE" w:rsidRDefault="4EC0562D" w14:paraId="56E2BC44" w14:textId="7CC2A4EA">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Although Adolph Stern </w:t>
      </w:r>
      <w:r w:rsidRPr="37D5B91D" w:rsidR="6359D5EE">
        <w:rPr>
          <w:rFonts w:ascii="Arial" w:hAnsi="Arial" w:eastAsia="Arial" w:cs="Arial"/>
          <w:sz w:val="22"/>
          <w:szCs w:val="22"/>
        </w:rPr>
        <w:t>established</w:t>
      </w:r>
      <w:r w:rsidRPr="37D5B91D" w:rsidR="6359D5EE">
        <w:rPr>
          <w:rFonts w:ascii="Arial" w:hAnsi="Arial" w:eastAsia="Arial" w:cs="Arial"/>
          <w:sz w:val="22"/>
          <w:szCs w:val="22"/>
        </w:rPr>
        <w:t xml:space="preserve"> the term "borderline personality disorder" in the United States in 1938, most other personality disorders were initially recognized in Europe</w:t>
      </w:r>
      <w:r w:rsidRPr="37D5B91D" w:rsidR="6359D5EE">
        <w:rPr>
          <w:rFonts w:ascii="Arial" w:hAnsi="Arial" w:eastAsia="Arial" w:cs="Arial"/>
          <w:sz w:val="22"/>
          <w:szCs w:val="22"/>
        </w:rPr>
        <w:t xml:space="preserve"> (</w:t>
      </w:r>
      <w:r w:rsidRPr="37D5B91D" w:rsidR="6359D5EE">
        <w:rPr>
          <w:rFonts w:ascii="Arial" w:hAnsi="Arial" w:eastAsia="Arial" w:cs="Arial"/>
          <w:noProof w:val="0"/>
          <w:sz w:val="22"/>
          <w:szCs w:val="22"/>
          <w:lang w:val="en-US"/>
        </w:rPr>
        <w:t xml:space="preserve">British Psychological Society UK, </w:t>
      </w:r>
      <w:r w:rsidRPr="37D5B91D" w:rsidR="6359D5EE">
        <w:rPr>
          <w:rFonts w:ascii="Arial" w:hAnsi="Arial" w:eastAsia="Arial" w:cs="Arial"/>
          <w:noProof w:val="0"/>
          <w:sz w:val="22"/>
          <w:szCs w:val="22"/>
          <w:lang w:val="en-US"/>
        </w:rPr>
        <w:t>2009</w:t>
      </w:r>
      <w:r w:rsidRPr="37D5B91D" w:rsidR="6359D5EE">
        <w:rPr>
          <w:rFonts w:ascii="Arial" w:hAnsi="Arial" w:eastAsia="Arial" w:cs="Arial"/>
          <w:b w:val="0"/>
          <w:bCs w:val="0"/>
          <w:i w:val="0"/>
          <w:iCs w:val="0"/>
          <w:caps w:val="0"/>
          <w:smallCaps w:val="0"/>
          <w:noProof w:val="0"/>
          <w:color w:val="000000" w:themeColor="text1" w:themeTint="FF" w:themeShade="FF"/>
          <w:sz w:val="22"/>
          <w:szCs w:val="22"/>
          <w:lang w:val="en-US"/>
        </w:rPr>
        <w:t>)</w:t>
      </w:r>
      <w:r w:rsidRPr="37D5B91D" w:rsidR="6359D5EE">
        <w:rPr>
          <w:rFonts w:ascii="Arial" w:hAnsi="Arial" w:eastAsia="Arial" w:cs="Arial"/>
          <w:sz w:val="22"/>
          <w:szCs w:val="22"/>
        </w:rPr>
        <w:t>. Stern described a group of individuals who matched neither the psychotic nor the psychoneurotic classifications, and he coined the term "borderline" to describe what he saw since it touched on other disorders. Borderline personality organization was introduced by Otto Kernberg (1975) to define a continuous pattern of functioning and behavior distinguished by instability and showing a disordered psychological self-organization (Bradley and Westen, 2005).</w:t>
      </w:r>
    </w:p>
    <w:p w:rsidR="37D5B91D" w:rsidRDefault="37D5B91D" w14:paraId="66B42A74" w14:textId="03BE41F2">
      <w:r>
        <w:br w:type="page"/>
      </w:r>
    </w:p>
    <w:p w:rsidRPr="0005461A" w:rsidR="4EC0562D" w:rsidP="37D5B91D" w:rsidRDefault="4EC0562D" w14:paraId="554D5FB4" w14:textId="6E53C035">
      <w:pPr>
        <w:pStyle w:val="Heading1"/>
        <w:spacing w:line="360" w:lineRule="auto"/>
        <w:rPr>
          <w:rFonts w:ascii="Arial" w:hAnsi="Arial" w:eastAsia="Arial" w:cs="Arial"/>
          <w:b w:val="1"/>
          <w:bCs w:val="1"/>
          <w:color w:val="auto"/>
          <w:sz w:val="28"/>
          <w:szCs w:val="28"/>
        </w:rPr>
      </w:pPr>
      <w:bookmarkStart w:name="_Toc563603671" w:id="863721901"/>
      <w:r w:rsidRPr="37D5B91D" w:rsidR="6359D5EE">
        <w:rPr>
          <w:rFonts w:ascii="Arial" w:hAnsi="Arial" w:eastAsia="Arial" w:cs="Arial"/>
          <w:b w:val="1"/>
          <w:bCs w:val="1"/>
          <w:color w:val="auto"/>
          <w:sz w:val="28"/>
          <w:szCs w:val="28"/>
        </w:rPr>
        <w:t>Definition and Classification</w:t>
      </w:r>
      <w:bookmarkEnd w:id="863721901"/>
    </w:p>
    <w:p w:rsidRPr="0005461A" w:rsidR="4EC0562D" w:rsidP="37D5B91D" w:rsidRDefault="4EC0562D" w14:paraId="4A29BDCF" w14:textId="3DB6AFCB">
      <w:pPr>
        <w:pStyle w:val="Normal"/>
        <w:spacing w:line="360" w:lineRule="auto"/>
        <w:rPr>
          <w:rFonts w:ascii="Arial" w:hAnsi="Arial" w:eastAsia="Arial" w:cs="Arial"/>
          <w:sz w:val="22"/>
          <w:szCs w:val="22"/>
        </w:rPr>
      </w:pPr>
    </w:p>
    <w:p w:rsidRPr="0005461A" w:rsidR="4EC0562D" w:rsidP="6359D5EE" w:rsidRDefault="4EC0562D" w14:paraId="2F77C9A7" w14:textId="48337B99">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Borderline Personality Condition is a personality disorder that affects one's emotions and, as a result, one's conduct </w:t>
      </w:r>
      <w:r w:rsidRPr="37D5B91D" w:rsidR="6359D5EE">
        <w:rPr>
          <w:rFonts w:ascii="Arial" w:hAnsi="Arial" w:eastAsia="Arial" w:cs="Arial"/>
          <w:noProof w:val="0"/>
          <w:sz w:val="22"/>
          <w:szCs w:val="22"/>
          <w:lang w:val="en-US"/>
        </w:rPr>
        <w:t>(NHS, 2019)</w:t>
      </w:r>
      <w:r w:rsidRPr="37D5B91D" w:rsidR="4EC0562D">
        <w:rPr>
          <w:rFonts w:ascii="Arial" w:hAnsi="Arial" w:eastAsia="Arial" w:cs="Arial"/>
          <w:sz w:val="22"/>
          <w:szCs w:val="22"/>
        </w:rPr>
        <w:t>. Individuals suffering with BPD (borderline personality disorder) may struggle to form intimate communication. Managing emotions, enduring conditions, and f</w:t>
      </w:r>
      <w:r w:rsidRPr="37D5B91D" w:rsidR="4EC0562D">
        <w:rPr>
          <w:rFonts w:ascii="Arial" w:hAnsi="Arial" w:eastAsia="Arial" w:cs="Arial"/>
          <w:sz w:val="22"/>
          <w:szCs w:val="22"/>
        </w:rPr>
        <w:t xml:space="preserve">orming and </w:t>
      </w:r>
      <w:r w:rsidRPr="37D5B91D" w:rsidR="4EC0562D">
        <w:rPr>
          <w:rFonts w:ascii="Arial" w:hAnsi="Arial" w:eastAsia="Arial" w:cs="Arial"/>
          <w:sz w:val="22"/>
          <w:szCs w:val="22"/>
        </w:rPr>
        <w:t>maintaining</w:t>
      </w:r>
      <w:r w:rsidRPr="37D5B91D" w:rsidR="4EC0562D">
        <w:rPr>
          <w:rFonts w:ascii="Arial" w:hAnsi="Arial" w:eastAsia="Arial" w:cs="Arial"/>
          <w:sz w:val="22"/>
          <w:szCs w:val="22"/>
        </w:rPr>
        <w:t xml:space="preserve"> trusting relationships are all major obstacles, In addition to irrational thought patterns and impaired views.</w:t>
      </w:r>
    </w:p>
    <w:p w:rsidRPr="002B72B8" w:rsidR="6E607107" w:rsidP="6359D5EE" w:rsidRDefault="6E607107" w14:paraId="7B9DCFFE" w14:textId="7A115E6B">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The fifth edition of the Diagnostic and Statistical Manual of Mental Disorders (DSM-5) divides ten personality disorders into three clusters: A, B, and C. Borderline personality disorder (BPD) is a cluster B condition </w:t>
      </w:r>
      <w:r w:rsidRPr="37D5B91D" w:rsidR="6359D5EE">
        <w:rPr>
          <w:rFonts w:ascii="Arial" w:hAnsi="Arial" w:eastAsia="Arial" w:cs="Arial"/>
          <w:sz w:val="22"/>
          <w:szCs w:val="22"/>
        </w:rPr>
        <w:t>characterized</w:t>
      </w:r>
      <w:r w:rsidRPr="37D5B91D" w:rsidR="6359D5EE">
        <w:rPr>
          <w:rFonts w:ascii="Arial" w:hAnsi="Arial" w:eastAsia="Arial" w:cs="Arial"/>
          <w:sz w:val="22"/>
          <w:szCs w:val="22"/>
        </w:rPr>
        <w:t xml:space="preserve"> by hypersensitivity to rejection and the consequent instability of interpersonal relationships, self-image, mood, and </w:t>
      </w:r>
      <w:r w:rsidRPr="37D5B91D" w:rsidR="6359D5EE">
        <w:rPr>
          <w:rFonts w:ascii="Arial" w:hAnsi="Arial" w:eastAsia="Arial" w:cs="Arial"/>
          <w:sz w:val="22"/>
          <w:szCs w:val="22"/>
        </w:rPr>
        <w:t>behavior</w:t>
      </w:r>
      <w:r w:rsidRPr="37D5B91D" w:rsidR="6359D5EE">
        <w:rPr>
          <w:rFonts w:ascii="Arial" w:hAnsi="Arial" w:eastAsia="Arial" w:cs="Arial"/>
          <w:sz w:val="22"/>
          <w:szCs w:val="22"/>
        </w:rPr>
        <w:t>. Borderline personality disorder is linked to a variety of medical and mental illnesses, resulting in significant incapacity and pain (Mayo Clinic, 2016).</w:t>
      </w:r>
    </w:p>
    <w:p w:rsidRPr="002B72B8" w:rsidR="6E607107" w:rsidP="6359D5EE" w:rsidRDefault="6E607107" w14:paraId="20A547EF" w14:textId="20D5B8D2">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According to the ICD-10 classification, emotionally unstable personality disorder is a personality condition that causes instability by causing frequent mood fluctuations and poor impulse control while neglecting repercussions </w:t>
      </w:r>
      <w:r w:rsidRPr="37D5B91D" w:rsidR="6359D5EE">
        <w:rPr>
          <w:rFonts w:ascii="Arial" w:hAnsi="Arial" w:eastAsia="Arial" w:cs="Arial"/>
          <w:noProof w:val="0"/>
          <w:sz w:val="22"/>
          <w:szCs w:val="22"/>
          <w:lang w:val="en-US"/>
        </w:rPr>
        <w:t>(ICD-10, 2016)</w:t>
      </w:r>
      <w:r w:rsidRPr="37D5B91D" w:rsidR="4EC0562D">
        <w:rPr>
          <w:rFonts w:ascii="Arial" w:hAnsi="Arial" w:eastAsia="Arial" w:cs="Arial"/>
          <w:sz w:val="22"/>
          <w:szCs w:val="22"/>
        </w:rPr>
        <w:t xml:space="preserve">. Individuals' self-image, ambitions, and internal preferences may also be disturbed because of emotional unstable personality disorder. They also include a sensation of emptiness, a desire to engage in intensive relationships during an emotional crisis, a feeling of insecurity and abandonment, and a desire to </w:t>
      </w:r>
      <w:r w:rsidRPr="37D5B91D" w:rsidR="4EC0562D">
        <w:rPr>
          <w:rFonts w:ascii="Arial" w:hAnsi="Arial" w:eastAsia="Arial" w:cs="Arial"/>
          <w:sz w:val="22"/>
          <w:szCs w:val="22"/>
        </w:rPr>
        <w:t>participate</w:t>
      </w:r>
      <w:r w:rsidRPr="37D5B91D" w:rsidR="4EC0562D">
        <w:rPr>
          <w:rFonts w:ascii="Arial" w:hAnsi="Arial" w:eastAsia="Arial" w:cs="Arial"/>
          <w:sz w:val="22"/>
          <w:szCs w:val="22"/>
        </w:rPr>
        <w:t xml:space="preserve"> in suicidal or self-harming actions.</w:t>
      </w:r>
    </w:p>
    <w:p w:rsidR="6E607107" w:rsidP="6359D5EE" w:rsidRDefault="6E607107" w14:paraId="69237410" w14:textId="5211478C">
      <w:pPr>
        <w:pStyle w:val="Normal"/>
        <w:spacing w:line="360" w:lineRule="auto"/>
        <w:rPr>
          <w:rFonts w:ascii="Arial" w:hAnsi="Arial" w:eastAsia="Arial" w:cs="Arial"/>
          <w:sz w:val="22"/>
          <w:szCs w:val="22"/>
        </w:rPr>
      </w:pPr>
      <w:r w:rsidRPr="37D5B91D" w:rsidR="6E607107">
        <w:rPr>
          <w:rFonts w:ascii="Arial" w:hAnsi="Arial" w:eastAsia="Arial" w:cs="Arial"/>
          <w:sz w:val="22"/>
          <w:szCs w:val="22"/>
        </w:rPr>
        <w:t xml:space="preserve">The International Classification of Diseases is a universal agency which was developed by the World Health Organization (WHO). During the 1960s, the WHO was involved in developing the classifications system; it is used to diagnose patients with mental disorders in a reliable and legitimate method </w:t>
      </w:r>
      <w:r w:rsidRPr="37D5B91D" w:rsidR="6359D5EE">
        <w:rPr>
          <w:rFonts w:ascii="Arial" w:hAnsi="Arial" w:eastAsia="Arial" w:cs="Arial"/>
          <w:noProof w:val="0"/>
          <w:sz w:val="22"/>
          <w:szCs w:val="22"/>
          <w:lang w:val="en-US"/>
        </w:rPr>
        <w:t>(Kawa and Giordano, 2012)</w:t>
      </w:r>
      <w:r w:rsidRPr="37D5B91D" w:rsidR="6E607107">
        <w:rPr>
          <w:rFonts w:ascii="Arial" w:hAnsi="Arial" w:eastAsia="Arial" w:cs="Arial"/>
          <w:sz w:val="22"/>
          <w:szCs w:val="22"/>
        </w:rPr>
        <w:t xml:space="preserve">. </w:t>
      </w:r>
      <w:r w:rsidRPr="37D5B91D" w:rsidR="6E607107">
        <w:rPr>
          <w:rFonts w:ascii="Arial" w:hAnsi="Arial" w:eastAsia="Arial" w:cs="Arial"/>
          <w:sz w:val="22"/>
          <w:szCs w:val="22"/>
        </w:rPr>
        <w:t>There are 300 mental health illnesses in ICD-10.</w:t>
      </w:r>
      <w:r w:rsidRPr="37D5B91D" w:rsidR="6E607107">
        <w:rPr>
          <w:rFonts w:ascii="Arial" w:hAnsi="Arial" w:eastAsia="Arial" w:cs="Arial"/>
          <w:sz w:val="22"/>
          <w:szCs w:val="22"/>
        </w:rPr>
        <w:t xml:space="preserve"> It centers its research on multicultural levels, with over 100 clinical trials conducted in 40 different nations.</w:t>
      </w:r>
    </w:p>
    <w:p w:rsidRPr="0005461A" w:rsidR="75280E11" w:rsidP="6359D5EE" w:rsidRDefault="75280E11" w14:paraId="1158E17E" w14:textId="18C907A9">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Bipolar Disorder was previously excluded from the ICD-10, but it was later included as a sub-category of emotionally unstable personality disorder, which is recorded as F60.3 in the ICD-10 classification </w:t>
      </w:r>
      <w:r w:rsidRPr="37D5B91D" w:rsidR="6359D5EE">
        <w:rPr>
          <w:rFonts w:ascii="Arial" w:hAnsi="Arial" w:eastAsia="Arial" w:cs="Arial"/>
          <w:noProof w:val="0"/>
          <w:sz w:val="22"/>
          <w:szCs w:val="22"/>
          <w:lang w:val="en-US"/>
        </w:rPr>
        <w:t>(WHO, 2018)</w:t>
      </w:r>
      <w:r w:rsidRPr="37D5B91D" w:rsidR="6E607107">
        <w:rPr>
          <w:rFonts w:ascii="Arial" w:hAnsi="Arial" w:eastAsia="Arial" w:cs="Arial"/>
          <w:sz w:val="22"/>
          <w:szCs w:val="22"/>
        </w:rPr>
        <w:t xml:space="preserve">. </w:t>
      </w:r>
      <w:r w:rsidRPr="37D5B91D" w:rsidR="6E607107">
        <w:rPr>
          <w:rFonts w:ascii="Arial" w:hAnsi="Arial" w:eastAsia="Arial" w:cs="Arial"/>
          <w:sz w:val="22"/>
          <w:szCs w:val="22"/>
        </w:rPr>
        <w:t>A</w:t>
      </w:r>
      <w:r w:rsidRPr="37D5B91D" w:rsidR="6E607107">
        <w:rPr>
          <w:rFonts w:ascii="Arial" w:hAnsi="Arial" w:eastAsia="Arial" w:cs="Arial"/>
          <w:sz w:val="22"/>
          <w:szCs w:val="22"/>
        </w:rPr>
        <w:t xml:space="preserve"> personality disorder characterized by a robust natural tendency to act on impulse and without fear of repercussion, including unpredictable and irrational mood swings. There is a natural inclination for mood swings, as well as an inability to control behavioral outbursts. Borderline personality disorder is distinguished by abnormalities in inner priorities, self-image, persistent emotional numbing, and unstable personal relationships, as well as a proclivity for self-destructive behavior and attempts.</w:t>
      </w:r>
    </w:p>
    <w:p w:rsidRPr="00A26999" w:rsidR="6E607107" w:rsidP="6359D5EE" w:rsidRDefault="6E607107" w14:paraId="318A60BA" w14:textId="3CA2D3B7">
      <w:pPr>
        <w:pStyle w:val="Normal"/>
        <w:spacing w:line="360" w:lineRule="auto"/>
        <w:rPr>
          <w:rFonts w:ascii="Arial" w:hAnsi="Arial" w:eastAsia="Arial" w:cs="Arial"/>
          <w:b w:val="1"/>
          <w:bCs w:val="1"/>
          <w:sz w:val="22"/>
          <w:szCs w:val="22"/>
        </w:rPr>
      </w:pPr>
    </w:p>
    <w:p w:rsidRPr="00A26999" w:rsidR="6E607107" w:rsidP="37D5B91D" w:rsidRDefault="6E607107" w14:paraId="4F1B0ACF" w14:textId="075A2535">
      <w:pPr>
        <w:pStyle w:val="Heading1"/>
        <w:rPr>
          <w:rFonts w:ascii="Arial" w:hAnsi="Arial" w:eastAsia="Arial" w:cs="Arial"/>
          <w:b w:val="1"/>
          <w:bCs w:val="1"/>
          <w:color w:val="auto"/>
          <w:sz w:val="28"/>
          <w:szCs w:val="28"/>
        </w:rPr>
      </w:pPr>
      <w:bookmarkStart w:name="_Toc1151587757" w:id="202176760"/>
      <w:r w:rsidRPr="37D5B91D" w:rsidR="6E607107">
        <w:rPr>
          <w:rFonts w:ascii="Arial" w:hAnsi="Arial" w:eastAsia="Arial" w:cs="Arial"/>
          <w:b w:val="1"/>
          <w:bCs w:val="1"/>
          <w:color w:val="auto"/>
          <w:sz w:val="28"/>
          <w:szCs w:val="28"/>
        </w:rPr>
        <w:t>Diagnosis</w:t>
      </w:r>
      <w:bookmarkEnd w:id="202176760"/>
    </w:p>
    <w:p w:rsidR="6359D5EE" w:rsidP="37D5B91D" w:rsidRDefault="6359D5EE" w14:paraId="1E93F768" w14:textId="1D941681">
      <w:pPr>
        <w:pStyle w:val="Normal"/>
        <w:spacing w:line="360" w:lineRule="auto"/>
        <w:rPr>
          <w:rFonts w:ascii="Arial" w:hAnsi="Arial" w:eastAsia="Arial" w:cs="Arial"/>
          <w:sz w:val="22"/>
          <w:szCs w:val="22"/>
        </w:rPr>
      </w:pPr>
    </w:p>
    <w:p w:rsidRPr="0005461A" w:rsidR="4EC0562D" w:rsidP="37D5B91D" w:rsidRDefault="4EC0562D" w14:paraId="425E63FE" w14:textId="2BDC7776">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The diagnosis for borderline personality disorder is predicated on signs that have been existent since adolescence or early adulthood and show up in several various contexts. A variety of organized and semi-structured interview sessions can aid in the diagnosis, but they </w:t>
      </w:r>
      <w:r w:rsidRPr="37D5B91D" w:rsidR="4EC0562D">
        <w:rPr>
          <w:rFonts w:ascii="Arial" w:hAnsi="Arial" w:eastAsia="Arial" w:cs="Arial"/>
          <w:sz w:val="22"/>
          <w:szCs w:val="22"/>
        </w:rPr>
        <w:t>frequently</w:t>
      </w:r>
      <w:r w:rsidRPr="37D5B91D" w:rsidR="4EC0562D">
        <w:rPr>
          <w:rFonts w:ascii="Arial" w:hAnsi="Arial" w:eastAsia="Arial" w:cs="Arial"/>
          <w:sz w:val="22"/>
          <w:szCs w:val="22"/>
        </w:rPr>
        <w:t xml:space="preserve"> </w:t>
      </w:r>
      <w:r w:rsidRPr="37D5B91D" w:rsidR="4EC0562D">
        <w:rPr>
          <w:rFonts w:ascii="Arial" w:hAnsi="Arial" w:eastAsia="Arial" w:cs="Arial"/>
          <w:sz w:val="22"/>
          <w:szCs w:val="22"/>
        </w:rPr>
        <w:t>necessitate</w:t>
      </w:r>
      <w:r w:rsidRPr="37D5B91D" w:rsidR="4EC0562D">
        <w:rPr>
          <w:rFonts w:ascii="Arial" w:hAnsi="Arial" w:eastAsia="Arial" w:cs="Arial"/>
          <w:sz w:val="22"/>
          <w:szCs w:val="22"/>
        </w:rPr>
        <w:t xml:space="preserve"> specialized training to implement </w:t>
      </w:r>
      <w:r w:rsidRPr="37D5B91D" w:rsidR="6359D5EE">
        <w:rPr>
          <w:rFonts w:ascii="Arial" w:hAnsi="Arial" w:eastAsia="Arial" w:cs="Arial"/>
          <w:noProof w:val="0"/>
          <w:sz w:val="22"/>
          <w:szCs w:val="22"/>
          <w:lang w:val="en-US"/>
        </w:rPr>
        <w:t xml:space="preserve">(First, Spitzer, </w:t>
      </w:r>
      <w:r w:rsidRPr="37D5B91D" w:rsidR="6359D5EE">
        <w:rPr>
          <w:rFonts w:ascii="Arial" w:hAnsi="Arial" w:eastAsia="Arial" w:cs="Arial"/>
          <w:noProof w:val="0"/>
          <w:sz w:val="22"/>
          <w:szCs w:val="22"/>
          <w:lang w:val="en-US"/>
        </w:rPr>
        <w:t>Gibbon</w:t>
      </w:r>
      <w:r w:rsidRPr="37D5B91D" w:rsidR="6359D5EE">
        <w:rPr>
          <w:rFonts w:ascii="Arial" w:hAnsi="Arial" w:eastAsia="Arial" w:cs="Arial"/>
          <w:noProof w:val="0"/>
          <w:sz w:val="22"/>
          <w:szCs w:val="22"/>
          <w:lang w:val="en-US"/>
        </w:rPr>
        <w:t xml:space="preserve"> and Williams, 1995)</w:t>
      </w:r>
      <w:r w:rsidRPr="37D5B91D" w:rsidR="4EC0562D">
        <w:rPr>
          <w:rFonts w:ascii="Arial" w:hAnsi="Arial" w:eastAsia="Arial" w:cs="Arial"/>
          <w:sz w:val="22"/>
          <w:szCs w:val="22"/>
        </w:rPr>
        <w:t>.</w:t>
      </w:r>
    </w:p>
    <w:p w:rsidRPr="0005461A" w:rsidR="4EC0562D" w:rsidP="37D5B91D" w:rsidRDefault="4EC0562D" w14:paraId="1FF14892" w14:textId="6E357FAC">
      <w:pPr>
        <w:pStyle w:val="Normal"/>
        <w:spacing w:line="360" w:lineRule="auto"/>
        <w:rPr>
          <w:rFonts w:ascii="Arial" w:hAnsi="Arial" w:eastAsia="Arial" w:cs="Arial"/>
          <w:sz w:val="22"/>
          <w:szCs w:val="22"/>
        </w:rPr>
      </w:pPr>
      <w:r w:rsidRPr="37D5B91D" w:rsidR="37D5B91D">
        <w:rPr>
          <w:rFonts w:ascii="Arial" w:hAnsi="Arial" w:eastAsia="Arial" w:cs="Arial"/>
          <w:sz w:val="22"/>
          <w:szCs w:val="22"/>
        </w:rPr>
        <w:t xml:space="preserve">Borderline personality disorder is diagnosed after a detailed talk with your doctor or mental health practitioner, a psychological evaluation that may include questionnaire completion, a medical history and assessment, and a discussion of your signs and symptoms </w:t>
      </w:r>
      <w:r w:rsidRPr="37D5B91D" w:rsidR="37D5B91D">
        <w:rPr>
          <w:rFonts w:ascii="Arial" w:hAnsi="Arial" w:eastAsia="Arial" w:cs="Arial"/>
          <w:noProof w:val="0"/>
          <w:lang w:val="en-US"/>
        </w:rPr>
        <w:t>(Mayo Clinic, 2019; NHS, 2019)</w:t>
      </w:r>
      <w:r w:rsidRPr="37D5B91D" w:rsidR="37D5B91D">
        <w:rPr>
          <w:rFonts w:ascii="Arial" w:hAnsi="Arial" w:eastAsia="Arial" w:cs="Arial"/>
          <w:sz w:val="22"/>
          <w:szCs w:val="22"/>
        </w:rPr>
        <w:t xml:space="preserve">. BPD is diagnosed using internationally accepted criteria. A diagnosis is </w:t>
      </w:r>
      <w:r w:rsidRPr="37D5B91D" w:rsidR="37D5B91D">
        <w:rPr>
          <w:rFonts w:ascii="Arial" w:hAnsi="Arial" w:eastAsia="Arial" w:cs="Arial"/>
          <w:sz w:val="22"/>
          <w:szCs w:val="22"/>
        </w:rPr>
        <w:t>given</w:t>
      </w:r>
      <w:r w:rsidRPr="37D5B91D" w:rsidR="37D5B91D">
        <w:rPr>
          <w:rFonts w:ascii="Arial" w:hAnsi="Arial" w:eastAsia="Arial" w:cs="Arial"/>
          <w:sz w:val="22"/>
          <w:szCs w:val="22"/>
        </w:rPr>
        <w:t xml:space="preserve"> if you respond yes to 5 or more of the questions.</w:t>
      </w:r>
    </w:p>
    <w:p w:rsidRPr="0005461A" w:rsidR="4EC0562D" w:rsidP="6359D5EE" w:rsidRDefault="4EC0562D" w14:paraId="194AF0AB" w14:textId="5BD8ECDE">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Due to the general commonalities to other diseases, particularly mood disorders, borderline personality disorder can be difficult to diagnose. It is a presenting symptom in both psychiatric and general practice, with correctly </w:t>
      </w:r>
      <w:r w:rsidRPr="37D5B91D" w:rsidR="4EC0562D">
        <w:rPr>
          <w:rFonts w:ascii="Arial" w:hAnsi="Arial" w:eastAsia="Arial" w:cs="Arial"/>
          <w:sz w:val="22"/>
          <w:szCs w:val="22"/>
        </w:rPr>
        <w:t>identified</w:t>
      </w:r>
      <w:r w:rsidRPr="37D5B91D" w:rsidR="4EC0562D">
        <w:rPr>
          <w:rFonts w:ascii="Arial" w:hAnsi="Arial" w:eastAsia="Arial" w:cs="Arial"/>
          <w:sz w:val="22"/>
          <w:szCs w:val="22"/>
        </w:rPr>
        <w:t xml:space="preserve"> occurrences found in 10% </w:t>
      </w:r>
      <w:r w:rsidRPr="37D5B91D" w:rsidR="4EC0562D">
        <w:rPr>
          <w:rFonts w:ascii="Arial" w:hAnsi="Arial" w:eastAsia="Arial" w:cs="Arial"/>
          <w:sz w:val="22"/>
          <w:szCs w:val="22"/>
        </w:rPr>
        <w:t>of psychiatric outpatients and 20% of general practice outpatients (</w:t>
      </w:r>
      <w:r w:rsidRPr="37D5B91D" w:rsidR="4EC0562D">
        <w:rPr>
          <w:rFonts w:ascii="Arial" w:hAnsi="Arial" w:eastAsia="Arial" w:cs="Arial"/>
          <w:sz w:val="22"/>
          <w:szCs w:val="22"/>
        </w:rPr>
        <w:t>Widiger</w:t>
      </w:r>
      <w:r w:rsidRPr="37D5B91D" w:rsidR="4EC0562D">
        <w:rPr>
          <w:rFonts w:ascii="Arial" w:hAnsi="Arial" w:eastAsia="Arial" w:cs="Arial"/>
          <w:sz w:val="22"/>
          <w:szCs w:val="22"/>
        </w:rPr>
        <w:t xml:space="preserve"> and Weissman,1991; Zimmerman, Rothschild and </w:t>
      </w:r>
      <w:r w:rsidRPr="37D5B91D" w:rsidR="4EC0562D">
        <w:rPr>
          <w:rFonts w:ascii="Arial" w:hAnsi="Arial" w:eastAsia="Arial" w:cs="Arial"/>
          <w:sz w:val="22"/>
          <w:szCs w:val="22"/>
        </w:rPr>
        <w:t>Chelminski</w:t>
      </w:r>
      <w:r w:rsidRPr="37D5B91D" w:rsidR="4EC0562D">
        <w:rPr>
          <w:rFonts w:ascii="Arial" w:hAnsi="Arial" w:eastAsia="Arial" w:cs="Arial"/>
          <w:sz w:val="22"/>
          <w:szCs w:val="22"/>
        </w:rPr>
        <w:t>, 2005).</w:t>
      </w:r>
    </w:p>
    <w:p w:rsidRPr="0005461A" w:rsidR="4EC0562D" w:rsidP="6359D5EE" w:rsidRDefault="4EC0562D" w14:paraId="0015554A" w14:textId="546960AB">
      <w:pPr>
        <w:pStyle w:val="Normal"/>
        <w:spacing w:line="360" w:lineRule="auto"/>
        <w:rPr>
          <w:rFonts w:ascii="Arial" w:hAnsi="Arial" w:eastAsia="Arial" w:cs="Arial"/>
          <w:sz w:val="22"/>
          <w:szCs w:val="22"/>
        </w:rPr>
      </w:pPr>
      <w:r w:rsidRPr="37D5B91D" w:rsidR="4EC0562D">
        <w:rPr>
          <w:rFonts w:ascii="Arial" w:hAnsi="Arial" w:eastAsia="Arial" w:cs="Arial"/>
          <w:sz w:val="22"/>
          <w:szCs w:val="22"/>
        </w:rPr>
        <w:t>Numerous personality tests have been developed in recent decades; however, they are scarcely used in regular clinical operations (</w:t>
      </w:r>
      <w:r w:rsidRPr="37D5B91D" w:rsidR="6359D5EE">
        <w:rPr>
          <w:rFonts w:ascii="Arial" w:hAnsi="Arial" w:eastAsia="Arial" w:cs="Arial"/>
          <w:noProof w:val="0"/>
          <w:sz w:val="22"/>
          <w:szCs w:val="22"/>
          <w:lang w:val="en-US"/>
        </w:rPr>
        <w:t>(Zanarini, 2003)</w:t>
      </w:r>
      <w:r w:rsidRPr="37D5B91D" w:rsidR="4EC0562D">
        <w:rPr>
          <w:rFonts w:ascii="Arial" w:hAnsi="Arial" w:eastAsia="Arial" w:cs="Arial"/>
          <w:sz w:val="22"/>
          <w:szCs w:val="22"/>
        </w:rPr>
        <w:t xml:space="preserve">; </w:t>
      </w:r>
      <w:r w:rsidRPr="37D5B91D" w:rsidR="6359D5EE">
        <w:rPr>
          <w:rFonts w:ascii="Arial" w:hAnsi="Arial" w:eastAsia="Arial" w:cs="Arial"/>
          <w:noProof w:val="0"/>
          <w:sz w:val="22"/>
          <w:szCs w:val="22"/>
          <w:lang w:val="en-US"/>
        </w:rPr>
        <w:t>Poreh et al., 2006</w:t>
      </w:r>
      <w:r w:rsidRPr="37D5B91D" w:rsidR="4EC0562D">
        <w:rPr>
          <w:rFonts w:ascii="Arial" w:hAnsi="Arial" w:eastAsia="Arial" w:cs="Arial"/>
          <w:sz w:val="22"/>
          <w:szCs w:val="22"/>
        </w:rPr>
        <w:t>). The Mood Disorder Questionnaire is a prominent self-report tool, although it commonly misidentifies borderline personality disorder as bipolar disorder (Zimmerman et al., 2010).</w:t>
      </w:r>
    </w:p>
    <w:p w:rsidRPr="0005461A" w:rsidR="4EC0562D" w:rsidP="6359D5EE" w:rsidRDefault="4EC0562D" w14:paraId="27BFAE0F" w14:textId="66882268">
      <w:pPr>
        <w:pStyle w:val="Normal"/>
        <w:spacing w:line="360" w:lineRule="auto"/>
        <w:rPr>
          <w:rFonts w:ascii="Arial" w:hAnsi="Arial" w:eastAsia="Arial" w:cs="Arial"/>
          <w:sz w:val="22"/>
          <w:szCs w:val="22"/>
        </w:rPr>
      </w:pPr>
      <w:r w:rsidRPr="37D5B91D" w:rsidR="4EC0562D">
        <w:rPr>
          <w:rFonts w:ascii="Arial" w:hAnsi="Arial" w:eastAsia="Arial" w:cs="Arial"/>
          <w:sz w:val="22"/>
          <w:szCs w:val="22"/>
        </w:rPr>
        <w:t>The most current and relevant screening tools for borderline personality disorder and the risk of suicide consists of:</w:t>
      </w:r>
    </w:p>
    <w:p w:rsidRPr="00A26999" w:rsidR="4EC0562D" w:rsidP="6359D5EE" w:rsidRDefault="4EC0562D" w14:paraId="54DA3672" w14:textId="7FD1C55A">
      <w:pPr>
        <w:pStyle w:val="Normal"/>
        <w:spacing w:line="360" w:lineRule="auto"/>
        <w:rPr>
          <w:rFonts w:ascii="Arial" w:hAnsi="Arial" w:eastAsia="Arial" w:cs="Arial"/>
          <w:sz w:val="22"/>
          <w:szCs w:val="22"/>
        </w:rPr>
      </w:pPr>
      <w:r w:rsidRPr="37D5B91D" w:rsidR="4EC0562D">
        <w:rPr>
          <w:rFonts w:ascii="Arial" w:hAnsi="Arial" w:eastAsia="Arial" w:cs="Arial"/>
          <w:sz w:val="22"/>
          <w:szCs w:val="22"/>
        </w:rPr>
        <w:t>Borderline Symptom checklist (BSL-23)</w:t>
      </w:r>
    </w:p>
    <w:p w:rsidRPr="00A26999" w:rsidR="4EC0562D" w:rsidP="6359D5EE" w:rsidRDefault="4EC0562D" w14:paraId="61884586" w14:textId="2C385BA7">
      <w:pPr>
        <w:pStyle w:val="Normal"/>
        <w:spacing w:line="360" w:lineRule="auto"/>
        <w:rPr>
          <w:rFonts w:ascii="Arial" w:hAnsi="Arial" w:eastAsia="Arial" w:cs="Arial"/>
          <w:sz w:val="22"/>
          <w:szCs w:val="22"/>
        </w:rPr>
      </w:pPr>
      <w:r w:rsidRPr="37D5B91D" w:rsidR="4EC0562D">
        <w:rPr>
          <w:rFonts w:ascii="Arial" w:hAnsi="Arial" w:eastAsia="Arial" w:cs="Arial"/>
          <w:sz w:val="22"/>
          <w:szCs w:val="22"/>
        </w:rPr>
        <w:t>Difficulties in Emotion Regulation Scale (DERS)</w:t>
      </w:r>
    </w:p>
    <w:p w:rsidRPr="00A26999" w:rsidR="4EC0562D" w:rsidP="6359D5EE" w:rsidRDefault="4EC0562D" w14:paraId="2311EC12" w14:textId="3ED9D006" w14:noSpellErr="1">
      <w:pPr>
        <w:pStyle w:val="Normal"/>
        <w:spacing w:line="360" w:lineRule="auto"/>
        <w:rPr>
          <w:rFonts w:ascii="Arial" w:hAnsi="Arial" w:eastAsia="Arial" w:cs="Arial"/>
          <w:sz w:val="22"/>
          <w:szCs w:val="22"/>
        </w:rPr>
      </w:pPr>
      <w:r w:rsidRPr="37D5B91D" w:rsidR="4EC0562D">
        <w:rPr>
          <w:rFonts w:ascii="Arial" w:hAnsi="Arial" w:eastAsia="Arial" w:cs="Arial"/>
          <w:sz w:val="22"/>
          <w:szCs w:val="22"/>
        </w:rPr>
        <w:t>Reasons for living scale</w:t>
      </w:r>
    </w:p>
    <w:p w:rsidRPr="00A26999" w:rsidR="4EC0562D" w:rsidP="6359D5EE" w:rsidRDefault="4EC0562D" w14:paraId="14474DDF" w14:textId="6398948B">
      <w:pPr>
        <w:pStyle w:val="Normal"/>
        <w:spacing w:line="360" w:lineRule="auto"/>
        <w:rPr>
          <w:rFonts w:ascii="Arial" w:hAnsi="Arial" w:eastAsia="Arial" w:cs="Arial"/>
          <w:sz w:val="22"/>
          <w:szCs w:val="22"/>
        </w:rPr>
      </w:pPr>
      <w:r w:rsidRPr="37D5B91D" w:rsidR="4EC0562D">
        <w:rPr>
          <w:rFonts w:ascii="Arial" w:hAnsi="Arial" w:eastAsia="Arial" w:cs="Arial"/>
          <w:sz w:val="22"/>
          <w:szCs w:val="22"/>
        </w:rPr>
        <w:t>Suicidal Behaviors Questionnaire (SBQ)</w:t>
      </w:r>
    </w:p>
    <w:p w:rsidRPr="0005461A" w:rsidR="75280E11" w:rsidP="6359D5EE" w:rsidRDefault="75280E11" w14:paraId="26622CD8" w14:textId="764370B7">
      <w:pPr>
        <w:pStyle w:val="Normal"/>
        <w:spacing w:line="360" w:lineRule="auto"/>
        <w:rPr>
          <w:rFonts w:ascii="Arial" w:hAnsi="Arial" w:eastAsia="Arial" w:cs="Arial"/>
          <w:sz w:val="22"/>
          <w:szCs w:val="22"/>
        </w:rPr>
      </w:pPr>
    </w:p>
    <w:p w:rsidRPr="0005461A" w:rsidR="75280E11" w:rsidP="37D5B91D" w:rsidRDefault="75280E11" w14:paraId="46B596F6" w14:textId="180AD2AB">
      <w:pPr>
        <w:pStyle w:val="Normal"/>
        <w:spacing w:line="360" w:lineRule="auto"/>
        <w:rPr>
          <w:rFonts w:ascii="Arial" w:hAnsi="Arial" w:eastAsia="Arial" w:cs="Arial"/>
          <w:sz w:val="22"/>
          <w:szCs w:val="22"/>
        </w:rPr>
      </w:pPr>
    </w:p>
    <w:p w:rsidRPr="0005461A" w:rsidR="75280E11" w:rsidP="37D5B91D" w:rsidRDefault="75280E11" w14:paraId="3A3AE4AE" w14:textId="2C680CAA">
      <w:pPr>
        <w:pStyle w:val="Normal"/>
        <w:spacing w:line="360" w:lineRule="auto"/>
        <w:rPr>
          <w:rFonts w:ascii="Arial" w:hAnsi="Arial" w:eastAsia="Arial" w:cs="Arial"/>
          <w:sz w:val="22"/>
          <w:szCs w:val="22"/>
        </w:rPr>
      </w:pPr>
    </w:p>
    <w:p w:rsidRPr="0005461A" w:rsidR="75280E11" w:rsidP="37D5B91D" w:rsidRDefault="75280E11" w14:paraId="424CD21E" w14:textId="339D7B87">
      <w:pPr>
        <w:pStyle w:val="Heading1"/>
        <w:spacing w:line="360" w:lineRule="auto"/>
        <w:rPr>
          <w:rFonts w:ascii="Arial" w:hAnsi="Arial" w:eastAsia="Arial" w:cs="Arial"/>
          <w:b w:val="1"/>
          <w:bCs w:val="1"/>
          <w:color w:val="auto"/>
          <w:sz w:val="28"/>
          <w:szCs w:val="28"/>
        </w:rPr>
      </w:pPr>
    </w:p>
    <w:p w:rsidRPr="0005461A" w:rsidR="75280E11" w:rsidP="37D5B91D" w:rsidRDefault="75280E11" w14:paraId="51D8BBD1" w14:textId="6AA0DE1B">
      <w:pPr>
        <w:pStyle w:val="Heading1"/>
        <w:spacing w:line="360" w:lineRule="auto"/>
        <w:rPr>
          <w:rFonts w:ascii="Arial" w:hAnsi="Arial" w:eastAsia="Arial" w:cs="Arial"/>
          <w:b w:val="1"/>
          <w:bCs w:val="1"/>
          <w:color w:val="auto"/>
          <w:sz w:val="28"/>
          <w:szCs w:val="28"/>
        </w:rPr>
      </w:pPr>
      <w:bookmarkStart w:name="_Toc1697109851" w:id="738498699"/>
      <w:r w:rsidRPr="37D5B91D" w:rsidR="6E607107">
        <w:rPr>
          <w:rFonts w:ascii="Arial" w:hAnsi="Arial" w:eastAsia="Arial" w:cs="Arial"/>
          <w:b w:val="1"/>
          <w:bCs w:val="1"/>
          <w:color w:val="auto"/>
          <w:sz w:val="28"/>
          <w:szCs w:val="28"/>
        </w:rPr>
        <w:t>Treatment and Management</w:t>
      </w:r>
      <w:bookmarkEnd w:id="738498699"/>
    </w:p>
    <w:p w:rsidRPr="0005461A" w:rsidR="6E607107" w:rsidP="37D5B91D" w:rsidRDefault="6E607107" w14:paraId="01ED0476" w14:textId="4FB3469B">
      <w:pPr>
        <w:pStyle w:val="Normal"/>
        <w:spacing w:line="360" w:lineRule="auto"/>
        <w:rPr>
          <w:rFonts w:ascii="Arial" w:hAnsi="Arial" w:eastAsia="Arial" w:cs="Arial"/>
          <w:sz w:val="22"/>
          <w:szCs w:val="22"/>
        </w:rPr>
      </w:pPr>
    </w:p>
    <w:p w:rsidRPr="0005461A" w:rsidR="6E607107" w:rsidP="37D5B91D" w:rsidRDefault="6E607107" w14:paraId="29443EB7" w14:textId="656C23FE">
      <w:pPr>
        <w:pStyle w:val="Normal"/>
        <w:spacing w:line="360" w:lineRule="auto"/>
        <w:rPr>
          <w:rFonts w:ascii="Arial" w:hAnsi="Arial" w:eastAsia="Arial" w:cs="Arial"/>
          <w:sz w:val="22"/>
          <w:szCs w:val="22"/>
        </w:rPr>
      </w:pPr>
      <w:r w:rsidRPr="37D5B91D" w:rsidR="6E607107">
        <w:rPr>
          <w:rFonts w:ascii="Arial" w:hAnsi="Arial" w:eastAsia="Arial" w:cs="Arial"/>
          <w:sz w:val="22"/>
          <w:szCs w:val="22"/>
        </w:rPr>
        <w:t>Psychotherapy is used to treat borderline personality disorder. There are three evidence-based therapies that are effective for patients suffering from borderline personality disorder (Chapman, 2021).</w:t>
      </w:r>
    </w:p>
    <w:p w:rsidRPr="0005461A" w:rsidR="6E607107" w:rsidP="6359D5EE" w:rsidRDefault="6E607107" w14:paraId="5BEF2C99" w14:textId="78480A70" w14:noSpellErr="1">
      <w:pPr>
        <w:pStyle w:val="Normal"/>
        <w:spacing w:line="360" w:lineRule="auto"/>
        <w:rPr>
          <w:rFonts w:ascii="Arial" w:hAnsi="Arial" w:eastAsia="Arial" w:cs="Arial"/>
          <w:sz w:val="22"/>
          <w:szCs w:val="22"/>
        </w:rPr>
      </w:pPr>
      <w:r w:rsidRPr="37D5B91D" w:rsidR="6E607107">
        <w:rPr>
          <w:rFonts w:ascii="Arial" w:hAnsi="Arial" w:eastAsia="Arial" w:cs="Arial"/>
          <w:sz w:val="22"/>
          <w:szCs w:val="22"/>
        </w:rPr>
        <w:t xml:space="preserve">Mentalization-based therapy (MBT) </w:t>
      </w:r>
      <w:r w:rsidRPr="37D5B91D" w:rsidR="6E607107">
        <w:rPr>
          <w:rFonts w:ascii="Arial" w:hAnsi="Arial" w:eastAsia="Arial" w:cs="Arial"/>
          <w:sz w:val="22"/>
          <w:szCs w:val="22"/>
        </w:rPr>
        <w:t>assists</w:t>
      </w:r>
      <w:r w:rsidRPr="37D5B91D" w:rsidR="6E607107">
        <w:rPr>
          <w:rFonts w:ascii="Arial" w:hAnsi="Arial" w:eastAsia="Arial" w:cs="Arial"/>
          <w:sz w:val="22"/>
          <w:szCs w:val="22"/>
        </w:rPr>
        <w:t xml:space="preserve"> in the management of emotion regulation by making patients feel understood, allowing them to be more inquisitive and avoid unnecessary presumptions about the motivations of others around them.</w:t>
      </w:r>
    </w:p>
    <w:p w:rsidRPr="0005461A" w:rsidR="6E607107" w:rsidP="6359D5EE" w:rsidRDefault="6E607107" w14:paraId="1539A120" w14:textId="0F88ACE8">
      <w:pPr>
        <w:pStyle w:val="Normal"/>
        <w:spacing w:line="360" w:lineRule="auto"/>
        <w:rPr>
          <w:rFonts w:ascii="Arial" w:hAnsi="Arial" w:eastAsia="Arial" w:cs="Arial"/>
          <w:sz w:val="22"/>
          <w:szCs w:val="22"/>
        </w:rPr>
      </w:pPr>
      <w:r w:rsidRPr="37D5B91D" w:rsidR="6359D5EE">
        <w:rPr>
          <w:rFonts w:ascii="Arial" w:hAnsi="Arial" w:eastAsia="Arial" w:cs="Arial"/>
          <w:sz w:val="22"/>
          <w:szCs w:val="22"/>
        </w:rPr>
        <w:t>MBT was found to be as successful as, if not more effective than, well-established comparative therapies for borderline personality disorder (Vogt and Norman, 2018). A recent review of the findings on the effectiveness of mentalization-based treatment discovered that MBT can reduce BPD symptom severity, the extent of comorbid illnesses, and quality of life (Bateman and Fonagy, 2010). However, the need for higher-quality studies is essential.</w:t>
      </w:r>
    </w:p>
    <w:p w:rsidRPr="0005461A" w:rsidR="6E607107" w:rsidP="6359D5EE" w:rsidRDefault="6E607107" w14:paraId="25683933" w14:textId="447DC262">
      <w:pPr>
        <w:pStyle w:val="Normal"/>
        <w:spacing w:line="360" w:lineRule="auto"/>
        <w:rPr>
          <w:rFonts w:ascii="Arial" w:hAnsi="Arial" w:eastAsia="Arial" w:cs="Arial"/>
          <w:sz w:val="22"/>
          <w:szCs w:val="22"/>
        </w:rPr>
      </w:pPr>
      <w:r w:rsidRPr="37D5B91D" w:rsidR="6E607107">
        <w:rPr>
          <w:rFonts w:ascii="Arial" w:hAnsi="Arial" w:eastAsia="Arial" w:cs="Arial"/>
          <w:sz w:val="22"/>
          <w:szCs w:val="22"/>
        </w:rPr>
        <w:t>Dialectic behavioral therapy (DBT) is a type of cognitive behavioral therapy that combines mindfulness practices with concrete intercultural and emotional regulation.</w:t>
      </w:r>
    </w:p>
    <w:p w:rsidR="6359D5EE" w:rsidP="6359D5EE" w:rsidRDefault="6359D5EE" w14:paraId="2606F57B" w14:textId="56F24585">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Data </w:t>
      </w:r>
      <w:r w:rsidRPr="37D5B91D" w:rsidR="6359D5EE">
        <w:rPr>
          <w:rFonts w:ascii="Arial" w:hAnsi="Arial" w:eastAsia="Arial" w:cs="Arial"/>
          <w:sz w:val="22"/>
          <w:szCs w:val="22"/>
        </w:rPr>
        <w:t>demonstrate</w:t>
      </w:r>
      <w:r w:rsidRPr="37D5B91D" w:rsidR="6359D5EE">
        <w:rPr>
          <w:rFonts w:ascii="Arial" w:hAnsi="Arial" w:eastAsia="Arial" w:cs="Arial"/>
          <w:sz w:val="22"/>
          <w:szCs w:val="22"/>
        </w:rPr>
        <w:t xml:space="preserve"> that incorporating DBT in inpatient treatment settings has therapeutic value, as it is useful in decreasing symptoms of borderline personality disorder and global functioning when specified procedures and principles are followed </w:t>
      </w:r>
      <w:r w:rsidRPr="37D5B91D" w:rsidR="6359D5EE">
        <w:rPr>
          <w:rFonts w:ascii="Arial" w:hAnsi="Arial" w:eastAsia="Arial" w:cs="Arial"/>
          <w:sz w:val="22"/>
          <w:szCs w:val="22"/>
        </w:rPr>
        <w:t>in accordance with</w:t>
      </w:r>
      <w:r w:rsidRPr="37D5B91D" w:rsidR="6359D5EE">
        <w:rPr>
          <w:rFonts w:ascii="Arial" w:hAnsi="Arial" w:eastAsia="Arial" w:cs="Arial"/>
          <w:sz w:val="22"/>
          <w:szCs w:val="22"/>
        </w:rPr>
        <w:t xml:space="preserve"> the treatment model (Bateman and </w:t>
      </w:r>
      <w:r w:rsidRPr="37D5B91D" w:rsidR="6359D5EE">
        <w:rPr>
          <w:rFonts w:ascii="Arial" w:hAnsi="Arial" w:eastAsia="Arial" w:cs="Arial"/>
          <w:sz w:val="22"/>
          <w:szCs w:val="22"/>
        </w:rPr>
        <w:t>Fonagy</w:t>
      </w:r>
      <w:r w:rsidRPr="37D5B91D" w:rsidR="6359D5EE">
        <w:rPr>
          <w:rFonts w:ascii="Arial" w:hAnsi="Arial" w:eastAsia="Arial" w:cs="Arial"/>
          <w:sz w:val="22"/>
          <w:szCs w:val="22"/>
        </w:rPr>
        <w:t>, 2010). However, the structure and timeframe of DBT implementation for inpatients with BPD vary significantly, and more research is needed to centralize inpatient DBT and outcome measurem</w:t>
      </w:r>
      <w:r w:rsidRPr="37D5B91D" w:rsidR="6359D5EE">
        <w:rPr>
          <w:rFonts w:ascii="Arial" w:hAnsi="Arial" w:eastAsia="Arial" w:cs="Arial"/>
          <w:sz w:val="22"/>
          <w:szCs w:val="22"/>
        </w:rPr>
        <w:t xml:space="preserve">ent, </w:t>
      </w:r>
      <w:r w:rsidRPr="37D5B91D" w:rsidR="6359D5EE">
        <w:rPr>
          <w:rFonts w:ascii="Arial" w:hAnsi="Arial" w:eastAsia="Arial" w:cs="Arial"/>
          <w:sz w:val="22"/>
          <w:szCs w:val="22"/>
        </w:rPr>
        <w:t>ide</w:t>
      </w:r>
      <w:r w:rsidRPr="37D5B91D" w:rsidR="6359D5EE">
        <w:rPr>
          <w:rFonts w:ascii="Arial" w:hAnsi="Arial" w:eastAsia="Arial" w:cs="Arial"/>
          <w:sz w:val="22"/>
          <w:szCs w:val="22"/>
        </w:rPr>
        <w:t>ntify</w:t>
      </w:r>
      <w:r w:rsidRPr="37D5B91D" w:rsidR="6359D5EE">
        <w:rPr>
          <w:rFonts w:ascii="Arial" w:hAnsi="Arial" w:eastAsia="Arial" w:cs="Arial"/>
          <w:sz w:val="22"/>
          <w:szCs w:val="22"/>
        </w:rPr>
        <w:t xml:space="preserve"> key frameworks of symptom and behavior change, and assess the effectiveness of follow-up outpatient treatment.</w:t>
      </w:r>
    </w:p>
    <w:p w:rsidRPr="0005461A" w:rsidR="6E607107" w:rsidP="6359D5EE" w:rsidRDefault="6E607107" w14:paraId="5842BFD0" w14:textId="3F383B2D" w14:noSpellErr="1">
      <w:pPr>
        <w:pStyle w:val="Normal"/>
        <w:spacing w:line="360" w:lineRule="auto"/>
        <w:rPr>
          <w:rFonts w:ascii="Arial" w:hAnsi="Arial" w:eastAsia="Arial" w:cs="Arial"/>
          <w:sz w:val="22"/>
          <w:szCs w:val="22"/>
        </w:rPr>
      </w:pPr>
      <w:r w:rsidRPr="37D5B91D" w:rsidR="6E607107">
        <w:rPr>
          <w:rFonts w:ascii="Arial" w:hAnsi="Arial" w:eastAsia="Arial" w:cs="Arial"/>
          <w:sz w:val="22"/>
          <w:szCs w:val="22"/>
        </w:rPr>
        <w:t>Transference-focused psychotherapy (TFP) focuses on developing the patient's knowledge and understanding of difficult relationship communication through the patient-therapist relationship.</w:t>
      </w:r>
    </w:p>
    <w:p w:rsidR="6359D5EE" w:rsidP="6359D5EE" w:rsidRDefault="6359D5EE" w14:paraId="7007C178" w14:textId="6BCFBC43">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The majority of TFP research has been on its effects on patients with borderline personality disorder. Assorted studies show that TFP effectively lowers common BPD symptoms such as impulsivity, fury, self-harm, and annoyance while also increasing emotional </w:t>
      </w:r>
      <w:r w:rsidRPr="37D5B91D" w:rsidR="6359D5EE">
        <w:rPr>
          <w:rFonts w:ascii="Arial" w:hAnsi="Arial" w:eastAsia="Arial" w:cs="Arial"/>
          <w:sz w:val="22"/>
          <w:szCs w:val="22"/>
        </w:rPr>
        <w:t>regulation (</w:t>
      </w:r>
      <w:r w:rsidRPr="37D5B91D" w:rsidR="6359D5EE">
        <w:rPr>
          <w:rFonts w:ascii="Arial" w:hAnsi="Arial" w:eastAsia="Arial" w:cs="Arial"/>
          <w:sz w:val="22"/>
          <w:szCs w:val="22"/>
        </w:rPr>
        <w:t>Fischer-Kern et al., 2015); Doering et al., 2010; Levy et al., 2006). Nevertheless, future research must examine the complicated link between the indicators, signs, or biomarkers of BPD, the pathology beyond the symptoms, and the process of transformation in long-term psychotherapy.</w:t>
      </w:r>
    </w:p>
    <w:p w:rsidRPr="0005461A" w:rsidR="4EC0562D" w:rsidP="6359D5EE" w:rsidRDefault="4EC0562D" w14:paraId="67953D10" w14:textId="794B9B25" w14:noSpellErr="1">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Alongside the above three main therapies there are also Art Therapy and Therapeutic Communities. Art Therapy is most utilized with those who find it difficult to communicate their feelings. There are several types of this treatment, including art therapy, dance and movement therapy, drama therapy, and music therapy. Individuals with a variety of complicated requirements make up therapeutic communities. This sort of treatment takes place in an organized context, usually in a group setting, where people who are suffering emotional difficulties or have suicidal thoughts are given the tools they need to cope. Therapeutic Communities are conducted in residential settings, and some other </w:t>
      </w:r>
      <w:r w:rsidRPr="37D5B91D" w:rsidR="4EC0562D">
        <w:rPr>
          <w:rFonts w:ascii="Arial" w:hAnsi="Arial" w:eastAsia="Arial" w:cs="Arial"/>
          <w:sz w:val="22"/>
          <w:szCs w:val="22"/>
        </w:rPr>
        <w:t>social activities may be incorporated as part of the treatment plan; nevertheless, there is limited empirical data to support the efficacy of this therapy.</w:t>
      </w:r>
    </w:p>
    <w:p w:rsidRPr="0005461A" w:rsidR="4EC0562D" w:rsidP="6359D5EE" w:rsidRDefault="4EC0562D" w14:paraId="54212A08" w14:textId="37721B15">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The FDA (Food and Drug Administration) has approved no medications for the treatment of borderline personality disorder. In tests aiming to manage symptoms such as anxiety, sleep disruption, depression, or psychotic symptoms, SSRIs (selective serotonin reuptake inhibitors), mood stabilizers, and antipsychotics have </w:t>
      </w:r>
      <w:r w:rsidRPr="37D5B91D" w:rsidR="6359D5EE">
        <w:rPr>
          <w:rFonts w:ascii="Arial" w:hAnsi="Arial" w:eastAsia="Arial" w:cs="Arial"/>
          <w:sz w:val="22"/>
          <w:szCs w:val="22"/>
        </w:rPr>
        <w:t>exhibited</w:t>
      </w:r>
      <w:r w:rsidRPr="37D5B91D" w:rsidR="6359D5EE">
        <w:rPr>
          <w:rFonts w:ascii="Arial" w:hAnsi="Arial" w:eastAsia="Arial" w:cs="Arial"/>
          <w:sz w:val="22"/>
          <w:szCs w:val="22"/>
        </w:rPr>
        <w:t xml:space="preserve"> poor effectiveness (Chapman, </w:t>
      </w:r>
      <w:r w:rsidRPr="37D5B91D" w:rsidR="6359D5EE">
        <w:rPr>
          <w:rFonts w:ascii="Arial" w:hAnsi="Arial" w:eastAsia="Arial" w:cs="Arial"/>
          <w:sz w:val="22"/>
          <w:szCs w:val="22"/>
        </w:rPr>
        <w:t>Jamil</w:t>
      </w:r>
      <w:r w:rsidRPr="37D5B91D" w:rsidR="6359D5EE">
        <w:rPr>
          <w:rFonts w:ascii="Arial" w:hAnsi="Arial" w:eastAsia="Arial" w:cs="Arial"/>
          <w:sz w:val="22"/>
          <w:szCs w:val="22"/>
        </w:rPr>
        <w:t xml:space="preserve"> and Fleisher, 2022).</w:t>
      </w:r>
    </w:p>
    <w:p w:rsidRPr="0005461A" w:rsidR="4EC0562D" w:rsidP="6359D5EE" w:rsidRDefault="4EC0562D" w14:paraId="3909208D" w14:textId="7CB91AC9">
      <w:pPr>
        <w:pStyle w:val="Normal"/>
        <w:spacing w:line="360" w:lineRule="auto"/>
        <w:rPr>
          <w:rFonts w:ascii="Arial" w:hAnsi="Arial" w:eastAsia="Arial" w:cs="Arial"/>
          <w:sz w:val="22"/>
          <w:szCs w:val="22"/>
        </w:rPr>
      </w:pPr>
      <w:r w:rsidRPr="37D5B91D" w:rsidR="4EC0562D">
        <w:rPr>
          <w:rFonts w:ascii="Arial" w:hAnsi="Arial" w:eastAsia="Arial" w:cs="Arial"/>
          <w:sz w:val="22"/>
          <w:szCs w:val="22"/>
        </w:rPr>
        <w:t xml:space="preserve">Individuals with high-risk BPD would be </w:t>
      </w:r>
      <w:r w:rsidRPr="37D5B91D" w:rsidR="4EC0562D">
        <w:rPr>
          <w:rFonts w:ascii="Arial" w:hAnsi="Arial" w:eastAsia="Arial" w:cs="Arial"/>
          <w:sz w:val="22"/>
          <w:szCs w:val="22"/>
        </w:rPr>
        <w:t>allocated</w:t>
      </w:r>
      <w:r w:rsidRPr="37D5B91D" w:rsidR="4EC0562D">
        <w:rPr>
          <w:rFonts w:ascii="Arial" w:hAnsi="Arial" w:eastAsia="Arial" w:cs="Arial"/>
          <w:sz w:val="22"/>
          <w:szCs w:val="22"/>
        </w:rPr>
        <w:t xml:space="preserve"> a crisis team contact number in case they needed </w:t>
      </w:r>
      <w:r w:rsidRPr="37D5B91D" w:rsidR="4EC0562D">
        <w:rPr>
          <w:rFonts w:ascii="Arial" w:hAnsi="Arial" w:eastAsia="Arial" w:cs="Arial"/>
          <w:sz w:val="22"/>
          <w:szCs w:val="22"/>
        </w:rPr>
        <w:t>assistance</w:t>
      </w:r>
      <w:r w:rsidRPr="37D5B91D" w:rsidR="4EC0562D">
        <w:rPr>
          <w:rFonts w:ascii="Arial" w:hAnsi="Arial" w:eastAsia="Arial" w:cs="Arial"/>
          <w:sz w:val="22"/>
          <w:szCs w:val="22"/>
        </w:rPr>
        <w:t>. Individuals may be given medicine for no more than a week in rare situations, and if the danger is exceedingly severe, such as if the individual were suicidal, they may be held under the Mental Health Act.</w:t>
      </w:r>
    </w:p>
    <w:p w:rsidR="6E607107" w:rsidP="37D5B91D" w:rsidRDefault="6E607107" w14:paraId="28C87DD7" w14:textId="3EA8409E">
      <w:pPr>
        <w:pStyle w:val="Heading1"/>
        <w:rPr>
          <w:rFonts w:ascii="Arial" w:hAnsi="Arial" w:eastAsia="Arial" w:cs="Arial"/>
          <w:b w:val="1"/>
          <w:bCs w:val="1"/>
          <w:color w:val="000000" w:themeColor="text1" w:themeTint="FF" w:themeShade="FF"/>
          <w:sz w:val="28"/>
          <w:szCs w:val="28"/>
        </w:rPr>
      </w:pPr>
      <w:bookmarkStart w:name="_Toc1685952346" w:id="936909823"/>
      <w:r w:rsidRPr="37D5B91D" w:rsidR="6E607107">
        <w:rPr>
          <w:rFonts w:ascii="Arial" w:hAnsi="Arial" w:eastAsia="Arial" w:cs="Arial"/>
          <w:b w:val="1"/>
          <w:bCs w:val="1"/>
          <w:color w:val="000000" w:themeColor="text1" w:themeTint="FF" w:themeShade="FF"/>
          <w:sz w:val="28"/>
          <w:szCs w:val="28"/>
        </w:rPr>
        <w:t>Measurement of rehabilitation</w:t>
      </w:r>
      <w:bookmarkEnd w:id="936909823"/>
    </w:p>
    <w:p w:rsidR="6359D5EE" w:rsidP="37D5B91D" w:rsidRDefault="6359D5EE" w14:paraId="7D66CBDF" w14:textId="03E5BE44">
      <w:pPr>
        <w:pStyle w:val="Normal"/>
      </w:pPr>
    </w:p>
    <w:p w:rsidR="6359D5EE" w:rsidP="6359D5EE" w:rsidRDefault="6359D5EE" w14:paraId="161ECAFD" w14:textId="677E682A">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Data comparison and systematic review studies are challenging and significantly less comprehensive since there is little agreement on how to analyze outcomes in borderline personality disorder therapy trials. Borderline personality disorder (BPD) treatment options have expanded in recent decades. Dialectical behavior therapy and mentalization-based treatment have been shown to be effective when combined with adjuvant medicine addressing </w:t>
      </w:r>
      <w:r w:rsidRPr="37D5B91D" w:rsidR="6359D5EE">
        <w:rPr>
          <w:rFonts w:ascii="Arial" w:hAnsi="Arial" w:eastAsia="Arial" w:cs="Arial"/>
          <w:sz w:val="22"/>
          <w:szCs w:val="22"/>
        </w:rPr>
        <w:t>symptoms</w:t>
      </w:r>
      <w:r w:rsidRPr="37D5B91D" w:rsidR="6359D5EE">
        <w:rPr>
          <w:rFonts w:ascii="Arial" w:hAnsi="Arial" w:eastAsia="Arial" w:cs="Arial"/>
          <w:sz w:val="22"/>
          <w:szCs w:val="22"/>
        </w:rPr>
        <w:t xml:space="preserve"> and/or concomitant psychiatric conditions (Stoffers et al., 2012). This evidence-based strategy is widely accepted on a global scale. Recent meta-analyses and reviews emphasize the many outcomes used to implement short-term success (Gunderson et al.,2011). Similarly, to the variety of BPD diagnosis criteria, there is great variation in results – both in terms of regions investigated and measuring methods, such as self-report versus interviews.</w:t>
      </w:r>
    </w:p>
    <w:p w:rsidR="6359D5EE" w:rsidP="6359D5EE" w:rsidRDefault="6359D5EE" w14:paraId="10D6A442" w14:textId="6DC9DB37">
      <w:pPr>
        <w:pStyle w:val="Normal"/>
        <w:spacing w:line="360" w:lineRule="auto"/>
        <w:rPr>
          <w:rFonts w:ascii="Arial" w:hAnsi="Arial" w:eastAsia="Arial" w:cs="Arial"/>
          <w:sz w:val="22"/>
          <w:szCs w:val="22"/>
        </w:rPr>
      </w:pPr>
    </w:p>
    <w:p w:rsidR="6359D5EE" w:rsidP="6359D5EE" w:rsidRDefault="6359D5EE" w14:paraId="752BC738" w14:textId="38F792FE">
      <w:pPr>
        <w:pStyle w:val="Normal"/>
        <w:spacing w:line="360" w:lineRule="auto"/>
        <w:rPr>
          <w:rFonts w:ascii="Arial" w:hAnsi="Arial" w:eastAsia="Arial" w:cs="Arial"/>
          <w:sz w:val="22"/>
          <w:szCs w:val="22"/>
        </w:rPr>
      </w:pPr>
      <w:r w:rsidRPr="37D5B91D" w:rsidR="6359D5EE">
        <w:rPr>
          <w:rFonts w:ascii="Arial" w:hAnsi="Arial" w:eastAsia="Arial" w:cs="Arial"/>
          <w:sz w:val="22"/>
          <w:szCs w:val="22"/>
        </w:rPr>
        <w:t>There has been a need for a resolution on outcomes measurements that capture quality of life, functionality, and symptoms that are important to both patients and healthcare professionals, however this has yet to be resolved (</w:t>
      </w:r>
      <w:r w:rsidRPr="37D5B91D" w:rsidR="6359D5EE">
        <w:rPr>
          <w:rFonts w:ascii="Arial" w:hAnsi="Arial" w:eastAsia="Arial" w:cs="Arial"/>
          <w:noProof w:val="0"/>
          <w:sz w:val="22"/>
          <w:szCs w:val="22"/>
          <w:lang w:val="en-US"/>
        </w:rPr>
        <w:t>National Health and Medical Research Council, 2013)</w:t>
      </w:r>
      <w:r w:rsidRPr="37D5B91D" w:rsidR="6359D5EE">
        <w:rPr>
          <w:rFonts w:ascii="Arial" w:hAnsi="Arial" w:eastAsia="Arial" w:cs="Arial"/>
          <w:sz w:val="22"/>
          <w:szCs w:val="22"/>
        </w:rPr>
        <w:t xml:space="preserve">. </w:t>
      </w:r>
      <w:r w:rsidRPr="37D5B91D" w:rsidR="6359D5EE">
        <w:rPr>
          <w:rFonts w:ascii="Arial" w:hAnsi="Arial" w:eastAsia="Arial" w:cs="Arial"/>
          <w:sz w:val="22"/>
          <w:szCs w:val="22"/>
        </w:rPr>
        <w:t>Additional</w:t>
      </w:r>
      <w:r w:rsidRPr="37D5B91D" w:rsidR="6359D5EE">
        <w:rPr>
          <w:rFonts w:ascii="Arial" w:hAnsi="Arial" w:eastAsia="Arial" w:cs="Arial"/>
          <w:sz w:val="22"/>
          <w:szCs w:val="22"/>
        </w:rPr>
        <w:t xml:space="preserve"> self-report and interview-based data, as well as behavioral observation, are </w:t>
      </w:r>
      <w:r w:rsidRPr="37D5B91D" w:rsidR="6359D5EE">
        <w:rPr>
          <w:rFonts w:ascii="Arial" w:hAnsi="Arial" w:eastAsia="Arial" w:cs="Arial"/>
          <w:sz w:val="22"/>
          <w:szCs w:val="22"/>
        </w:rPr>
        <w:t>required</w:t>
      </w:r>
      <w:r w:rsidRPr="37D5B91D" w:rsidR="6359D5EE">
        <w:rPr>
          <w:rFonts w:ascii="Arial" w:hAnsi="Arial" w:eastAsia="Arial" w:cs="Arial"/>
          <w:sz w:val="22"/>
          <w:szCs w:val="22"/>
        </w:rPr>
        <w:t xml:space="preserve"> where possible. More extensive assessment will allow for a more complete and less </w:t>
      </w:r>
      <w:r w:rsidRPr="37D5B91D" w:rsidR="6359D5EE">
        <w:rPr>
          <w:rFonts w:ascii="Arial" w:hAnsi="Arial" w:eastAsia="Arial" w:cs="Arial"/>
          <w:sz w:val="22"/>
          <w:szCs w:val="22"/>
        </w:rPr>
        <w:t>biased</w:t>
      </w:r>
      <w:r w:rsidRPr="37D5B91D" w:rsidR="6359D5EE">
        <w:rPr>
          <w:rFonts w:ascii="Arial" w:hAnsi="Arial" w:eastAsia="Arial" w:cs="Arial"/>
          <w:sz w:val="22"/>
          <w:szCs w:val="22"/>
        </w:rPr>
        <w:t xml:space="preserve"> evaluation of treatment outcomes, but it will also involve more time, effort, and money. Long-term follow-up studies (Paris and Zweig-Frank, 2001; </w:t>
      </w:r>
      <w:r w:rsidRPr="37D5B91D" w:rsidR="6359D5EE">
        <w:rPr>
          <w:rFonts w:ascii="Arial" w:hAnsi="Arial" w:eastAsia="Arial" w:cs="Arial"/>
          <w:noProof w:val="0"/>
          <w:sz w:val="22"/>
          <w:szCs w:val="22"/>
          <w:lang w:val="en-US"/>
        </w:rPr>
        <w:t>Zanarini, Frankenburg, Reich and Fitzmaurice,2011) f</w:t>
      </w:r>
      <w:r w:rsidRPr="37D5B91D" w:rsidR="6359D5EE">
        <w:rPr>
          <w:rFonts w:ascii="Arial" w:hAnsi="Arial" w:eastAsia="Arial" w:cs="Arial"/>
          <w:sz w:val="22"/>
          <w:szCs w:val="22"/>
        </w:rPr>
        <w:t>ound that many patients with BPD do well over time, with the majority no longer meeting the necessary number of diagnostic criteria; nevertheless, remission from a diagnosis and recovery from illness are not the same results.</w:t>
      </w:r>
    </w:p>
    <w:p w:rsidRPr="0005461A" w:rsidR="6E607107" w:rsidP="6359D5EE" w:rsidRDefault="6E607107" w14:paraId="2E0CCA02" w14:textId="203BBFF0" w14:noSpellErr="1">
      <w:pPr>
        <w:pStyle w:val="Normal"/>
        <w:spacing w:line="360" w:lineRule="auto"/>
        <w:rPr>
          <w:rFonts w:ascii="Arial" w:hAnsi="Arial" w:eastAsia="Arial" w:cs="Arial"/>
          <w:sz w:val="22"/>
          <w:szCs w:val="22"/>
        </w:rPr>
      </w:pPr>
      <w:r w:rsidRPr="37D5B91D" w:rsidR="6E607107">
        <w:rPr>
          <w:rFonts w:ascii="Arial" w:hAnsi="Arial" w:eastAsia="Arial" w:cs="Arial"/>
          <w:sz w:val="22"/>
          <w:szCs w:val="22"/>
        </w:rPr>
        <w:t>With individuals suffering from borderline personality disorder, cognitive rehabilitation and psychoeducational interventions seemed to be efficient in enhancing disabilities in everyday life. Such initiatives are simple to implement in clinical situations and have the added benefit of improving overall performance as well as associated presentation (Pascual,2015).</w:t>
      </w:r>
    </w:p>
    <w:p w:rsidRPr="0005461A" w:rsidR="4EC0562D" w:rsidP="6359D5EE" w:rsidRDefault="75280E11" w14:paraId="1AF9DF96" w14:textId="2CBDFD9E">
      <w:pPr>
        <w:pStyle w:val="Normal"/>
        <w:spacing w:line="360" w:lineRule="auto"/>
        <w:rPr>
          <w:rFonts w:ascii="Arial" w:hAnsi="Arial" w:eastAsia="Arial" w:cs="Arial"/>
          <w:sz w:val="22"/>
          <w:szCs w:val="22"/>
        </w:rPr>
      </w:pPr>
      <w:r w:rsidRPr="37D5B91D" w:rsidR="75280E11">
        <w:rPr>
          <w:rFonts w:ascii="Arial" w:hAnsi="Arial" w:eastAsia="Arial" w:cs="Arial"/>
          <w:sz w:val="22"/>
          <w:szCs w:val="22"/>
        </w:rPr>
        <w:t xml:space="preserve">Previously, reports in the United Kingdom revealed negligent treatment of those diagnosed with borderline personality disorder (Crawford et al., 2007; </w:t>
      </w:r>
      <w:r w:rsidRPr="37D5B91D" w:rsidR="6359D5EE">
        <w:rPr>
          <w:rFonts w:ascii="Arial" w:hAnsi="Arial" w:eastAsia="Arial" w:cs="Arial"/>
          <w:b w:val="0"/>
          <w:bCs w:val="0"/>
          <w:i w:val="0"/>
          <w:iCs w:val="0"/>
          <w:caps w:val="0"/>
          <w:smallCaps w:val="0"/>
          <w:noProof w:val="0"/>
          <w:color w:val="212121"/>
          <w:sz w:val="22"/>
          <w:szCs w:val="22"/>
          <w:lang w:val="en-US"/>
        </w:rPr>
        <w:t>National Collaborating Centre for Mental Health</w:t>
      </w:r>
      <w:r w:rsidRPr="37D5B91D" w:rsidR="75280E11">
        <w:rPr>
          <w:rFonts w:ascii="Arial" w:hAnsi="Arial" w:eastAsia="Arial" w:cs="Arial"/>
          <w:sz w:val="22"/>
          <w:szCs w:val="22"/>
        </w:rPr>
        <w:t xml:space="preserve">, 2009). One investigation emphasized the neglect of unpaid caregivers, including family and friends of persons with BPD. Caregivers of persons with BPD continue to be disregarded by </w:t>
      </w:r>
      <w:r w:rsidRPr="37D5B91D" w:rsidR="75280E11">
        <w:rPr>
          <w:rFonts w:ascii="Arial" w:hAnsi="Arial" w:eastAsia="Arial" w:cs="Arial"/>
          <w:sz w:val="22"/>
          <w:szCs w:val="22"/>
        </w:rPr>
        <w:t xml:space="preserve">mental health services, </w:t>
      </w:r>
      <w:r w:rsidRPr="37D5B91D" w:rsidR="75280E11">
        <w:rPr>
          <w:rFonts w:ascii="Arial" w:hAnsi="Arial" w:eastAsia="Arial" w:cs="Arial"/>
          <w:sz w:val="22"/>
          <w:szCs w:val="22"/>
        </w:rPr>
        <w:t>necessitating</w:t>
      </w:r>
      <w:r w:rsidRPr="37D5B91D" w:rsidR="75280E11">
        <w:rPr>
          <w:rFonts w:ascii="Arial" w:hAnsi="Arial" w:eastAsia="Arial" w:cs="Arial"/>
          <w:sz w:val="22"/>
          <w:szCs w:val="22"/>
        </w:rPr>
        <w:t xml:space="preserve"> extra </w:t>
      </w:r>
      <w:r w:rsidRPr="37D5B91D" w:rsidR="75280E11">
        <w:rPr>
          <w:rFonts w:ascii="Arial" w:hAnsi="Arial" w:eastAsia="Arial" w:cs="Arial"/>
          <w:sz w:val="22"/>
          <w:szCs w:val="22"/>
        </w:rPr>
        <w:t>assistance</w:t>
      </w:r>
      <w:r w:rsidRPr="37D5B91D" w:rsidR="75280E11">
        <w:rPr>
          <w:rFonts w:ascii="Arial" w:hAnsi="Arial" w:eastAsia="Arial" w:cs="Arial"/>
          <w:sz w:val="22"/>
          <w:szCs w:val="22"/>
        </w:rPr>
        <w:t xml:space="preserve"> to </w:t>
      </w:r>
      <w:r w:rsidRPr="37D5B91D" w:rsidR="75280E11">
        <w:rPr>
          <w:rFonts w:ascii="Arial" w:hAnsi="Arial" w:eastAsia="Arial" w:cs="Arial"/>
          <w:sz w:val="22"/>
          <w:szCs w:val="22"/>
        </w:rPr>
        <w:t>maintain</w:t>
      </w:r>
      <w:r w:rsidRPr="37D5B91D" w:rsidR="75280E11">
        <w:rPr>
          <w:rFonts w:ascii="Arial" w:hAnsi="Arial" w:eastAsia="Arial" w:cs="Arial"/>
          <w:sz w:val="22"/>
          <w:szCs w:val="22"/>
        </w:rPr>
        <w:t xml:space="preserve"> their own well-being (Dunne and Rogers, 2013).</w:t>
      </w:r>
    </w:p>
    <w:p w:rsidRPr="0005461A" w:rsidR="4EC0562D" w:rsidP="6359D5EE" w:rsidRDefault="75280E11" w14:paraId="49791D4F" w14:textId="1C7EC171">
      <w:pPr>
        <w:pStyle w:val="Normal"/>
        <w:spacing w:line="360" w:lineRule="auto"/>
        <w:rPr>
          <w:rFonts w:ascii="Arial" w:hAnsi="Arial" w:eastAsia="Arial" w:cs="Arial"/>
          <w:sz w:val="22"/>
          <w:szCs w:val="22"/>
        </w:rPr>
      </w:pPr>
      <w:r w:rsidRPr="37D5B91D" w:rsidR="75280E11">
        <w:rPr>
          <w:rFonts w:ascii="Arial" w:hAnsi="Arial" w:eastAsia="Arial" w:cs="Arial"/>
          <w:sz w:val="22"/>
          <w:szCs w:val="22"/>
        </w:rPr>
        <w:t xml:space="preserve">Personnel approaches and knowledge of persons with BPD are issues that must be addressed in the NHS </w:t>
      </w:r>
      <w:r w:rsidRPr="37D5B91D" w:rsidR="75280E11">
        <w:rPr>
          <w:rFonts w:ascii="Arial" w:hAnsi="Arial" w:eastAsia="Arial" w:cs="Arial"/>
          <w:sz w:val="22"/>
          <w:szCs w:val="22"/>
        </w:rPr>
        <w:t>to</w:t>
      </w:r>
      <w:r w:rsidRPr="37D5B91D" w:rsidR="75280E11">
        <w:rPr>
          <w:rFonts w:ascii="Arial" w:hAnsi="Arial" w:eastAsia="Arial" w:cs="Arial"/>
          <w:sz w:val="22"/>
          <w:szCs w:val="22"/>
        </w:rPr>
        <w:t xml:space="preserve"> enhance the inpatient experience for those with a personality disorder (Dunne and Rogers, 2011).</w:t>
      </w:r>
    </w:p>
    <w:p w:rsidRPr="0005461A" w:rsidR="4EC0562D" w:rsidP="6359D5EE" w:rsidRDefault="75280E11" w14:paraId="49F84A1A" w14:textId="505DAE0B">
      <w:pPr>
        <w:pStyle w:val="Normal"/>
        <w:spacing w:line="360" w:lineRule="auto"/>
        <w:rPr>
          <w:rFonts w:ascii="Arial" w:hAnsi="Arial" w:eastAsia="Arial" w:cs="Arial"/>
          <w:sz w:val="22"/>
          <w:szCs w:val="22"/>
        </w:rPr>
      </w:pPr>
      <w:r w:rsidRPr="37D5B91D" w:rsidR="75280E11">
        <w:rPr>
          <w:rFonts w:ascii="Arial" w:hAnsi="Arial" w:eastAsia="Arial" w:cs="Arial"/>
          <w:sz w:val="22"/>
          <w:szCs w:val="22"/>
        </w:rPr>
        <w:t xml:space="preserve">Family caregivers endure their own anguish and demand help, and they should be provided with greater opportunities for professional participation. Although therapies are accessible, they are </w:t>
      </w:r>
      <w:r w:rsidRPr="37D5B91D" w:rsidR="75280E11">
        <w:rPr>
          <w:rFonts w:ascii="Arial" w:hAnsi="Arial" w:eastAsia="Arial" w:cs="Arial"/>
          <w:sz w:val="22"/>
          <w:szCs w:val="22"/>
        </w:rPr>
        <w:t>frequently</w:t>
      </w:r>
      <w:r w:rsidRPr="37D5B91D" w:rsidR="75280E11">
        <w:rPr>
          <w:rFonts w:ascii="Arial" w:hAnsi="Arial" w:eastAsia="Arial" w:cs="Arial"/>
          <w:sz w:val="22"/>
          <w:szCs w:val="22"/>
        </w:rPr>
        <w:t xml:space="preserve"> routine care, and although </w:t>
      </w:r>
      <w:r w:rsidRPr="37D5B91D" w:rsidR="75280E11">
        <w:rPr>
          <w:rFonts w:ascii="Arial" w:hAnsi="Arial" w:eastAsia="Arial" w:cs="Arial"/>
          <w:sz w:val="22"/>
          <w:szCs w:val="22"/>
        </w:rPr>
        <w:t>demonstrating</w:t>
      </w:r>
      <w:r w:rsidRPr="37D5B91D" w:rsidR="75280E11">
        <w:rPr>
          <w:rFonts w:ascii="Arial" w:hAnsi="Arial" w:eastAsia="Arial" w:cs="Arial"/>
          <w:sz w:val="22"/>
          <w:szCs w:val="22"/>
        </w:rPr>
        <w:t xml:space="preserve"> some effectiveness for BPD, there is variation in care experience (</w:t>
      </w:r>
      <w:r w:rsidRPr="37D5B91D" w:rsidR="75280E11">
        <w:rPr>
          <w:rFonts w:ascii="Arial" w:hAnsi="Arial" w:eastAsia="Arial" w:cs="Arial"/>
          <w:sz w:val="22"/>
          <w:szCs w:val="22"/>
        </w:rPr>
        <w:t>Darongkamas</w:t>
      </w:r>
      <w:r w:rsidRPr="37D5B91D" w:rsidR="75280E11">
        <w:rPr>
          <w:rFonts w:ascii="Arial" w:hAnsi="Arial" w:eastAsia="Arial" w:cs="Arial"/>
          <w:sz w:val="22"/>
          <w:szCs w:val="22"/>
        </w:rPr>
        <w:t xml:space="preserve">, </w:t>
      </w:r>
      <w:r w:rsidRPr="37D5B91D" w:rsidR="75280E11">
        <w:rPr>
          <w:rFonts w:ascii="Arial" w:hAnsi="Arial" w:eastAsia="Arial" w:cs="Arial"/>
          <w:sz w:val="22"/>
          <w:szCs w:val="22"/>
        </w:rPr>
        <w:t>Dobel</w:t>
      </w:r>
      <w:r w:rsidRPr="37D5B91D" w:rsidR="75280E11">
        <w:rPr>
          <w:rFonts w:ascii="Arial" w:hAnsi="Arial" w:eastAsia="Arial" w:cs="Arial"/>
          <w:sz w:val="22"/>
          <w:szCs w:val="22"/>
        </w:rPr>
        <w:t xml:space="preserve">-Ober, Wakelin and </w:t>
      </w:r>
      <w:r w:rsidRPr="37D5B91D" w:rsidR="75280E11">
        <w:rPr>
          <w:rFonts w:ascii="Arial" w:hAnsi="Arial" w:eastAsia="Arial" w:cs="Arial"/>
          <w:sz w:val="22"/>
          <w:szCs w:val="22"/>
        </w:rPr>
        <w:t>Saddique</w:t>
      </w:r>
      <w:r w:rsidRPr="37D5B91D" w:rsidR="75280E11">
        <w:rPr>
          <w:rFonts w:ascii="Arial" w:hAnsi="Arial" w:eastAsia="Arial" w:cs="Arial"/>
          <w:sz w:val="22"/>
          <w:szCs w:val="22"/>
        </w:rPr>
        <w:t>, 2020).</w:t>
      </w:r>
    </w:p>
    <w:p w:rsidRPr="0005461A" w:rsidR="4EC0562D" w:rsidP="6359D5EE" w:rsidRDefault="75280E11" w14:paraId="6B014871" w14:textId="0BD44F9E">
      <w:pPr>
        <w:pStyle w:val="Normal"/>
        <w:spacing w:line="360" w:lineRule="auto"/>
        <w:rPr>
          <w:rFonts w:ascii="Arial" w:hAnsi="Arial" w:eastAsia="Arial" w:cs="Arial"/>
          <w:sz w:val="22"/>
          <w:szCs w:val="22"/>
        </w:rPr>
      </w:pPr>
      <w:r w:rsidRPr="37D5B91D" w:rsidR="75280E11">
        <w:rPr>
          <w:rFonts w:ascii="Arial" w:hAnsi="Arial" w:eastAsia="Arial" w:cs="Arial"/>
          <w:sz w:val="22"/>
          <w:szCs w:val="22"/>
        </w:rPr>
        <w:t>However,</w:t>
      </w:r>
      <w:r w:rsidRPr="37D5B91D" w:rsidR="75280E11">
        <w:rPr>
          <w:rFonts w:ascii="Arial" w:hAnsi="Arial" w:eastAsia="Arial" w:cs="Arial"/>
          <w:sz w:val="22"/>
          <w:szCs w:val="22"/>
        </w:rPr>
        <w:t xml:space="preserve"> </w:t>
      </w:r>
      <w:r w:rsidRPr="37D5B91D" w:rsidR="75280E11">
        <w:rPr>
          <w:rFonts w:ascii="Arial" w:hAnsi="Arial" w:eastAsia="Arial" w:cs="Arial"/>
          <w:sz w:val="22"/>
          <w:szCs w:val="22"/>
        </w:rPr>
        <w:t>listening</w:t>
      </w:r>
      <w:r w:rsidRPr="37D5B91D" w:rsidR="75280E11">
        <w:rPr>
          <w:rFonts w:ascii="Arial" w:hAnsi="Arial" w:eastAsia="Arial" w:cs="Arial"/>
          <w:sz w:val="22"/>
          <w:szCs w:val="22"/>
        </w:rPr>
        <w:t xml:space="preserve"> to inpatient opinions and shared decision making were two examples of positive outcomes from consumer research (Dunne and Rogers, 2011). Access to care, communication with specialists, person-focused, emphasis on core distress, and hope are some of the positive measures made by the UK mental health care system (</w:t>
      </w:r>
      <w:r w:rsidRPr="37D5B91D" w:rsidR="75280E11">
        <w:rPr>
          <w:rFonts w:ascii="Arial" w:hAnsi="Arial" w:eastAsia="Arial" w:cs="Arial"/>
          <w:sz w:val="22"/>
          <w:szCs w:val="22"/>
        </w:rPr>
        <w:t>Warrender</w:t>
      </w:r>
      <w:r w:rsidRPr="37D5B91D" w:rsidR="75280E11">
        <w:rPr>
          <w:rFonts w:ascii="Arial" w:hAnsi="Arial" w:eastAsia="Arial" w:cs="Arial"/>
          <w:sz w:val="22"/>
          <w:szCs w:val="22"/>
        </w:rPr>
        <w:t xml:space="preserve">, Bain, </w:t>
      </w:r>
      <w:r w:rsidRPr="37D5B91D" w:rsidR="75280E11">
        <w:rPr>
          <w:rFonts w:ascii="Arial" w:hAnsi="Arial" w:eastAsia="Arial" w:cs="Arial"/>
          <w:sz w:val="22"/>
          <w:szCs w:val="22"/>
        </w:rPr>
        <w:t>Murray,</w:t>
      </w:r>
      <w:r w:rsidRPr="37D5B91D" w:rsidR="75280E11">
        <w:rPr>
          <w:rFonts w:ascii="Arial" w:hAnsi="Arial" w:eastAsia="Arial" w:cs="Arial"/>
          <w:sz w:val="22"/>
          <w:szCs w:val="22"/>
        </w:rPr>
        <w:t xml:space="preserve"> and Kennedy, 2021).</w:t>
      </w:r>
    </w:p>
    <w:p w:rsidR="6E607107" w:rsidP="37D5B91D" w:rsidRDefault="6E607107" w14:paraId="4C8443B7" w14:textId="6A106EC1">
      <w:pPr>
        <w:pStyle w:val="Heading1"/>
        <w:rPr>
          <w:rFonts w:ascii="Arial" w:hAnsi="Arial" w:eastAsia="Arial" w:cs="Arial"/>
          <w:b w:val="1"/>
          <w:bCs w:val="1"/>
          <w:color w:val="auto"/>
          <w:sz w:val="28"/>
          <w:szCs w:val="28"/>
        </w:rPr>
      </w:pPr>
      <w:bookmarkStart w:name="_Toc133076137" w:id="482236249"/>
      <w:r w:rsidRPr="37D5B91D" w:rsidR="6E607107">
        <w:rPr>
          <w:rFonts w:ascii="Arial" w:hAnsi="Arial" w:eastAsia="Arial" w:cs="Arial"/>
          <w:b w:val="1"/>
          <w:bCs w:val="1"/>
          <w:color w:val="auto"/>
          <w:sz w:val="28"/>
          <w:szCs w:val="28"/>
        </w:rPr>
        <w:t>Recommendations for improvement</w:t>
      </w:r>
      <w:bookmarkEnd w:id="482236249"/>
    </w:p>
    <w:p w:rsidR="6359D5EE" w:rsidP="37D5B91D" w:rsidRDefault="6359D5EE" w14:paraId="06255C5F" w14:textId="1CD43AC9">
      <w:pPr>
        <w:pStyle w:val="Normal"/>
        <w:spacing w:line="360" w:lineRule="auto"/>
        <w:rPr>
          <w:rFonts w:ascii="Arial" w:hAnsi="Arial" w:eastAsia="Arial" w:cs="Arial"/>
          <w:sz w:val="22"/>
          <w:szCs w:val="22"/>
        </w:rPr>
      </w:pPr>
    </w:p>
    <w:p w:rsidRPr="00EB5AF5" w:rsidR="75280E11" w:rsidP="6359D5EE" w:rsidRDefault="75280E11" w14:paraId="18492A48" w14:textId="04938483">
      <w:pPr>
        <w:pStyle w:val="Normal"/>
        <w:spacing w:line="360" w:lineRule="auto"/>
        <w:rPr>
          <w:rFonts w:ascii="Arial" w:hAnsi="Arial" w:eastAsia="Arial" w:cs="Arial"/>
          <w:sz w:val="22"/>
          <w:szCs w:val="22"/>
        </w:rPr>
      </w:pPr>
      <w:r w:rsidRPr="37D5B91D" w:rsidR="75280E11">
        <w:rPr>
          <w:rFonts w:ascii="Arial" w:hAnsi="Arial" w:eastAsia="Arial" w:cs="Arial"/>
          <w:sz w:val="22"/>
          <w:szCs w:val="22"/>
        </w:rPr>
        <w:t>The NHS's treatment for persons suffering from trauma-induced emotional regulation and interpersonal relationship issues is in desperate need of improvement. Training enhances staff view of the persons involved, boosts staff confidence, and develops stronger therapeutic relationships, all of which are essential for performing the necessary relational and trauma work (</w:t>
      </w:r>
      <w:r w:rsidRPr="37D5B91D" w:rsidR="75280E11">
        <w:rPr>
          <w:rFonts w:ascii="Arial" w:hAnsi="Arial" w:eastAsia="Arial" w:cs="Arial"/>
          <w:sz w:val="22"/>
          <w:szCs w:val="22"/>
        </w:rPr>
        <w:t>Darongkamas</w:t>
      </w:r>
      <w:r w:rsidRPr="37D5B91D" w:rsidR="75280E11">
        <w:rPr>
          <w:rFonts w:ascii="Arial" w:hAnsi="Arial" w:eastAsia="Arial" w:cs="Arial"/>
          <w:sz w:val="22"/>
          <w:szCs w:val="22"/>
        </w:rPr>
        <w:t xml:space="preserve">, </w:t>
      </w:r>
      <w:r w:rsidRPr="37D5B91D" w:rsidR="75280E11">
        <w:rPr>
          <w:rFonts w:ascii="Arial" w:hAnsi="Arial" w:eastAsia="Arial" w:cs="Arial"/>
          <w:sz w:val="22"/>
          <w:szCs w:val="22"/>
        </w:rPr>
        <w:t>Dobel</w:t>
      </w:r>
      <w:r w:rsidRPr="37D5B91D" w:rsidR="75280E11">
        <w:rPr>
          <w:rFonts w:ascii="Arial" w:hAnsi="Arial" w:eastAsia="Arial" w:cs="Arial"/>
          <w:sz w:val="22"/>
          <w:szCs w:val="22"/>
        </w:rPr>
        <w:t xml:space="preserve">-Ober, Wakelin and </w:t>
      </w:r>
      <w:r w:rsidRPr="37D5B91D" w:rsidR="75280E11">
        <w:rPr>
          <w:rFonts w:ascii="Arial" w:hAnsi="Arial" w:eastAsia="Arial" w:cs="Arial"/>
          <w:sz w:val="22"/>
          <w:szCs w:val="22"/>
        </w:rPr>
        <w:t>Saddique</w:t>
      </w:r>
      <w:r w:rsidRPr="37D5B91D" w:rsidR="75280E11">
        <w:rPr>
          <w:rFonts w:ascii="Arial" w:hAnsi="Arial" w:eastAsia="Arial" w:cs="Arial"/>
          <w:sz w:val="22"/>
          <w:szCs w:val="22"/>
        </w:rPr>
        <w:t>, 2020).</w:t>
      </w:r>
    </w:p>
    <w:p w:rsidRPr="0005461A" w:rsidR="6E607107" w:rsidP="6359D5EE" w:rsidRDefault="6E607107" w14:paraId="5441CE72" w14:textId="15E3DA1A">
      <w:pPr>
        <w:pStyle w:val="Normal"/>
        <w:spacing w:line="360" w:lineRule="auto"/>
        <w:rPr>
          <w:rFonts w:ascii="Arial" w:hAnsi="Arial" w:eastAsia="Arial" w:cs="Arial"/>
          <w:sz w:val="22"/>
          <w:szCs w:val="22"/>
        </w:rPr>
      </w:pPr>
      <w:r w:rsidRPr="37D5B91D" w:rsidR="6E607107">
        <w:rPr>
          <w:rFonts w:ascii="Arial" w:hAnsi="Arial" w:eastAsia="Arial" w:cs="Arial"/>
          <w:sz w:val="22"/>
          <w:szCs w:val="22"/>
        </w:rPr>
        <w:t xml:space="preserve">Continued studies should </w:t>
      </w:r>
      <w:r w:rsidRPr="37D5B91D" w:rsidR="6E607107">
        <w:rPr>
          <w:rFonts w:ascii="Arial" w:hAnsi="Arial" w:eastAsia="Arial" w:cs="Arial"/>
          <w:sz w:val="22"/>
          <w:szCs w:val="22"/>
        </w:rPr>
        <w:t>include</w:t>
      </w:r>
      <w:r w:rsidRPr="37D5B91D" w:rsidR="6E607107">
        <w:rPr>
          <w:rFonts w:ascii="Arial" w:hAnsi="Arial" w:eastAsia="Arial" w:cs="Arial"/>
          <w:sz w:val="22"/>
          <w:szCs w:val="22"/>
        </w:rPr>
        <w:t xml:space="preserve"> the possibility of recovery as a </w:t>
      </w:r>
      <w:r w:rsidRPr="37D5B91D" w:rsidR="6E607107">
        <w:rPr>
          <w:rFonts w:ascii="Arial" w:hAnsi="Arial" w:eastAsia="Arial" w:cs="Arial"/>
          <w:sz w:val="22"/>
          <w:szCs w:val="22"/>
        </w:rPr>
        <w:t>subsyndromal</w:t>
      </w:r>
      <w:r w:rsidRPr="37D5B91D" w:rsidR="6E607107">
        <w:rPr>
          <w:rFonts w:ascii="Arial" w:hAnsi="Arial" w:eastAsia="Arial" w:cs="Arial"/>
          <w:sz w:val="22"/>
          <w:szCs w:val="22"/>
        </w:rPr>
        <w:t xml:space="preserve"> experience, as well as recording user experience in valuable professions and relationships with or without the limits imposed of borderline personality disorder.</w:t>
      </w:r>
    </w:p>
    <w:p w:rsidRPr="0005461A" w:rsidR="6E607107" w:rsidP="6359D5EE" w:rsidRDefault="6E607107" w14:paraId="6EF6279A" w14:textId="75B37B82">
      <w:pPr>
        <w:pStyle w:val="Normal"/>
        <w:spacing w:line="360" w:lineRule="auto"/>
        <w:rPr>
          <w:rFonts w:ascii="Arial" w:hAnsi="Arial" w:eastAsia="Arial" w:cs="Arial"/>
          <w:sz w:val="22"/>
          <w:szCs w:val="22"/>
        </w:rPr>
      </w:pPr>
      <w:r w:rsidRPr="37D5B91D" w:rsidR="6E607107">
        <w:rPr>
          <w:rFonts w:ascii="Arial" w:hAnsi="Arial" w:eastAsia="Arial" w:cs="Arial"/>
          <w:sz w:val="22"/>
          <w:szCs w:val="22"/>
        </w:rPr>
        <w:t>Special psychological treatments should be made available to guarantee regular and reliable care delivery. The National Institute for Health and Care Excellence (NIHCE) issued guidance, it is crucial that these requirements must be met.</w:t>
      </w:r>
    </w:p>
    <w:p w:rsidR="6359D5EE" w:rsidP="6359D5EE" w:rsidRDefault="6359D5EE" w14:paraId="01DAFAD4" w14:textId="4A8E4B3A">
      <w:pPr>
        <w:pStyle w:val="Normal"/>
        <w:spacing w:line="360" w:lineRule="auto"/>
        <w:rPr>
          <w:rFonts w:ascii="Arial" w:hAnsi="Arial" w:eastAsia="Arial" w:cs="Arial"/>
          <w:sz w:val="22"/>
          <w:szCs w:val="22"/>
        </w:rPr>
      </w:pPr>
      <w:r w:rsidRPr="37D5B91D" w:rsidR="6359D5EE">
        <w:rPr>
          <w:rFonts w:ascii="Arial" w:hAnsi="Arial" w:eastAsia="Arial" w:cs="Arial"/>
          <w:sz w:val="22"/>
          <w:szCs w:val="22"/>
        </w:rPr>
        <w:t>The effectiveness of psychological and pharmacological therapy for people with borderline personality disorder has been studied using several outcome indicators in recent studies. This hampers the production of data from several studies and makes comparing therapy difficult (NICE, 2009). Furthermore, the outcomes may not always adequately reflect the patient's experience. It will be crucial to design evidence-based treatment guidelines in the future if outcome measures for future trials of treatments for people with borderline personality disorder can be agreed upon.</w:t>
      </w:r>
    </w:p>
    <w:p w:rsidRPr="0005461A" w:rsidR="4EC0562D" w:rsidP="6359D5EE" w:rsidRDefault="4EC0562D" w14:paraId="78405930" w14:textId="63A1DBD6">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The development of a treatment plan for borderline personality disorder patients would </w:t>
      </w:r>
      <w:r w:rsidRPr="37D5B91D" w:rsidR="6359D5EE">
        <w:rPr>
          <w:rFonts w:ascii="Arial" w:hAnsi="Arial" w:eastAsia="Arial" w:cs="Arial"/>
          <w:sz w:val="22"/>
          <w:szCs w:val="22"/>
        </w:rPr>
        <w:t>assist</w:t>
      </w:r>
      <w:r w:rsidRPr="37D5B91D" w:rsidR="6359D5EE">
        <w:rPr>
          <w:rFonts w:ascii="Arial" w:hAnsi="Arial" w:eastAsia="Arial" w:cs="Arial"/>
          <w:sz w:val="22"/>
          <w:szCs w:val="22"/>
        </w:rPr>
        <w:t xml:space="preserve"> in ensuring that available resources are used properly and that therapies are </w:t>
      </w:r>
      <w:r w:rsidRPr="37D5B91D" w:rsidR="6359D5EE">
        <w:rPr>
          <w:rFonts w:ascii="Arial" w:hAnsi="Arial" w:eastAsia="Arial" w:cs="Arial"/>
          <w:sz w:val="22"/>
          <w:szCs w:val="22"/>
        </w:rPr>
        <w:t>customized</w:t>
      </w:r>
      <w:r w:rsidRPr="37D5B91D" w:rsidR="6359D5EE">
        <w:rPr>
          <w:rFonts w:ascii="Arial" w:hAnsi="Arial" w:eastAsia="Arial" w:cs="Arial"/>
          <w:sz w:val="22"/>
          <w:szCs w:val="22"/>
        </w:rPr>
        <w:t xml:space="preserve"> to their unique needs. The availability of services for people with BPD varies across the country, and the factors that should be examined when </w:t>
      </w:r>
      <w:r w:rsidRPr="37D5B91D" w:rsidR="6359D5EE">
        <w:rPr>
          <w:rFonts w:ascii="Arial" w:hAnsi="Arial" w:eastAsia="Arial" w:cs="Arial"/>
          <w:sz w:val="22"/>
          <w:szCs w:val="22"/>
        </w:rPr>
        <w:t>determining</w:t>
      </w:r>
      <w:r w:rsidRPr="37D5B91D" w:rsidR="6359D5EE">
        <w:rPr>
          <w:rFonts w:ascii="Arial" w:hAnsi="Arial" w:eastAsia="Arial" w:cs="Arial"/>
          <w:sz w:val="22"/>
          <w:szCs w:val="22"/>
        </w:rPr>
        <w:t xml:space="preserve"> the type and degree of care that people get are poorly understood. A research study in which qualitative and quantitative data from service users and providers are collected at the points of transfer to and from various parts of the treatment plan would aid in informing the decisions that people with BPD and healthcare professionals must make about the variety of care that people receive.</w:t>
      </w:r>
    </w:p>
    <w:p w:rsidRPr="0005461A" w:rsidR="4EC0562D" w:rsidP="6359D5EE" w:rsidRDefault="4EC0562D" w14:paraId="1F561D96" w14:textId="4D6E339A">
      <w:pPr>
        <w:pStyle w:val="Normal"/>
        <w:spacing w:line="360" w:lineRule="auto"/>
        <w:rPr>
          <w:rFonts w:ascii="Arial" w:hAnsi="Arial" w:eastAsia="Arial" w:cs="Arial"/>
          <w:sz w:val="22"/>
          <w:szCs w:val="22"/>
        </w:rPr>
      </w:pPr>
    </w:p>
    <w:p w:rsidRPr="0005461A" w:rsidR="4EC0562D" w:rsidP="6359D5EE" w:rsidRDefault="4EC0562D" w14:paraId="24E1FF3A" w14:textId="1AA2F123">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Cooperative involvement can educate mental health researchers how to make research more interesting for study participants while also increasing researcher awareness of the difficulties of living with the disease. Inclusion of people with life experiences on research teams will also bring new and intriguing perspectives on data processing and interpretation. Collaboration with clinical knowledge </w:t>
      </w:r>
      <w:r w:rsidRPr="37D5B91D" w:rsidR="6359D5EE">
        <w:rPr>
          <w:rFonts w:ascii="Arial" w:hAnsi="Arial" w:eastAsia="Arial" w:cs="Arial"/>
          <w:sz w:val="22"/>
          <w:szCs w:val="22"/>
        </w:rPr>
        <w:t>regarding</w:t>
      </w:r>
      <w:r w:rsidRPr="37D5B91D" w:rsidR="6359D5EE">
        <w:rPr>
          <w:rFonts w:ascii="Arial" w:hAnsi="Arial" w:eastAsia="Arial" w:cs="Arial"/>
          <w:sz w:val="22"/>
          <w:szCs w:val="22"/>
        </w:rPr>
        <w:t xml:space="preserve"> BPD can </w:t>
      </w:r>
      <w:r w:rsidRPr="37D5B91D" w:rsidR="6359D5EE">
        <w:rPr>
          <w:rFonts w:ascii="Arial" w:hAnsi="Arial" w:eastAsia="Arial" w:cs="Arial"/>
          <w:sz w:val="22"/>
          <w:szCs w:val="22"/>
        </w:rPr>
        <w:t>assist</w:t>
      </w:r>
      <w:r w:rsidRPr="37D5B91D" w:rsidR="6359D5EE">
        <w:rPr>
          <w:rFonts w:ascii="Arial" w:hAnsi="Arial" w:eastAsia="Arial" w:cs="Arial"/>
          <w:sz w:val="22"/>
          <w:szCs w:val="22"/>
        </w:rPr>
        <w:t xml:space="preserve"> researchers in more successfully engaging study participants with BPD and BPD-related illnesses, as well as collecting more reliable clinical research data. Benchmarks can refer to a range of techniques to addressing research questions, but they are all linked by an emphasis on the distinguishing clinical indications of BPD.</w:t>
      </w:r>
    </w:p>
    <w:p w:rsidRPr="00EB5AF5" w:rsidR="6E607107" w:rsidP="37D5B91D" w:rsidRDefault="6E607107" w14:paraId="1D873749" w14:textId="525204CD">
      <w:pPr>
        <w:pStyle w:val="Heading1"/>
        <w:spacing w:line="360" w:lineRule="auto"/>
        <w:rPr>
          <w:rFonts w:ascii="Arial" w:hAnsi="Arial" w:eastAsia="Arial" w:cs="Arial"/>
          <w:b w:val="1"/>
          <w:bCs w:val="1"/>
          <w:color w:val="auto"/>
          <w:sz w:val="28"/>
          <w:szCs w:val="28"/>
        </w:rPr>
      </w:pPr>
      <w:bookmarkStart w:name="_Toc2068914880" w:id="975459004"/>
      <w:r w:rsidRPr="37D5B91D" w:rsidR="6E607107">
        <w:rPr>
          <w:rFonts w:ascii="Arial" w:hAnsi="Arial" w:eastAsia="Arial" w:cs="Arial"/>
          <w:b w:val="1"/>
          <w:bCs w:val="1"/>
          <w:color w:val="auto"/>
          <w:sz w:val="28"/>
          <w:szCs w:val="28"/>
        </w:rPr>
        <w:t>Conclusion</w:t>
      </w:r>
      <w:bookmarkEnd w:id="975459004"/>
    </w:p>
    <w:p w:rsidR="37D5B91D" w:rsidP="37D5B91D" w:rsidRDefault="37D5B91D" w14:paraId="73E80E95" w14:textId="3B95B1A3">
      <w:pPr>
        <w:pStyle w:val="Normal"/>
        <w:spacing w:line="360" w:lineRule="auto"/>
        <w:rPr>
          <w:rFonts w:ascii="Arial" w:hAnsi="Arial" w:eastAsia="Arial" w:cs="Arial"/>
          <w:noProof w:val="0"/>
          <w:sz w:val="22"/>
          <w:szCs w:val="22"/>
          <w:lang w:val="en-US"/>
        </w:rPr>
      </w:pPr>
    </w:p>
    <w:p w:rsidR="6359D5EE" w:rsidP="6359D5EE" w:rsidRDefault="6359D5EE" w14:paraId="18D691A3" w14:textId="75AABB60">
      <w:pPr>
        <w:pStyle w:val="Normal"/>
        <w:spacing w:line="360" w:lineRule="auto"/>
        <w:rPr>
          <w:rFonts w:ascii="Arial" w:hAnsi="Arial" w:eastAsia="Arial" w:cs="Arial"/>
          <w:noProof w:val="0"/>
          <w:sz w:val="22"/>
          <w:szCs w:val="22"/>
          <w:lang w:val="en-US"/>
        </w:rPr>
      </w:pPr>
      <w:r w:rsidRPr="37D5B91D" w:rsidR="6359D5EE">
        <w:rPr>
          <w:rFonts w:ascii="Arial" w:hAnsi="Arial" w:eastAsia="Arial" w:cs="Arial"/>
          <w:noProof w:val="0"/>
          <w:sz w:val="22"/>
          <w:szCs w:val="22"/>
          <w:lang w:val="en-US"/>
        </w:rPr>
        <w:t xml:space="preserve">Borderline personality disorder is a common, serious, and clinically heterogeneous disorder, although the prognosis should be considered optimistically. Particular attention should be paid to assessing psychiatric comorbidity, as BPD is highly comorbid with other mental disorders and its presence typically confers a worse prognosis. Careful clinical assessment should promote understanding of the patient's emotional, behavioral, </w:t>
      </w:r>
      <w:r w:rsidRPr="37D5B91D" w:rsidR="6359D5EE">
        <w:rPr>
          <w:rFonts w:ascii="Arial" w:hAnsi="Arial" w:eastAsia="Arial" w:cs="Arial"/>
          <w:noProof w:val="0"/>
          <w:sz w:val="22"/>
          <w:szCs w:val="22"/>
          <w:lang w:val="en-US"/>
        </w:rPr>
        <w:t>relational,</w:t>
      </w:r>
      <w:r w:rsidRPr="37D5B91D" w:rsidR="6359D5EE">
        <w:rPr>
          <w:rFonts w:ascii="Arial" w:hAnsi="Arial" w:eastAsia="Arial" w:cs="Arial"/>
          <w:noProof w:val="0"/>
          <w:sz w:val="22"/>
          <w:szCs w:val="22"/>
          <w:lang w:val="en-US"/>
        </w:rPr>
        <w:t xml:space="preserve"> and occupational needs, in addition to informing assessment of risk and physical health status among people with this disorder.</w:t>
      </w:r>
    </w:p>
    <w:p w:rsidR="6359D5EE" w:rsidP="6359D5EE" w:rsidRDefault="6359D5EE" w14:paraId="0AB91CE0" w14:textId="564BAFA6">
      <w:pPr>
        <w:pStyle w:val="Normal"/>
        <w:spacing w:line="360" w:lineRule="auto"/>
        <w:rPr>
          <w:rFonts w:ascii="Arial" w:hAnsi="Arial" w:eastAsia="Arial" w:cs="Arial"/>
          <w:sz w:val="22"/>
          <w:szCs w:val="22"/>
        </w:rPr>
      </w:pPr>
      <w:r w:rsidRPr="37D5B91D" w:rsidR="6359D5EE">
        <w:rPr>
          <w:rFonts w:ascii="Arial" w:hAnsi="Arial" w:eastAsia="Arial" w:cs="Arial"/>
          <w:sz w:val="22"/>
          <w:szCs w:val="22"/>
        </w:rPr>
        <w:t>However,</w:t>
      </w:r>
      <w:r w:rsidRPr="37D5B91D" w:rsidR="6359D5EE">
        <w:rPr>
          <w:rFonts w:ascii="Arial" w:hAnsi="Arial" w:eastAsia="Arial" w:cs="Arial"/>
          <w:sz w:val="22"/>
          <w:szCs w:val="22"/>
        </w:rPr>
        <w:t xml:space="preserve"> despite the widespread use of pharmacotherapies for BPD patients, existing data does not support the efficacy of pharmacotherapies alone in reducing the severity of BPD (Gartlehner et al., 2021). Although there is some evidence that specialized psychotherapies can help reduce the overall severity of borderline personality disorder. Nonetheless, greater research should be undertaken to understand which patients benefit the most from specific therapies.</w:t>
      </w:r>
    </w:p>
    <w:p w:rsidR="6359D5EE" w:rsidP="6359D5EE" w:rsidRDefault="6359D5EE" w14:paraId="7E6C11F0" w14:textId="1A9CD1E1">
      <w:pPr>
        <w:pStyle w:val="Normal"/>
        <w:spacing w:line="360" w:lineRule="auto"/>
        <w:rPr>
          <w:rFonts w:ascii="Arial" w:hAnsi="Arial" w:eastAsia="Arial" w:cs="Arial"/>
          <w:sz w:val="22"/>
          <w:szCs w:val="22"/>
        </w:rPr>
      </w:pPr>
      <w:r w:rsidRPr="37D5B91D" w:rsidR="6359D5EE">
        <w:rPr>
          <w:rFonts w:ascii="Arial" w:hAnsi="Arial" w:eastAsia="Arial" w:cs="Arial"/>
          <w:sz w:val="22"/>
          <w:szCs w:val="22"/>
        </w:rPr>
        <w:t>One of the most frequent and misunderstood significant mental health illnesses is borderline personality disorder. Bipolar illness patients are routinely ridiculed and mistreated by treatment providers. New treatments are being discovered, and patients with bipolar disorder may and can recover with the right treatment. Recovery from bipolar illness is often stable, in contrast to other serious mental health problems.</w:t>
      </w:r>
    </w:p>
    <w:p w:rsidR="6359D5EE" w:rsidP="6359D5EE" w:rsidRDefault="6359D5EE" w14:paraId="1674FD4A" w14:textId="7D1105A4">
      <w:pPr>
        <w:pStyle w:val="Normal"/>
        <w:spacing w:line="360" w:lineRule="auto"/>
        <w:rPr>
          <w:rFonts w:ascii="Arial" w:hAnsi="Arial" w:eastAsia="Arial" w:cs="Arial"/>
          <w:sz w:val="22"/>
          <w:szCs w:val="22"/>
        </w:rPr>
      </w:pPr>
      <w:r w:rsidRPr="37D5B91D" w:rsidR="6359D5EE">
        <w:rPr>
          <w:rFonts w:ascii="Arial" w:hAnsi="Arial" w:eastAsia="Arial" w:cs="Arial"/>
          <w:sz w:val="22"/>
          <w:szCs w:val="22"/>
        </w:rPr>
        <w:t xml:space="preserve">Families play a crucial role in the rehabilitation of their afflicted family members, but they also require </w:t>
      </w:r>
      <w:r w:rsidRPr="37D5B91D" w:rsidR="6359D5EE">
        <w:rPr>
          <w:rFonts w:ascii="Arial" w:hAnsi="Arial" w:eastAsia="Arial" w:cs="Arial"/>
          <w:sz w:val="22"/>
          <w:szCs w:val="22"/>
        </w:rPr>
        <w:t>assistance</w:t>
      </w:r>
      <w:r w:rsidRPr="37D5B91D" w:rsidR="6359D5EE">
        <w:rPr>
          <w:rFonts w:ascii="Arial" w:hAnsi="Arial" w:eastAsia="Arial" w:cs="Arial"/>
          <w:sz w:val="22"/>
          <w:szCs w:val="22"/>
        </w:rPr>
        <w:t xml:space="preserve"> and nurturing to recover from the impacts of their family member's illness. </w:t>
      </w:r>
      <w:r w:rsidRPr="37D5B91D" w:rsidR="6359D5EE">
        <w:rPr>
          <w:rFonts w:ascii="Arial" w:hAnsi="Arial" w:eastAsia="Arial" w:cs="Arial"/>
          <w:sz w:val="22"/>
          <w:szCs w:val="22"/>
        </w:rPr>
        <w:t>Proficiency</w:t>
      </w:r>
      <w:r w:rsidRPr="37D5B91D" w:rsidR="6359D5EE">
        <w:rPr>
          <w:rFonts w:ascii="Arial" w:hAnsi="Arial" w:eastAsia="Arial" w:cs="Arial"/>
          <w:sz w:val="22"/>
          <w:szCs w:val="22"/>
        </w:rPr>
        <w:t xml:space="preserve"> in</w:t>
      </w:r>
      <w:r w:rsidRPr="37D5B91D" w:rsidR="6359D5EE">
        <w:rPr>
          <w:rFonts w:ascii="Arial" w:hAnsi="Arial" w:eastAsia="Arial" w:cs="Arial"/>
          <w:sz w:val="22"/>
          <w:szCs w:val="22"/>
        </w:rPr>
        <w:t xml:space="preserve"> one's own emotions, as well as therapeutic processes in general, are </w:t>
      </w:r>
      <w:r w:rsidRPr="37D5B91D" w:rsidR="6359D5EE">
        <w:rPr>
          <w:rFonts w:ascii="Arial" w:hAnsi="Arial" w:eastAsia="Arial" w:cs="Arial"/>
          <w:sz w:val="22"/>
          <w:szCs w:val="22"/>
        </w:rPr>
        <w:t>required</w:t>
      </w:r>
      <w:r w:rsidRPr="37D5B91D" w:rsidR="6359D5EE">
        <w:rPr>
          <w:rFonts w:ascii="Arial" w:hAnsi="Arial" w:eastAsia="Arial" w:cs="Arial"/>
          <w:sz w:val="22"/>
          <w:szCs w:val="22"/>
        </w:rPr>
        <w:t xml:space="preserve"> for satisfaction and success in the treatment of BPD. It is impossible to expect success in every scenario, and successful therapies are often time-consuming and costly.</w:t>
      </w:r>
    </w:p>
    <w:p w:rsidR="6359D5EE" w:rsidP="37D5B91D" w:rsidRDefault="6359D5EE" w14:paraId="5FEFBB12" w14:textId="112CAF0C">
      <w:pPr>
        <w:spacing w:line="360" w:lineRule="auto"/>
      </w:pPr>
      <w:r>
        <w:br w:type="page"/>
      </w:r>
    </w:p>
    <w:p w:rsidR="6359D5EE" w:rsidP="37D5B91D" w:rsidRDefault="6359D5EE" w14:paraId="06CD8276" w14:textId="4ADBCE34">
      <w:pPr>
        <w:pStyle w:val="Heading1"/>
        <w:spacing w:line="360" w:lineRule="auto"/>
        <w:rPr>
          <w:rFonts w:ascii="Arial" w:hAnsi="Arial" w:eastAsia="Arial" w:cs="Arial"/>
          <w:b w:val="1"/>
          <w:bCs w:val="1"/>
          <w:color w:val="auto"/>
          <w:sz w:val="28"/>
          <w:szCs w:val="28"/>
        </w:rPr>
      </w:pPr>
      <w:bookmarkStart w:name="_Toc1360646433" w:id="1507630438"/>
      <w:r w:rsidRPr="37D5B91D" w:rsidR="6359D5EE">
        <w:rPr>
          <w:rFonts w:ascii="Arial" w:hAnsi="Arial" w:eastAsia="Arial" w:cs="Arial"/>
          <w:b w:val="1"/>
          <w:bCs w:val="1"/>
          <w:color w:val="auto"/>
          <w:sz w:val="28"/>
          <w:szCs w:val="28"/>
        </w:rPr>
        <w:t>References</w:t>
      </w:r>
      <w:bookmarkEnd w:id="1507630438"/>
    </w:p>
    <w:p w:rsidR="37D5B91D" w:rsidP="37D5B91D" w:rsidRDefault="37D5B91D" w14:paraId="129F88D4" w14:textId="41792E9B">
      <w:pPr>
        <w:pStyle w:val="Normal"/>
      </w:pPr>
    </w:p>
    <w:p w:rsidR="6359D5EE" w:rsidP="6359D5EE" w:rsidRDefault="6359D5EE" w14:paraId="249A2034" w14:textId="42DA354B">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BATEMAN, A. and FONAGY, P., 2010. Mentalization based treatment for borderline personality disorder. </w:t>
      </w:r>
      <w:r w:rsidRPr="6359D5EE" w:rsidR="6359D5EE">
        <w:rPr>
          <w:rFonts w:ascii="Arial" w:hAnsi="Arial" w:eastAsia="Arial" w:cs="Arial"/>
          <w:noProof w:val="0"/>
          <w:lang w:val="en-US"/>
        </w:rPr>
        <w:t>World Psychiatry</w:t>
      </w:r>
      <w:r w:rsidRPr="6359D5EE" w:rsidR="6359D5EE">
        <w:rPr>
          <w:rFonts w:ascii="Arial" w:hAnsi="Arial" w:eastAsia="Arial" w:cs="Arial"/>
          <w:noProof w:val="0"/>
          <w:lang w:val="en-US"/>
        </w:rPr>
        <w:t>, 9(1), pp.11-15.</w:t>
      </w:r>
    </w:p>
    <w:p w:rsidR="6359D5EE" w:rsidP="6359D5EE" w:rsidRDefault="6359D5EE" w14:paraId="079048FB" w14:textId="5BF8ED96">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British Psychological Society (UK), 2009. </w:t>
      </w:r>
      <w:r w:rsidRPr="6359D5EE" w:rsidR="6359D5EE">
        <w:rPr>
          <w:rFonts w:ascii="Arial" w:hAnsi="Arial" w:eastAsia="Arial" w:cs="Arial"/>
          <w:noProof w:val="0"/>
          <w:lang w:val="en-US"/>
        </w:rPr>
        <w:t>Borderline personality disorder</w:t>
      </w:r>
      <w:r w:rsidRPr="6359D5EE" w:rsidR="6359D5EE">
        <w:rPr>
          <w:rFonts w:ascii="Arial" w:hAnsi="Arial" w:eastAsia="Arial" w:cs="Arial"/>
          <w:noProof w:val="0"/>
          <w:lang w:val="en-US"/>
        </w:rPr>
        <w:t>. Leicester: British Psychological Society.</w:t>
      </w:r>
    </w:p>
    <w:p w:rsidR="6359D5EE" w:rsidP="6359D5EE" w:rsidRDefault="6359D5EE" w14:paraId="1B462730" w14:textId="3D9F71FE">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Chapman, J., Jamil, R. T., &amp; Fleisher, C. (2022). Borderline Personality Disorder. In </w:t>
      </w:r>
      <w:r w:rsidRPr="6359D5EE" w:rsidR="6359D5EE">
        <w:rPr>
          <w:rFonts w:ascii="Arial" w:hAnsi="Arial" w:eastAsia="Arial" w:cs="Arial"/>
          <w:noProof w:val="0"/>
          <w:lang w:val="en-US"/>
        </w:rPr>
        <w:t>StatPearls</w:t>
      </w:r>
      <w:r w:rsidRPr="6359D5EE" w:rsidR="6359D5EE">
        <w:rPr>
          <w:rFonts w:ascii="Arial" w:hAnsi="Arial" w:eastAsia="Arial" w:cs="Arial"/>
          <w:noProof w:val="0"/>
          <w:lang w:val="en-US"/>
        </w:rPr>
        <w:t>. StatPearls Publishing.</w:t>
      </w:r>
    </w:p>
    <w:p w:rsidR="6359D5EE" w:rsidP="6359D5EE" w:rsidRDefault="6359D5EE" w14:paraId="0FA994C0" w14:textId="1890BD70">
      <w:pPr>
        <w:pStyle w:val="Normal"/>
        <w:ind w:left="0"/>
        <w:rPr>
          <w:rFonts w:ascii="Arial" w:hAnsi="Arial" w:eastAsia="Arial" w:cs="Arial"/>
          <w:noProof w:val="0"/>
          <w:lang w:val="en-US"/>
        </w:rPr>
      </w:pPr>
      <w:r w:rsidRPr="37D5B91D" w:rsidR="6359D5EE">
        <w:rPr>
          <w:rFonts w:ascii="Arial" w:hAnsi="Arial" w:eastAsia="Arial" w:cs="Arial"/>
          <w:noProof w:val="0"/>
          <w:lang w:val="en-US"/>
        </w:rPr>
        <w:t xml:space="preserve">Crawford, M. J., Price, K., Rutter, D., Moran, P., Tyrer, P., Bateman, A., Fonagy, P., Gibson, S., &amp; Weaver, T. (2008). Dedicated community-based services for adults with personality disorder: Delphi study. </w:t>
      </w:r>
      <w:r w:rsidRPr="37D5B91D" w:rsidR="6359D5EE">
        <w:rPr>
          <w:rFonts w:ascii="Arial" w:hAnsi="Arial" w:eastAsia="Arial" w:cs="Arial"/>
          <w:noProof w:val="0"/>
          <w:lang w:val="en-US"/>
        </w:rPr>
        <w:t xml:space="preserve">The British journal of </w:t>
      </w:r>
      <w:r w:rsidRPr="37D5B91D" w:rsidR="6359D5EE">
        <w:rPr>
          <w:rFonts w:ascii="Arial" w:hAnsi="Arial" w:eastAsia="Arial" w:cs="Arial"/>
          <w:noProof w:val="0"/>
          <w:lang w:val="en-US"/>
        </w:rPr>
        <w:t>psychiatry :</w:t>
      </w:r>
      <w:r w:rsidRPr="37D5B91D" w:rsidR="6359D5EE">
        <w:rPr>
          <w:rFonts w:ascii="Arial" w:hAnsi="Arial" w:eastAsia="Arial" w:cs="Arial"/>
          <w:noProof w:val="0"/>
          <w:lang w:val="en-US"/>
        </w:rPr>
        <w:t xml:space="preserve"> the journal of mental science</w:t>
      </w:r>
      <w:r w:rsidRPr="37D5B91D" w:rsidR="6359D5EE">
        <w:rPr>
          <w:rFonts w:ascii="Arial" w:hAnsi="Arial" w:eastAsia="Arial" w:cs="Arial"/>
          <w:noProof w:val="0"/>
          <w:lang w:val="en-US"/>
        </w:rPr>
        <w:t xml:space="preserve">, </w:t>
      </w:r>
      <w:r w:rsidRPr="37D5B91D" w:rsidR="6359D5EE">
        <w:rPr>
          <w:rFonts w:ascii="Arial" w:hAnsi="Arial" w:eastAsia="Arial" w:cs="Arial"/>
          <w:noProof w:val="0"/>
          <w:lang w:val="en-US"/>
        </w:rPr>
        <w:t>193</w:t>
      </w:r>
      <w:r w:rsidRPr="37D5B91D" w:rsidR="6359D5EE">
        <w:rPr>
          <w:rFonts w:ascii="Arial" w:hAnsi="Arial" w:eastAsia="Arial" w:cs="Arial"/>
          <w:noProof w:val="0"/>
          <w:lang w:val="en-US"/>
        </w:rPr>
        <w:t>(4), 342–343. https://doi.org/10.1192/bjp.bp.107.043042</w:t>
      </w:r>
    </w:p>
    <w:p w:rsidR="6359D5EE" w:rsidP="6359D5EE" w:rsidRDefault="6359D5EE" w14:paraId="1217C4FA" w14:textId="7CCB0270">
      <w:pPr>
        <w:pStyle w:val="Normal"/>
        <w:ind w:left="0"/>
        <w:rPr>
          <w:rFonts w:ascii="Arial" w:hAnsi="Arial" w:eastAsia="Arial" w:cs="Arial"/>
        </w:rPr>
      </w:pPr>
      <w:r w:rsidRPr="37D5B91D" w:rsidR="6359D5EE">
        <w:rPr>
          <w:rFonts w:ascii="Arial" w:hAnsi="Arial" w:eastAsia="Arial" w:cs="Arial"/>
          <w:noProof w:val="0"/>
          <w:lang w:val="en-US"/>
        </w:rPr>
        <w:t xml:space="preserve">Doering, S., </w:t>
      </w:r>
      <w:proofErr w:type="spellStart"/>
      <w:r w:rsidRPr="37D5B91D" w:rsidR="6359D5EE">
        <w:rPr>
          <w:rFonts w:ascii="Arial" w:hAnsi="Arial" w:eastAsia="Arial" w:cs="Arial"/>
          <w:noProof w:val="0"/>
          <w:lang w:val="en-US"/>
        </w:rPr>
        <w:t>Hörz</w:t>
      </w:r>
      <w:proofErr w:type="spellEnd"/>
      <w:r w:rsidRPr="37D5B91D" w:rsidR="6359D5EE">
        <w:rPr>
          <w:rFonts w:ascii="Arial" w:hAnsi="Arial" w:eastAsia="Arial" w:cs="Arial"/>
          <w:noProof w:val="0"/>
          <w:lang w:val="en-US"/>
        </w:rPr>
        <w:t xml:space="preserve">, S., Rentrop, M., Fischer-Kern, M., Schuster, P., Benecke, C., Buchheim, A., Martius, P., &amp; Buchheim, P. (2010). Transference-focused psychotherapy v. treatment by community psychotherapists for borderline personality disorder: </w:t>
      </w:r>
      <w:proofErr w:type="spellStart"/>
      <w:r w:rsidRPr="37D5B91D" w:rsidR="6359D5EE">
        <w:rPr>
          <w:rFonts w:ascii="Arial" w:hAnsi="Arial" w:eastAsia="Arial" w:cs="Arial"/>
          <w:noProof w:val="0"/>
          <w:lang w:val="en-US"/>
        </w:rPr>
        <w:t>randomised</w:t>
      </w:r>
      <w:proofErr w:type="spellEnd"/>
      <w:r w:rsidRPr="37D5B91D" w:rsidR="6359D5EE">
        <w:rPr>
          <w:rFonts w:ascii="Arial" w:hAnsi="Arial" w:eastAsia="Arial" w:cs="Arial"/>
          <w:noProof w:val="0"/>
          <w:lang w:val="en-US"/>
        </w:rPr>
        <w:t xml:space="preserve"> controlled trial. </w:t>
      </w:r>
      <w:r w:rsidRPr="37D5B91D" w:rsidR="6359D5EE">
        <w:rPr>
          <w:rFonts w:ascii="Arial" w:hAnsi="Arial" w:eastAsia="Arial" w:cs="Arial"/>
          <w:noProof w:val="0"/>
          <w:lang w:val="en-US"/>
        </w:rPr>
        <w:t xml:space="preserve">The British journal of </w:t>
      </w:r>
      <w:r w:rsidRPr="37D5B91D" w:rsidR="6359D5EE">
        <w:rPr>
          <w:rFonts w:ascii="Arial" w:hAnsi="Arial" w:eastAsia="Arial" w:cs="Arial"/>
          <w:noProof w:val="0"/>
          <w:lang w:val="en-US"/>
        </w:rPr>
        <w:t>psychiatry :</w:t>
      </w:r>
      <w:r w:rsidRPr="37D5B91D" w:rsidR="6359D5EE">
        <w:rPr>
          <w:rFonts w:ascii="Arial" w:hAnsi="Arial" w:eastAsia="Arial" w:cs="Arial"/>
          <w:noProof w:val="0"/>
          <w:lang w:val="en-US"/>
        </w:rPr>
        <w:t xml:space="preserve"> the journal of mental science</w:t>
      </w:r>
      <w:r w:rsidRPr="37D5B91D" w:rsidR="6359D5EE">
        <w:rPr>
          <w:rFonts w:ascii="Arial" w:hAnsi="Arial" w:eastAsia="Arial" w:cs="Arial"/>
          <w:noProof w:val="0"/>
          <w:lang w:val="en-US"/>
        </w:rPr>
        <w:t xml:space="preserve">, </w:t>
      </w:r>
      <w:r w:rsidRPr="37D5B91D" w:rsidR="6359D5EE">
        <w:rPr>
          <w:rFonts w:ascii="Arial" w:hAnsi="Arial" w:eastAsia="Arial" w:cs="Arial"/>
          <w:noProof w:val="0"/>
          <w:lang w:val="en-US"/>
        </w:rPr>
        <w:t>196</w:t>
      </w:r>
      <w:r w:rsidRPr="37D5B91D" w:rsidR="6359D5EE">
        <w:rPr>
          <w:rFonts w:ascii="Arial" w:hAnsi="Arial" w:eastAsia="Arial" w:cs="Arial"/>
          <w:noProof w:val="0"/>
          <w:lang w:val="en-US"/>
        </w:rPr>
        <w:t xml:space="preserve">(5), 389–395. </w:t>
      </w:r>
      <w:hyperlink r:id="R599af469257b4b74">
        <w:r w:rsidRPr="37D5B91D" w:rsidR="6359D5EE">
          <w:rPr>
            <w:rStyle w:val="Hyperlink"/>
            <w:rFonts w:ascii="Arial" w:hAnsi="Arial" w:eastAsia="Arial" w:cs="Arial"/>
            <w:noProof w:val="0"/>
            <w:color w:val="auto"/>
            <w:lang w:val="en-US"/>
          </w:rPr>
          <w:t>https://doi.org/10.1192/bjp.bp.109.070177</w:t>
        </w:r>
      </w:hyperlink>
    </w:p>
    <w:p w:rsidR="6359D5EE" w:rsidP="6359D5EE" w:rsidRDefault="6359D5EE" w14:paraId="35250C05" w14:textId="15D33834">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Darongkamas, J., Dobel-Ober, D., Moody, B., Wakelin, R., &amp; Saddique, S. (2020). Training NHS staff to work with people with trauma induced emotional regulation and interpersonal relational difficulties (TIERI)/borderline personality disorder. </w:t>
      </w:r>
      <w:r w:rsidRPr="6359D5EE" w:rsidR="6359D5EE">
        <w:rPr>
          <w:rFonts w:ascii="Arial" w:hAnsi="Arial" w:eastAsia="Arial" w:cs="Arial"/>
          <w:noProof w:val="0"/>
          <w:lang w:val="en-US"/>
        </w:rPr>
        <w:t>The Journal of Mental Health Training, Education and Practice, 15</w:t>
      </w:r>
      <w:r w:rsidRPr="6359D5EE" w:rsidR="6359D5EE">
        <w:rPr>
          <w:rFonts w:ascii="Arial" w:hAnsi="Arial" w:eastAsia="Arial" w:cs="Arial"/>
          <w:noProof w:val="0"/>
          <w:lang w:val="en-US"/>
        </w:rPr>
        <w:t>, 45-58.</w:t>
      </w:r>
    </w:p>
    <w:p w:rsidR="6359D5EE" w:rsidP="6359D5EE" w:rsidRDefault="6359D5EE" w14:paraId="09C58892" w14:textId="1EC58CD5">
      <w:pPr>
        <w:pStyle w:val="Normal"/>
        <w:ind w:left="0"/>
        <w:rPr>
          <w:rFonts w:ascii="Arial" w:hAnsi="Arial" w:eastAsia="Arial" w:cs="Arial"/>
          <w:noProof w:val="0"/>
          <w:lang w:val="en-US"/>
        </w:rPr>
      </w:pPr>
      <w:r w:rsidRPr="6359D5EE" w:rsidR="6359D5EE">
        <w:rPr>
          <w:rFonts w:ascii="Arial" w:hAnsi="Arial" w:eastAsia="Arial" w:cs="Arial"/>
          <w:noProof w:val="0"/>
          <w:lang w:val="en-US"/>
        </w:rPr>
        <w:t>Ekselius, L., 2018. Personality disorder: a disease in disguise. Upsala Journal of Medical Sciences, 123(4), pp.194-204.</w:t>
      </w:r>
    </w:p>
    <w:p w:rsidR="6359D5EE" w:rsidP="6359D5EE" w:rsidRDefault="6359D5EE" w14:paraId="10D0C867" w14:textId="46D3D7E2">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First, M., Spitzer, R., Gibbon, M. and Williams, J., 1995. The Structured Clinical Interview for DSM-III-R Personality Disorders (SCID-II). Part I: Description. </w:t>
      </w:r>
      <w:r w:rsidRPr="6359D5EE" w:rsidR="6359D5EE">
        <w:rPr>
          <w:rFonts w:ascii="Arial" w:hAnsi="Arial" w:eastAsia="Arial" w:cs="Arial"/>
          <w:noProof w:val="0"/>
          <w:lang w:val="en-US"/>
        </w:rPr>
        <w:t>Journal of Personality Disorders</w:t>
      </w:r>
      <w:r w:rsidRPr="6359D5EE" w:rsidR="6359D5EE">
        <w:rPr>
          <w:rFonts w:ascii="Arial" w:hAnsi="Arial" w:eastAsia="Arial" w:cs="Arial"/>
          <w:noProof w:val="0"/>
          <w:lang w:val="en-US"/>
        </w:rPr>
        <w:t>, 9(2), pp.83-91.</w:t>
      </w:r>
    </w:p>
    <w:p w:rsidR="6359D5EE" w:rsidP="6359D5EE" w:rsidRDefault="6359D5EE" w14:paraId="6C3D7961" w14:textId="76FEFD20">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Fischer-Kern, M., Doering, S., Taubner, S., </w:t>
      </w:r>
      <w:proofErr w:type="spellStart"/>
      <w:r w:rsidRPr="6359D5EE" w:rsidR="6359D5EE">
        <w:rPr>
          <w:rFonts w:ascii="Arial" w:hAnsi="Arial" w:eastAsia="Arial" w:cs="Arial"/>
          <w:noProof w:val="0"/>
          <w:lang w:val="en-US"/>
        </w:rPr>
        <w:t>Hörz</w:t>
      </w:r>
      <w:proofErr w:type="spellEnd"/>
      <w:r w:rsidRPr="6359D5EE" w:rsidR="6359D5EE">
        <w:rPr>
          <w:rFonts w:ascii="Arial" w:hAnsi="Arial" w:eastAsia="Arial" w:cs="Arial"/>
          <w:noProof w:val="0"/>
          <w:lang w:val="en-US"/>
        </w:rPr>
        <w:t xml:space="preserve">, S., Zimmermann, J., Rentrop, M., Schuster, P., Buchheim, P. and Buchheim, A., 2015. Transference-focused psychotherapy for borderline personality disorder: Change in reflective function. </w:t>
      </w:r>
      <w:r w:rsidRPr="6359D5EE" w:rsidR="6359D5EE">
        <w:rPr>
          <w:rFonts w:ascii="Arial" w:hAnsi="Arial" w:eastAsia="Arial" w:cs="Arial"/>
          <w:noProof w:val="0"/>
          <w:lang w:val="en-US"/>
        </w:rPr>
        <w:t>British Journal of Psychiatry</w:t>
      </w:r>
      <w:r w:rsidRPr="6359D5EE" w:rsidR="6359D5EE">
        <w:rPr>
          <w:rFonts w:ascii="Arial" w:hAnsi="Arial" w:eastAsia="Arial" w:cs="Arial"/>
          <w:noProof w:val="0"/>
          <w:lang w:val="en-US"/>
        </w:rPr>
        <w:t>, 207(2), pp.173-174.</w:t>
      </w:r>
    </w:p>
    <w:p w:rsidR="6359D5EE" w:rsidP="6359D5EE" w:rsidRDefault="6359D5EE" w14:paraId="7F031F3F" w14:textId="31DED556">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Gartlehner, G., Crotty, K., Kennedy, S., Edlund, M. J., Ali, R., Siddiqui, M., Fortman, R., Wines, R., Persad, E., &amp; Viswanathan, M. (2021). Pharmacological Treatments for Borderline Personality Disorder: A Systematic Review and Meta-Analysis. </w:t>
      </w:r>
      <w:r w:rsidRPr="6359D5EE" w:rsidR="6359D5EE">
        <w:rPr>
          <w:rFonts w:ascii="Arial" w:hAnsi="Arial" w:eastAsia="Arial" w:cs="Arial"/>
          <w:noProof w:val="0"/>
          <w:lang w:val="en-US"/>
        </w:rPr>
        <w:t>CNS drugs</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35</w:t>
      </w:r>
      <w:r w:rsidRPr="6359D5EE" w:rsidR="6359D5EE">
        <w:rPr>
          <w:rFonts w:ascii="Arial" w:hAnsi="Arial" w:eastAsia="Arial" w:cs="Arial"/>
          <w:noProof w:val="0"/>
          <w:lang w:val="en-US"/>
        </w:rPr>
        <w:t>(10), 1053–1067. https://doi.org/10.1007/s40263-021-00855-4</w:t>
      </w:r>
    </w:p>
    <w:p w:rsidR="6359D5EE" w:rsidP="6359D5EE" w:rsidRDefault="6359D5EE" w14:paraId="7EF4F7C0" w14:textId="7FDACB86">
      <w:pPr>
        <w:pStyle w:val="Normal"/>
        <w:ind w:left="0"/>
        <w:rPr>
          <w:rFonts w:ascii="Arial" w:hAnsi="Arial" w:eastAsia="Arial" w:cs="Arial"/>
        </w:rPr>
      </w:pPr>
      <w:r w:rsidRPr="37D5B91D" w:rsidR="6359D5EE">
        <w:rPr>
          <w:rFonts w:ascii="Arial" w:hAnsi="Arial" w:eastAsia="Arial" w:cs="Arial"/>
          <w:noProof w:val="0"/>
          <w:lang w:val="en-US"/>
        </w:rPr>
        <w:t>Gunderson, J. G., Stout, R. L., McGlashan, T. H., Shea, M. T., Morey, L. C., Grilo, C</w:t>
      </w:r>
      <w:r w:rsidRPr="37D5B91D" w:rsidR="6359D5EE">
        <w:rPr>
          <w:rFonts w:ascii="Arial" w:hAnsi="Arial" w:eastAsia="Arial" w:cs="Arial"/>
          <w:noProof w:val="0"/>
          <w:lang w:val="en-US"/>
        </w:rPr>
        <w:t>. M</w:t>
      </w:r>
      <w:r w:rsidRPr="37D5B91D" w:rsidR="6359D5EE">
        <w:rPr>
          <w:rFonts w:ascii="Arial" w:hAnsi="Arial" w:eastAsia="Arial" w:cs="Arial"/>
          <w:noProof w:val="0"/>
          <w:lang w:val="en-US"/>
        </w:rPr>
        <w:t xml:space="preserve">., Zanarini, M. C., Yen, S., Markowitz, J. C., </w:t>
      </w:r>
      <w:proofErr w:type="spellStart"/>
      <w:r w:rsidRPr="37D5B91D" w:rsidR="6359D5EE">
        <w:rPr>
          <w:rFonts w:ascii="Arial" w:hAnsi="Arial" w:eastAsia="Arial" w:cs="Arial"/>
          <w:noProof w:val="0"/>
          <w:lang w:val="en-US"/>
        </w:rPr>
        <w:t>Sanislow</w:t>
      </w:r>
      <w:proofErr w:type="spellEnd"/>
      <w:r w:rsidRPr="37D5B91D" w:rsidR="6359D5EE">
        <w:rPr>
          <w:rFonts w:ascii="Arial" w:hAnsi="Arial" w:eastAsia="Arial" w:cs="Arial"/>
          <w:noProof w:val="0"/>
          <w:lang w:val="en-US"/>
        </w:rPr>
        <w:t xml:space="preserve">, C., Ansell, E., Pinto, A., &amp; </w:t>
      </w:r>
      <w:proofErr w:type="spellStart"/>
      <w:r w:rsidRPr="37D5B91D" w:rsidR="6359D5EE">
        <w:rPr>
          <w:rFonts w:ascii="Arial" w:hAnsi="Arial" w:eastAsia="Arial" w:cs="Arial"/>
          <w:noProof w:val="0"/>
          <w:lang w:val="en-US"/>
        </w:rPr>
        <w:t>Skodol</w:t>
      </w:r>
      <w:proofErr w:type="spellEnd"/>
      <w:r w:rsidRPr="37D5B91D" w:rsidR="6359D5EE">
        <w:rPr>
          <w:rFonts w:ascii="Arial" w:hAnsi="Arial" w:eastAsia="Arial" w:cs="Arial"/>
          <w:noProof w:val="0"/>
          <w:lang w:val="en-US"/>
        </w:rPr>
        <w:t xml:space="preserve">, A. E. (2011). Ten-year course of borderline personality disorder: psychopathology and function from the Collaborative Longitudinal Personality Disorders study. </w:t>
      </w:r>
      <w:r w:rsidRPr="37D5B91D" w:rsidR="6359D5EE">
        <w:rPr>
          <w:rFonts w:ascii="Arial" w:hAnsi="Arial" w:eastAsia="Arial" w:cs="Arial"/>
          <w:noProof w:val="0"/>
          <w:lang w:val="en-US"/>
        </w:rPr>
        <w:t>Archives of general psychiatry</w:t>
      </w:r>
      <w:r w:rsidRPr="37D5B91D" w:rsidR="6359D5EE">
        <w:rPr>
          <w:rFonts w:ascii="Arial" w:hAnsi="Arial" w:eastAsia="Arial" w:cs="Arial"/>
          <w:noProof w:val="0"/>
          <w:lang w:val="en-US"/>
        </w:rPr>
        <w:t xml:space="preserve">, </w:t>
      </w:r>
      <w:r w:rsidRPr="37D5B91D" w:rsidR="6359D5EE">
        <w:rPr>
          <w:rFonts w:ascii="Arial" w:hAnsi="Arial" w:eastAsia="Arial" w:cs="Arial"/>
          <w:noProof w:val="0"/>
          <w:lang w:val="en-US"/>
        </w:rPr>
        <w:t>68</w:t>
      </w:r>
      <w:r w:rsidRPr="37D5B91D" w:rsidR="6359D5EE">
        <w:rPr>
          <w:rFonts w:ascii="Arial" w:hAnsi="Arial" w:eastAsia="Arial" w:cs="Arial"/>
          <w:noProof w:val="0"/>
          <w:lang w:val="en-US"/>
        </w:rPr>
        <w:t>(8), 827–837.</w:t>
      </w:r>
      <w:r w:rsidRPr="37D5B91D" w:rsidR="6359D5EE">
        <w:rPr>
          <w:rFonts w:ascii="Arial" w:hAnsi="Arial" w:eastAsia="Arial" w:cs="Arial"/>
          <w:noProof w:val="0"/>
          <w:color w:val="auto"/>
          <w:lang w:val="en-US"/>
        </w:rPr>
        <w:t xml:space="preserve"> </w:t>
      </w:r>
      <w:hyperlink r:id="R7a0042b099244dd1">
        <w:r w:rsidRPr="37D5B91D" w:rsidR="6359D5EE">
          <w:rPr>
            <w:rStyle w:val="Hyperlink"/>
            <w:rFonts w:ascii="Arial" w:hAnsi="Arial" w:eastAsia="Arial" w:cs="Arial"/>
            <w:noProof w:val="0"/>
            <w:color w:val="auto"/>
            <w:lang w:val="en-US"/>
          </w:rPr>
          <w:t>https://doi.org/10.1001/archgenpsychiatry.2011.37</w:t>
        </w:r>
      </w:hyperlink>
    </w:p>
    <w:p w:rsidR="6359D5EE" w:rsidP="6359D5EE" w:rsidRDefault="6359D5EE" w14:paraId="1131CEE7" w14:textId="6632B248">
      <w:pPr>
        <w:pStyle w:val="Normal"/>
        <w:ind w:left="0"/>
        <w:rPr>
          <w:rFonts w:ascii="Arial" w:hAnsi="Arial" w:eastAsia="Arial" w:cs="Arial"/>
          <w:noProof w:val="0"/>
          <w:lang w:val="en-US"/>
        </w:rPr>
      </w:pPr>
      <w:r w:rsidRPr="6359D5EE" w:rsidR="6359D5EE">
        <w:rPr>
          <w:rFonts w:ascii="Arial" w:hAnsi="Arial" w:eastAsia="Arial" w:cs="Arial"/>
          <w:noProof w:val="0"/>
          <w:lang w:val="en-US"/>
        </w:rPr>
        <w:t>ICD-10, 2016. ICD-10 Version:2016. [online] Apps.who.int. Available at: &lt;https://apps.who.int/classifications/icd10/browse/2016/en&gt; [Accessed 14 April 2022].</w:t>
      </w:r>
    </w:p>
    <w:p w:rsidR="6359D5EE" w:rsidP="6359D5EE" w:rsidRDefault="6359D5EE" w14:paraId="1753F9CA" w14:textId="3D725145">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Kawa, S. and Giordano, J., 2012. A brief </w:t>
      </w:r>
      <w:r w:rsidRPr="6359D5EE" w:rsidR="6359D5EE">
        <w:rPr>
          <w:rFonts w:ascii="Arial" w:hAnsi="Arial" w:eastAsia="Arial" w:cs="Arial"/>
          <w:noProof w:val="0"/>
          <w:lang w:val="en-US"/>
        </w:rPr>
        <w:t>historicity</w:t>
      </w:r>
      <w:r w:rsidRPr="6359D5EE" w:rsidR="6359D5EE">
        <w:rPr>
          <w:rFonts w:ascii="Arial" w:hAnsi="Arial" w:eastAsia="Arial" w:cs="Arial"/>
          <w:noProof w:val="0"/>
          <w:lang w:val="en-US"/>
        </w:rPr>
        <w:t xml:space="preserve"> of the Diagnostic and Statistical Manual of Mental Disorders: Issues and implications for the future of psychiatric canon and practice. </w:t>
      </w:r>
      <w:r w:rsidRPr="6359D5EE" w:rsidR="6359D5EE">
        <w:rPr>
          <w:rFonts w:ascii="Arial" w:hAnsi="Arial" w:eastAsia="Arial" w:cs="Arial"/>
          <w:noProof w:val="0"/>
          <w:lang w:val="en-US"/>
        </w:rPr>
        <w:t>Philosophy, Ethics, and Humanities in Medicine</w:t>
      </w:r>
      <w:r w:rsidRPr="6359D5EE" w:rsidR="6359D5EE">
        <w:rPr>
          <w:rFonts w:ascii="Arial" w:hAnsi="Arial" w:eastAsia="Arial" w:cs="Arial"/>
          <w:noProof w:val="0"/>
          <w:lang w:val="en-US"/>
        </w:rPr>
        <w:t>, 7(1), p.2.</w:t>
      </w:r>
    </w:p>
    <w:p w:rsidR="6359D5EE" w:rsidP="6359D5EE" w:rsidRDefault="6359D5EE" w14:paraId="4F909740" w14:textId="5D7A9C03">
      <w:pPr>
        <w:pStyle w:val="Normal"/>
        <w:ind w:left="0"/>
        <w:rPr>
          <w:rFonts w:ascii="Arial" w:hAnsi="Arial" w:eastAsia="Arial" w:cs="Arial"/>
          <w:noProof w:val="0"/>
          <w:lang w:val="en-US"/>
        </w:rPr>
      </w:pPr>
      <w:r w:rsidRPr="6359D5EE" w:rsidR="6359D5EE">
        <w:rPr>
          <w:rFonts w:ascii="Arial" w:hAnsi="Arial" w:eastAsia="Arial" w:cs="Arial"/>
          <w:noProof w:val="0"/>
          <w:lang w:val="en-US"/>
        </w:rPr>
        <w:t>Legislation.gov, 2007. [online] Legislation.gov.uk. Available at: &lt;https://www.legislation.gov.uk/ukpga/2007/12/pdfs/ukpga_20070012_en.pdf&gt; [Accessed 14 April 2022].</w:t>
      </w:r>
    </w:p>
    <w:p w:rsidR="6359D5EE" w:rsidP="6359D5EE" w:rsidRDefault="6359D5EE" w14:paraId="5342C3FE" w14:textId="5CC4A7BD">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Levy, K. N., Meehan, K. B., Kelly, K. M., Reynoso, J. S., Weber, M., Clarkin, J. F., &amp; Kernberg, O. F. (2006). Change in attachment patterns and reflective function in a randomized control trial of transference-focused psychotherapy for borderline personality disorder. </w:t>
      </w:r>
      <w:r w:rsidRPr="6359D5EE" w:rsidR="6359D5EE">
        <w:rPr>
          <w:rFonts w:ascii="Arial" w:hAnsi="Arial" w:eastAsia="Arial" w:cs="Arial"/>
          <w:noProof w:val="0"/>
          <w:lang w:val="en-US"/>
        </w:rPr>
        <w:t>Journal of consulting and clinical psychology</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74</w:t>
      </w:r>
      <w:r w:rsidRPr="6359D5EE" w:rsidR="6359D5EE">
        <w:rPr>
          <w:rFonts w:ascii="Arial" w:hAnsi="Arial" w:eastAsia="Arial" w:cs="Arial"/>
          <w:noProof w:val="0"/>
          <w:lang w:val="en-US"/>
        </w:rPr>
        <w:t>(6), 1027–1040. https://doi.org/10.1037/0022-006X.74.6.1027</w:t>
      </w:r>
    </w:p>
    <w:p w:rsidR="6359D5EE" w:rsidP="6359D5EE" w:rsidRDefault="6359D5EE" w14:paraId="64CB5766" w14:textId="064436B0">
      <w:pPr>
        <w:pStyle w:val="Normal"/>
        <w:ind w:left="0"/>
        <w:rPr>
          <w:rFonts w:ascii="Arial" w:hAnsi="Arial" w:eastAsia="Arial" w:cs="Arial"/>
          <w:noProof w:val="0"/>
          <w:lang w:val="en-US"/>
        </w:rPr>
      </w:pPr>
      <w:r w:rsidRPr="37D5B91D" w:rsidR="6359D5EE">
        <w:rPr>
          <w:rFonts w:ascii="Arial" w:hAnsi="Arial" w:eastAsia="Arial" w:cs="Arial"/>
          <w:noProof w:val="0"/>
          <w:lang w:val="en-US"/>
        </w:rPr>
        <w:t xml:space="preserve">Mayo Clinic, 2016. </w:t>
      </w:r>
      <w:r w:rsidRPr="37D5B91D" w:rsidR="6359D5EE">
        <w:rPr>
          <w:rFonts w:ascii="Arial" w:hAnsi="Arial" w:eastAsia="Arial" w:cs="Arial"/>
          <w:noProof w:val="0"/>
          <w:lang w:val="en-US"/>
        </w:rPr>
        <w:t>Personality disorders - Symptoms and causes</w:t>
      </w:r>
      <w:r w:rsidRPr="37D5B91D" w:rsidR="6359D5EE">
        <w:rPr>
          <w:rFonts w:ascii="Arial" w:hAnsi="Arial" w:eastAsia="Arial" w:cs="Arial"/>
          <w:noProof w:val="0"/>
          <w:lang w:val="en-US"/>
        </w:rPr>
        <w:t>. [online] Mayo Clinic. Available at: &lt;https://www.mayoclinic.org/diseases-conditions/personality-disorders/symptoms-causes/syc-20354463&gt; [Accessed 14 April 2022].</w:t>
      </w:r>
    </w:p>
    <w:p w:rsidR="37D5B91D" w:rsidP="37D5B91D" w:rsidRDefault="37D5B91D" w14:paraId="518B8271" w14:textId="49FC0947">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D5B91D" w:rsidR="37D5B91D">
        <w:rPr>
          <w:rFonts w:ascii="Arial" w:hAnsi="Arial" w:eastAsia="Arial" w:cs="Arial"/>
          <w:b w:val="0"/>
          <w:bCs w:val="0"/>
          <w:i w:val="0"/>
          <w:iCs w:val="0"/>
          <w:caps w:val="0"/>
          <w:smallCaps w:val="0"/>
          <w:noProof w:val="0"/>
          <w:color w:val="000000" w:themeColor="text1" w:themeTint="FF" w:themeShade="FF"/>
          <w:sz w:val="22"/>
          <w:szCs w:val="22"/>
          <w:lang w:val="en-US"/>
        </w:rPr>
        <w:t xml:space="preserve">Mayo Clinic, 2019. </w:t>
      </w:r>
      <w:r w:rsidRPr="37D5B91D" w:rsidR="37D5B91D">
        <w:rPr>
          <w:rFonts w:ascii="Arial" w:hAnsi="Arial" w:eastAsia="Arial" w:cs="Arial"/>
          <w:b w:val="0"/>
          <w:bCs w:val="0"/>
          <w:i w:val="1"/>
          <w:iCs w:val="1"/>
          <w:caps w:val="0"/>
          <w:smallCaps w:val="0"/>
          <w:noProof w:val="0"/>
          <w:color w:val="000000" w:themeColor="text1" w:themeTint="FF" w:themeShade="FF"/>
          <w:sz w:val="22"/>
          <w:szCs w:val="22"/>
          <w:lang w:val="en-US"/>
        </w:rPr>
        <w:t>Borderline personality disorder - Diagnosis and treatment - Mayo Clinic</w:t>
      </w:r>
      <w:r w:rsidRPr="37D5B91D" w:rsidR="37D5B91D">
        <w:rPr>
          <w:rFonts w:ascii="Arial" w:hAnsi="Arial" w:eastAsia="Arial" w:cs="Arial"/>
          <w:b w:val="0"/>
          <w:bCs w:val="0"/>
          <w:i w:val="0"/>
          <w:iCs w:val="0"/>
          <w:caps w:val="0"/>
          <w:smallCaps w:val="0"/>
          <w:noProof w:val="0"/>
          <w:color w:val="000000" w:themeColor="text1" w:themeTint="FF" w:themeShade="FF"/>
          <w:sz w:val="22"/>
          <w:szCs w:val="22"/>
          <w:lang w:val="en-US"/>
        </w:rPr>
        <w:t>. [online] Mayoclinic.org. Available at: &lt;https://www.mayoclinic.org/diseases-conditions/borderline-personality-disorder/diagnosis-treatment/drc-20370242&gt; [Accessed 15 April 2022].</w:t>
      </w:r>
    </w:p>
    <w:p w:rsidR="6359D5EE" w:rsidP="6359D5EE" w:rsidRDefault="6359D5EE" w14:paraId="4EDEB0E0" w14:textId="54D9783A">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National Collaborating Centre for Mental Health (UK). (2009). </w:t>
      </w:r>
      <w:r w:rsidRPr="6359D5EE" w:rsidR="6359D5EE">
        <w:rPr>
          <w:rFonts w:ascii="Arial" w:hAnsi="Arial" w:eastAsia="Arial" w:cs="Arial"/>
          <w:noProof w:val="0"/>
          <w:lang w:val="en-US"/>
        </w:rPr>
        <w:t>Borderline Personality Disorder: Treatment and Management</w:t>
      </w:r>
      <w:r w:rsidRPr="6359D5EE" w:rsidR="6359D5EE">
        <w:rPr>
          <w:rFonts w:ascii="Arial" w:hAnsi="Arial" w:eastAsia="Arial" w:cs="Arial"/>
          <w:noProof w:val="0"/>
          <w:lang w:val="en-US"/>
        </w:rPr>
        <w:t>. British Psychological Society (UK).</w:t>
      </w:r>
    </w:p>
    <w:p w:rsidR="6359D5EE" w:rsidP="6359D5EE" w:rsidRDefault="6359D5EE" w14:paraId="16292533" w14:textId="13A5CA00">
      <w:pPr>
        <w:pStyle w:val="Normal"/>
        <w:ind w:left="0"/>
        <w:rPr>
          <w:rFonts w:ascii="Arial" w:hAnsi="Arial" w:eastAsia="Arial" w:cs="Arial"/>
          <w:noProof w:val="0"/>
          <w:lang w:val="en-US"/>
        </w:rPr>
      </w:pPr>
      <w:r w:rsidRPr="6359D5EE" w:rsidR="6359D5EE">
        <w:rPr>
          <w:rFonts w:ascii="Arial" w:hAnsi="Arial" w:eastAsia="Arial" w:cs="Arial"/>
          <w:noProof w:val="0"/>
          <w:lang w:val="en-US"/>
        </w:rPr>
        <w:t>National Health and Medical Research Council (2013) Clinical Practice Guideline for the Management of Borderline Personality Disorder 2012. National Health and Medical Research Council, Canberra.</w:t>
      </w:r>
    </w:p>
    <w:p w:rsidR="6359D5EE" w:rsidP="6359D5EE" w:rsidRDefault="6359D5EE" w14:paraId="020F9D26" w14:textId="3A3B13E5">
      <w:pPr>
        <w:pStyle w:val="Normal"/>
        <w:ind w:left="0"/>
        <w:rPr>
          <w:rFonts w:ascii="Arial" w:hAnsi="Arial" w:eastAsia="Arial" w:cs="Arial"/>
          <w:noProof w:val="0"/>
          <w:lang w:val="en-US"/>
        </w:rPr>
      </w:pPr>
      <w:r w:rsidRPr="37D5B91D" w:rsidR="6359D5EE">
        <w:rPr>
          <w:rFonts w:ascii="Arial" w:hAnsi="Arial" w:eastAsia="Arial" w:cs="Arial"/>
          <w:noProof w:val="0"/>
          <w:lang w:val="en-US"/>
        </w:rPr>
        <w:t xml:space="preserve">NHS, 2019. Overview - </w:t>
      </w:r>
      <w:r w:rsidRPr="37D5B91D" w:rsidR="6359D5EE">
        <w:rPr>
          <w:rFonts w:ascii="Arial" w:hAnsi="Arial" w:eastAsia="Arial" w:cs="Arial"/>
          <w:noProof w:val="0"/>
          <w:lang w:val="en-US"/>
        </w:rPr>
        <w:t>Borderline personality disorder</w:t>
      </w:r>
      <w:r w:rsidRPr="37D5B91D" w:rsidR="6359D5EE">
        <w:rPr>
          <w:rFonts w:ascii="Arial" w:hAnsi="Arial" w:eastAsia="Arial" w:cs="Arial"/>
          <w:noProof w:val="0"/>
          <w:lang w:val="en-US"/>
        </w:rPr>
        <w:t>. [online] nhs.uk. Available at: &lt;https://www.nhs.uk/mental-health/conditions/borderline-personality-disorder/overview/&gt; [Accessed 14 April 2022].</w:t>
      </w:r>
    </w:p>
    <w:p w:rsidR="37D5B91D" w:rsidP="37D5B91D" w:rsidRDefault="37D5B91D" w14:paraId="3CF778D0" w14:textId="0D0A50CD">
      <w:pPr>
        <w:pStyle w:val="Normal"/>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D5B91D" w:rsidR="37D5B91D">
        <w:rPr>
          <w:rFonts w:ascii="Arial" w:hAnsi="Arial" w:eastAsia="Arial" w:cs="Arial"/>
          <w:b w:val="0"/>
          <w:bCs w:val="0"/>
          <w:i w:val="0"/>
          <w:iCs w:val="0"/>
          <w:caps w:val="0"/>
          <w:smallCaps w:val="0"/>
          <w:noProof w:val="0"/>
          <w:color w:val="000000" w:themeColor="text1" w:themeTint="FF" w:themeShade="FF"/>
          <w:sz w:val="22"/>
          <w:szCs w:val="22"/>
          <w:lang w:val="en-US"/>
        </w:rPr>
        <w:t xml:space="preserve">NHS, 2019. </w:t>
      </w:r>
      <w:r w:rsidRPr="37D5B91D" w:rsidR="37D5B91D">
        <w:rPr>
          <w:rFonts w:ascii="Arial" w:hAnsi="Arial" w:eastAsia="Arial" w:cs="Arial"/>
          <w:b w:val="0"/>
          <w:bCs w:val="0"/>
          <w:i w:val="1"/>
          <w:iCs w:val="1"/>
          <w:caps w:val="0"/>
          <w:smallCaps w:val="0"/>
          <w:noProof w:val="0"/>
          <w:color w:val="000000" w:themeColor="text1" w:themeTint="FF" w:themeShade="FF"/>
          <w:sz w:val="22"/>
          <w:szCs w:val="22"/>
          <w:lang w:val="en-US"/>
        </w:rPr>
        <w:t xml:space="preserve">Diagnosis - </w:t>
      </w:r>
      <w:r w:rsidRPr="37D5B91D" w:rsidR="37D5B91D">
        <w:rPr>
          <w:rFonts w:ascii="Arial" w:hAnsi="Arial" w:eastAsia="Arial" w:cs="Arial"/>
          <w:b w:val="0"/>
          <w:bCs w:val="0"/>
          <w:i w:val="1"/>
          <w:iCs w:val="1"/>
          <w:caps w:val="0"/>
          <w:smallCaps w:val="0"/>
          <w:noProof w:val="0"/>
          <w:color w:val="000000" w:themeColor="text1" w:themeTint="FF" w:themeShade="FF"/>
          <w:sz w:val="22"/>
          <w:szCs w:val="22"/>
          <w:lang w:val="en-US"/>
        </w:rPr>
        <w:t>Borderline personality disorder</w:t>
      </w:r>
      <w:r w:rsidRPr="37D5B91D" w:rsidR="37D5B91D">
        <w:rPr>
          <w:rFonts w:ascii="Arial" w:hAnsi="Arial" w:eastAsia="Arial" w:cs="Arial"/>
          <w:b w:val="0"/>
          <w:bCs w:val="0"/>
          <w:i w:val="0"/>
          <w:iCs w:val="0"/>
          <w:caps w:val="0"/>
          <w:smallCaps w:val="0"/>
          <w:noProof w:val="0"/>
          <w:color w:val="000000" w:themeColor="text1" w:themeTint="FF" w:themeShade="FF"/>
          <w:sz w:val="22"/>
          <w:szCs w:val="22"/>
          <w:lang w:val="en-US"/>
        </w:rPr>
        <w:t>. [online] nhs.uk. Available at: &lt;https://www.nhs.</w:t>
      </w:r>
      <w:proofErr w:type="spellStart"/>
      <w:r w:rsidRPr="37D5B91D" w:rsidR="37D5B91D">
        <w:rPr>
          <w:rFonts w:ascii="Arial" w:hAnsi="Arial" w:eastAsia="Arial" w:cs="Arial"/>
          <w:b w:val="0"/>
          <w:bCs w:val="0"/>
          <w:i w:val="0"/>
          <w:iCs w:val="0"/>
          <w:caps w:val="0"/>
          <w:smallCaps w:val="0"/>
          <w:noProof w:val="0"/>
          <w:color w:val="000000" w:themeColor="text1" w:themeTint="FF" w:themeShade="FF"/>
          <w:sz w:val="22"/>
          <w:szCs w:val="22"/>
          <w:lang w:val="en-US"/>
        </w:rPr>
        <w:t>uk</w:t>
      </w:r>
      <w:proofErr w:type="spellEnd"/>
      <w:r w:rsidRPr="37D5B91D" w:rsidR="37D5B91D">
        <w:rPr>
          <w:rFonts w:ascii="Arial" w:hAnsi="Arial" w:eastAsia="Arial" w:cs="Arial"/>
          <w:b w:val="0"/>
          <w:bCs w:val="0"/>
          <w:i w:val="0"/>
          <w:iCs w:val="0"/>
          <w:caps w:val="0"/>
          <w:smallCaps w:val="0"/>
          <w:noProof w:val="0"/>
          <w:color w:val="000000" w:themeColor="text1" w:themeTint="FF" w:themeShade="FF"/>
          <w:sz w:val="22"/>
          <w:szCs w:val="22"/>
          <w:lang w:val="en-US"/>
        </w:rPr>
        <w:t>/mental-health/conditions/borderline-personality-disorder/diagnosis/&gt; [Accessed 15 April 2022].</w:t>
      </w:r>
    </w:p>
    <w:p w:rsidR="6359D5EE" w:rsidP="6359D5EE" w:rsidRDefault="6359D5EE" w14:paraId="20F99C81" w14:textId="63EA91E0">
      <w:pPr>
        <w:pStyle w:val="Normal"/>
        <w:ind w:left="0"/>
        <w:rPr>
          <w:rFonts w:ascii="Arial" w:hAnsi="Arial" w:eastAsia="Arial" w:cs="Arial"/>
          <w:noProof w:val="0"/>
          <w:lang w:val="en-US"/>
        </w:rPr>
      </w:pPr>
      <w:r w:rsidRPr="6359D5EE" w:rsidR="6359D5EE">
        <w:rPr>
          <w:rFonts w:ascii="Arial" w:hAnsi="Arial" w:eastAsia="Arial" w:cs="Arial"/>
          <w:noProof w:val="0"/>
          <w:lang w:val="en-US"/>
        </w:rPr>
        <w:t>NICE, 2009. [online] Nice.org.uk. Available at: &lt;https://www.nice.org.</w:t>
      </w:r>
      <w:proofErr w:type="spellStart"/>
      <w:r w:rsidRPr="6359D5EE" w:rsidR="6359D5EE">
        <w:rPr>
          <w:rFonts w:ascii="Arial" w:hAnsi="Arial" w:eastAsia="Arial" w:cs="Arial"/>
          <w:noProof w:val="0"/>
          <w:lang w:val="en-US"/>
        </w:rPr>
        <w:t>uk</w:t>
      </w:r>
      <w:proofErr w:type="spellEnd"/>
      <w:r w:rsidRPr="6359D5EE" w:rsidR="6359D5EE">
        <w:rPr>
          <w:rFonts w:ascii="Arial" w:hAnsi="Arial" w:eastAsia="Arial" w:cs="Arial"/>
          <w:noProof w:val="0"/>
          <w:lang w:val="en-US"/>
        </w:rPr>
        <w:t>/guidance/cg78/resources/borderline-personality-disorder-pdf-313819408069&gt; [Accessed 15 April 2022].</w:t>
      </w:r>
    </w:p>
    <w:p w:rsidR="6359D5EE" w:rsidP="6359D5EE" w:rsidRDefault="6359D5EE" w14:paraId="606B52C3" w14:textId="059F8BC1">
      <w:pPr>
        <w:pStyle w:val="Normal"/>
        <w:ind w:left="0"/>
        <w:rPr>
          <w:rFonts w:ascii="Arial" w:hAnsi="Arial" w:eastAsia="Arial" w:cs="Arial"/>
        </w:rPr>
      </w:pPr>
      <w:r w:rsidRPr="6359D5EE" w:rsidR="6359D5EE">
        <w:rPr>
          <w:rFonts w:ascii="Arial" w:hAnsi="Arial" w:eastAsia="Arial" w:cs="Arial"/>
          <w:noProof w:val="0"/>
          <w:lang w:val="en-US"/>
        </w:rPr>
        <w:t xml:space="preserve">Paris, J., &amp; Zweig-Frank, H. (2001). A 27-year follow-up of patients with borderline personality disorder. </w:t>
      </w:r>
      <w:r w:rsidRPr="6359D5EE" w:rsidR="6359D5EE">
        <w:rPr>
          <w:rFonts w:ascii="Arial" w:hAnsi="Arial" w:eastAsia="Arial" w:cs="Arial"/>
          <w:noProof w:val="0"/>
          <w:lang w:val="en-US"/>
        </w:rPr>
        <w:t>Comprehensive psychiatry</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42</w:t>
      </w:r>
      <w:r w:rsidRPr="6359D5EE" w:rsidR="6359D5EE">
        <w:rPr>
          <w:rFonts w:ascii="Arial" w:hAnsi="Arial" w:eastAsia="Arial" w:cs="Arial"/>
          <w:noProof w:val="0"/>
          <w:lang w:val="en-US"/>
        </w:rPr>
        <w:t xml:space="preserve">(6), 482–487. </w:t>
      </w:r>
      <w:hyperlink r:id="R03e62c41f5944ceb">
        <w:r w:rsidRPr="6359D5EE" w:rsidR="6359D5EE">
          <w:rPr>
            <w:rStyle w:val="Hyperlink"/>
            <w:rFonts w:ascii="Arial" w:hAnsi="Arial" w:eastAsia="Arial" w:cs="Arial"/>
            <w:noProof w:val="0"/>
            <w:lang w:val="en-US"/>
          </w:rPr>
          <w:t>https://doi.org/10.1053/comp.2001.26271</w:t>
        </w:r>
      </w:hyperlink>
    </w:p>
    <w:p w:rsidR="6359D5EE" w:rsidP="6359D5EE" w:rsidRDefault="6359D5EE" w14:paraId="50400B2E" w14:textId="15A2034B">
      <w:pPr>
        <w:pStyle w:val="Normal"/>
        <w:ind w:left="0"/>
        <w:rPr>
          <w:rFonts w:ascii="Arial" w:hAnsi="Arial" w:eastAsia="Arial" w:cs="Arial"/>
          <w:noProof w:val="0"/>
          <w:lang w:val="en-US"/>
        </w:rPr>
      </w:pPr>
      <w:r w:rsidRPr="37D5B91D" w:rsidR="6359D5EE">
        <w:rPr>
          <w:rFonts w:ascii="Arial" w:hAnsi="Arial" w:eastAsia="Arial" w:cs="Arial"/>
          <w:noProof w:val="0"/>
          <w:lang w:val="en-US"/>
        </w:rPr>
        <w:t xml:space="preserve">Pascual, J. C., Palomares, N., Ibáñez, Á., Portella, M. J., Arza, R., Reyes, R., Feliu-Soler, A., Díaz-Marsá, M., Saiz-Ruiz, J., Soler, J., &amp; Carrasco, J. L. (2015). Efficacy of cognitive rehabilitation on psychosocial functioning in </w:t>
      </w:r>
      <w:r w:rsidRPr="37D5B91D" w:rsidR="6359D5EE">
        <w:rPr>
          <w:rFonts w:ascii="Arial" w:hAnsi="Arial" w:eastAsia="Arial" w:cs="Arial"/>
          <w:noProof w:val="0"/>
          <w:lang w:val="en-US"/>
        </w:rPr>
        <w:t>Borderline Personality Disorder</w:t>
      </w:r>
      <w:r w:rsidRPr="37D5B91D" w:rsidR="6359D5EE">
        <w:rPr>
          <w:rFonts w:ascii="Arial" w:hAnsi="Arial" w:eastAsia="Arial" w:cs="Arial"/>
          <w:noProof w:val="0"/>
          <w:lang w:val="en-US"/>
        </w:rPr>
        <w:t xml:space="preserve">: a randomized controlled trial. </w:t>
      </w:r>
      <w:r w:rsidRPr="37D5B91D" w:rsidR="6359D5EE">
        <w:rPr>
          <w:rFonts w:ascii="Arial" w:hAnsi="Arial" w:eastAsia="Arial" w:cs="Arial"/>
          <w:noProof w:val="0"/>
          <w:lang w:val="en-US"/>
        </w:rPr>
        <w:t>BMC psychiatry</w:t>
      </w:r>
      <w:r w:rsidRPr="37D5B91D" w:rsidR="6359D5EE">
        <w:rPr>
          <w:rFonts w:ascii="Arial" w:hAnsi="Arial" w:eastAsia="Arial" w:cs="Arial"/>
          <w:noProof w:val="0"/>
          <w:lang w:val="en-US"/>
        </w:rPr>
        <w:t xml:space="preserve">, </w:t>
      </w:r>
      <w:r w:rsidRPr="37D5B91D" w:rsidR="6359D5EE">
        <w:rPr>
          <w:rFonts w:ascii="Arial" w:hAnsi="Arial" w:eastAsia="Arial" w:cs="Arial"/>
          <w:noProof w:val="0"/>
          <w:lang w:val="en-US"/>
        </w:rPr>
        <w:t>15</w:t>
      </w:r>
      <w:r w:rsidRPr="37D5B91D" w:rsidR="6359D5EE">
        <w:rPr>
          <w:rFonts w:ascii="Arial" w:hAnsi="Arial" w:eastAsia="Arial" w:cs="Arial"/>
          <w:noProof w:val="0"/>
          <w:lang w:val="en-US"/>
        </w:rPr>
        <w:t>, 255. https://doi.org/10.1186/s12888-015-0640-5</w:t>
      </w:r>
    </w:p>
    <w:p w:rsidR="6359D5EE" w:rsidP="6359D5EE" w:rsidRDefault="6359D5EE" w14:paraId="5413C4F2" w14:textId="44D34BAB">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Poreh, A., Rawlings, D., Claridge, G., Freeman, J., Faulkner, C. and Shelton, C., 2006. The BPQ: A Scale for the Assessment of Borderline Personality Based on DSM-IV Criteria. </w:t>
      </w:r>
      <w:r w:rsidRPr="6359D5EE" w:rsidR="6359D5EE">
        <w:rPr>
          <w:rFonts w:ascii="Arial" w:hAnsi="Arial" w:eastAsia="Arial" w:cs="Arial"/>
          <w:noProof w:val="0"/>
          <w:lang w:val="en-US"/>
        </w:rPr>
        <w:t>Journal of Personality Disorders</w:t>
      </w:r>
      <w:r w:rsidRPr="6359D5EE" w:rsidR="6359D5EE">
        <w:rPr>
          <w:rFonts w:ascii="Arial" w:hAnsi="Arial" w:eastAsia="Arial" w:cs="Arial"/>
          <w:noProof w:val="0"/>
          <w:lang w:val="en-US"/>
        </w:rPr>
        <w:t>, 20(3), pp.247-260.</w:t>
      </w:r>
    </w:p>
    <w:p w:rsidR="6359D5EE" w:rsidP="6359D5EE" w:rsidRDefault="6359D5EE" w14:paraId="2A7D9ED3" w14:textId="748BDF54">
      <w:pPr>
        <w:pStyle w:val="Normal"/>
        <w:ind w:left="0"/>
        <w:rPr>
          <w:rFonts w:ascii="Arial" w:hAnsi="Arial" w:eastAsia="Arial" w:cs="Arial"/>
          <w:noProof w:val="0"/>
          <w:lang w:val="en-US"/>
        </w:rPr>
      </w:pPr>
      <w:r w:rsidRPr="37D5B91D" w:rsidR="6359D5EE">
        <w:rPr>
          <w:rFonts w:ascii="Arial" w:hAnsi="Arial" w:eastAsia="Arial" w:cs="Arial"/>
          <w:noProof w:val="0"/>
          <w:lang w:val="en-US"/>
        </w:rPr>
        <w:t>Rogers, B., &amp; Dunne, E. (2011). 'They told me I had this personality disorder … </w:t>
      </w:r>
      <w:proofErr w:type="gramStart"/>
      <w:r w:rsidRPr="37D5B91D" w:rsidR="6359D5EE">
        <w:rPr>
          <w:rFonts w:ascii="Arial" w:hAnsi="Arial" w:eastAsia="Arial" w:cs="Arial"/>
          <w:noProof w:val="0"/>
          <w:lang w:val="en-US"/>
        </w:rPr>
        <w:t>all of</w:t>
      </w:r>
      <w:proofErr w:type="gramEnd"/>
      <w:r w:rsidRPr="37D5B91D" w:rsidR="6359D5EE">
        <w:rPr>
          <w:rFonts w:ascii="Arial" w:hAnsi="Arial" w:eastAsia="Arial" w:cs="Arial"/>
          <w:noProof w:val="0"/>
          <w:lang w:val="en-US"/>
        </w:rPr>
        <w:t xml:space="preserve"> a </w:t>
      </w:r>
      <w:r w:rsidRPr="37D5B91D" w:rsidR="6359D5EE">
        <w:rPr>
          <w:rFonts w:ascii="Arial" w:hAnsi="Arial" w:eastAsia="Arial" w:cs="Arial"/>
          <w:noProof w:val="0"/>
          <w:lang w:val="en-US"/>
        </w:rPr>
        <w:t>sudden</w:t>
      </w:r>
      <w:r w:rsidRPr="37D5B91D" w:rsidR="6359D5EE">
        <w:rPr>
          <w:rFonts w:ascii="Arial" w:hAnsi="Arial" w:eastAsia="Arial" w:cs="Arial"/>
          <w:noProof w:val="0"/>
          <w:lang w:val="en-US"/>
        </w:rPr>
        <w:t xml:space="preserve"> I was wasting their time': personality disorder and the inpatient experience. </w:t>
      </w:r>
      <w:r w:rsidRPr="37D5B91D" w:rsidR="6359D5EE">
        <w:rPr>
          <w:rFonts w:ascii="Arial" w:hAnsi="Arial" w:eastAsia="Arial" w:cs="Arial"/>
          <w:noProof w:val="0"/>
          <w:lang w:val="en-US"/>
        </w:rPr>
        <w:t>Journal of mental health (Abingdon, England)</w:t>
      </w:r>
      <w:r w:rsidRPr="37D5B91D" w:rsidR="6359D5EE">
        <w:rPr>
          <w:rFonts w:ascii="Arial" w:hAnsi="Arial" w:eastAsia="Arial" w:cs="Arial"/>
          <w:noProof w:val="0"/>
          <w:lang w:val="en-US"/>
        </w:rPr>
        <w:t xml:space="preserve">, </w:t>
      </w:r>
      <w:r w:rsidRPr="37D5B91D" w:rsidR="6359D5EE">
        <w:rPr>
          <w:rFonts w:ascii="Arial" w:hAnsi="Arial" w:eastAsia="Arial" w:cs="Arial"/>
          <w:noProof w:val="0"/>
          <w:lang w:val="en-US"/>
        </w:rPr>
        <w:t>20</w:t>
      </w:r>
      <w:r w:rsidRPr="37D5B91D" w:rsidR="6359D5EE">
        <w:rPr>
          <w:rFonts w:ascii="Arial" w:hAnsi="Arial" w:eastAsia="Arial" w:cs="Arial"/>
          <w:noProof w:val="0"/>
          <w:lang w:val="en-US"/>
        </w:rPr>
        <w:t>(3), 226–233. https://doi.org/10.3109/09638237.2011.556165</w:t>
      </w:r>
    </w:p>
    <w:p w:rsidR="6359D5EE" w:rsidP="6359D5EE" w:rsidRDefault="6359D5EE" w14:paraId="726FD0A9" w14:textId="1012170D">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Rogers, B., &amp; Dunne, E. (2013). A qualitative study on the use of the care </w:t>
      </w:r>
      <w:proofErr w:type="spellStart"/>
      <w:r w:rsidRPr="6359D5EE" w:rsidR="6359D5EE">
        <w:rPr>
          <w:rFonts w:ascii="Arial" w:hAnsi="Arial" w:eastAsia="Arial" w:cs="Arial"/>
          <w:noProof w:val="0"/>
          <w:lang w:val="en-US"/>
        </w:rPr>
        <w:t>programme</w:t>
      </w:r>
      <w:proofErr w:type="spellEnd"/>
      <w:r w:rsidRPr="6359D5EE" w:rsidR="6359D5EE">
        <w:rPr>
          <w:rFonts w:ascii="Arial" w:hAnsi="Arial" w:eastAsia="Arial" w:cs="Arial"/>
          <w:noProof w:val="0"/>
          <w:lang w:val="en-US"/>
        </w:rPr>
        <w:t xml:space="preserve"> approach with individuals with borderline personality disorder: a service user perspective. </w:t>
      </w:r>
      <w:r w:rsidRPr="6359D5EE" w:rsidR="6359D5EE">
        <w:rPr>
          <w:rFonts w:ascii="Arial" w:hAnsi="Arial" w:eastAsia="Arial" w:cs="Arial"/>
          <w:noProof w:val="0"/>
          <w:lang w:val="en-US"/>
        </w:rPr>
        <w:t>Journal of psychosocial nursing and mental health services</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51</w:t>
      </w:r>
      <w:r w:rsidRPr="6359D5EE" w:rsidR="6359D5EE">
        <w:rPr>
          <w:rFonts w:ascii="Arial" w:hAnsi="Arial" w:eastAsia="Arial" w:cs="Arial"/>
          <w:noProof w:val="0"/>
          <w:lang w:val="en-US"/>
        </w:rPr>
        <w:t>(10), 38–45. https://doi.org/10.3928/02793695-20130628-03</w:t>
      </w:r>
    </w:p>
    <w:p w:rsidR="6359D5EE" w:rsidP="6359D5EE" w:rsidRDefault="6359D5EE" w14:paraId="30E5DDFA" w14:textId="26E33E9E">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Stoffers, J. M., </w:t>
      </w:r>
      <w:proofErr w:type="spellStart"/>
      <w:r w:rsidRPr="6359D5EE" w:rsidR="6359D5EE">
        <w:rPr>
          <w:rFonts w:ascii="Arial" w:hAnsi="Arial" w:eastAsia="Arial" w:cs="Arial"/>
          <w:noProof w:val="0"/>
          <w:lang w:val="en-US"/>
        </w:rPr>
        <w:t>Völlm</w:t>
      </w:r>
      <w:proofErr w:type="spellEnd"/>
      <w:r w:rsidRPr="6359D5EE" w:rsidR="6359D5EE">
        <w:rPr>
          <w:rFonts w:ascii="Arial" w:hAnsi="Arial" w:eastAsia="Arial" w:cs="Arial"/>
          <w:noProof w:val="0"/>
          <w:lang w:val="en-US"/>
        </w:rPr>
        <w:t xml:space="preserve">, B. A., Rücker, G., Timmer, A., Huband, N., &amp; Lieb, K. (2012). Psychological therapies for people with borderline personality disorder. </w:t>
      </w:r>
      <w:r w:rsidRPr="6359D5EE" w:rsidR="6359D5EE">
        <w:rPr>
          <w:rFonts w:ascii="Arial" w:hAnsi="Arial" w:eastAsia="Arial" w:cs="Arial"/>
          <w:noProof w:val="0"/>
          <w:lang w:val="en-US"/>
        </w:rPr>
        <w:t>The Cochrane database of systematic reviews</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2012</w:t>
      </w:r>
      <w:r w:rsidRPr="6359D5EE" w:rsidR="6359D5EE">
        <w:rPr>
          <w:rFonts w:ascii="Arial" w:hAnsi="Arial" w:eastAsia="Arial" w:cs="Arial"/>
          <w:noProof w:val="0"/>
          <w:lang w:val="en-US"/>
        </w:rPr>
        <w:t>(8), CD005652. https://doi.org/10.1002/14651858.CD005652.pub2</w:t>
      </w:r>
    </w:p>
    <w:p w:rsidR="6359D5EE" w:rsidP="6359D5EE" w:rsidRDefault="6359D5EE" w14:paraId="0283BBCB" w14:textId="2A0B5528">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Turner, J., Hayward, R., Angel, K., Fulford, B., Hall, J., Millard, C. and Thomson, M., 2015. The History of Mental Health Services in Modern England: Practitioner Memories and the Direction of Future Research. </w:t>
      </w:r>
      <w:r w:rsidRPr="6359D5EE" w:rsidR="6359D5EE">
        <w:rPr>
          <w:rFonts w:ascii="Arial" w:hAnsi="Arial" w:eastAsia="Arial" w:cs="Arial"/>
          <w:noProof w:val="0"/>
          <w:lang w:val="en-US"/>
        </w:rPr>
        <w:t>Medical History</w:t>
      </w:r>
      <w:r w:rsidRPr="6359D5EE" w:rsidR="6359D5EE">
        <w:rPr>
          <w:rFonts w:ascii="Arial" w:hAnsi="Arial" w:eastAsia="Arial" w:cs="Arial"/>
          <w:noProof w:val="0"/>
          <w:lang w:val="en-US"/>
        </w:rPr>
        <w:t>, 59(4), pp.599-624.</w:t>
      </w:r>
    </w:p>
    <w:p w:rsidR="6359D5EE" w:rsidP="6359D5EE" w:rsidRDefault="6359D5EE" w14:paraId="78136CF8" w14:textId="3F31E2A4">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Vogt, K. and Norman, P., 2018. Is mentalization‐based therapy effective in treating the symptoms of borderline personality disorder? A systematic review. </w:t>
      </w:r>
      <w:r w:rsidRPr="6359D5EE" w:rsidR="6359D5EE">
        <w:rPr>
          <w:rFonts w:ascii="Arial" w:hAnsi="Arial" w:eastAsia="Arial" w:cs="Arial"/>
          <w:noProof w:val="0"/>
          <w:lang w:val="en-US"/>
        </w:rPr>
        <w:t>Psychology and Psychotherapy: Theory, Research and Practice</w:t>
      </w:r>
      <w:r w:rsidRPr="6359D5EE" w:rsidR="6359D5EE">
        <w:rPr>
          <w:rFonts w:ascii="Arial" w:hAnsi="Arial" w:eastAsia="Arial" w:cs="Arial"/>
          <w:noProof w:val="0"/>
          <w:lang w:val="en-US"/>
        </w:rPr>
        <w:t>, 92(4), pp.441-464.</w:t>
      </w:r>
    </w:p>
    <w:p w:rsidR="6359D5EE" w:rsidP="6359D5EE" w:rsidRDefault="6359D5EE" w14:paraId="0B180A28" w14:textId="78DED6D8">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Warrender, D., Bain, H., Murray, I., &amp; Kennedy, C. (2021). Perspectives of crisis intervention for people diagnosed with "borderline personality disorder": An integrative review. </w:t>
      </w:r>
      <w:r w:rsidRPr="6359D5EE" w:rsidR="6359D5EE">
        <w:rPr>
          <w:rFonts w:ascii="Arial" w:hAnsi="Arial" w:eastAsia="Arial" w:cs="Arial"/>
          <w:noProof w:val="0"/>
          <w:lang w:val="en-US"/>
        </w:rPr>
        <w:t>Journal of psychiatric and mental health nursing</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28</w:t>
      </w:r>
      <w:r w:rsidRPr="6359D5EE" w:rsidR="6359D5EE">
        <w:rPr>
          <w:rFonts w:ascii="Arial" w:hAnsi="Arial" w:eastAsia="Arial" w:cs="Arial"/>
          <w:noProof w:val="0"/>
          <w:lang w:val="en-US"/>
        </w:rPr>
        <w:t>(2), 208–236. https://doi.org/10.1111/jpm.12637</w:t>
      </w:r>
    </w:p>
    <w:p w:rsidR="6359D5EE" w:rsidP="6359D5EE" w:rsidRDefault="6359D5EE" w14:paraId="08AE2E90" w14:textId="4855871B">
      <w:pPr>
        <w:pStyle w:val="Normal"/>
        <w:ind w:left="0"/>
        <w:rPr>
          <w:rFonts w:ascii="Arial" w:hAnsi="Arial" w:eastAsia="Arial" w:cs="Arial"/>
          <w:noProof w:val="0"/>
          <w:lang w:val="en-US"/>
        </w:rPr>
      </w:pPr>
      <w:r w:rsidRPr="6359D5EE" w:rsidR="6359D5EE">
        <w:rPr>
          <w:rFonts w:ascii="Arial" w:hAnsi="Arial" w:eastAsia="Arial" w:cs="Arial"/>
          <w:noProof w:val="0"/>
          <w:lang w:val="en-US"/>
        </w:rPr>
        <w:t>WHO, 2018. [online] Who.int. Available at: &lt;https://www.who.int/docs/default-source/classification/other-classifications/bluebook.pdf?sfvrsn=374758f7_2&gt; [Accessed 14 April 2022].</w:t>
      </w:r>
    </w:p>
    <w:p w:rsidR="6359D5EE" w:rsidP="6359D5EE" w:rsidRDefault="6359D5EE" w14:paraId="144EB715" w14:textId="76016D00">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Widiger, T. and Weissman, M., 1991. Epidemiology of Borderline Personality Disorder. </w:t>
      </w:r>
      <w:r w:rsidRPr="6359D5EE" w:rsidR="6359D5EE">
        <w:rPr>
          <w:rFonts w:ascii="Arial" w:hAnsi="Arial" w:eastAsia="Arial" w:cs="Arial"/>
          <w:noProof w:val="0"/>
          <w:lang w:val="en-US"/>
        </w:rPr>
        <w:t>Psychiatric Services</w:t>
      </w:r>
      <w:r w:rsidRPr="6359D5EE" w:rsidR="6359D5EE">
        <w:rPr>
          <w:rFonts w:ascii="Arial" w:hAnsi="Arial" w:eastAsia="Arial" w:cs="Arial"/>
          <w:noProof w:val="0"/>
          <w:lang w:val="en-US"/>
        </w:rPr>
        <w:t>, 42(10), pp.1015-1021.</w:t>
      </w:r>
    </w:p>
    <w:p w:rsidR="6359D5EE" w:rsidP="6359D5EE" w:rsidRDefault="6359D5EE" w14:paraId="578C3A99" w14:textId="10289538">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Zanarini, M., 2003. Zanarini Rating Scale </w:t>
      </w:r>
      <w:r w:rsidRPr="6359D5EE" w:rsidR="6359D5EE">
        <w:rPr>
          <w:rFonts w:ascii="Arial" w:hAnsi="Arial" w:eastAsia="Arial" w:cs="Arial"/>
          <w:noProof w:val="0"/>
          <w:lang w:val="en-US"/>
        </w:rPr>
        <w:t>For</w:t>
      </w:r>
      <w:r w:rsidRPr="6359D5EE" w:rsidR="6359D5EE">
        <w:rPr>
          <w:rFonts w:ascii="Arial" w:hAnsi="Arial" w:eastAsia="Arial" w:cs="Arial"/>
          <w:noProof w:val="0"/>
          <w:lang w:val="en-US"/>
        </w:rPr>
        <w:t xml:space="preserve"> Borderline Personality Disorder (ZAN-BPD): A Continuous Measure of DSM-IV Borderline Psychopathology. </w:t>
      </w:r>
      <w:r w:rsidRPr="6359D5EE" w:rsidR="6359D5EE">
        <w:rPr>
          <w:rFonts w:ascii="Arial" w:hAnsi="Arial" w:eastAsia="Arial" w:cs="Arial"/>
          <w:noProof w:val="0"/>
          <w:lang w:val="en-US"/>
        </w:rPr>
        <w:t>Journal of Personality Disorders</w:t>
      </w:r>
      <w:r w:rsidRPr="6359D5EE" w:rsidR="6359D5EE">
        <w:rPr>
          <w:rFonts w:ascii="Arial" w:hAnsi="Arial" w:eastAsia="Arial" w:cs="Arial"/>
          <w:noProof w:val="0"/>
          <w:lang w:val="en-US"/>
        </w:rPr>
        <w:t>, 17(3), pp.233-242.</w:t>
      </w:r>
    </w:p>
    <w:p w:rsidR="6359D5EE" w:rsidP="6359D5EE" w:rsidRDefault="6359D5EE" w14:paraId="454FC051" w14:textId="1CFFC1AE">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Zanarini, M. C., Frankenburg, F. R., Reich, D. B., &amp; Fitzmaurice, G. (2012). Attainment and stability of sustained symptomatic remission and recovery among patients with borderline personality disorder and axis II comparison subjects: a 16-year prospective follow-up study. </w:t>
      </w:r>
      <w:r w:rsidRPr="6359D5EE" w:rsidR="6359D5EE">
        <w:rPr>
          <w:rFonts w:ascii="Arial" w:hAnsi="Arial" w:eastAsia="Arial" w:cs="Arial"/>
          <w:noProof w:val="0"/>
          <w:lang w:val="en-US"/>
        </w:rPr>
        <w:t>The American journal of psychiatry</w:t>
      </w:r>
      <w:r w:rsidRPr="6359D5EE" w:rsidR="6359D5EE">
        <w:rPr>
          <w:rFonts w:ascii="Arial" w:hAnsi="Arial" w:eastAsia="Arial" w:cs="Arial"/>
          <w:noProof w:val="0"/>
          <w:lang w:val="en-US"/>
        </w:rPr>
        <w:t xml:space="preserve">, </w:t>
      </w:r>
      <w:r w:rsidRPr="6359D5EE" w:rsidR="6359D5EE">
        <w:rPr>
          <w:rFonts w:ascii="Arial" w:hAnsi="Arial" w:eastAsia="Arial" w:cs="Arial"/>
          <w:noProof w:val="0"/>
          <w:lang w:val="en-US"/>
        </w:rPr>
        <w:t>169</w:t>
      </w:r>
      <w:r w:rsidRPr="6359D5EE" w:rsidR="6359D5EE">
        <w:rPr>
          <w:rFonts w:ascii="Arial" w:hAnsi="Arial" w:eastAsia="Arial" w:cs="Arial"/>
          <w:noProof w:val="0"/>
          <w:lang w:val="en-US"/>
        </w:rPr>
        <w:t>(5), 476–483. https://doi.org/10.1176/appi.ajp.2011.11101550</w:t>
      </w:r>
    </w:p>
    <w:p w:rsidR="6359D5EE" w:rsidP="6359D5EE" w:rsidRDefault="6359D5EE" w14:paraId="7F2D60AA" w14:textId="03377E25">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Zimmerman, M., Galione, J., Ruggero, C., Chelminski, I., Young, D., Dalrymple, K. and McGlinchey, J., 2010. Screening for Bipolar Disorder and Finding Borderline Personality Disorder. </w:t>
      </w:r>
      <w:r w:rsidRPr="6359D5EE" w:rsidR="6359D5EE">
        <w:rPr>
          <w:rFonts w:ascii="Arial" w:hAnsi="Arial" w:eastAsia="Arial" w:cs="Arial"/>
          <w:noProof w:val="0"/>
          <w:lang w:val="en-US"/>
        </w:rPr>
        <w:t>The Journal of Clinical Psychiatry</w:t>
      </w:r>
      <w:r w:rsidRPr="6359D5EE" w:rsidR="6359D5EE">
        <w:rPr>
          <w:rFonts w:ascii="Arial" w:hAnsi="Arial" w:eastAsia="Arial" w:cs="Arial"/>
          <w:noProof w:val="0"/>
          <w:lang w:val="en-US"/>
        </w:rPr>
        <w:t>, 71(09), pp.1212-1217.</w:t>
      </w:r>
    </w:p>
    <w:p w:rsidR="6359D5EE" w:rsidP="6359D5EE" w:rsidRDefault="6359D5EE" w14:paraId="478538F4" w14:textId="12B901A4">
      <w:pPr>
        <w:pStyle w:val="Normal"/>
        <w:ind w:left="0"/>
        <w:rPr>
          <w:rFonts w:ascii="Arial" w:hAnsi="Arial" w:eastAsia="Arial" w:cs="Arial"/>
          <w:noProof w:val="0"/>
          <w:lang w:val="en-US"/>
        </w:rPr>
      </w:pPr>
      <w:r w:rsidRPr="6359D5EE" w:rsidR="6359D5EE">
        <w:rPr>
          <w:rFonts w:ascii="Arial" w:hAnsi="Arial" w:eastAsia="Arial" w:cs="Arial"/>
          <w:noProof w:val="0"/>
          <w:lang w:val="en-US"/>
        </w:rPr>
        <w:t xml:space="preserve">Zimmerman, M., Rothschild, L. and Chelminski, I., 2005. The Prevalence of DSM-IV Personality Disorders in Psychiatric Outpatients. </w:t>
      </w:r>
      <w:r w:rsidRPr="6359D5EE" w:rsidR="6359D5EE">
        <w:rPr>
          <w:rFonts w:ascii="Arial" w:hAnsi="Arial" w:eastAsia="Arial" w:cs="Arial"/>
          <w:noProof w:val="0"/>
          <w:lang w:val="en-US"/>
        </w:rPr>
        <w:t>American Journal of Psychiatry</w:t>
      </w:r>
      <w:r w:rsidRPr="6359D5EE" w:rsidR="6359D5EE">
        <w:rPr>
          <w:rFonts w:ascii="Arial" w:hAnsi="Arial" w:eastAsia="Arial" w:cs="Arial"/>
          <w:noProof w:val="0"/>
          <w:lang w:val="en-US"/>
        </w:rPr>
        <w:t>, 162(10), pp.1911-1918.</w:t>
      </w:r>
    </w:p>
    <w:p w:rsidR="6359D5EE" w:rsidP="6359D5EE" w:rsidRDefault="6359D5EE" w14:paraId="5E38E686" w14:textId="054F230E">
      <w:pPr>
        <w:pStyle w:val="Normal"/>
        <w:rPr>
          <w:rFonts w:ascii="Arial" w:hAnsi="Arial" w:eastAsia="Arial" w:cs="Arial"/>
        </w:rPr>
      </w:pPr>
    </w:p>
    <w:p w:rsidR="6359D5EE" w:rsidP="6359D5EE" w:rsidRDefault="6359D5EE" w14:paraId="121DD19F" w14:textId="3E3F6861">
      <w:pPr>
        <w:pStyle w:val="Normal"/>
        <w:rPr>
          <w:rFonts w:ascii="Arial" w:hAnsi="Arial" w:eastAsia="Arial" w:cs="Arial"/>
        </w:rPr>
      </w:pPr>
    </w:p>
    <w:p w:rsidR="6359D5EE" w:rsidP="6359D5EE" w:rsidRDefault="6359D5EE" w14:paraId="4C27C2AD" w14:textId="0A7391BE">
      <w:pPr>
        <w:pStyle w:val="Normal"/>
        <w:rPr>
          <w:rFonts w:ascii="Arial" w:hAnsi="Arial" w:eastAsia="Arial" w:cs="Arial"/>
        </w:rPr>
      </w:pPr>
    </w:p>
    <w:p w:rsidR="6359D5EE" w:rsidP="6359D5EE" w:rsidRDefault="6359D5EE" w14:paraId="1EA062A9" w14:textId="36D9CF19">
      <w:pPr>
        <w:pStyle w:val="Normal"/>
        <w:rPr>
          <w:rFonts w:ascii="Arial" w:hAnsi="Arial" w:eastAsia="Arial" w:cs="Arial"/>
        </w:rPr>
      </w:pPr>
    </w:p>
    <w:p w:rsidR="6359D5EE" w:rsidP="6359D5EE" w:rsidRDefault="6359D5EE" w14:paraId="77A34D70" w14:textId="5BA530AB">
      <w:pPr>
        <w:pStyle w:val="Normal"/>
        <w:rPr>
          <w:rFonts w:ascii="Arial" w:hAnsi="Arial" w:eastAsia="Arial" w:cs="Arial"/>
        </w:rPr>
      </w:pPr>
    </w:p>
    <w:p w:rsidR="6359D5EE" w:rsidP="6359D5EE" w:rsidRDefault="6359D5EE" w14:paraId="4E4C21D3" w14:textId="2C418B78">
      <w:pPr>
        <w:pStyle w:val="Normal"/>
        <w:rPr>
          <w:rFonts w:ascii="Arial" w:hAnsi="Arial" w:eastAsia="Arial" w:cs="Arial"/>
        </w:rPr>
      </w:pPr>
    </w:p>
    <w:p w:rsidR="6359D5EE" w:rsidP="6359D5EE" w:rsidRDefault="6359D5EE" w14:paraId="61B32F5C" w14:textId="243B6DEB">
      <w:pPr>
        <w:pStyle w:val="Normal"/>
        <w:rPr>
          <w:rFonts w:ascii="Arial" w:hAnsi="Arial" w:eastAsia="Arial" w:cs="Arial"/>
        </w:rPr>
      </w:pPr>
    </w:p>
    <w:p w:rsidR="6359D5EE" w:rsidP="6359D5EE" w:rsidRDefault="6359D5EE" w14:paraId="14397ADB" w14:textId="7D943668">
      <w:pPr>
        <w:pStyle w:val="Normal"/>
        <w:rPr>
          <w:rFonts w:ascii="Arial" w:hAnsi="Arial" w:eastAsia="Arial" w:cs="Arial"/>
        </w:rPr>
      </w:pPr>
    </w:p>
    <w:p w:rsidR="6359D5EE" w:rsidP="6359D5EE" w:rsidRDefault="6359D5EE" w14:paraId="59F5C127" w14:textId="38942396">
      <w:pPr>
        <w:pStyle w:val="Normal"/>
        <w:rPr>
          <w:rFonts w:ascii="Arial" w:hAnsi="Arial" w:eastAsia="Arial" w:cs="Arial"/>
        </w:rPr>
      </w:pPr>
    </w:p>
    <w:p w:rsidR="6359D5EE" w:rsidP="6359D5EE" w:rsidRDefault="6359D5EE" w14:paraId="6AD81C54" w14:textId="4A2E15A9">
      <w:pPr>
        <w:pStyle w:val="Normal"/>
        <w:rPr>
          <w:rFonts w:ascii="Arial" w:hAnsi="Arial" w:eastAsia="Arial" w:cs="Arial"/>
        </w:rPr>
      </w:pPr>
    </w:p>
    <w:p w:rsidR="6359D5EE" w:rsidP="6359D5EE" w:rsidRDefault="6359D5EE" w14:paraId="319ABD5F" w14:textId="15E2BD9D">
      <w:pPr>
        <w:pStyle w:val="Normal"/>
        <w:rPr>
          <w:rFonts w:ascii="Arial" w:hAnsi="Arial" w:eastAsia="Arial" w:cs="Arial"/>
        </w:rPr>
      </w:pPr>
    </w:p>
    <w:sectPr w:rsidRPr="00EB5AF5" w:rsidR="6E607107">
      <w:footerReference w:type="even" r:id="rId7"/>
      <w:footerReference w:type="default" r:id="rId8"/>
      <w:pgSz w:w="12240" w:h="15840" w:orient="portrait"/>
      <w:pgMar w:top="1440" w:right="1440" w:bottom="1440" w:left="1440" w:header="720" w:footer="720" w:gutter="0"/>
      <w:cols w:space="720"/>
      <w:docGrid w:linePitch="360"/>
      <w:headerReference w:type="default" r:id="R9cad22e24c7143df"/>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F4E8D" w:rsidP="007F4E8D" w:rsidRDefault="007F4E8D" w14:paraId="521F3A5B" w14:textId="77777777">
      <w:pPr>
        <w:spacing w:after="0" w:line="240" w:lineRule="auto"/>
      </w:pPr>
      <w:r>
        <w:separator/>
      </w:r>
    </w:p>
  </w:endnote>
  <w:endnote w:type="continuationSeparator" w:id="0">
    <w:p w:rsidR="007F4E8D" w:rsidP="007F4E8D" w:rsidRDefault="007F4E8D" w14:paraId="35F4B7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F4E8D" w:rsidP="0047714E" w:rsidRDefault="007F4E8D" w14:paraId="19785101" w14:textId="19A2F429">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7F4E8D" w:rsidP="007F4E8D" w:rsidRDefault="007F4E8D" w14:paraId="24AADBAC"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6359D5EE" w:rsidP="6359D5EE" w:rsidRDefault="6359D5EE" w14:paraId="57E49480" w14:textId="2D357828">
    <w:pPr>
      <w:pStyle w:val="Footer"/>
      <w:jc w:val="right"/>
    </w:pPr>
    <w:r>
      <w:fldChar w:fldCharType="begin"/>
    </w:r>
    <w:r>
      <w:instrText xml:space="preserve">PAGE</w:instrText>
    </w:r>
    <w:r>
      <w:fldChar w:fldCharType="separate"/>
    </w:r>
    <w:r>
      <w:fldChar w:fldCharType="end"/>
    </w:r>
  </w:p>
  <w:sdt>
    <w:sdtPr>
      <w:rPr>
        <w:rStyle w:val="PageNumber"/>
      </w:rPr>
      <w:id w:val="-1763596967"/>
      <w:docPartObj>
        <w:docPartGallery w:val="Page Numbers (Bottom of Page)"/>
        <w:docPartUnique/>
      </w:docPartObj>
    </w:sdtPr>
    <w:sdtContent>
      <w:p w:rsidR="007F4E8D" w:rsidP="6359D5EE" w:rsidRDefault="007F4E8D" w14:paraId="674E338E" w14:textId="23521713">
        <w:pPr>
          <w:pStyle w:val="Footer"/>
          <w:framePr w:wrap="none" w:hAnchor="margin" w:vAnchor="text" w:xAlign="right" w:y="1"/>
          <w:rPr>
            <w:rStyle w:val="PageNumber"/>
            <w:noProof/>
          </w:rPr>
        </w:pPr>
        <w:r w:rsidRPr="6359D5EE" w:rsidR="6359D5EE">
          <w:rPr>
            <w:rStyle w:val="PageNumber"/>
          </w:rPr>
          <w:t>Click here to enter text.</w:t>
        </w:r>
      </w:p>
    </w:sdtContent>
  </w:sdt>
  <w:p w:rsidR="007F4E8D" w:rsidP="007F4E8D" w:rsidRDefault="007F4E8D" w14:paraId="025B0702"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F4E8D" w:rsidP="007F4E8D" w:rsidRDefault="007F4E8D" w14:paraId="6B5EA344" w14:textId="77777777">
      <w:pPr>
        <w:spacing w:after="0" w:line="240" w:lineRule="auto"/>
      </w:pPr>
      <w:r>
        <w:separator/>
      </w:r>
    </w:p>
  </w:footnote>
  <w:footnote w:type="continuationSeparator" w:id="0">
    <w:p w:rsidR="007F4E8D" w:rsidP="007F4E8D" w:rsidRDefault="007F4E8D" w14:paraId="10707B8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59D5EE" w:rsidTr="6359D5EE" w14:paraId="757FA354">
      <w:tc>
        <w:tcPr>
          <w:tcW w:w="3120" w:type="dxa"/>
          <w:tcMar/>
        </w:tcPr>
        <w:p w:rsidR="6359D5EE" w:rsidP="6359D5EE" w:rsidRDefault="6359D5EE" w14:paraId="6B1F1C13" w14:textId="0795AD34">
          <w:pPr>
            <w:pStyle w:val="Header"/>
            <w:bidi w:val="0"/>
            <w:ind w:left="-115"/>
            <w:jc w:val="left"/>
          </w:pPr>
        </w:p>
      </w:tc>
      <w:tc>
        <w:tcPr>
          <w:tcW w:w="3120" w:type="dxa"/>
          <w:tcMar/>
        </w:tcPr>
        <w:p w:rsidR="6359D5EE" w:rsidP="6359D5EE" w:rsidRDefault="6359D5EE" w14:paraId="549BE585" w14:textId="1F34E6B4">
          <w:pPr>
            <w:pStyle w:val="Header"/>
            <w:bidi w:val="0"/>
            <w:jc w:val="center"/>
          </w:pPr>
        </w:p>
      </w:tc>
      <w:tc>
        <w:tcPr>
          <w:tcW w:w="3120" w:type="dxa"/>
          <w:tcMar/>
        </w:tcPr>
        <w:p w:rsidR="6359D5EE" w:rsidP="6359D5EE" w:rsidRDefault="6359D5EE" w14:paraId="73F12D30" w14:textId="03ED7F17">
          <w:pPr>
            <w:pStyle w:val="Header"/>
            <w:bidi w:val="0"/>
            <w:ind w:right="-115"/>
            <w:jc w:val="right"/>
          </w:pPr>
        </w:p>
      </w:tc>
    </w:tr>
  </w:tbl>
  <w:p w:rsidR="6359D5EE" w:rsidP="6359D5EE" w:rsidRDefault="6359D5EE" w14:paraId="6A6B27FB" w14:textId="5F26C143">
    <w:pPr>
      <w:pStyle w:val="Header"/>
      <w:bidi w:val="0"/>
    </w:pPr>
  </w:p>
</w:hdr>
</file>

<file path=word/intelligence.xml><?xml version="1.0" encoding="utf-8"?>
<int:Intelligence xmlns:int="http://schemas.microsoft.com/office/intelligence/2019/intelligence">
  <int:OnDemandWorkflows>
    <int:OnDemandWorkflow Type="SimilarityCheck" ParagraphVersions="1216680074-2004318071 1396581996-2004318071 307553271-2004318071 1572482900-2004318071 1253480188-2004318071 1506486745-2004318071 1645297069-2004318071 1249376641-2004318071 2007733162-2004318071 206364094-2004318071 2078504089-124080746 1610416825-1355486955 222913003-690906228 2087459371-1513417764 995359007-529063462 1623138562-826937736 26169107-1910060546 888794644-1932477520 2002559770-2004318071 363103411-1669566159 1225422205-938084344 675316159-2004318071 54642410-1748390899 1834601874-371732244 2110629467-186973519 2088433154-1547896827 1618328047-1219311468 1434919901-1364368334 385530358-693040168 508013782-1980456880 1258099292-1307585144 1564412444-1930802346 1962610586-869815603 1769897389-1014103992 1520632144-1580720403 166555332-1807398021 316520541-1721319718 796379559-164079245 547702767-982532444 738692707-859167801 291037566-1766422146 1930790099-787299219 1327172303-1025116061 911066966-1262852216 424341675-1859380572 1398090-1478066442 666873359-1150128830 1423586930-2144453978 1636320646-741890983 588377106-1054461958 340217311-1670943883 284083298-775601992 1373158353-1118599352 692338359-1939770946 1542401177-2017987184 356098336-1588777949 627587379-1664784540 637990267-906367606 1480769488-1060649773 1879556472-470114295 1737833744-2034998053 956899469-1600391849 434901278-2094975810 684228055-1132883765 772590082-540786672 452583318-1589514359 1232674127-478069105 1241008666-1348316683 1795246193-1557445675 848821115-2142378842 1699366935-1746012459 1283736503-767822123 407448136-76776579 1413598834-622743000 1861625754-1821240746 2017483056-1883833060 618790714-1951707570 308915984-277718720 495400777-568257929 336105098-2014394740 179903712-1035285288 1733178254-1665935921 39520002-2004318071 427315457-430109737 615177132-2004318071"/>
  </int:OnDemandWorkflows>
  <int:IntelligenceSettings/>
  <int:Manifest>
    <int:WordHash hashCode="9ryd6YNvVbEJ4D" id="nij8KSn2"/>
    <int:WordHash hashCode="B8GCZ9s2vo6tAN" id="F2danX9n"/>
    <int:WordHash hashCode="4Hdf+/FSKRYMei" id="e5Zj5jCd"/>
    <int:WordHash hashCode="WJ0PDIC1h+f63p" id="E5JrriuP"/>
    <int:WordHash hashCode="s2poNoexDCmOdd" id="vhF65kIh"/>
    <int:WordHash hashCode="xJom15jFHhw5rB" id="M7LZbUI8"/>
    <int:WordHash hashCode="CtgdkeVJFvtu3c" id="sIq5uukY"/>
    <int:WordHash hashCode="I+PvFToY9m4qMZ" id="6wamM8gz"/>
    <int:WordHash hashCode="KnD4pMty+MuU0l" id="jDNLaKEY"/>
    <int:WordHash hashCode="/wPdHpXWXOCj5A" id="WTU7J31E"/>
    <int:WordHash hashCode="JM18a9y1zNgjYQ" id="txMwr3VS"/>
    <int:ParagraphRange paragraphId="391379402" textId="1030902085" start="41" length="11" invalidationStart="41" invalidationLength="11" id="rVBB0aLm"/>
    <int:ParagraphRange paragraphId="34577702" textId="1430787872" start="22" length="31" invalidationStart="22" invalidationLength="31" id="KvSaOhsl"/>
    <int:ParagraphRange paragraphId="1468807833" textId="271095096" start="42" length="3" invalidationStart="42" invalidationLength="3" id="w46sfXbe"/>
    <int:WordHash hashCode="t0viuTgllkrE1l" id="991Y1eAZ"/>
    <int:WordHash hashCode="lqtwgUq/pf1zpD" id="VJ6R89A3"/>
    <int:WordHash hashCode="hO/AfImMIL5hfg" id="00Hq0FCg"/>
    <int:WordHash hashCode="49gCrHfRGexEdr" id="32VThD07"/>
    <int:WordHash hashCode="IITsX7+UopC86M" id="SoprLYqA"/>
    <int:WordHash hashCode="HzwgFeCe2m0uuQ" id="vbEc0iyS"/>
    <int:WordHash hashCode="Uv4wCCJsr6hBC7" id="g5ityuvd"/>
    <int:WordHash hashCode="ni8UUdXdlt6RIo" id="Bezpd3m9"/>
    <int:WordHash hashCode="WiW79phNfpTOmR" id="L33gd3OG"/>
    <int:ParagraphRange paragraphId="712875731" textId="1955323732" start="89" length="6" invalidationStart="89" invalidationLength="6" id="vOF7wOdJ"/>
    <int:ParagraphRange paragraphId="1346374446" textId="362939211" start="234" length="31" invalidationStart="234" invalidationLength="31" id="bJ6uYfH3"/>
    <int:ParagraphRange paragraphId="34577702" textId="976950245" start="22" length="31" invalidationStart="22" invalidationLength="31" id="JdqVQciO"/>
    <int:ParagraphRange paragraphId="2129983424" textId="2145045382" start="85" length="3" invalidationStart="85" invalidationLength="3" id="2U2532y4"/>
    <int:ParagraphRange paragraphId="303547642" textId="2093679216" start="298" length="12" invalidationStart="298" invalidationLength="12" id="4SNzJKd3"/>
    <int:ParagraphRange paragraphId="262771904" textId="412138864" start="230" length="12" invalidationStart="230" invalidationLength="12" id="tAyrzJT6"/>
    <int:WordHash hashCode="BVX2//GaS6C9gI" id="xnJ6deX3"/>
    <int:ParagraphRange paragraphId="1022851280" textId="218779853" start="23" length="31" invalidationStart="23" invalidationLength="31" id="LKy1HaGt"/>
    <int:WordHash hashCode="aMQqMhlppqvxzx" id="Kqhwj6ZE"/>
  </int:Manifest>
  <int:Observations>
    <int:Content id="nij8KSn2">
      <int:Rejection type="LegacyProofing"/>
    </int:Content>
    <int:Content id="F2danX9n">
      <int:Rejection type="LegacyProofing"/>
    </int:Content>
    <int:Content id="e5Zj5jCd">
      <int:Rejection type="LegacyProofing"/>
    </int:Content>
    <int:Content id="E5JrriuP">
      <int:Rejection type="LegacyProofing"/>
    </int:Content>
    <int:Content id="vhF65kIh">
      <int:Rejection type="LegacyProofing"/>
    </int:Content>
    <int:Content id="M7LZbUI8">
      <int:Rejection type="LegacyProofing"/>
    </int:Content>
    <int:Content id="sIq5uukY">
      <int:Rejection type="LegacyProofing"/>
    </int:Content>
    <int:Content id="6wamM8gz">
      <int:Rejection type="LegacyProofing"/>
    </int:Content>
    <int:Content id="jDNLaKEY">
      <int:Rejection type="LegacyProofing"/>
    </int:Content>
    <int:Content id="WTU7J31E">
      <int:Rejection type="AugLoop_Text_Critique"/>
    </int:Content>
    <int:Content id="txMwr3VS">
      <int:Rejection type="AugLoop_Text_Critique"/>
    </int:Content>
    <int:Content id="rVBB0aLm">
      <int:Rejection type="LegacyProofing"/>
    </int:Content>
    <int:Content id="KvSaOhsl">
      <int:Rejection type="LegacyProofing"/>
    </int:Content>
    <int:Content id="w46sfXbe">
      <int:Rejection type="LegacyProofing"/>
    </int:Content>
    <int:Content id="991Y1eAZ">
      <int:Rejection type="LegacyProofing"/>
    </int:Content>
    <int:Content id="VJ6R89A3">
      <int:Rejection type="LegacyProofing"/>
    </int:Content>
    <int:Content id="00Hq0FCg">
      <int:Rejection type="LegacyProofing"/>
    </int:Content>
    <int:Content id="32VThD07">
      <int:Rejection type="LegacyProofing"/>
    </int:Content>
    <int:Content id="SoprLYqA">
      <int:Rejection type="LegacyProofing"/>
    </int:Content>
    <int:Content id="vbEc0iyS">
      <int:Rejection type="LegacyProofing"/>
    </int:Content>
    <int:Content id="g5ityuvd">
      <int:Rejection type="LegacyProofing"/>
    </int:Content>
    <int:Content id="Bezpd3m9">
      <int:Rejection type="LegacyProofing"/>
    </int:Content>
    <int:Content id="L33gd3OG">
      <int:Rejection type="LegacyProofing"/>
    </int:Content>
    <int:Content id="vOF7wOdJ">
      <int:Rejection type="LegacyProofing"/>
    </int:Content>
    <int:Content id="bJ6uYfH3">
      <int:Rejection type="LegacyProofing"/>
    </int:Content>
    <int:Content id="JdqVQciO">
      <int:Rejection type="LegacyProofing"/>
    </int:Content>
    <int:Content id="2U2532y4">
      <int:Rejection type="LegacyProofing"/>
    </int:Content>
    <int:Content id="4SNzJKd3">
      <int:Rejection type="LegacyProofing"/>
    </int:Content>
    <int:Content id="tAyrzJT6">
      <int:Rejection type="LegacyProofing"/>
    </int:Content>
    <int:Content id="xnJ6deX3">
      <int:Rejection type="AugLoop_Text_Critique"/>
    </int:Content>
    <int:Content id="LKy1HaGt">
      <int:Rejection type="LegacyProofing"/>
    </int:Content>
    <int:Content id="Kqhwj6ZE">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34C0C27"/>
    <w:multiLevelType w:val="hybridMultilevel"/>
    <w:tmpl w:val="FFFFFFFF"/>
    <w:lvl w:ilvl="0" w:tplc="C1C06E0C">
      <w:start w:val="1"/>
      <w:numFmt w:val="bullet"/>
      <w:lvlText w:val=""/>
      <w:lvlJc w:val="left"/>
      <w:pPr>
        <w:ind w:left="720" w:hanging="360"/>
      </w:pPr>
      <w:rPr>
        <w:rFonts w:hint="default" w:ascii="Symbol" w:hAnsi="Symbol"/>
      </w:rPr>
    </w:lvl>
    <w:lvl w:ilvl="1" w:tplc="4ABC8078">
      <w:start w:val="1"/>
      <w:numFmt w:val="bullet"/>
      <w:lvlText w:val="o"/>
      <w:lvlJc w:val="left"/>
      <w:pPr>
        <w:ind w:left="1440" w:hanging="360"/>
      </w:pPr>
      <w:rPr>
        <w:rFonts w:hint="default" w:ascii="Courier New" w:hAnsi="Courier New"/>
      </w:rPr>
    </w:lvl>
    <w:lvl w:ilvl="2" w:tplc="1F625FBC">
      <w:start w:val="1"/>
      <w:numFmt w:val="bullet"/>
      <w:lvlText w:val=""/>
      <w:lvlJc w:val="left"/>
      <w:pPr>
        <w:ind w:left="2160" w:hanging="360"/>
      </w:pPr>
      <w:rPr>
        <w:rFonts w:hint="default" w:ascii="Wingdings" w:hAnsi="Wingdings"/>
      </w:rPr>
    </w:lvl>
    <w:lvl w:ilvl="3" w:tplc="20E68FE2">
      <w:start w:val="1"/>
      <w:numFmt w:val="bullet"/>
      <w:lvlText w:val=""/>
      <w:lvlJc w:val="left"/>
      <w:pPr>
        <w:ind w:left="2880" w:hanging="360"/>
      </w:pPr>
      <w:rPr>
        <w:rFonts w:hint="default" w:ascii="Symbol" w:hAnsi="Symbol"/>
      </w:rPr>
    </w:lvl>
    <w:lvl w:ilvl="4" w:tplc="591CF76A">
      <w:start w:val="1"/>
      <w:numFmt w:val="bullet"/>
      <w:lvlText w:val="o"/>
      <w:lvlJc w:val="left"/>
      <w:pPr>
        <w:ind w:left="3600" w:hanging="360"/>
      </w:pPr>
      <w:rPr>
        <w:rFonts w:hint="default" w:ascii="Courier New" w:hAnsi="Courier New"/>
      </w:rPr>
    </w:lvl>
    <w:lvl w:ilvl="5" w:tplc="612650C4">
      <w:start w:val="1"/>
      <w:numFmt w:val="bullet"/>
      <w:lvlText w:val=""/>
      <w:lvlJc w:val="left"/>
      <w:pPr>
        <w:ind w:left="4320" w:hanging="360"/>
      </w:pPr>
      <w:rPr>
        <w:rFonts w:hint="default" w:ascii="Wingdings" w:hAnsi="Wingdings"/>
      </w:rPr>
    </w:lvl>
    <w:lvl w:ilvl="6" w:tplc="C392701C">
      <w:start w:val="1"/>
      <w:numFmt w:val="bullet"/>
      <w:lvlText w:val=""/>
      <w:lvlJc w:val="left"/>
      <w:pPr>
        <w:ind w:left="5040" w:hanging="360"/>
      </w:pPr>
      <w:rPr>
        <w:rFonts w:hint="default" w:ascii="Symbol" w:hAnsi="Symbol"/>
      </w:rPr>
    </w:lvl>
    <w:lvl w:ilvl="7" w:tplc="7CA2D19A">
      <w:start w:val="1"/>
      <w:numFmt w:val="bullet"/>
      <w:lvlText w:val="o"/>
      <w:lvlJc w:val="left"/>
      <w:pPr>
        <w:ind w:left="5760" w:hanging="360"/>
      </w:pPr>
      <w:rPr>
        <w:rFonts w:hint="default" w:ascii="Courier New" w:hAnsi="Courier New"/>
      </w:rPr>
    </w:lvl>
    <w:lvl w:ilvl="8" w:tplc="BAD06FCE">
      <w:start w:val="1"/>
      <w:numFmt w:val="bullet"/>
      <w:lvlText w:val=""/>
      <w:lvlJc w:val="left"/>
      <w:pPr>
        <w:ind w:left="6480" w:hanging="360"/>
      </w:pPr>
      <w:rPr>
        <w:rFonts w:hint="default" w:ascii="Wingdings" w:hAnsi="Wingdings"/>
      </w:rPr>
    </w:lvl>
  </w:abstractNum>
  <w:abstractNum w:abstractNumId="1" w15:restartNumberingAfterBreak="0">
    <w:nsid w:val="22DB6AB5"/>
    <w:multiLevelType w:val="hybridMultilevel"/>
    <w:tmpl w:val="BABEB2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52F831C3"/>
    <w:multiLevelType w:val="hybridMultilevel"/>
    <w:tmpl w:val="FFFFFFFF"/>
    <w:lvl w:ilvl="0" w:tplc="893E7DFE">
      <w:start w:val="1"/>
      <w:numFmt w:val="decimal"/>
      <w:lvlText w:val="%1."/>
      <w:lvlJc w:val="left"/>
      <w:pPr>
        <w:ind w:left="720" w:hanging="360"/>
      </w:pPr>
    </w:lvl>
    <w:lvl w:ilvl="1" w:tplc="EC0646EC">
      <w:start w:val="1"/>
      <w:numFmt w:val="lowerLetter"/>
      <w:lvlText w:val="%2."/>
      <w:lvlJc w:val="left"/>
      <w:pPr>
        <w:ind w:left="1440" w:hanging="360"/>
      </w:pPr>
    </w:lvl>
    <w:lvl w:ilvl="2" w:tplc="56021AE4">
      <w:start w:val="1"/>
      <w:numFmt w:val="lowerRoman"/>
      <w:lvlText w:val="%3."/>
      <w:lvlJc w:val="right"/>
      <w:pPr>
        <w:ind w:left="2160" w:hanging="180"/>
      </w:pPr>
    </w:lvl>
    <w:lvl w:ilvl="3" w:tplc="E34A180C">
      <w:start w:val="1"/>
      <w:numFmt w:val="decimal"/>
      <w:lvlText w:val="%4."/>
      <w:lvlJc w:val="left"/>
      <w:pPr>
        <w:ind w:left="2880" w:hanging="360"/>
      </w:pPr>
    </w:lvl>
    <w:lvl w:ilvl="4" w:tplc="F30A7038">
      <w:start w:val="1"/>
      <w:numFmt w:val="lowerLetter"/>
      <w:lvlText w:val="%5."/>
      <w:lvlJc w:val="left"/>
      <w:pPr>
        <w:ind w:left="3600" w:hanging="360"/>
      </w:pPr>
    </w:lvl>
    <w:lvl w:ilvl="5" w:tplc="B288A02E">
      <w:start w:val="1"/>
      <w:numFmt w:val="lowerRoman"/>
      <w:lvlText w:val="%6."/>
      <w:lvlJc w:val="right"/>
      <w:pPr>
        <w:ind w:left="4320" w:hanging="180"/>
      </w:pPr>
    </w:lvl>
    <w:lvl w:ilvl="6" w:tplc="B186077C">
      <w:start w:val="1"/>
      <w:numFmt w:val="decimal"/>
      <w:lvlText w:val="%7."/>
      <w:lvlJc w:val="left"/>
      <w:pPr>
        <w:ind w:left="5040" w:hanging="360"/>
      </w:pPr>
    </w:lvl>
    <w:lvl w:ilvl="7" w:tplc="97725F20">
      <w:start w:val="1"/>
      <w:numFmt w:val="lowerLetter"/>
      <w:lvlText w:val="%8."/>
      <w:lvlJc w:val="left"/>
      <w:pPr>
        <w:ind w:left="5760" w:hanging="360"/>
      </w:pPr>
    </w:lvl>
    <w:lvl w:ilvl="8" w:tplc="A8D2F8A6">
      <w:start w:val="1"/>
      <w:numFmt w:val="lowerRoman"/>
      <w:lvlText w:val="%9."/>
      <w:lvlJc w:val="right"/>
      <w:pPr>
        <w:ind w:left="6480" w:hanging="180"/>
      </w:pPr>
    </w:lvl>
  </w:abstractNum>
  <w:num w:numId="4">
    <w:abstractNumId w:val="3"/>
  </w: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C5D14A"/>
    <w:rsid w:val="0005461A"/>
    <w:rsid w:val="000BC9AA"/>
    <w:rsid w:val="002B72B8"/>
    <w:rsid w:val="003F3819"/>
    <w:rsid w:val="005618AA"/>
    <w:rsid w:val="007F4E8D"/>
    <w:rsid w:val="0085174B"/>
    <w:rsid w:val="008D799C"/>
    <w:rsid w:val="00A26999"/>
    <w:rsid w:val="00AF4860"/>
    <w:rsid w:val="00BC9EFF"/>
    <w:rsid w:val="00EB5AF5"/>
    <w:rsid w:val="00FFFE7D"/>
    <w:rsid w:val="0119A2E8"/>
    <w:rsid w:val="01516F30"/>
    <w:rsid w:val="01551B58"/>
    <w:rsid w:val="01916706"/>
    <w:rsid w:val="01B6231A"/>
    <w:rsid w:val="02671059"/>
    <w:rsid w:val="043B77EA"/>
    <w:rsid w:val="047BC527"/>
    <w:rsid w:val="04ED75B4"/>
    <w:rsid w:val="05CDF9FF"/>
    <w:rsid w:val="06B56EB6"/>
    <w:rsid w:val="079B1A69"/>
    <w:rsid w:val="081435AE"/>
    <w:rsid w:val="085EEE19"/>
    <w:rsid w:val="0875A3D6"/>
    <w:rsid w:val="091C0B2F"/>
    <w:rsid w:val="098BE441"/>
    <w:rsid w:val="09A9B515"/>
    <w:rsid w:val="09BB0B56"/>
    <w:rsid w:val="09D64DF0"/>
    <w:rsid w:val="0A112301"/>
    <w:rsid w:val="0AA6E0C3"/>
    <w:rsid w:val="0B15929C"/>
    <w:rsid w:val="0B27B4A2"/>
    <w:rsid w:val="0B88DFD9"/>
    <w:rsid w:val="0BD516AB"/>
    <w:rsid w:val="0BF066BE"/>
    <w:rsid w:val="0C71605F"/>
    <w:rsid w:val="0CEF2EB5"/>
    <w:rsid w:val="0D9EAC1D"/>
    <w:rsid w:val="0DD3222F"/>
    <w:rsid w:val="0E72DBCD"/>
    <w:rsid w:val="0E7E3F3D"/>
    <w:rsid w:val="0EB91C1B"/>
    <w:rsid w:val="0F3E3D82"/>
    <w:rsid w:val="0F63B3EC"/>
    <w:rsid w:val="0F6EF290"/>
    <w:rsid w:val="0F7A51E6"/>
    <w:rsid w:val="0FCD6BEB"/>
    <w:rsid w:val="100FB583"/>
    <w:rsid w:val="1054EC7C"/>
    <w:rsid w:val="10DA0DE3"/>
    <w:rsid w:val="110685E2"/>
    <w:rsid w:val="11693C4C"/>
    <w:rsid w:val="1245CDD1"/>
    <w:rsid w:val="125DED2D"/>
    <w:rsid w:val="128E7DF7"/>
    <w:rsid w:val="13050CAD"/>
    <w:rsid w:val="138C8D3E"/>
    <w:rsid w:val="13DDFDF1"/>
    <w:rsid w:val="1411AEA5"/>
    <w:rsid w:val="1463F74A"/>
    <w:rsid w:val="14A72142"/>
    <w:rsid w:val="14AFDFE0"/>
    <w:rsid w:val="15285D9F"/>
    <w:rsid w:val="153AFE81"/>
    <w:rsid w:val="155CC9E5"/>
    <w:rsid w:val="15B3E6C8"/>
    <w:rsid w:val="160CF63F"/>
    <w:rsid w:val="169BA89B"/>
    <w:rsid w:val="16E12F08"/>
    <w:rsid w:val="178EE624"/>
    <w:rsid w:val="186EE09D"/>
    <w:rsid w:val="187CFF69"/>
    <w:rsid w:val="188BC7A0"/>
    <w:rsid w:val="1903F551"/>
    <w:rsid w:val="193BF19C"/>
    <w:rsid w:val="193E1CAB"/>
    <w:rsid w:val="19FD6395"/>
    <w:rsid w:val="1A474B28"/>
    <w:rsid w:val="1A72A7AD"/>
    <w:rsid w:val="1BB4A02B"/>
    <w:rsid w:val="1C3B9613"/>
    <w:rsid w:val="1C6B86F9"/>
    <w:rsid w:val="1CEF1284"/>
    <w:rsid w:val="1D34E9FB"/>
    <w:rsid w:val="1E44BD06"/>
    <w:rsid w:val="1EEEFEE2"/>
    <w:rsid w:val="1F4618D0"/>
    <w:rsid w:val="1F721C35"/>
    <w:rsid w:val="1F85165A"/>
    <w:rsid w:val="213174EA"/>
    <w:rsid w:val="2206E0A7"/>
    <w:rsid w:val="220ECE2D"/>
    <w:rsid w:val="22D69A98"/>
    <w:rsid w:val="22EA2B53"/>
    <w:rsid w:val="23CFC5F1"/>
    <w:rsid w:val="25390BC8"/>
    <w:rsid w:val="25A3ECAC"/>
    <w:rsid w:val="2644E53E"/>
    <w:rsid w:val="26C5D14A"/>
    <w:rsid w:val="27317276"/>
    <w:rsid w:val="27966128"/>
    <w:rsid w:val="27A47D0E"/>
    <w:rsid w:val="292BF8A0"/>
    <w:rsid w:val="294F1BF1"/>
    <w:rsid w:val="29BA63DA"/>
    <w:rsid w:val="29FB5492"/>
    <w:rsid w:val="2AD5C51C"/>
    <w:rsid w:val="2B16B04C"/>
    <w:rsid w:val="2B71AE89"/>
    <w:rsid w:val="2C1DE879"/>
    <w:rsid w:val="2C39DDF5"/>
    <w:rsid w:val="2C7A8786"/>
    <w:rsid w:val="2CF0E939"/>
    <w:rsid w:val="2D6CF623"/>
    <w:rsid w:val="2E6C46AE"/>
    <w:rsid w:val="2EF815BA"/>
    <w:rsid w:val="2F83C2FF"/>
    <w:rsid w:val="2FEE74EF"/>
    <w:rsid w:val="3036D730"/>
    <w:rsid w:val="3041DC34"/>
    <w:rsid w:val="3093E61B"/>
    <w:rsid w:val="30950B3F"/>
    <w:rsid w:val="309BC278"/>
    <w:rsid w:val="30BB25B8"/>
    <w:rsid w:val="30DA9249"/>
    <w:rsid w:val="30DE3E71"/>
    <w:rsid w:val="31DDAC95"/>
    <w:rsid w:val="31FBF098"/>
    <w:rsid w:val="3224F1F7"/>
    <w:rsid w:val="322FB67C"/>
    <w:rsid w:val="32B845DC"/>
    <w:rsid w:val="32EAD1B5"/>
    <w:rsid w:val="3314A00F"/>
    <w:rsid w:val="33242011"/>
    <w:rsid w:val="33481496"/>
    <w:rsid w:val="33C0C258"/>
    <w:rsid w:val="350A4853"/>
    <w:rsid w:val="35571D18"/>
    <w:rsid w:val="355C92B9"/>
    <w:rsid w:val="35B79949"/>
    <w:rsid w:val="35FAD319"/>
    <w:rsid w:val="367FB558"/>
    <w:rsid w:val="36B88DB2"/>
    <w:rsid w:val="36F2ED79"/>
    <w:rsid w:val="36F8DF28"/>
    <w:rsid w:val="3703279F"/>
    <w:rsid w:val="37307D04"/>
    <w:rsid w:val="37D5B91D"/>
    <w:rsid w:val="38EE32C9"/>
    <w:rsid w:val="3998F13B"/>
    <w:rsid w:val="3A14D25B"/>
    <w:rsid w:val="3A6B9E4B"/>
    <w:rsid w:val="3A9B0901"/>
    <w:rsid w:val="3AD5CAD1"/>
    <w:rsid w:val="3B96279B"/>
    <w:rsid w:val="3BCC504B"/>
    <w:rsid w:val="3BDD59A0"/>
    <w:rsid w:val="3C55C397"/>
    <w:rsid w:val="3CB7A9AA"/>
    <w:rsid w:val="3D31F7FC"/>
    <w:rsid w:val="3D6820AC"/>
    <w:rsid w:val="3DCF79BC"/>
    <w:rsid w:val="3F89426F"/>
    <w:rsid w:val="3FDE0F95"/>
    <w:rsid w:val="3FF8CCC5"/>
    <w:rsid w:val="4046FC15"/>
    <w:rsid w:val="4067CBB1"/>
    <w:rsid w:val="409F4560"/>
    <w:rsid w:val="4101EE1C"/>
    <w:rsid w:val="41C6EF83"/>
    <w:rsid w:val="423B15C1"/>
    <w:rsid w:val="424DC7CC"/>
    <w:rsid w:val="437DE85D"/>
    <w:rsid w:val="43B472FF"/>
    <w:rsid w:val="44C4219A"/>
    <w:rsid w:val="4551A2AA"/>
    <w:rsid w:val="455E3537"/>
    <w:rsid w:val="46175221"/>
    <w:rsid w:val="463436DA"/>
    <w:rsid w:val="4666F584"/>
    <w:rsid w:val="46C8BC90"/>
    <w:rsid w:val="47B32282"/>
    <w:rsid w:val="481344A4"/>
    <w:rsid w:val="4847A6A9"/>
    <w:rsid w:val="48515980"/>
    <w:rsid w:val="48515980"/>
    <w:rsid w:val="49D02E0A"/>
    <w:rsid w:val="4A2CFF49"/>
    <w:rsid w:val="4A2CFF49"/>
    <w:rsid w:val="4B33631E"/>
    <w:rsid w:val="4B3CF8FB"/>
    <w:rsid w:val="4C8825ED"/>
    <w:rsid w:val="4CC06B48"/>
    <w:rsid w:val="4CCF337F"/>
    <w:rsid w:val="4CE77C77"/>
    <w:rsid w:val="4EC0562D"/>
    <w:rsid w:val="4EDAD61B"/>
    <w:rsid w:val="4FDB0B02"/>
    <w:rsid w:val="5006D441"/>
    <w:rsid w:val="50F8F11F"/>
    <w:rsid w:val="51EDB44E"/>
    <w:rsid w:val="522CB1D8"/>
    <w:rsid w:val="523A8913"/>
    <w:rsid w:val="529F1AA0"/>
    <w:rsid w:val="5336F4E9"/>
    <w:rsid w:val="543AEB01"/>
    <w:rsid w:val="54787D2D"/>
    <w:rsid w:val="55CC6242"/>
    <w:rsid w:val="56BA958F"/>
    <w:rsid w:val="56D39206"/>
    <w:rsid w:val="576832A3"/>
    <w:rsid w:val="58412377"/>
    <w:rsid w:val="587A5A75"/>
    <w:rsid w:val="588B1294"/>
    <w:rsid w:val="58919D0A"/>
    <w:rsid w:val="58BCD3D0"/>
    <w:rsid w:val="59426B90"/>
    <w:rsid w:val="5A4D2AD6"/>
    <w:rsid w:val="5A9FD365"/>
    <w:rsid w:val="5B15799A"/>
    <w:rsid w:val="5B18C7F2"/>
    <w:rsid w:val="5B5F5278"/>
    <w:rsid w:val="5BBF2B9E"/>
    <w:rsid w:val="5CB1A28E"/>
    <w:rsid w:val="5D8947FB"/>
    <w:rsid w:val="5EAC7F17"/>
    <w:rsid w:val="5ED6324A"/>
    <w:rsid w:val="5EDEAC54"/>
    <w:rsid w:val="5FD7C760"/>
    <w:rsid w:val="60569A0F"/>
    <w:rsid w:val="61B8D995"/>
    <w:rsid w:val="6259A805"/>
    <w:rsid w:val="62E56EAD"/>
    <w:rsid w:val="6359D5EE"/>
    <w:rsid w:val="63B4EA96"/>
    <w:rsid w:val="66B790FC"/>
    <w:rsid w:val="67580BEE"/>
    <w:rsid w:val="67AB3B26"/>
    <w:rsid w:val="67C39A19"/>
    <w:rsid w:val="67E7BF65"/>
    <w:rsid w:val="680A09B8"/>
    <w:rsid w:val="6811F73E"/>
    <w:rsid w:val="68363259"/>
    <w:rsid w:val="697AD237"/>
    <w:rsid w:val="69A5DA19"/>
    <w:rsid w:val="6A55D50D"/>
    <w:rsid w:val="6B41AA7A"/>
    <w:rsid w:val="6C4CEC78"/>
    <w:rsid w:val="6C9AA314"/>
    <w:rsid w:val="6CB272F9"/>
    <w:rsid w:val="6CDD7ADB"/>
    <w:rsid w:val="6D0CB31C"/>
    <w:rsid w:val="6D946AF7"/>
    <w:rsid w:val="6DAC1549"/>
    <w:rsid w:val="6E56EB76"/>
    <w:rsid w:val="6E607107"/>
    <w:rsid w:val="6E794B3C"/>
    <w:rsid w:val="6F1EEFDE"/>
    <w:rsid w:val="6F76A82C"/>
    <w:rsid w:val="6FBCF5B6"/>
    <w:rsid w:val="6FF2BBD7"/>
    <w:rsid w:val="713D7604"/>
    <w:rsid w:val="71A59ADC"/>
    <w:rsid w:val="71B8D984"/>
    <w:rsid w:val="71DD149F"/>
    <w:rsid w:val="7285AB13"/>
    <w:rsid w:val="7285B931"/>
    <w:rsid w:val="72BF525C"/>
    <w:rsid w:val="732A5C99"/>
    <w:rsid w:val="7334C054"/>
    <w:rsid w:val="7346E0DE"/>
    <w:rsid w:val="7354A9E5"/>
    <w:rsid w:val="74E2B13F"/>
    <w:rsid w:val="75280E11"/>
    <w:rsid w:val="7537740B"/>
    <w:rsid w:val="758F2ED0"/>
    <w:rsid w:val="75A7A6D0"/>
    <w:rsid w:val="768C4AA7"/>
    <w:rsid w:val="77E4A55F"/>
    <w:rsid w:val="781B59F4"/>
    <w:rsid w:val="785814E1"/>
    <w:rsid w:val="7868039E"/>
    <w:rsid w:val="786F14CD"/>
    <w:rsid w:val="788CC93B"/>
    <w:rsid w:val="792B9F27"/>
    <w:rsid w:val="794328B6"/>
    <w:rsid w:val="79F0140A"/>
    <w:rsid w:val="79F362E6"/>
    <w:rsid w:val="7A0C8B43"/>
    <w:rsid w:val="7A141AB1"/>
    <w:rsid w:val="7A57EE43"/>
    <w:rsid w:val="7AA388C5"/>
    <w:rsid w:val="7AE5CDEC"/>
    <w:rsid w:val="7B3D7177"/>
    <w:rsid w:val="7B4825B5"/>
    <w:rsid w:val="7C0BA4F4"/>
    <w:rsid w:val="7C585698"/>
    <w:rsid w:val="7C7BC07F"/>
    <w:rsid w:val="7C7DFE0C"/>
    <w:rsid w:val="7CB589F3"/>
    <w:rsid w:val="7DA9D23A"/>
    <w:rsid w:val="7E19CE6D"/>
    <w:rsid w:val="7F0630BA"/>
    <w:rsid w:val="7F20CE9D"/>
    <w:rsid w:val="7F642E1B"/>
    <w:rsid w:val="7F7EE2F5"/>
    <w:rsid w:val="7FE85B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5D14A"/>
  <w15:chartTrackingRefBased/>
  <w15:docId w15:val="{9E11C8F3-5A8A-4378-B8E2-BE6C7678B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7F4E8D"/>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4E8D"/>
  </w:style>
  <w:style w:type="paragraph" w:styleId="Footer">
    <w:name w:val="footer"/>
    <w:basedOn w:val="Normal"/>
    <w:link w:val="FooterChar"/>
    <w:uiPriority w:val="99"/>
    <w:unhideWhenUsed/>
    <w:rsid w:val="007F4E8D"/>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4E8D"/>
  </w:style>
  <w:style w:type="character" w:styleId="PageNumber">
    <w:name w:val="page number"/>
    <w:basedOn w:val="DefaultParagraphFont"/>
    <w:uiPriority w:val="99"/>
    <w:semiHidden/>
    <w:unhideWhenUsed/>
    <w:rsid w:val="007F4E8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19/09/relationships/intelligence" Target="intelligence.xml" Id="R70c74af1afe64f6f" /><Relationship Type="http://schemas.openxmlformats.org/officeDocument/2006/relationships/hyperlink" Target="https://doi.org/10.1053/comp.2001.26271" TargetMode="External" Id="R03e62c41f5944ceb" /><Relationship Type="http://schemas.openxmlformats.org/officeDocument/2006/relationships/glossaryDocument" Target="glossary/document.xml" Id="R4c1976706ae94011" /><Relationship Type="http://schemas.openxmlformats.org/officeDocument/2006/relationships/header" Target="header.xml" Id="R9cad22e24c7143df" /><Relationship Type="http://schemas.openxmlformats.org/officeDocument/2006/relationships/hyperlink" Target="https://doi.org/10.1192/bjp.bp.109.070177" TargetMode="External" Id="R599af469257b4b74" /><Relationship Type="http://schemas.openxmlformats.org/officeDocument/2006/relationships/hyperlink" Target="https://doi.org/10.1001/archgenpsychiatry.2011.37" TargetMode="External" Id="R7a0042b099244dd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dc1b250-4d80-4d65-b52e-bcbe132d0212}"/>
      </w:docPartPr>
      <w:docPartBody>
        <w:p w14:paraId="1BB22F5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Lusharnia Gordon (1905474)</dc:creator>
  <keywords/>
  <dc:description/>
  <lastModifiedBy>Lusharnia Gordon (1905474)</lastModifiedBy>
  <revision>11</revision>
  <dcterms:created xsi:type="dcterms:W3CDTF">2022-02-20T17:25:00.0000000Z</dcterms:created>
  <dcterms:modified xsi:type="dcterms:W3CDTF">2022-04-15T09:10:56.8741633Z</dcterms:modified>
</coreProperties>
</file>