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B1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B1DB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B1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B1DB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B1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450973" w:rsidR="005E6C44" w:rsidRPr="00A42F82" w:rsidRDefault="00DB1DBD" w:rsidP="00A91894">
            <w:pPr>
              <w:rPr>
                <w:rFonts w:ascii="Arial" w:hAnsi="Arial" w:cs="Arial"/>
                <w:sz w:val="22"/>
                <w:szCs w:val="22"/>
              </w:rPr>
            </w:pPr>
            <w:r>
              <w:t>Atishaya Kadam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5A1AF3C" w:rsidR="005E6C44" w:rsidRPr="00A42F82" w:rsidRDefault="00F532B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3C69E39" w:rsidR="005E6C44" w:rsidRPr="00A42F82" w:rsidRDefault="00F532B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B6415E" w:rsidR="005E6C44" w:rsidRPr="00A42F82" w:rsidRDefault="00F532BD"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A58EF46" w:rsidR="005E6C44" w:rsidRPr="00A42F82" w:rsidRDefault="00F532BD"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C0D8088" w:rsidR="005E6C44" w:rsidRPr="00A42F82" w:rsidRDefault="00F532BD" w:rsidP="00A91894">
            <w:pPr>
              <w:rPr>
                <w:rFonts w:ascii="Arial" w:hAnsi="Arial" w:cs="Arial"/>
                <w:sz w:val="22"/>
                <w:szCs w:val="22"/>
              </w:rPr>
            </w:pPr>
            <w:r>
              <w:rPr>
                <w:rFonts w:ascii="Arial" w:hAnsi="Arial" w:cs="Arial"/>
                <w:sz w:val="22"/>
                <w:szCs w:val="22"/>
              </w:rPr>
              <w:t>2318625@student.uwtsd.ac.uk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B255FA2" w:rsidR="005E6C44" w:rsidRPr="00A42F82" w:rsidRDefault="00F532BD" w:rsidP="00A91894">
            <w:pPr>
              <w:rPr>
                <w:rFonts w:ascii="Arial" w:hAnsi="Arial" w:cs="Arial"/>
                <w:sz w:val="22"/>
                <w:szCs w:val="22"/>
              </w:rPr>
            </w:pPr>
            <w:r>
              <w:rPr>
                <w:rFonts w:ascii="Arial" w:hAnsi="Arial" w:cs="Arial"/>
                <w:sz w:val="22"/>
                <w:szCs w:val="22"/>
              </w:rPr>
              <w:t>+44 7459399712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9BA17B0" w:rsidR="005E6C44" w:rsidRPr="00A42F82" w:rsidRDefault="00F532BD" w:rsidP="00A91894">
            <w:pPr>
              <w:rPr>
                <w:rFonts w:ascii="Arial" w:hAnsi="Arial" w:cs="Arial"/>
                <w:sz w:val="22"/>
                <w:szCs w:val="22"/>
              </w:rPr>
            </w:pPr>
            <w:r>
              <w:rPr>
                <w:rFonts w:ascii="Arial" w:hAnsi="Arial" w:cs="Arial"/>
                <w:sz w:val="22"/>
                <w:szCs w:val="22"/>
              </w:rPr>
              <w:t>2318625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62AF220" w:rsidR="005E6C44" w:rsidRPr="00A42F82" w:rsidRDefault="00F532BD"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22A3466" w:rsidR="005E6C44" w:rsidRPr="00A42F82" w:rsidRDefault="00F532BD" w:rsidP="00A91894">
            <w:pPr>
              <w:rPr>
                <w:rFonts w:ascii="Arial" w:hAnsi="Arial" w:cs="Arial"/>
                <w:sz w:val="22"/>
                <w:szCs w:val="22"/>
              </w:rPr>
            </w:pPr>
            <w:r>
              <w:rPr>
                <w:rFonts w:ascii="Arial" w:hAnsi="Arial" w:cs="Arial"/>
                <w:sz w:val="22"/>
                <w:szCs w:val="22"/>
              </w:rPr>
              <w:t>Dr. 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8E91D1B" w:rsidR="005E6C44" w:rsidRPr="00A42F82" w:rsidRDefault="00F532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67AE21" w:rsidR="005E6C44"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4C8A907" w:rsidR="005E6C44" w:rsidRPr="00A42F82" w:rsidRDefault="00F532B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2573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AF73349"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2573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33436B5"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2364B7B"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6F92EB1"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2573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77CA3BC"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2573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3A58726" w:rsidR="00807192"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0FCF205" w:rsidR="004C3D85" w:rsidRPr="00A42F82" w:rsidRDefault="00F532B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BFD403" w:rsidR="004C3D85" w:rsidRPr="00A42F82" w:rsidRDefault="00DB1DBD" w:rsidP="00A91894">
            <w:pPr>
              <w:rPr>
                <w:rFonts w:ascii="Arial" w:hAnsi="Arial" w:cs="Arial"/>
                <w:sz w:val="22"/>
                <w:szCs w:val="22"/>
              </w:rPr>
            </w:pPr>
            <w:r>
              <w:t>Investigating the Role of Artificial Intelligence in Optimizing Tata Motors' Automotive Trade: Challenges and Opportunities within India’s Trade Policy Framework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E80244" w:rsidR="004C3D85" w:rsidRPr="00A42F82" w:rsidRDefault="00DB1DBD" w:rsidP="00A91894">
            <w:pPr>
              <w:rPr>
                <w:rFonts w:ascii="Arial" w:hAnsi="Arial" w:cs="Arial"/>
                <w:sz w:val="22"/>
                <w:szCs w:val="22"/>
              </w:rPr>
            </w:pPr>
            <w:r>
              <w:t>January 15,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09FDEC" w:rsidR="004C3D85" w:rsidRPr="00A42F82" w:rsidRDefault="00DB1DBD" w:rsidP="00A91894">
            <w:pPr>
              <w:rPr>
                <w:rFonts w:ascii="Arial" w:hAnsi="Arial" w:cs="Arial"/>
                <w:sz w:val="22"/>
                <w:szCs w:val="22"/>
              </w:rPr>
            </w:pPr>
            <w:r>
              <w:t>July 30,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4F3D001" w14:textId="77777777" w:rsidR="005E42AD" w:rsidRPr="005E42AD" w:rsidRDefault="005E42AD" w:rsidP="005E42AD">
            <w:pPr>
              <w:rPr>
                <w:rFonts w:ascii="Arial" w:hAnsi="Arial" w:cs="Arial"/>
              </w:rPr>
            </w:pPr>
            <w:r w:rsidRPr="005E42AD">
              <w:rPr>
                <w:rFonts w:ascii="Arial" w:hAnsi="Arial" w:cs="Arial"/>
              </w:rPr>
              <w:t>To deal with and resolve traumatic memories, EMDR therapy proceeds through a systematic sequence that takes eight different phases. Initially, the therapist asks the client questions to understand their background and pick out the memories that can be addressed. In the next phase, the therapist supports the client by developing a strong relationship and giving them stability skills such as relaxation or grounding approaches.</w:t>
            </w:r>
          </w:p>
          <w:p w14:paraId="687F77C6" w14:textId="77777777" w:rsidR="005E42AD" w:rsidRPr="005E42AD" w:rsidRDefault="005E42AD" w:rsidP="005E42AD">
            <w:pPr>
              <w:rPr>
                <w:rFonts w:ascii="Arial" w:hAnsi="Arial" w:cs="Arial"/>
              </w:rPr>
            </w:pPr>
          </w:p>
          <w:p w14:paraId="7D22D6B8" w14:textId="77777777" w:rsidR="005E42AD" w:rsidRPr="005E42AD" w:rsidRDefault="005E42AD" w:rsidP="005E42AD">
            <w:pPr>
              <w:rPr>
                <w:rFonts w:ascii="Arial" w:hAnsi="Arial" w:cs="Arial"/>
              </w:rPr>
            </w:pPr>
            <w:r w:rsidRPr="005E42AD">
              <w:rPr>
                <w:rFonts w:ascii="Arial" w:hAnsi="Arial" w:cs="Arial"/>
              </w:rPr>
              <w:t>During the third stage, particular memories of past trauma are singled out, together with the linked negative beliefs and feelings. During the desensitisation phase, most therapists guide patients with eye movements to decrease the intensity of feelings related to the trauma. This is then followed by installation, where the therapist aids the client in strengthening positive thoughts instead of the old negative thoughts.</w:t>
            </w:r>
          </w:p>
          <w:p w14:paraId="3C945159" w14:textId="77777777" w:rsidR="005E42AD" w:rsidRPr="005E42AD" w:rsidRDefault="005E42AD" w:rsidP="005E42AD">
            <w:pPr>
              <w:rPr>
                <w:rFonts w:ascii="Arial" w:hAnsi="Arial" w:cs="Arial"/>
              </w:rPr>
            </w:pPr>
          </w:p>
          <w:p w14:paraId="5F64A457" w14:textId="21018A97" w:rsidR="00F96C3F" w:rsidRPr="00A42F82" w:rsidDel="00425DA7" w:rsidRDefault="005E42AD" w:rsidP="005E42AD">
            <w:pPr>
              <w:rPr>
                <w:rFonts w:ascii="Arial" w:hAnsi="Arial" w:cs="Arial"/>
              </w:rPr>
            </w:pPr>
            <w:r w:rsidRPr="005E42AD">
              <w:rPr>
                <w:rFonts w:ascii="Arial" w:hAnsi="Arial" w:cs="Arial"/>
              </w:rPr>
              <w:t>The next move is a body scan, to discover any remaining physical feelings surrounding the memory and rid yourself of them. The last phase makes sure that the client is calm and stabilizes their emotions using the coping methods they have learned. Then, we go over the client’s progress to find out if any residual distress is present and needs attention.</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7728046" w14:textId="77777777" w:rsidR="005E42AD" w:rsidRDefault="005E42AD" w:rsidP="005E42AD">
            <w:pPr>
              <w:pStyle w:val="NormalWeb"/>
              <w:numPr>
                <w:ilvl w:val="0"/>
                <w:numId w:val="28"/>
              </w:numPr>
            </w:pPr>
            <w:r>
              <w:rPr>
                <w:rFonts w:ascii="Arial" w:hAnsi="Arial" w:cs="Arial"/>
                <w:sz w:val="18"/>
                <w:szCs w:val="18"/>
              </w:rPr>
              <w:t xml:space="preserve"> </w:t>
            </w:r>
            <w:r>
              <w:t xml:space="preserve">What </w:t>
            </w:r>
            <w:proofErr w:type="gramStart"/>
            <w:r>
              <w:t>are</w:t>
            </w:r>
            <w:proofErr w:type="gramEnd"/>
            <w:r>
              <w:t xml:space="preserve"> the key trade-related inefficiencies affecting Tata Motors in the global export market?</w:t>
            </w:r>
          </w:p>
          <w:p w14:paraId="5EAFDAB7" w14:textId="77777777" w:rsidR="005E42AD" w:rsidRDefault="005E42AD" w:rsidP="005E42AD">
            <w:pPr>
              <w:pStyle w:val="NormalWeb"/>
              <w:numPr>
                <w:ilvl w:val="0"/>
                <w:numId w:val="28"/>
              </w:numPr>
            </w:pPr>
            <w:r>
              <w:t>In what ways can artificial intelligence technologies be applied to address inefficiencies in trade logistics and customs operations at Tata Motors?</w:t>
            </w:r>
          </w:p>
          <w:p w14:paraId="1B667DCB" w14:textId="77777777" w:rsidR="005E42AD" w:rsidRDefault="005E42AD" w:rsidP="005E42AD">
            <w:pPr>
              <w:pStyle w:val="NormalWeb"/>
              <w:numPr>
                <w:ilvl w:val="0"/>
                <w:numId w:val="28"/>
              </w:numPr>
            </w:pPr>
            <w:r>
              <w:t xml:space="preserve">What policy reforms are required to facilitate the adoption of AI in India’s automotive trade </w:t>
            </w:r>
            <w:r>
              <w:lastRenderedPageBreak/>
              <w:t>sector?</w:t>
            </w:r>
          </w:p>
          <w:p w14:paraId="76C0468A" w14:textId="3CBFDB8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7452C6E" w14:textId="77777777" w:rsidR="005E42AD" w:rsidRDefault="005E42AD" w:rsidP="005E42AD">
            <w:pPr>
              <w:pStyle w:val="NormalWeb"/>
              <w:numPr>
                <w:ilvl w:val="0"/>
                <w:numId w:val="29"/>
              </w:numPr>
            </w:pPr>
            <w:r>
              <w:t>To investigate the strategic role of AI in improving Tata Motors’ international trade operations.</w:t>
            </w:r>
          </w:p>
          <w:p w14:paraId="53C64117" w14:textId="77777777" w:rsidR="005E42AD" w:rsidRDefault="005E42AD" w:rsidP="005E42AD">
            <w:pPr>
              <w:pStyle w:val="NormalWeb"/>
              <w:numPr>
                <w:ilvl w:val="0"/>
                <w:numId w:val="29"/>
              </w:numPr>
            </w:pPr>
            <w:r>
              <w:t>To assess how AI can reduce trade delays, costs, and environmental impact.</w:t>
            </w:r>
          </w:p>
          <w:p w14:paraId="77BBF3FB" w14:textId="77777777" w:rsidR="005E42AD" w:rsidRDefault="005E42AD" w:rsidP="005E42AD">
            <w:pPr>
              <w:pStyle w:val="NormalWeb"/>
              <w:numPr>
                <w:ilvl w:val="0"/>
                <w:numId w:val="29"/>
              </w:numPr>
            </w:pPr>
            <w:r>
              <w:t>To explore the policy, infrastructure, and skill-based limitations hindering AI adoption in Indian trade.</w:t>
            </w:r>
          </w:p>
          <w:p w14:paraId="574A3C8C" w14:textId="643D1B17"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C7BD4EE" w14:textId="0F3DFBD4" w:rsidR="005E42AD" w:rsidRDefault="005E42AD" w:rsidP="00AF5567">
            <w:pPr>
              <w:pStyle w:val="ListParagraph"/>
              <w:numPr>
                <w:ilvl w:val="0"/>
                <w:numId w:val="29"/>
              </w:numPr>
            </w:pPr>
            <w:r>
              <w:t>To identify and evaluate the major logistics and regulatory challenges in Tata Motors’ global trade operations.</w:t>
            </w:r>
          </w:p>
          <w:p w14:paraId="75A47916" w14:textId="3E790138" w:rsidR="005E42AD" w:rsidRDefault="005E42AD" w:rsidP="00AF5567">
            <w:pPr>
              <w:pStyle w:val="ListParagraph"/>
              <w:numPr>
                <w:ilvl w:val="0"/>
                <w:numId w:val="29"/>
              </w:numPr>
            </w:pPr>
            <w:r>
              <w:t>To explore practical AI applications—such as customs automation, predictive logistics, and blockchain—in Tata’s trade processes.</w:t>
            </w:r>
          </w:p>
          <w:p w14:paraId="41C63DE6" w14:textId="48A9037D" w:rsidR="005E42AD" w:rsidRDefault="005E42AD" w:rsidP="00AF5567">
            <w:pPr>
              <w:pStyle w:val="ListParagraph"/>
              <w:numPr>
                <w:ilvl w:val="0"/>
                <w:numId w:val="29"/>
              </w:numPr>
            </w:pPr>
            <w:r>
              <w:t>To assess the Indian policy framework governing AI in trade and identify existing gaps.</w:t>
            </w:r>
          </w:p>
          <w:p w14:paraId="6D417299" w14:textId="65860CA2" w:rsidR="005E42AD" w:rsidRDefault="005E42AD" w:rsidP="00AF5567">
            <w:pPr>
              <w:pStyle w:val="ListParagraph"/>
              <w:numPr>
                <w:ilvl w:val="0"/>
                <w:numId w:val="29"/>
              </w:numPr>
            </w:pPr>
            <w:r>
              <w:t>To propose feasible policy and infrastructure reforms to support AI-driven trade optimization.</w:t>
            </w:r>
          </w:p>
          <w:p w14:paraId="195CBC88" w14:textId="11721F64"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7BF8FC" w14:textId="3CB90192" w:rsidR="00AF5567" w:rsidRPr="00AF5567" w:rsidRDefault="00AF5567" w:rsidP="00AF5567">
            <w:pPr>
              <w:spacing w:before="100" w:beforeAutospacing="1" w:after="100" w:afterAutospacing="1"/>
              <w:rPr>
                <w:sz w:val="24"/>
                <w:szCs w:val="24"/>
                <w:lang w:val="en-US"/>
              </w:rPr>
            </w:pPr>
            <w:r w:rsidRPr="00AF5567">
              <w:rPr>
                <w:sz w:val="24"/>
                <w:szCs w:val="24"/>
                <w:lang w:val="en-US"/>
              </w:rPr>
              <w:t>The study employs a case study strategy using information from previous studies to understand how Tata Motors could use AI and contribute to changes in India’s trade policy. A special qualitative approach helps us notice important patterns, institutions and technology in AI in trade logistics and policies better than statistics alone.</w:t>
            </w:r>
          </w:p>
          <w:p w14:paraId="2FEDFCB3"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Data Collection:</w:t>
            </w:r>
          </w:p>
          <w:p w14:paraId="580431AC"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The study is based entirely on secondary data collected from credible academic, industrial, and governmental sources. These include:</w:t>
            </w:r>
          </w:p>
          <w:p w14:paraId="33F27ABD"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Peer-reviewed academic journals focusing on AI applications in trade, supply chain management, and policy reform (e.g., publications indexed in Scopus, Web of Science, and Google Scholar).</w:t>
            </w:r>
          </w:p>
          <w:p w14:paraId="785B63AC"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Government trade policy documents issued by the Ministry of Commerce and Industry, NITI Aayog, and Ministry of Road Transport and Highways to assess India’s AI-readiness and regulatory landscape.</w:t>
            </w:r>
          </w:p>
          <w:p w14:paraId="650BB478"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Tata Motors’ annual and sustainability reports, press releases, and white papers to explore current implementations and strategic initiatives related to AI and international trade.</w:t>
            </w:r>
          </w:p>
          <w:p w14:paraId="0D174A85"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Industry reports from consulting firms such as McKinsey, PwC, and Deloitte on digital transformation in the automotive sector and AI maturity frameworks.</w:t>
            </w:r>
          </w:p>
          <w:p w14:paraId="51928B82" w14:textId="77777777" w:rsidR="00AF5567" w:rsidRPr="00AF5567" w:rsidRDefault="00AF5567" w:rsidP="00AF5567">
            <w:pPr>
              <w:numPr>
                <w:ilvl w:val="0"/>
                <w:numId w:val="32"/>
              </w:numPr>
              <w:spacing w:before="100" w:beforeAutospacing="1" w:after="100" w:afterAutospacing="1"/>
              <w:rPr>
                <w:sz w:val="24"/>
                <w:szCs w:val="24"/>
                <w:lang w:val="en-US"/>
              </w:rPr>
            </w:pPr>
            <w:r w:rsidRPr="00AF5567">
              <w:rPr>
                <w:sz w:val="24"/>
                <w:szCs w:val="24"/>
                <w:lang w:val="en-US"/>
              </w:rPr>
              <w:t>News articles and technical blogs from business and technology-focused media outlets to understand ongoing developments in India’s digital trade infrastructure.</w:t>
            </w:r>
          </w:p>
          <w:p w14:paraId="7DFEE718"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 xml:space="preserve">To maintain the relevance and recency of findings, sources from 2018 to 2025 are </w:t>
            </w:r>
            <w:proofErr w:type="spellStart"/>
            <w:r w:rsidRPr="00AF5567">
              <w:rPr>
                <w:sz w:val="24"/>
                <w:szCs w:val="24"/>
                <w:lang w:val="en-US"/>
              </w:rPr>
              <w:t>prioritised</w:t>
            </w:r>
            <w:proofErr w:type="spellEnd"/>
            <w:r w:rsidRPr="00AF5567">
              <w:rPr>
                <w:sz w:val="24"/>
                <w:szCs w:val="24"/>
                <w:lang w:val="en-US"/>
              </w:rPr>
              <w:t xml:space="preserve">. Data </w:t>
            </w:r>
            <w:r w:rsidRPr="00AF5567">
              <w:rPr>
                <w:sz w:val="24"/>
                <w:szCs w:val="24"/>
                <w:lang w:val="en-US"/>
              </w:rPr>
              <w:lastRenderedPageBreak/>
              <w:t xml:space="preserve">will be </w:t>
            </w:r>
            <w:proofErr w:type="spellStart"/>
            <w:r w:rsidRPr="00AF5567">
              <w:rPr>
                <w:sz w:val="24"/>
                <w:szCs w:val="24"/>
                <w:lang w:val="en-US"/>
              </w:rPr>
              <w:t>organised</w:t>
            </w:r>
            <w:proofErr w:type="spellEnd"/>
            <w:r w:rsidRPr="00AF5567">
              <w:rPr>
                <w:sz w:val="24"/>
                <w:szCs w:val="24"/>
                <w:lang w:val="en-US"/>
              </w:rPr>
              <w:t>, coded, and stored digitally for traceability, ensuring transparency in the analysis.</w:t>
            </w:r>
          </w:p>
          <w:p w14:paraId="5D05AB73"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Thematic Analysis:</w:t>
            </w:r>
          </w:p>
          <w:p w14:paraId="3D8F3B6F" w14:textId="77777777" w:rsidR="00AF5567" w:rsidRPr="00AF5567" w:rsidRDefault="00AF5567" w:rsidP="00AF5567">
            <w:pPr>
              <w:spacing w:before="100" w:beforeAutospacing="1" w:after="100" w:afterAutospacing="1"/>
              <w:rPr>
                <w:sz w:val="24"/>
                <w:szCs w:val="24"/>
                <w:lang w:val="en-US"/>
              </w:rPr>
            </w:pPr>
            <w:r w:rsidRPr="00AF5567">
              <w:rPr>
                <w:sz w:val="24"/>
                <w:szCs w:val="24"/>
                <w:lang w:val="en-US"/>
              </w:rPr>
              <w:t>The study uses Braun and Clarke’s six-step thematic analysis framework to extract patterns and generate interpretive themes from the reviewed literature. The process includes:</w:t>
            </w:r>
          </w:p>
          <w:p w14:paraId="3AE7F74D"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Familiarization</w:t>
            </w:r>
            <w:r w:rsidRPr="00AF5567">
              <w:rPr>
                <w:sz w:val="24"/>
                <w:szCs w:val="24"/>
                <w:lang w:val="en-US"/>
              </w:rPr>
              <w:t xml:space="preserve"> with the content through repeated readings of source materials.</w:t>
            </w:r>
          </w:p>
          <w:p w14:paraId="700726FA"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Initial coding</w:t>
            </w:r>
            <w:r w:rsidRPr="00AF5567">
              <w:rPr>
                <w:sz w:val="24"/>
                <w:szCs w:val="24"/>
                <w:lang w:val="en-US"/>
              </w:rPr>
              <w:t xml:space="preserve"> of key concepts related to trade challenges, AI applications, and policy inefficiencies.</w:t>
            </w:r>
          </w:p>
          <w:p w14:paraId="5D6F3523"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Searching for themes</w:t>
            </w:r>
            <w:r w:rsidRPr="00AF5567">
              <w:rPr>
                <w:sz w:val="24"/>
                <w:szCs w:val="24"/>
                <w:lang w:val="en-US"/>
              </w:rPr>
              <w:t>, such as “AI-driven customs automation,” “policy barriers,” and “predictive logistics.”</w:t>
            </w:r>
          </w:p>
          <w:p w14:paraId="0E566459"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Reviewing themes</w:t>
            </w:r>
            <w:r w:rsidRPr="00AF5567">
              <w:rPr>
                <w:sz w:val="24"/>
                <w:szCs w:val="24"/>
                <w:lang w:val="en-US"/>
              </w:rPr>
              <w:t xml:space="preserve"> for coherence and consistency.</w:t>
            </w:r>
          </w:p>
          <w:p w14:paraId="23545BA3"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Defining and naming themes</w:t>
            </w:r>
            <w:r w:rsidRPr="00AF5567">
              <w:rPr>
                <w:sz w:val="24"/>
                <w:szCs w:val="24"/>
                <w:lang w:val="en-US"/>
              </w:rPr>
              <w:t xml:space="preserve"> to reflect the core message of the data.</w:t>
            </w:r>
          </w:p>
          <w:p w14:paraId="764C439E" w14:textId="77777777" w:rsidR="00AF5567" w:rsidRPr="00AF5567" w:rsidRDefault="00AF5567" w:rsidP="00AF5567">
            <w:pPr>
              <w:numPr>
                <w:ilvl w:val="0"/>
                <w:numId w:val="33"/>
              </w:numPr>
              <w:spacing w:before="100" w:beforeAutospacing="1" w:after="100" w:afterAutospacing="1"/>
              <w:rPr>
                <w:sz w:val="24"/>
                <w:szCs w:val="24"/>
                <w:lang w:val="en-US"/>
              </w:rPr>
            </w:pPr>
            <w:r w:rsidRPr="00AF5567">
              <w:rPr>
                <w:b/>
                <w:bCs/>
                <w:sz w:val="24"/>
                <w:szCs w:val="24"/>
                <w:lang w:val="en-US"/>
              </w:rPr>
              <w:t>Producing the analytical narrative</w:t>
            </w:r>
            <w:r w:rsidRPr="00AF5567">
              <w:rPr>
                <w:sz w:val="24"/>
                <w:szCs w:val="24"/>
                <w:lang w:val="en-US"/>
              </w:rPr>
              <w:t>, integrating academic insights and practical implications.</w:t>
            </w:r>
          </w:p>
          <w:p w14:paraId="1614B2C4" w14:textId="3C4D5822" w:rsidR="00AF5567" w:rsidRPr="00AF5567" w:rsidRDefault="00AF5567" w:rsidP="00AF5567">
            <w:pPr>
              <w:spacing w:before="100" w:beforeAutospacing="1" w:after="100" w:afterAutospacing="1"/>
              <w:rPr>
                <w:sz w:val="24"/>
                <w:szCs w:val="24"/>
                <w:lang w:val="en-US"/>
              </w:rPr>
            </w:pPr>
            <w:r w:rsidRPr="00AF5567">
              <w:rPr>
                <w:sz w:val="24"/>
                <w:szCs w:val="24"/>
                <w:lang w:val="en-US"/>
              </w:rPr>
              <w:t>Thematic analysis is suitable for identifying latent meanings and drawing connections across diverse data sets, which is essential for interpreting India’s evolving trade-technology landscape.</w:t>
            </w:r>
          </w:p>
          <w:p w14:paraId="331AC7FF"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Case Study Design:</w:t>
            </w:r>
          </w:p>
          <w:p w14:paraId="5688299E" w14:textId="5634010C" w:rsidR="00AF5567" w:rsidRPr="00AF5567" w:rsidRDefault="00AF5567" w:rsidP="00AF5567">
            <w:pPr>
              <w:spacing w:before="100" w:beforeAutospacing="1" w:after="100" w:afterAutospacing="1"/>
              <w:rPr>
                <w:sz w:val="24"/>
                <w:szCs w:val="24"/>
                <w:lang w:val="en-US"/>
              </w:rPr>
            </w:pPr>
            <w:r w:rsidRPr="00AF5567">
              <w:rPr>
                <w:sz w:val="24"/>
                <w:szCs w:val="24"/>
                <w:lang w:val="en-US"/>
              </w:rPr>
              <w:t>Tata Motors is highlighted as a study since it is one of the biggest automotive export firms and is currently making active efforts in AI and digital development. Using a case study, it is possible to understand and analyze how blockchain, IoT, predictive analytics and robotic process automation help manage certain challenges. Exporting products, handling a complex supply chain and obeying regulations in India and abroad make this subject suitable for examining the full impact of AI on trade.</w:t>
            </w:r>
          </w:p>
          <w:p w14:paraId="40B16379" w14:textId="77777777" w:rsidR="00AF5567" w:rsidRPr="00AF5567" w:rsidRDefault="00AF5567" w:rsidP="00AF5567">
            <w:pPr>
              <w:spacing w:before="100" w:beforeAutospacing="1" w:after="100" w:afterAutospacing="1"/>
              <w:rPr>
                <w:sz w:val="24"/>
                <w:szCs w:val="24"/>
                <w:lang w:val="en-US"/>
              </w:rPr>
            </w:pPr>
            <w:r w:rsidRPr="00AF5567">
              <w:rPr>
                <w:b/>
                <w:bCs/>
                <w:sz w:val="24"/>
                <w:szCs w:val="24"/>
                <w:lang w:val="en-US"/>
              </w:rPr>
              <w:t>No Human Subjects or Primary Data Involved:</w:t>
            </w:r>
          </w:p>
          <w:p w14:paraId="2A602C90" w14:textId="4E5E831F" w:rsidR="00AF5567" w:rsidRPr="00AF5567" w:rsidRDefault="00AF5567" w:rsidP="00AF5567">
            <w:pPr>
              <w:spacing w:before="100" w:beforeAutospacing="1" w:after="100" w:afterAutospacing="1"/>
              <w:rPr>
                <w:sz w:val="24"/>
                <w:szCs w:val="24"/>
                <w:lang w:val="en-US"/>
              </w:rPr>
            </w:pPr>
            <w:r w:rsidRPr="00AF5567">
              <w:rPr>
                <w:sz w:val="24"/>
                <w:szCs w:val="24"/>
                <w:lang w:val="en-US"/>
              </w:rPr>
              <w:t>This research did not require human interaction. Every source of data we use is provided openly or by validated sources without any privacy or consent concerns. For this reason, the project faces little ethical risk and meets all the rules for secondary research. When modifications like conducting expert interviews or surveys are planned, a new set of ethical clearance will be acquired.</w:t>
            </w:r>
          </w:p>
          <w:p w14:paraId="108EF2F7" w14:textId="6A1B73D1" w:rsidR="00F96C3F" w:rsidRPr="00A42F82" w:rsidRDefault="00F96C3F" w:rsidP="00AF5567">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2E30E99A" w14:textId="77777777" w:rsidR="00AF5567" w:rsidRDefault="00AF5567" w:rsidP="00AF5567">
            <w:pPr>
              <w:pStyle w:val="NormalWeb"/>
            </w:pPr>
            <w:r>
              <w:rPr>
                <w:rFonts w:ascii="Arial" w:hAnsi="Arial" w:cs="Arial"/>
                <w:color w:val="808080"/>
                <w:sz w:val="18"/>
                <w:szCs w:val="18"/>
              </w:rPr>
              <w:t xml:space="preserve"> </w:t>
            </w:r>
            <w:r>
              <w:t>The research will be conducted remotely using desk-based analysis. Primary locations include:</w:t>
            </w:r>
          </w:p>
          <w:p w14:paraId="257E7770" w14:textId="77777777" w:rsidR="00AF5567" w:rsidRDefault="00AF5567" w:rsidP="00AF5567">
            <w:pPr>
              <w:pStyle w:val="NormalWeb"/>
              <w:numPr>
                <w:ilvl w:val="0"/>
                <w:numId w:val="31"/>
              </w:numPr>
            </w:pPr>
            <w:r>
              <w:t>University of Wales Trinity Saint David (for supervision and academic support)</w:t>
            </w:r>
          </w:p>
          <w:p w14:paraId="7FB8C9E4" w14:textId="77777777" w:rsidR="00AF5567" w:rsidRDefault="00AF5567" w:rsidP="00AF5567">
            <w:pPr>
              <w:pStyle w:val="NormalWeb"/>
              <w:numPr>
                <w:ilvl w:val="0"/>
                <w:numId w:val="31"/>
              </w:numPr>
            </w:pPr>
            <w:r>
              <w:t>Online academic databases (e.g., Scopus, Google Scholar)</w:t>
            </w:r>
          </w:p>
          <w:p w14:paraId="6F263798" w14:textId="77777777" w:rsidR="00AF5567" w:rsidRDefault="00AF5567" w:rsidP="00AF5567">
            <w:pPr>
              <w:pStyle w:val="NormalWeb"/>
              <w:numPr>
                <w:ilvl w:val="0"/>
                <w:numId w:val="31"/>
              </w:numPr>
            </w:pPr>
            <w:r>
              <w:t>Official websites of Tata Motors and Government of India policy portals</w:t>
            </w:r>
          </w:p>
          <w:p w14:paraId="1E4484B6" w14:textId="37191598"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50192331" w:rsidR="00B23BFF" w:rsidRPr="00A42F82" w:rsidRDefault="00AF5567" w:rsidP="00AF5567">
            <w:pPr>
              <w:rPr>
                <w:rFonts w:ascii="Arial" w:hAnsi="Arial" w:cs="Arial"/>
                <w:b/>
                <w:i/>
                <w:sz w:val="22"/>
                <w:szCs w:val="22"/>
              </w:rPr>
            </w:pPr>
            <w:r>
              <w:t>Yes, the research focuses on India, but the researcher resides in India and all data sources are secondary and publicly available.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2573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FC281BD" w:rsidR="00D107AC" w:rsidRPr="00A42F82" w:rsidRDefault="00AF55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6A5E0A07" w:rsidR="00D107AC" w:rsidRPr="00A42F82" w:rsidRDefault="00AF55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320E98B" w14:textId="77777777" w:rsidR="00AF5567" w:rsidRPr="00AF5567" w:rsidRDefault="00AF5567" w:rsidP="00AF5567">
            <w:pPr>
              <w:autoSpaceDE w:val="0"/>
              <w:autoSpaceDN w:val="0"/>
              <w:adjustRightInd w:val="0"/>
              <w:jc w:val="both"/>
              <w:rPr>
                <w:rFonts w:ascii="Arial" w:hAnsi="Arial" w:cs="Arial"/>
                <w:sz w:val="22"/>
                <w:szCs w:val="22"/>
              </w:rPr>
            </w:pPr>
            <w:r w:rsidRPr="00AF5567">
              <w:rPr>
                <w:rFonts w:ascii="Arial" w:hAnsi="Arial" w:cs="Arial"/>
                <w:sz w:val="22"/>
                <w:szCs w:val="22"/>
              </w:rPr>
              <w:t>The research supports a thriving Wales by furthering learning and developments in digital trade which goes with the current and future directions of the economy and technology. The study explores the ways AI can help with international trade operations in the automotive industry which then provides guidance to support economic development, better industrial practices and more funds for digital investments.</w:t>
            </w:r>
          </w:p>
          <w:p w14:paraId="10AC54B0" w14:textId="77777777" w:rsidR="00AF5567" w:rsidRPr="00AF5567" w:rsidRDefault="00AF5567" w:rsidP="00AF5567">
            <w:pPr>
              <w:autoSpaceDE w:val="0"/>
              <w:autoSpaceDN w:val="0"/>
              <w:adjustRightInd w:val="0"/>
              <w:jc w:val="both"/>
              <w:rPr>
                <w:rFonts w:ascii="Arial" w:hAnsi="Arial" w:cs="Arial"/>
                <w:sz w:val="22"/>
                <w:szCs w:val="22"/>
              </w:rPr>
            </w:pPr>
          </w:p>
          <w:p w14:paraId="6E623AFA" w14:textId="3E399996" w:rsidR="00D107AC" w:rsidRPr="00A42F82" w:rsidRDefault="00AF5567" w:rsidP="00AF5567">
            <w:pPr>
              <w:autoSpaceDE w:val="0"/>
              <w:autoSpaceDN w:val="0"/>
              <w:adjustRightInd w:val="0"/>
              <w:jc w:val="both"/>
              <w:rPr>
                <w:rFonts w:ascii="Arial" w:hAnsi="Arial" w:cs="Arial"/>
                <w:b/>
                <w:bCs/>
                <w:sz w:val="22"/>
                <w:szCs w:val="22"/>
              </w:rPr>
            </w:pPr>
            <w:r w:rsidRPr="00AF5567">
              <w:rPr>
                <w:rFonts w:ascii="Arial" w:hAnsi="Arial" w:cs="Arial"/>
                <w:sz w:val="22"/>
                <w:szCs w:val="22"/>
              </w:rPr>
              <w:t xml:space="preserve">Besides, the study investigates how AI helps Wales build a responsible and environmentally friendly trade system. It deals with sustainability in global supply chains, rules for international trade and equality of digital services in countries such as India. Such findings can guide wise AI policies and worldwide trading agreements which strengthen </w:t>
            </w:r>
            <w:proofErr w:type="spellStart"/>
            <w:r w:rsidRPr="00AF5567">
              <w:rPr>
                <w:rFonts w:ascii="Arial" w:hAnsi="Arial" w:cs="Arial"/>
                <w:sz w:val="22"/>
                <w:szCs w:val="22"/>
              </w:rPr>
              <w:t>Wales’</w:t>
            </w:r>
            <w:proofErr w:type="spellEnd"/>
            <w:r w:rsidRPr="00AF5567">
              <w:rPr>
                <w:rFonts w:ascii="Arial" w:hAnsi="Arial" w:cs="Arial"/>
                <w:sz w:val="22"/>
                <w:szCs w:val="22"/>
              </w:rPr>
              <w:t xml:space="preserve"> responsibility on the global stage and its dedication to SDGs.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1DF025" w:rsidR="00C11423"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50DBF1B" w:rsidR="00C11423"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E6BA421"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A6304F0"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A6D791A" w:rsidR="00D107AC"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39F9F68"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40AB17C"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31361B4"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7241698"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7D3685"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314B908"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3C1EAC"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A90476"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B6B30B2"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FEFFBED"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EB8DFF1"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28F6412" w:rsidR="00770C66"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07F18442"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0F0D5BE1"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611F3822"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58E401BC"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2A460E19"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21C56AA3"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23087D3A"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6354E863"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3947A8BF"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04E93DC8" w:rsidR="00ED0C59"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CE2E670" w:rsidR="008C1A38" w:rsidRPr="00A42F82" w:rsidRDefault="00225732"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F532B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B326975" w:rsidR="008C1A38" w:rsidRPr="00A42F82" w:rsidRDefault="0022573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532B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2573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2573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2573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w:t>
            </w:r>
            <w:r w:rsidRPr="00A42F82">
              <w:rPr>
                <w:rFonts w:ascii="Arial" w:hAnsi="Arial" w:cs="Arial"/>
                <w:i/>
                <w:iCs/>
                <w:color w:val="000000"/>
                <w:sz w:val="20"/>
                <w:szCs w:val="23"/>
              </w:rPr>
              <w:lastRenderedPageBreak/>
              <w:t xml:space="preserve">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BD49C1"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F651AC2"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4286D01"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7DF8148"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26F3641"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A7979FC"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0255EC2" w:rsidR="004D0161" w:rsidRPr="00A42F82" w:rsidRDefault="00F53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B1DB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22573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DB1DB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22573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818497" w:rsidR="004D0161" w:rsidRPr="00A42F82" w:rsidRDefault="00F532BD" w:rsidP="00A91894">
            <w:pPr>
              <w:spacing w:before="100" w:beforeAutospacing="1" w:after="100" w:afterAutospacing="1"/>
              <w:rPr>
                <w:rFonts w:ascii="Arial" w:hAnsi="Arial" w:cs="Arial"/>
                <w:sz w:val="22"/>
                <w:szCs w:val="22"/>
              </w:rPr>
            </w:pPr>
            <w:r>
              <w:rPr>
                <w:rFonts w:ascii="Arial" w:hAnsi="Arial" w:cs="Arial"/>
                <w:sz w:val="22"/>
                <w:szCs w:val="22"/>
              </w:rPr>
              <w:t>Atishaya Kadam</w:t>
            </w:r>
          </w:p>
        </w:tc>
        <w:tc>
          <w:tcPr>
            <w:tcW w:w="2139" w:type="dxa"/>
            <w:vAlign w:val="center"/>
          </w:tcPr>
          <w:p w14:paraId="7C2D2CC9" w14:textId="15855EF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532BD">
              <w:rPr>
                <w:rFonts w:ascii="Arial" w:hAnsi="Arial" w:cs="Arial"/>
                <w:b/>
                <w:bCs/>
                <w:sz w:val="22"/>
                <w:szCs w:val="22"/>
              </w:rPr>
              <w:t xml:space="preserve"> 5-06-25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9715B8" w:rsidR="00AA7E42" w:rsidRPr="00A42F82" w:rsidRDefault="00225732" w:rsidP="00A91894">
            <w:pPr>
              <w:pStyle w:val="ListParagraph"/>
              <w:ind w:left="0"/>
              <w:rPr>
                <w:rFonts w:ascii="Arial" w:hAnsi="Arial" w:cs="Arial"/>
              </w:rPr>
            </w:pPr>
            <w:r>
              <w:rPr>
                <w:rFonts w:ascii="Arial" w:hAnsi="Arial" w:cs="Arial"/>
              </w:rPr>
              <w:t>Dr. Amare Desta</w:t>
            </w:r>
          </w:p>
        </w:tc>
        <w:tc>
          <w:tcPr>
            <w:tcW w:w="1014" w:type="pct"/>
            <w:vMerge w:val="restart"/>
          </w:tcPr>
          <w:p w14:paraId="7BA89991" w14:textId="000DAF3C" w:rsidR="00AA7E42" w:rsidRPr="00A42F82" w:rsidRDefault="00AA7E42" w:rsidP="00A91894">
            <w:pPr>
              <w:pStyle w:val="ListParagraph"/>
              <w:ind w:left="0"/>
              <w:rPr>
                <w:rFonts w:ascii="Arial" w:hAnsi="Arial" w:cs="Arial"/>
              </w:rPr>
            </w:pPr>
            <w:r w:rsidRPr="00A42F82">
              <w:rPr>
                <w:rFonts w:ascii="Arial" w:hAnsi="Arial" w:cs="Arial"/>
                <w:b/>
                <w:bCs/>
              </w:rPr>
              <w:t>Date:</w:t>
            </w:r>
            <w:r w:rsidR="00225732">
              <w:rPr>
                <w:rFonts w:ascii="Arial" w:hAnsi="Arial" w:cs="Arial"/>
                <w:b/>
                <w:bCs/>
              </w:rPr>
              <w:t>5-06-25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FBA2867" w:rsidR="00CC2661" w:rsidRPr="00A42F82" w:rsidRDefault="002257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B45C0CD" w:rsidR="00CC2661" w:rsidRPr="00A42F82" w:rsidRDefault="002257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D79BD7" w:rsidR="00CC2661" w:rsidRPr="00A42F82" w:rsidRDefault="002257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5559209" w:rsidR="00CC2661" w:rsidRPr="00A42F82" w:rsidRDefault="002257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95743B8" w:rsidR="00743859" w:rsidRPr="00A42F82" w:rsidRDefault="0022573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6DBEDA0" w:rsidR="00743859" w:rsidRPr="00A42F82" w:rsidRDefault="002257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514342C" w:rsidR="00743859" w:rsidRPr="00A42F82" w:rsidRDefault="002257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B1DBD">
        <w:tc>
          <w:tcPr>
            <w:tcW w:w="10485" w:type="dxa"/>
            <w:shd w:val="clear" w:color="auto" w:fill="D9D9D9" w:themeFill="background1" w:themeFillShade="D9"/>
          </w:tcPr>
          <w:p w14:paraId="7AB58466" w14:textId="6DCD979F" w:rsidR="00B64389" w:rsidRPr="00A42F82" w:rsidRDefault="00B64389" w:rsidP="00DB1DB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B1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B1DB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5F5E0" w14:textId="77777777" w:rsidR="00E10199" w:rsidRDefault="00E10199" w:rsidP="00390251">
      <w:r>
        <w:separator/>
      </w:r>
    </w:p>
    <w:p w14:paraId="02368CD0" w14:textId="77777777" w:rsidR="00E10199" w:rsidRDefault="00E10199"/>
  </w:endnote>
  <w:endnote w:type="continuationSeparator" w:id="0">
    <w:p w14:paraId="72230D7F" w14:textId="77777777" w:rsidR="00E10199" w:rsidRDefault="00E10199" w:rsidP="00390251">
      <w:r>
        <w:continuationSeparator/>
      </w:r>
    </w:p>
    <w:p w14:paraId="45C9AFE0" w14:textId="77777777" w:rsidR="00E10199" w:rsidRDefault="00E101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DB1DBD" w:rsidRDefault="00DB1DB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F5567">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57A79" w14:textId="77777777" w:rsidR="00E10199" w:rsidRDefault="00E10199" w:rsidP="00390251">
      <w:r>
        <w:separator/>
      </w:r>
    </w:p>
    <w:p w14:paraId="4EA86493" w14:textId="77777777" w:rsidR="00E10199" w:rsidRDefault="00E10199"/>
  </w:footnote>
  <w:footnote w:type="continuationSeparator" w:id="0">
    <w:p w14:paraId="55F2C905" w14:textId="77777777" w:rsidR="00E10199" w:rsidRDefault="00E10199" w:rsidP="00390251">
      <w:r>
        <w:continuationSeparator/>
      </w:r>
    </w:p>
    <w:p w14:paraId="5E16A77F" w14:textId="77777777" w:rsidR="00E10199" w:rsidRDefault="00E101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DB1DBD" w:rsidRPr="00965F27" w:rsidRDefault="00DB1DBD"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D5FD3"/>
    <w:multiLevelType w:val="hybridMultilevel"/>
    <w:tmpl w:val="E998E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DF1B20"/>
    <w:multiLevelType w:val="multilevel"/>
    <w:tmpl w:val="7BF6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850082"/>
    <w:multiLevelType w:val="multilevel"/>
    <w:tmpl w:val="74F4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2AC305D"/>
    <w:multiLevelType w:val="multilevel"/>
    <w:tmpl w:val="2424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A96A42"/>
    <w:multiLevelType w:val="multilevel"/>
    <w:tmpl w:val="47E45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1D3070"/>
    <w:multiLevelType w:val="multilevel"/>
    <w:tmpl w:val="F2C4D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5611180">
    <w:abstractNumId w:val="11"/>
  </w:num>
  <w:num w:numId="2" w16cid:durableId="1201240656">
    <w:abstractNumId w:val="22"/>
  </w:num>
  <w:num w:numId="3" w16cid:durableId="842740835">
    <w:abstractNumId w:val="2"/>
  </w:num>
  <w:num w:numId="4" w16cid:durableId="108359772">
    <w:abstractNumId w:val="28"/>
  </w:num>
  <w:num w:numId="5" w16cid:durableId="5910116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9449236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40786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43369953">
    <w:abstractNumId w:val="3"/>
  </w:num>
  <w:num w:numId="9" w16cid:durableId="1846700980">
    <w:abstractNumId w:val="8"/>
  </w:num>
  <w:num w:numId="10" w16cid:durableId="989793225">
    <w:abstractNumId w:val="9"/>
  </w:num>
  <w:num w:numId="11" w16cid:durableId="155387058">
    <w:abstractNumId w:val="26"/>
  </w:num>
  <w:num w:numId="12" w16cid:durableId="815392">
    <w:abstractNumId w:val="24"/>
  </w:num>
  <w:num w:numId="13" w16cid:durableId="1311901417">
    <w:abstractNumId w:val="25"/>
  </w:num>
  <w:num w:numId="14" w16cid:durableId="496959709">
    <w:abstractNumId w:val="0"/>
  </w:num>
  <w:num w:numId="15" w16cid:durableId="270015901">
    <w:abstractNumId w:val="6"/>
  </w:num>
  <w:num w:numId="16" w16cid:durableId="1237058299">
    <w:abstractNumId w:val="7"/>
  </w:num>
  <w:num w:numId="17" w16cid:durableId="1336030788">
    <w:abstractNumId w:val="12"/>
  </w:num>
  <w:num w:numId="18" w16cid:durableId="666132961">
    <w:abstractNumId w:val="14"/>
  </w:num>
  <w:num w:numId="19" w16cid:durableId="1293095461">
    <w:abstractNumId w:val="27"/>
  </w:num>
  <w:num w:numId="20" w16cid:durableId="92629585">
    <w:abstractNumId w:val="4"/>
  </w:num>
  <w:num w:numId="21" w16cid:durableId="827594104">
    <w:abstractNumId w:val="15"/>
  </w:num>
  <w:num w:numId="22" w16cid:durableId="32735120">
    <w:abstractNumId w:val="20"/>
  </w:num>
  <w:num w:numId="23" w16cid:durableId="1420130685">
    <w:abstractNumId w:val="1"/>
  </w:num>
  <w:num w:numId="24" w16cid:durableId="1853952379">
    <w:abstractNumId w:val="10"/>
  </w:num>
  <w:num w:numId="25" w16cid:durableId="66464620">
    <w:abstractNumId w:val="13"/>
  </w:num>
  <w:num w:numId="26" w16cid:durableId="1926915690">
    <w:abstractNumId w:val="30"/>
  </w:num>
  <w:num w:numId="27" w16cid:durableId="75174984">
    <w:abstractNumId w:val="19"/>
  </w:num>
  <w:num w:numId="28" w16cid:durableId="430204046">
    <w:abstractNumId w:val="31"/>
  </w:num>
  <w:num w:numId="29" w16cid:durableId="531575340">
    <w:abstractNumId w:val="21"/>
  </w:num>
  <w:num w:numId="30" w16cid:durableId="1864712019">
    <w:abstractNumId w:val="5"/>
  </w:num>
  <w:num w:numId="31" w16cid:durableId="1420250131">
    <w:abstractNumId w:val="23"/>
  </w:num>
  <w:num w:numId="32" w16cid:durableId="1262177409">
    <w:abstractNumId w:val="17"/>
  </w:num>
  <w:num w:numId="33" w16cid:durableId="132095734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5732"/>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2AD"/>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75E"/>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567"/>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DBD"/>
    <w:rsid w:val="00DB45E4"/>
    <w:rsid w:val="00DC0E0C"/>
    <w:rsid w:val="00DC34BA"/>
    <w:rsid w:val="00DC3DDC"/>
    <w:rsid w:val="00DC4DFB"/>
    <w:rsid w:val="00DD0529"/>
    <w:rsid w:val="00DD05AB"/>
    <w:rsid w:val="00DD0929"/>
    <w:rsid w:val="00DD1665"/>
    <w:rsid w:val="00DD4D69"/>
    <w:rsid w:val="00DE6682"/>
    <w:rsid w:val="00DF26D2"/>
    <w:rsid w:val="00E0333A"/>
    <w:rsid w:val="00E10199"/>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32BD"/>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F50A52E-D716-4BE8-8CD2-11075C183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95149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609889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8296364">
      <w:bodyDiv w:val="1"/>
      <w:marLeft w:val="0"/>
      <w:marRight w:val="0"/>
      <w:marTop w:val="0"/>
      <w:marBottom w:val="0"/>
      <w:divBdr>
        <w:top w:val="none" w:sz="0" w:space="0" w:color="auto"/>
        <w:left w:val="none" w:sz="0" w:space="0" w:color="auto"/>
        <w:bottom w:val="none" w:sz="0" w:space="0" w:color="auto"/>
        <w:right w:val="none" w:sz="0" w:space="0" w:color="auto"/>
      </w:divBdr>
    </w:div>
    <w:div w:id="1757556105">
      <w:bodyDiv w:val="1"/>
      <w:marLeft w:val="0"/>
      <w:marRight w:val="0"/>
      <w:marTop w:val="0"/>
      <w:marBottom w:val="0"/>
      <w:divBdr>
        <w:top w:val="none" w:sz="0" w:space="0" w:color="auto"/>
        <w:left w:val="none" w:sz="0" w:space="0" w:color="auto"/>
        <w:bottom w:val="none" w:sz="0" w:space="0" w:color="auto"/>
        <w:right w:val="none" w:sz="0" w:space="0" w:color="auto"/>
      </w:divBdr>
    </w:div>
    <w:div w:id="179413548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4829885-98AD-48F5-AA04-C3731CB70C0F}">
  <ds:schemaRefs>
    <ds:schemaRef ds:uri="http://schemas.openxmlformats.org/officeDocument/2006/bibliography"/>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4635</Words>
  <Characters>26422</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atishaya kadam</cp:lastModifiedBy>
  <cp:revision>2</cp:revision>
  <cp:lastPrinted>2016-10-24T12:21:00Z</cp:lastPrinted>
  <dcterms:created xsi:type="dcterms:W3CDTF">2025-06-05T15:21:00Z</dcterms:created>
  <dcterms:modified xsi:type="dcterms:W3CDTF">2025-06-05T15:21:00Z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