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1B1DC" w14:textId="77777777" w:rsidR="00C04BA7" w:rsidRDefault="00C04BA7" w:rsidP="00C04BA7">
      <w:pPr>
        <w:jc w:val="center"/>
        <w:rPr>
          <w:rFonts w:ascii="Times New Roman" w:hAnsi="Times New Roman" w:cs="Times New Roman"/>
          <w:b/>
          <w:bCs/>
          <w:sz w:val="24"/>
          <w:szCs w:val="24"/>
        </w:rPr>
      </w:pPr>
      <w:r w:rsidRPr="00C55A56">
        <w:rPr>
          <w:rFonts w:ascii="Times New Roman" w:hAnsi="Times New Roman" w:cs="Times New Roman"/>
          <w:b/>
          <w:bCs/>
          <w:sz w:val="24"/>
          <w:szCs w:val="24"/>
        </w:rPr>
        <w:t>Obeisha Conliffe</w:t>
      </w:r>
    </w:p>
    <w:p w14:paraId="583124FB" w14:textId="77777777" w:rsidR="00C04BA7" w:rsidRPr="00C55A56" w:rsidRDefault="00C04BA7" w:rsidP="00C04BA7">
      <w:pPr>
        <w:jc w:val="center"/>
        <w:rPr>
          <w:rFonts w:ascii="Times New Roman" w:hAnsi="Times New Roman" w:cs="Times New Roman"/>
          <w:b/>
          <w:bCs/>
          <w:sz w:val="24"/>
          <w:szCs w:val="24"/>
        </w:rPr>
      </w:pPr>
      <w:r>
        <w:rPr>
          <w:rFonts w:ascii="Times New Roman" w:hAnsi="Times New Roman" w:cs="Times New Roman"/>
          <w:b/>
          <w:bCs/>
          <w:sz w:val="24"/>
          <w:szCs w:val="24"/>
        </w:rPr>
        <w:t>Assignment two</w:t>
      </w:r>
    </w:p>
    <w:p w14:paraId="70649CC7" w14:textId="77777777" w:rsidR="00C04BA7" w:rsidRDefault="00C04BA7" w:rsidP="00C04BA7">
      <w:pPr>
        <w:jc w:val="center"/>
        <w:rPr>
          <w:rFonts w:ascii="Times New Roman" w:hAnsi="Times New Roman" w:cs="Times New Roman"/>
          <w:b/>
          <w:bCs/>
          <w:sz w:val="24"/>
          <w:szCs w:val="24"/>
        </w:rPr>
      </w:pPr>
      <w:r>
        <w:rPr>
          <w:rFonts w:ascii="Times New Roman" w:hAnsi="Times New Roman" w:cs="Times New Roman"/>
          <w:b/>
          <w:bCs/>
          <w:sz w:val="24"/>
          <w:szCs w:val="24"/>
        </w:rPr>
        <w:t xml:space="preserve">Cold war </w:t>
      </w:r>
    </w:p>
    <w:p w14:paraId="5EDF7833" w14:textId="77777777" w:rsidR="00C04BA7" w:rsidRDefault="00C04BA7" w:rsidP="00C04BA7">
      <w:pPr>
        <w:jc w:val="center"/>
        <w:rPr>
          <w:rFonts w:ascii="Times New Roman" w:hAnsi="Times New Roman" w:cs="Times New Roman"/>
          <w:b/>
          <w:bCs/>
          <w:sz w:val="24"/>
          <w:szCs w:val="24"/>
        </w:rPr>
      </w:pPr>
      <w:r>
        <w:rPr>
          <w:rFonts w:ascii="Times New Roman" w:hAnsi="Times New Roman" w:cs="Times New Roman"/>
          <w:b/>
          <w:bCs/>
          <w:sz w:val="24"/>
          <w:szCs w:val="24"/>
        </w:rPr>
        <w:t>Lester Mason</w:t>
      </w:r>
    </w:p>
    <w:p w14:paraId="3E132ABF" w14:textId="77777777" w:rsidR="00C04BA7" w:rsidRPr="00C55A56" w:rsidRDefault="00C04BA7" w:rsidP="00C04BA7">
      <w:pPr>
        <w:jc w:val="center"/>
        <w:rPr>
          <w:rFonts w:ascii="Times New Roman" w:hAnsi="Times New Roman" w:cs="Times New Roman"/>
          <w:b/>
          <w:bCs/>
          <w:sz w:val="24"/>
          <w:szCs w:val="24"/>
        </w:rPr>
      </w:pPr>
      <w:r>
        <w:rPr>
          <w:rFonts w:ascii="Times New Roman" w:hAnsi="Times New Roman" w:cs="Times New Roman"/>
          <w:b/>
          <w:bCs/>
          <w:sz w:val="24"/>
          <w:szCs w:val="24"/>
        </w:rPr>
        <w:t>Suez Crisis</w:t>
      </w:r>
    </w:p>
    <w:p w14:paraId="005BC2A6" w14:textId="77777777" w:rsidR="00C04BA7" w:rsidRDefault="00C04BA7" w:rsidP="00C04BA7">
      <w:pPr>
        <w:rPr>
          <w:rFonts w:ascii="Times New Roman" w:hAnsi="Times New Roman" w:cs="Times New Roman"/>
          <w:sz w:val="28"/>
          <w:szCs w:val="28"/>
          <w:u w:val="single"/>
        </w:rPr>
      </w:pPr>
    </w:p>
    <w:p w14:paraId="04BC8553" w14:textId="75BB7C7A" w:rsidR="00A64894" w:rsidRDefault="00A64894" w:rsidP="00502A2C">
      <w:pPr>
        <w:spacing w:after="0" w:line="240" w:lineRule="auto"/>
        <w:rPr>
          <w:rFonts w:ascii="Times New Roman" w:eastAsia="Times New Roman" w:hAnsi="Times New Roman" w:cs="Times New Roman"/>
          <w:kern w:val="0"/>
          <w:sz w:val="24"/>
          <w:szCs w:val="24"/>
          <w:lang w:eastAsia="en-GB"/>
          <w14:ligatures w14:val="none"/>
        </w:rPr>
      </w:pPr>
    </w:p>
    <w:p w14:paraId="34A34337" w14:textId="77777777" w:rsidR="00A64894" w:rsidRDefault="00A64894">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47DB5217" w14:textId="77777777" w:rsidR="00C448C3" w:rsidRPr="00774EC2" w:rsidRDefault="00C448C3" w:rsidP="00C448C3">
      <w:pPr>
        <w:suppressAutoHyphens/>
        <w:autoSpaceDN w:val="0"/>
        <w:rPr>
          <w:rFonts w:ascii="Times New Roman" w:hAnsi="Times New Roman" w:cs="Times New Roman"/>
          <w:b/>
          <w:sz w:val="28"/>
          <w:szCs w:val="28"/>
          <w:u w:val="single"/>
        </w:rPr>
      </w:pPr>
      <w:r w:rsidRPr="00774EC2">
        <w:rPr>
          <w:rFonts w:ascii="Times New Roman" w:hAnsi="Times New Roman" w:cs="Times New Roman"/>
          <w:b/>
          <w:sz w:val="28"/>
          <w:szCs w:val="28"/>
          <w:u w:val="single"/>
        </w:rPr>
        <w:lastRenderedPageBreak/>
        <w:t>What impact did the Suez Crisis have on the balance of power in the Middle East?</w:t>
      </w:r>
    </w:p>
    <w:p w14:paraId="67B06910" w14:textId="77777777" w:rsidR="00C559F4" w:rsidRDefault="00C559F4" w:rsidP="00502A2C">
      <w:pPr>
        <w:spacing w:after="0" w:line="240" w:lineRule="auto"/>
        <w:rPr>
          <w:rFonts w:ascii="Times New Roman" w:eastAsia="Times New Roman" w:hAnsi="Times New Roman" w:cs="Times New Roman"/>
          <w:kern w:val="0"/>
          <w:sz w:val="24"/>
          <w:szCs w:val="24"/>
          <w:lang w:eastAsia="en-GB"/>
          <w14:ligatures w14:val="none"/>
        </w:rPr>
      </w:pPr>
    </w:p>
    <w:p w14:paraId="4DFEE98F" w14:textId="77777777" w:rsidR="00C559F4" w:rsidRDefault="00C559F4" w:rsidP="00502A2C">
      <w:pPr>
        <w:spacing w:after="0" w:line="240" w:lineRule="auto"/>
        <w:rPr>
          <w:rFonts w:ascii="Times New Roman" w:eastAsia="Times New Roman" w:hAnsi="Times New Roman" w:cs="Times New Roman"/>
          <w:kern w:val="0"/>
          <w:sz w:val="24"/>
          <w:szCs w:val="24"/>
          <w:lang w:eastAsia="en-GB"/>
          <w14:ligatures w14:val="none"/>
        </w:rPr>
      </w:pPr>
    </w:p>
    <w:p w14:paraId="6B37BA88" w14:textId="1C3ECB19" w:rsidR="00E80B09" w:rsidRPr="00E80B09" w:rsidRDefault="00E80B09" w:rsidP="00423FBF">
      <w:pPr>
        <w:spacing w:line="600" w:lineRule="auto"/>
        <w:ind w:firstLine="720"/>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The Suez crisis commenced on July 26</w:t>
      </w:r>
      <w:r w:rsidR="00FA4A34">
        <w:rPr>
          <w:rFonts w:ascii="Times New Roman" w:eastAsia="Times New Roman" w:hAnsi="Times New Roman" w:cs="Times New Roman"/>
          <w:color w:val="000000"/>
          <w:kern w:val="0"/>
          <w:sz w:val="24"/>
          <w:szCs w:val="24"/>
          <w:lang w:eastAsia="en-GB"/>
          <w14:ligatures w14:val="none"/>
        </w:rPr>
        <w:t>, 1956</w:t>
      </w:r>
      <w:r w:rsidRPr="00E80B09">
        <w:rPr>
          <w:rFonts w:ascii="Times New Roman" w:eastAsia="Times New Roman" w:hAnsi="Times New Roman" w:cs="Times New Roman"/>
          <w:color w:val="000000"/>
          <w:kern w:val="0"/>
          <w:sz w:val="24"/>
          <w:szCs w:val="24"/>
          <w:lang w:eastAsia="en-GB"/>
          <w14:ligatures w14:val="none"/>
        </w:rPr>
        <w:t>, when Gamal Abdel Nasser, the Prime Minister of Egypt, implemented the nationalisation of the Suez Canal Company. This company had a significant ownership stake held by British and French stockholders. The decision to nationalise the company was made in response to the United States and Britain's refusal to offer economic assistance to Egypt. Nasser's decision to take control of the British and French-owned corporation was motivated not just by a desire to respond to the refusal of economic aid by the Anglo-American alliance, but also by a broader objective of asserting his country's independence from European colonial powers and capitalising on the economic benefits created by the company within Egypt.</w:t>
      </w:r>
      <w:r w:rsidR="00762C0B">
        <w:rPr>
          <w:rStyle w:val="FootnoteReference"/>
          <w:rFonts w:ascii="Times New Roman" w:eastAsia="Times New Roman" w:hAnsi="Times New Roman" w:cs="Times New Roman"/>
          <w:color w:val="000000"/>
          <w:kern w:val="0"/>
          <w:sz w:val="24"/>
          <w:szCs w:val="24"/>
          <w:lang w:eastAsia="en-GB"/>
          <w14:ligatures w14:val="none"/>
        </w:rPr>
        <w:footnoteReference w:id="1"/>
      </w:r>
      <w:r w:rsidRPr="00E80B09">
        <w:rPr>
          <w:rFonts w:ascii="Times New Roman" w:eastAsia="Times New Roman" w:hAnsi="Times New Roman" w:cs="Times New Roman"/>
          <w:color w:val="000000"/>
          <w:kern w:val="0"/>
          <w:sz w:val="24"/>
          <w:szCs w:val="24"/>
          <w:lang w:eastAsia="en-GB"/>
          <w14:ligatures w14:val="none"/>
        </w:rPr>
        <w:t xml:space="preserve">  The contention over the Canal precipitated a global crisis and armed conflict. This essay explores the historical backdrop before the Suez Crisis, offering an examination of the economic and </w:t>
      </w:r>
      <w:r w:rsidR="007320F9">
        <w:rPr>
          <w:rFonts w:ascii="Times New Roman" w:eastAsia="Times New Roman" w:hAnsi="Times New Roman" w:cs="Times New Roman"/>
          <w:color w:val="000000"/>
          <w:kern w:val="0"/>
          <w:sz w:val="24"/>
          <w:szCs w:val="24"/>
          <w:lang w:eastAsia="en-GB"/>
          <w14:ligatures w14:val="none"/>
        </w:rPr>
        <w:t>geo</w:t>
      </w:r>
      <w:r w:rsidRPr="00E80B09">
        <w:rPr>
          <w:rFonts w:ascii="Times New Roman" w:eastAsia="Times New Roman" w:hAnsi="Times New Roman" w:cs="Times New Roman"/>
          <w:color w:val="000000"/>
          <w:kern w:val="0"/>
          <w:sz w:val="24"/>
          <w:szCs w:val="24"/>
          <w:lang w:eastAsia="en-GB"/>
          <w14:ligatures w14:val="none"/>
        </w:rPr>
        <w:t>political elements</w:t>
      </w:r>
      <w:r w:rsidR="007320F9">
        <w:rPr>
          <w:rFonts w:ascii="Times New Roman" w:eastAsia="Times New Roman" w:hAnsi="Times New Roman" w:cs="Times New Roman"/>
          <w:color w:val="000000"/>
          <w:kern w:val="0"/>
          <w:sz w:val="24"/>
          <w:szCs w:val="24"/>
          <w:lang w:eastAsia="en-GB"/>
          <w14:ligatures w14:val="none"/>
        </w:rPr>
        <w:t xml:space="preserve"> or </w:t>
      </w:r>
      <w:r w:rsidR="00FA4A34">
        <w:rPr>
          <w:rFonts w:ascii="Times New Roman" w:eastAsia="Times New Roman" w:hAnsi="Times New Roman" w:cs="Times New Roman"/>
          <w:color w:val="000000"/>
          <w:kern w:val="0"/>
          <w:sz w:val="24"/>
          <w:szCs w:val="24"/>
          <w:lang w:eastAsia="en-GB"/>
          <w14:ligatures w14:val="none"/>
        </w:rPr>
        <w:t>implications</w:t>
      </w:r>
      <w:r w:rsidRPr="00E80B09">
        <w:rPr>
          <w:rFonts w:ascii="Times New Roman" w:eastAsia="Times New Roman" w:hAnsi="Times New Roman" w:cs="Times New Roman"/>
          <w:color w:val="000000"/>
          <w:kern w:val="0"/>
          <w:sz w:val="24"/>
          <w:szCs w:val="24"/>
          <w:lang w:eastAsia="en-GB"/>
          <w14:ligatures w14:val="none"/>
        </w:rPr>
        <w:t xml:space="preserve"> that played a role in its occurrence. Additionally, it analyses the influence of the Suez Crisis on the Middle East's balance of power, </w:t>
      </w:r>
      <w:proofErr w:type="gramStart"/>
      <w:r w:rsidRPr="00E80B09">
        <w:rPr>
          <w:rFonts w:ascii="Times New Roman" w:eastAsia="Times New Roman" w:hAnsi="Times New Roman" w:cs="Times New Roman"/>
          <w:color w:val="000000"/>
          <w:kern w:val="0"/>
          <w:sz w:val="24"/>
          <w:szCs w:val="24"/>
          <w:lang w:eastAsia="en-GB"/>
          <w14:ligatures w14:val="none"/>
        </w:rPr>
        <w:t>taking into account</w:t>
      </w:r>
      <w:proofErr w:type="gramEnd"/>
      <w:r w:rsidRPr="00E80B09">
        <w:rPr>
          <w:rFonts w:ascii="Times New Roman" w:eastAsia="Times New Roman" w:hAnsi="Times New Roman" w:cs="Times New Roman"/>
          <w:color w:val="000000"/>
          <w:kern w:val="0"/>
          <w:sz w:val="24"/>
          <w:szCs w:val="24"/>
          <w:lang w:eastAsia="en-GB"/>
          <w14:ligatures w14:val="none"/>
        </w:rPr>
        <w:t xml:space="preserve"> the dynamics of the Cold War. </w:t>
      </w:r>
    </w:p>
    <w:p w14:paraId="53FBF269" w14:textId="4EEE7BE3" w:rsidR="00E80B09" w:rsidRPr="00E80B09" w:rsidRDefault="00E80B09" w:rsidP="00423FBF">
      <w:pPr>
        <w:spacing w:line="600" w:lineRule="auto"/>
        <w:ind w:firstLine="720"/>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The Suez Canal was created in 1869, facilitating the transit of goods from Europe and so enhancing ease of trade. The waterway in question is a human-made canal that traverses the arid expanse of the Egyptian desert, effectively reducing the distance of the journey from Europe to Asia by around 5000 miles. This approach proved to be effective as it eliminated </w:t>
      </w:r>
      <w:r w:rsidRPr="00E80B09">
        <w:rPr>
          <w:rFonts w:ascii="Times New Roman" w:eastAsia="Times New Roman" w:hAnsi="Times New Roman" w:cs="Times New Roman"/>
          <w:color w:val="000000"/>
          <w:kern w:val="0"/>
          <w:sz w:val="24"/>
          <w:szCs w:val="24"/>
          <w:lang w:eastAsia="en-GB"/>
          <w14:ligatures w14:val="none"/>
        </w:rPr>
        <w:lastRenderedPageBreak/>
        <w:t xml:space="preserve">the need for ships to undertake the arduous journey across the African continent. The building in question was under the supervision of Ferdinand De Lesseps and spanned a duration of more than ten years, during which numerous Egyptian workmen lost their lives in the process. The ownership of the Canal was held by the Suez Canal Company, a privately owned enterprise with shareholders including French, Russian, Austrian, and Mr. Ismail Pasha. Ismail, however, opted to divest his ownership stake in the Canal to the British government in 1875 </w:t>
      </w:r>
      <w:proofErr w:type="gramStart"/>
      <w:r w:rsidRPr="00E80B09">
        <w:rPr>
          <w:rFonts w:ascii="Times New Roman" w:eastAsia="Times New Roman" w:hAnsi="Times New Roman" w:cs="Times New Roman"/>
          <w:color w:val="000000"/>
          <w:kern w:val="0"/>
          <w:sz w:val="24"/>
          <w:szCs w:val="24"/>
          <w:lang w:eastAsia="en-GB"/>
          <w14:ligatures w14:val="none"/>
        </w:rPr>
        <w:t>as a result of</w:t>
      </w:r>
      <w:proofErr w:type="gramEnd"/>
      <w:r w:rsidRPr="00E80B09">
        <w:rPr>
          <w:rFonts w:ascii="Times New Roman" w:eastAsia="Times New Roman" w:hAnsi="Times New Roman" w:cs="Times New Roman"/>
          <w:color w:val="000000"/>
          <w:kern w:val="0"/>
          <w:sz w:val="24"/>
          <w:szCs w:val="24"/>
          <w:lang w:eastAsia="en-GB"/>
          <w14:ligatures w14:val="none"/>
        </w:rPr>
        <w:t xml:space="preserve"> his substantial financial liabilities. Initially, the British perceived this phenomenon as a potential "threat"; </w:t>
      </w:r>
      <w:r w:rsidR="00A87E6A" w:rsidRPr="00E80B09">
        <w:rPr>
          <w:rFonts w:ascii="Times New Roman" w:eastAsia="Times New Roman" w:hAnsi="Times New Roman" w:cs="Times New Roman"/>
          <w:color w:val="000000"/>
          <w:kern w:val="0"/>
          <w:sz w:val="24"/>
          <w:szCs w:val="24"/>
          <w:lang w:eastAsia="en-GB"/>
          <w14:ligatures w14:val="none"/>
        </w:rPr>
        <w:t>but</w:t>
      </w:r>
      <w:r w:rsidRPr="00E80B09">
        <w:rPr>
          <w:rFonts w:ascii="Times New Roman" w:eastAsia="Times New Roman" w:hAnsi="Times New Roman" w:cs="Times New Roman"/>
          <w:color w:val="000000"/>
          <w:kern w:val="0"/>
          <w:sz w:val="24"/>
          <w:szCs w:val="24"/>
          <w:lang w:eastAsia="en-GB"/>
          <w14:ligatures w14:val="none"/>
        </w:rPr>
        <w:t xml:space="preserve"> they subsequently recognised its efficacy and advantageous nature for their own interests. </w:t>
      </w:r>
      <w:r w:rsidR="00447E83">
        <w:rPr>
          <w:rFonts w:ascii="Times New Roman" w:eastAsia="Times New Roman" w:hAnsi="Times New Roman" w:cs="Times New Roman"/>
          <w:color w:val="000000"/>
          <w:kern w:val="0"/>
          <w:sz w:val="24"/>
          <w:szCs w:val="24"/>
          <w:lang w:eastAsia="en-GB"/>
          <w14:ligatures w14:val="none"/>
        </w:rPr>
        <w:t>Reports</w:t>
      </w:r>
      <w:r w:rsidR="009775FC">
        <w:rPr>
          <w:rFonts w:ascii="Times New Roman" w:eastAsia="Times New Roman" w:hAnsi="Times New Roman" w:cs="Times New Roman"/>
          <w:color w:val="000000"/>
          <w:kern w:val="0"/>
          <w:sz w:val="24"/>
          <w:szCs w:val="24"/>
          <w:lang w:eastAsia="en-GB"/>
          <w14:ligatures w14:val="none"/>
        </w:rPr>
        <w:t xml:space="preserve"> indicate </w:t>
      </w:r>
      <w:proofErr w:type="spellStart"/>
      <w:r w:rsidR="009775FC">
        <w:rPr>
          <w:rFonts w:ascii="Times New Roman" w:eastAsia="Times New Roman" w:hAnsi="Times New Roman" w:cs="Times New Roman"/>
          <w:color w:val="000000"/>
          <w:kern w:val="0"/>
          <w:sz w:val="24"/>
          <w:szCs w:val="24"/>
          <w:lang w:eastAsia="en-GB"/>
          <w14:ligatures w14:val="none"/>
        </w:rPr>
        <w:t>that</w:t>
      </w:r>
      <w:r w:rsidR="003D2D3D">
        <w:rPr>
          <w:rFonts w:ascii="Times New Roman" w:eastAsia="Times New Roman" w:hAnsi="Times New Roman" w:cs="Times New Roman"/>
          <w:color w:val="000000"/>
          <w:kern w:val="0"/>
          <w:sz w:val="24"/>
          <w:szCs w:val="24"/>
          <w:lang w:eastAsia="en-GB"/>
          <w14:ligatures w14:val="none"/>
        </w:rPr>
        <w:t>gor</w:t>
      </w:r>
      <w:proofErr w:type="spellEnd"/>
      <w:r w:rsidRPr="00E80B09">
        <w:rPr>
          <w:rFonts w:ascii="Times New Roman" w:eastAsia="Times New Roman" w:hAnsi="Times New Roman" w:cs="Times New Roman"/>
          <w:color w:val="000000"/>
          <w:kern w:val="0"/>
          <w:sz w:val="24"/>
          <w:szCs w:val="24"/>
          <w:lang w:eastAsia="en-GB"/>
          <w14:ligatures w14:val="none"/>
        </w:rPr>
        <w:t xml:space="preserve"> the Canal is predominantly utilised by vessels of British origin. The canal served as a means of connectivity between India and the British colonies in the eastern region. In 1882, European forces deployed their troops to Egypt, initiating a conflict in response to the Egyptians' discontent with their intervention in their nation. As per the analysis provided by Epic History TV, it can be observed that the Egyptian military forces were decisively defeated, resulting in Egypt becoming the status of a British protectorate for a duration spanning six decades. </w:t>
      </w:r>
      <w:r w:rsidR="0080494E">
        <w:rPr>
          <w:rStyle w:val="FootnoteReference"/>
          <w:rFonts w:ascii="Times New Roman" w:eastAsia="Times New Roman" w:hAnsi="Times New Roman" w:cs="Times New Roman"/>
          <w:color w:val="000000"/>
          <w:kern w:val="0"/>
          <w:sz w:val="24"/>
          <w:szCs w:val="24"/>
          <w:lang w:eastAsia="en-GB"/>
          <w14:ligatures w14:val="none"/>
        </w:rPr>
        <w:footnoteReference w:id="2"/>
      </w:r>
      <w:r w:rsidRPr="00E80B09">
        <w:rPr>
          <w:rFonts w:ascii="Times New Roman" w:eastAsia="Times New Roman" w:hAnsi="Times New Roman" w:cs="Times New Roman"/>
          <w:color w:val="000000"/>
          <w:kern w:val="0"/>
          <w:sz w:val="24"/>
          <w:szCs w:val="24"/>
          <w:lang w:eastAsia="en-GB"/>
          <w14:ligatures w14:val="none"/>
        </w:rPr>
        <w:t> </w:t>
      </w:r>
    </w:p>
    <w:p w14:paraId="038F7B7E" w14:textId="7D833518" w:rsidR="00E80B09" w:rsidRPr="00E80B09" w:rsidRDefault="00E80B09" w:rsidP="00423FBF">
      <w:pPr>
        <w:spacing w:line="600" w:lineRule="auto"/>
        <w:ind w:firstLine="720"/>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Under the leadership of Gamal Abdel Nasser, the Suez Canal was nationalised by Egypt on July 26, 1956. During that period, the Suez Canal Company had established a partnership with the British, so signifying the presence of British and French imperial </w:t>
      </w:r>
      <w:r w:rsidRPr="00E80B09">
        <w:rPr>
          <w:rFonts w:ascii="Times New Roman" w:eastAsia="Times New Roman" w:hAnsi="Times New Roman" w:cs="Times New Roman"/>
          <w:color w:val="000000"/>
          <w:kern w:val="0"/>
          <w:sz w:val="24"/>
          <w:szCs w:val="24"/>
          <w:lang w:eastAsia="en-GB"/>
          <w14:ligatures w14:val="none"/>
        </w:rPr>
        <w:lastRenderedPageBreak/>
        <w:t xml:space="preserve">influence in the area. Nasser's bold decision aimed to assert Egypt's autonomy and secure financial resources for the construction of the Aswan High Dam through the utilisation of profits generated by the Suez Canal Company, </w:t>
      </w:r>
      <w:proofErr w:type="gramStart"/>
      <w:r w:rsidRPr="00E80B09">
        <w:rPr>
          <w:rFonts w:ascii="Times New Roman" w:eastAsia="Times New Roman" w:hAnsi="Times New Roman" w:cs="Times New Roman"/>
          <w:color w:val="000000"/>
          <w:kern w:val="0"/>
          <w:sz w:val="24"/>
          <w:szCs w:val="24"/>
          <w:lang w:eastAsia="en-GB"/>
          <w14:ligatures w14:val="none"/>
        </w:rPr>
        <w:t>in the event that</w:t>
      </w:r>
      <w:proofErr w:type="gramEnd"/>
      <w:r w:rsidRPr="00E80B09">
        <w:rPr>
          <w:rFonts w:ascii="Times New Roman" w:eastAsia="Times New Roman" w:hAnsi="Times New Roman" w:cs="Times New Roman"/>
          <w:color w:val="000000"/>
          <w:kern w:val="0"/>
          <w:sz w:val="24"/>
          <w:szCs w:val="24"/>
          <w:lang w:eastAsia="en-GB"/>
          <w14:ligatures w14:val="none"/>
        </w:rPr>
        <w:t xml:space="preserve"> assistance from the British and Americans was not forthcoming. A</w:t>
      </w:r>
      <w:r w:rsidR="00A92A24">
        <w:rPr>
          <w:rFonts w:ascii="Times New Roman" w:eastAsia="Times New Roman" w:hAnsi="Times New Roman" w:cs="Times New Roman"/>
          <w:color w:val="000000"/>
          <w:kern w:val="0"/>
          <w:sz w:val="24"/>
          <w:szCs w:val="24"/>
          <w:lang w:eastAsia="en-GB"/>
          <w14:ligatures w14:val="none"/>
        </w:rPr>
        <w:t>s per</w:t>
      </w:r>
      <w:r w:rsidRPr="00E80B09">
        <w:rPr>
          <w:rFonts w:ascii="Times New Roman" w:eastAsia="Times New Roman" w:hAnsi="Times New Roman" w:cs="Times New Roman"/>
          <w:color w:val="000000"/>
          <w:kern w:val="0"/>
          <w:sz w:val="24"/>
          <w:szCs w:val="24"/>
          <w:lang w:eastAsia="en-GB"/>
          <w14:ligatures w14:val="none"/>
        </w:rPr>
        <w:t xml:space="preserve"> his statement, the construction of the Canal was </w:t>
      </w:r>
      <w:r w:rsidR="008B618C">
        <w:rPr>
          <w:rFonts w:ascii="Times New Roman" w:eastAsia="Times New Roman" w:hAnsi="Times New Roman" w:cs="Times New Roman"/>
          <w:color w:val="000000"/>
          <w:kern w:val="0"/>
          <w:sz w:val="24"/>
          <w:szCs w:val="24"/>
          <w:lang w:eastAsia="en-GB"/>
          <w14:ligatures w14:val="none"/>
        </w:rPr>
        <w:t xml:space="preserve">mainly made possible </w:t>
      </w:r>
      <w:r w:rsidRPr="00E80B09">
        <w:rPr>
          <w:rFonts w:ascii="Times New Roman" w:eastAsia="Times New Roman" w:hAnsi="Times New Roman" w:cs="Times New Roman"/>
          <w:color w:val="000000"/>
          <w:kern w:val="0"/>
          <w:sz w:val="24"/>
          <w:szCs w:val="24"/>
          <w:lang w:eastAsia="en-GB"/>
          <w14:ligatures w14:val="none"/>
        </w:rPr>
        <w:t>by the efforts and sacrifices of the Egyptian people, establishing their rightful ownership of it. The process of nationalisation undertaken by the individual in question, nevertheless, generated a swift and remarkable global opposition. Consequently, the repercussions of his choices resulted in a worldwide conflict and had significant implications for the geopolitical dynamics in the Middle East.</w:t>
      </w:r>
      <w:r w:rsidR="004D7064">
        <w:rPr>
          <w:rStyle w:val="FootnoteReference"/>
          <w:rFonts w:ascii="Times New Roman" w:eastAsia="Times New Roman" w:hAnsi="Times New Roman" w:cs="Times New Roman"/>
          <w:color w:val="000000"/>
          <w:kern w:val="0"/>
          <w:sz w:val="24"/>
          <w:szCs w:val="24"/>
          <w:lang w:eastAsia="en-GB"/>
          <w14:ligatures w14:val="none"/>
        </w:rPr>
        <w:footnoteReference w:id="3"/>
      </w:r>
      <w:r w:rsidRPr="00E80B09">
        <w:rPr>
          <w:rFonts w:ascii="Times New Roman" w:eastAsia="Times New Roman" w:hAnsi="Times New Roman" w:cs="Times New Roman"/>
          <w:color w:val="000000"/>
          <w:kern w:val="0"/>
          <w:sz w:val="24"/>
          <w:szCs w:val="24"/>
          <w:lang w:eastAsia="en-GB"/>
          <w14:ligatures w14:val="none"/>
        </w:rPr>
        <w:t>  </w:t>
      </w:r>
    </w:p>
    <w:p w14:paraId="32813FFB" w14:textId="6EDDB4F9" w:rsidR="00E80B09" w:rsidRPr="00E80B09" w:rsidRDefault="00E80B09" w:rsidP="00423FBF">
      <w:pPr>
        <w:spacing w:line="600" w:lineRule="auto"/>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The prime minister </w:t>
      </w:r>
      <w:r w:rsidR="00377BFC">
        <w:rPr>
          <w:rFonts w:ascii="Times New Roman" w:eastAsia="Times New Roman" w:hAnsi="Times New Roman" w:cs="Times New Roman"/>
          <w:color w:val="000000"/>
          <w:kern w:val="0"/>
          <w:sz w:val="24"/>
          <w:szCs w:val="24"/>
          <w:lang w:eastAsia="en-GB"/>
          <w14:ligatures w14:val="none"/>
        </w:rPr>
        <w:t xml:space="preserve">urged </w:t>
      </w:r>
      <w:r w:rsidRPr="00E80B09">
        <w:rPr>
          <w:rFonts w:ascii="Times New Roman" w:eastAsia="Times New Roman" w:hAnsi="Times New Roman" w:cs="Times New Roman"/>
          <w:color w:val="000000"/>
          <w:kern w:val="0"/>
          <w:sz w:val="24"/>
          <w:szCs w:val="24"/>
          <w:lang w:eastAsia="en-GB"/>
          <w14:ligatures w14:val="none"/>
        </w:rPr>
        <w:t>the withdrawal of military from Israel and Egypt,</w:t>
      </w:r>
      <w:r w:rsidR="00377BFC">
        <w:rPr>
          <w:rFonts w:ascii="Times New Roman" w:eastAsia="Times New Roman" w:hAnsi="Times New Roman" w:cs="Times New Roman"/>
          <w:color w:val="000000"/>
          <w:kern w:val="0"/>
          <w:sz w:val="24"/>
          <w:szCs w:val="24"/>
          <w:lang w:eastAsia="en-GB"/>
          <w14:ligatures w14:val="none"/>
        </w:rPr>
        <w:t xml:space="preserve"> </w:t>
      </w:r>
      <w:r w:rsidR="0096396C">
        <w:rPr>
          <w:rFonts w:ascii="Times New Roman" w:eastAsia="Times New Roman" w:hAnsi="Times New Roman" w:cs="Times New Roman"/>
          <w:color w:val="000000"/>
          <w:kern w:val="0"/>
          <w:sz w:val="24"/>
          <w:szCs w:val="24"/>
          <w:lang w:eastAsia="en-GB"/>
          <w14:ligatures w14:val="none"/>
        </w:rPr>
        <w:t>highlighting</w:t>
      </w:r>
      <w:r w:rsidRPr="00E80B09">
        <w:rPr>
          <w:rFonts w:ascii="Times New Roman" w:eastAsia="Times New Roman" w:hAnsi="Times New Roman" w:cs="Times New Roman"/>
          <w:color w:val="000000"/>
          <w:kern w:val="0"/>
          <w:sz w:val="24"/>
          <w:szCs w:val="24"/>
          <w:lang w:eastAsia="en-GB"/>
          <w14:ligatures w14:val="none"/>
        </w:rPr>
        <w:t xml:space="preserve"> the potential</w:t>
      </w:r>
      <w:r w:rsidR="00654EAB">
        <w:rPr>
          <w:rFonts w:ascii="Times New Roman" w:eastAsia="Times New Roman" w:hAnsi="Times New Roman" w:cs="Times New Roman"/>
          <w:color w:val="000000"/>
          <w:kern w:val="0"/>
          <w:sz w:val="24"/>
          <w:szCs w:val="24"/>
          <w:lang w:eastAsia="en-GB"/>
          <w14:ligatures w14:val="none"/>
        </w:rPr>
        <w:t xml:space="preserve"> adverse effects</w:t>
      </w:r>
      <w:r w:rsidRPr="00E80B09">
        <w:rPr>
          <w:rFonts w:ascii="Times New Roman" w:eastAsia="Times New Roman" w:hAnsi="Times New Roman" w:cs="Times New Roman"/>
          <w:color w:val="000000"/>
          <w:kern w:val="0"/>
          <w:sz w:val="24"/>
          <w:szCs w:val="24"/>
          <w:lang w:eastAsia="en-GB"/>
          <w14:ligatures w14:val="none"/>
        </w:rPr>
        <w:t xml:space="preserve"> on the western countries</w:t>
      </w:r>
      <w:r w:rsidR="0096396C">
        <w:rPr>
          <w:rFonts w:ascii="Times New Roman" w:eastAsia="Times New Roman" w:hAnsi="Times New Roman" w:cs="Times New Roman"/>
          <w:color w:val="000000"/>
          <w:kern w:val="0"/>
          <w:sz w:val="24"/>
          <w:szCs w:val="24"/>
          <w:lang w:eastAsia="en-GB"/>
          <w14:ligatures w14:val="none"/>
        </w:rPr>
        <w:t>’ economy</w:t>
      </w:r>
      <w:r w:rsidRPr="00E80B09">
        <w:rPr>
          <w:rFonts w:ascii="Times New Roman" w:eastAsia="Times New Roman" w:hAnsi="Times New Roman" w:cs="Times New Roman"/>
          <w:color w:val="000000"/>
          <w:kern w:val="0"/>
          <w:sz w:val="24"/>
          <w:szCs w:val="24"/>
          <w:lang w:eastAsia="en-GB"/>
          <w14:ligatures w14:val="none"/>
        </w:rPr>
        <w:t xml:space="preserve"> </w:t>
      </w:r>
      <w:r w:rsidR="0096396C">
        <w:rPr>
          <w:rFonts w:ascii="Times New Roman" w:eastAsia="Times New Roman" w:hAnsi="Times New Roman" w:cs="Times New Roman"/>
          <w:color w:val="000000"/>
          <w:kern w:val="0"/>
          <w:sz w:val="24"/>
          <w:szCs w:val="24"/>
          <w:lang w:eastAsia="en-GB"/>
          <w14:ligatures w14:val="none"/>
        </w:rPr>
        <w:t xml:space="preserve">if </w:t>
      </w:r>
      <w:r w:rsidRPr="00E80B09">
        <w:rPr>
          <w:rFonts w:ascii="Times New Roman" w:eastAsia="Times New Roman" w:hAnsi="Times New Roman" w:cs="Times New Roman"/>
          <w:color w:val="000000"/>
          <w:kern w:val="0"/>
          <w:sz w:val="24"/>
          <w:szCs w:val="24"/>
          <w:lang w:eastAsia="en-GB"/>
          <w14:ligatures w14:val="none"/>
        </w:rPr>
        <w:t xml:space="preserve">such a withdrawal fail to occur. In his book titled "The Suez Crisis," Paul Harper asserts that the interference with the unimpeded passage of vessels via the Suez Canal, upon which the economic vitality of numerous nations relies, is a matter of concern. </w:t>
      </w:r>
      <w:proofErr w:type="gramStart"/>
      <w:r w:rsidRPr="00E80B09">
        <w:rPr>
          <w:rFonts w:ascii="Times New Roman" w:eastAsia="Times New Roman" w:hAnsi="Times New Roman" w:cs="Times New Roman"/>
          <w:color w:val="000000"/>
          <w:kern w:val="0"/>
          <w:sz w:val="24"/>
          <w:szCs w:val="24"/>
          <w:lang w:eastAsia="en-GB"/>
          <w14:ligatures w14:val="none"/>
        </w:rPr>
        <w:t>In the event that</w:t>
      </w:r>
      <w:proofErr w:type="gramEnd"/>
      <w:r w:rsidRPr="00E80B09">
        <w:rPr>
          <w:rFonts w:ascii="Times New Roman" w:eastAsia="Times New Roman" w:hAnsi="Times New Roman" w:cs="Times New Roman"/>
          <w:color w:val="000000"/>
          <w:kern w:val="0"/>
          <w:sz w:val="24"/>
          <w:szCs w:val="24"/>
          <w:lang w:eastAsia="en-GB"/>
          <w14:ligatures w14:val="none"/>
        </w:rPr>
        <w:t xml:space="preserve"> hostilities persist beyond a twelve-hour timeframe, it is anticipated that the British and French military forces would undertake intervention measures to protect their respective interests.</w:t>
      </w:r>
      <w:r w:rsidR="00020F66">
        <w:rPr>
          <w:rStyle w:val="FootnoteReference"/>
          <w:rFonts w:ascii="Times New Roman" w:eastAsia="Times New Roman" w:hAnsi="Times New Roman" w:cs="Times New Roman"/>
          <w:color w:val="000000"/>
          <w:kern w:val="0"/>
          <w:sz w:val="24"/>
          <w:szCs w:val="24"/>
          <w:lang w:eastAsia="en-GB"/>
          <w14:ligatures w14:val="none"/>
        </w:rPr>
        <w:footnoteReference w:id="4"/>
      </w:r>
      <w:r w:rsidRPr="00E80B09">
        <w:rPr>
          <w:rFonts w:ascii="Times New Roman" w:eastAsia="Times New Roman" w:hAnsi="Times New Roman" w:cs="Times New Roman"/>
          <w:color w:val="000000"/>
          <w:kern w:val="0"/>
          <w:sz w:val="24"/>
          <w:szCs w:val="24"/>
          <w:lang w:eastAsia="en-GB"/>
          <w14:ligatures w14:val="none"/>
        </w:rPr>
        <w:t xml:space="preserve">  The British perceived the Suez Canal as a significant and efficient conduit for conducting their trade activities with Egypt. Any interference with the flow of traffic through the Suez Canal would greatly impede </w:t>
      </w:r>
      <w:r w:rsidRPr="00E80B09">
        <w:rPr>
          <w:rFonts w:ascii="Times New Roman" w:eastAsia="Times New Roman" w:hAnsi="Times New Roman" w:cs="Times New Roman"/>
          <w:color w:val="000000"/>
          <w:kern w:val="0"/>
          <w:sz w:val="24"/>
          <w:szCs w:val="24"/>
          <w:lang w:eastAsia="en-GB"/>
          <w14:ligatures w14:val="none"/>
        </w:rPr>
        <w:lastRenderedPageBreak/>
        <w:t>the export of goods to nations like India, as well as hinder the importation of oil into the country. </w:t>
      </w:r>
    </w:p>
    <w:p w14:paraId="2380444C" w14:textId="77777777" w:rsidR="00E80B09" w:rsidRPr="00E80B09" w:rsidRDefault="00E80B09" w:rsidP="00423FBF">
      <w:pPr>
        <w:spacing w:after="0" w:line="600" w:lineRule="auto"/>
        <w:rPr>
          <w:rFonts w:ascii="Times New Roman" w:eastAsia="Times New Roman" w:hAnsi="Times New Roman" w:cs="Times New Roman"/>
          <w:kern w:val="0"/>
          <w:sz w:val="24"/>
          <w:szCs w:val="24"/>
          <w:lang w:eastAsia="en-GB"/>
          <w14:ligatures w14:val="none"/>
        </w:rPr>
      </w:pPr>
    </w:p>
    <w:p w14:paraId="7603B1D8" w14:textId="0C6AD542" w:rsidR="009545D2" w:rsidRPr="009F568D" w:rsidRDefault="00E80B09" w:rsidP="00423FBF">
      <w:pPr>
        <w:suppressAutoHyphens/>
        <w:autoSpaceDN w:val="0"/>
        <w:spacing w:line="600" w:lineRule="auto"/>
        <w:ind w:firstLine="720"/>
        <w:rPr>
          <w:rFonts w:ascii="Times New Roman" w:hAnsi="Times New Roman" w:cs="Times New Roman"/>
          <w:bCs/>
          <w:sz w:val="24"/>
          <w:szCs w:val="24"/>
        </w:rPr>
      </w:pPr>
      <w:r w:rsidRPr="00E80B09">
        <w:rPr>
          <w:rFonts w:ascii="Times New Roman" w:eastAsia="Times New Roman" w:hAnsi="Times New Roman" w:cs="Times New Roman"/>
          <w:color w:val="000000"/>
          <w:kern w:val="0"/>
          <w:sz w:val="24"/>
          <w:szCs w:val="24"/>
          <w:lang w:eastAsia="en-GB"/>
          <w14:ligatures w14:val="none"/>
        </w:rPr>
        <w:t xml:space="preserve">The Suez Crisis was primarily driven by two significant economic factors: apprehensions over access to oil resources and the control and revenue generated by the Suez Canal. According to Gorst and </w:t>
      </w:r>
      <w:proofErr w:type="spellStart"/>
      <w:r w:rsidRPr="00E80B09">
        <w:rPr>
          <w:rFonts w:ascii="Times New Roman" w:eastAsia="Times New Roman" w:hAnsi="Times New Roman" w:cs="Times New Roman"/>
          <w:color w:val="000000"/>
          <w:kern w:val="0"/>
          <w:sz w:val="24"/>
          <w:szCs w:val="24"/>
          <w:lang w:eastAsia="en-GB"/>
          <w14:ligatures w14:val="none"/>
        </w:rPr>
        <w:t>Johnman</w:t>
      </w:r>
      <w:proofErr w:type="spellEnd"/>
      <w:r w:rsidRPr="00E80B09">
        <w:rPr>
          <w:rFonts w:ascii="Times New Roman" w:eastAsia="Times New Roman" w:hAnsi="Times New Roman" w:cs="Times New Roman"/>
          <w:color w:val="000000"/>
          <w:kern w:val="0"/>
          <w:sz w:val="24"/>
          <w:szCs w:val="24"/>
          <w:lang w:eastAsia="en-GB"/>
          <w14:ligatures w14:val="none"/>
        </w:rPr>
        <w:t>, a total of about seventy tonnes of oil was transported from the Persian Gulf through the Canal, with around sixty million tonnes allocated for the oil supplies of Western Europe. In the event of Egyptian intervention, it would be equitable to recommend that the United States consider redirecting their oil supply from the Middle East to Western Europe. The nationalisation of the canal elicited concerns among Western nations, notably the United Kingdom and France, regarding the probable relinquishment of control over this crucial maritime route. The nationalisation was widely regarded as a courageous act of resistance against the crumbling colonial global system. However, it was also seen as potentially endangering the continuous flow of oil to Europe, a crucial component of the European economy. Potential oil supply disruptions might have significant economic implications for these nations, affecting energy prices and potentially resulting in scarcities. According to Anthony Eden, the significant reliance on oil made its absence a critical concern, as it would have severe consequences for the entire population. Eden further emphasised that Nasser's control over the oil supply was akin to having a firm grip on the nation's vital resources.</w:t>
      </w:r>
      <w:r w:rsidR="007C2611">
        <w:rPr>
          <w:rFonts w:ascii="Times New Roman" w:eastAsia="Times New Roman" w:hAnsi="Times New Roman" w:cs="Times New Roman"/>
          <w:color w:val="000000"/>
          <w:kern w:val="0"/>
          <w:sz w:val="24"/>
          <w:szCs w:val="24"/>
          <w:lang w:eastAsia="en-GB"/>
          <w14:ligatures w14:val="none"/>
        </w:rPr>
        <w:t xml:space="preserve"> </w:t>
      </w:r>
      <w:r w:rsidR="009F568D">
        <w:rPr>
          <w:rFonts w:ascii="Times New Roman" w:eastAsia="Times New Roman" w:hAnsi="Times New Roman" w:cs="Times New Roman"/>
          <w:color w:val="000000"/>
          <w:kern w:val="0"/>
          <w:sz w:val="24"/>
          <w:szCs w:val="24"/>
          <w:lang w:eastAsia="en-GB"/>
          <w14:ligatures w14:val="none"/>
        </w:rPr>
        <w:t>He</w:t>
      </w:r>
      <w:r w:rsidR="00FB54A3">
        <w:rPr>
          <w:rFonts w:ascii="Times New Roman" w:hAnsi="Times New Roman" w:cs="Times New Roman"/>
          <w:bCs/>
          <w:sz w:val="24"/>
          <w:szCs w:val="24"/>
        </w:rPr>
        <w:t xml:space="preserve"> </w:t>
      </w:r>
      <w:r w:rsidR="007C0629">
        <w:rPr>
          <w:rFonts w:ascii="Times New Roman" w:hAnsi="Times New Roman" w:cs="Times New Roman"/>
          <w:bCs/>
          <w:sz w:val="24"/>
          <w:szCs w:val="24"/>
        </w:rPr>
        <w:t xml:space="preserve">emphasized that their </w:t>
      </w:r>
      <w:r w:rsidR="008B38C3">
        <w:rPr>
          <w:rFonts w:ascii="Times New Roman" w:hAnsi="Times New Roman" w:cs="Times New Roman"/>
          <w:bCs/>
          <w:sz w:val="24"/>
          <w:szCs w:val="24"/>
        </w:rPr>
        <w:t>heavy</w:t>
      </w:r>
      <w:r w:rsidR="007C0629">
        <w:rPr>
          <w:rFonts w:ascii="Times New Roman" w:hAnsi="Times New Roman" w:cs="Times New Roman"/>
          <w:bCs/>
          <w:sz w:val="24"/>
          <w:szCs w:val="24"/>
        </w:rPr>
        <w:t xml:space="preserve"> dependence on oil meant </w:t>
      </w:r>
      <w:r w:rsidR="007C0629">
        <w:rPr>
          <w:rFonts w:ascii="Times New Roman" w:hAnsi="Times New Roman" w:cs="Times New Roman"/>
          <w:bCs/>
          <w:sz w:val="24"/>
          <w:szCs w:val="24"/>
        </w:rPr>
        <w:lastRenderedPageBreak/>
        <w:t xml:space="preserve">that its absence would be a matter of “life and death” for everyone, </w:t>
      </w:r>
      <w:r w:rsidR="00454459">
        <w:rPr>
          <w:rFonts w:ascii="Times New Roman" w:hAnsi="Times New Roman" w:cs="Times New Roman"/>
          <w:bCs/>
          <w:sz w:val="24"/>
          <w:szCs w:val="24"/>
        </w:rPr>
        <w:t xml:space="preserve">characterizing Nasser’s control over the oil supply as having a </w:t>
      </w:r>
      <w:r w:rsidR="008B38C3">
        <w:rPr>
          <w:rFonts w:ascii="Times New Roman" w:hAnsi="Times New Roman" w:cs="Times New Roman"/>
          <w:bCs/>
          <w:sz w:val="24"/>
          <w:szCs w:val="24"/>
        </w:rPr>
        <w:t>firm grip on their vital resources.</w:t>
      </w:r>
      <w:r w:rsidR="009F568D" w:rsidRPr="00F4626E">
        <w:rPr>
          <w:rFonts w:ascii="Times New Roman" w:hAnsi="Times New Roman" w:cs="Times New Roman"/>
          <w:bCs/>
          <w:sz w:val="24"/>
          <w:szCs w:val="24"/>
        </w:rPr>
        <w:t>”</w:t>
      </w:r>
      <w:r w:rsidR="009F568D" w:rsidRPr="00F4626E">
        <w:rPr>
          <w:rStyle w:val="FootnoteReference"/>
          <w:rFonts w:ascii="Times New Roman" w:hAnsi="Times New Roman" w:cs="Times New Roman"/>
          <w:bCs/>
          <w:sz w:val="24"/>
          <w:szCs w:val="24"/>
        </w:rPr>
        <w:footnoteReference w:id="5"/>
      </w:r>
    </w:p>
    <w:p w14:paraId="0AC8CF5C" w14:textId="59FA4C22" w:rsidR="00E80B09" w:rsidRPr="00E80B09" w:rsidRDefault="00E80B09" w:rsidP="00423FBF">
      <w:pPr>
        <w:spacing w:line="600" w:lineRule="auto"/>
        <w:rPr>
          <w:rFonts w:ascii="Times New Roman" w:eastAsia="Times New Roman" w:hAnsi="Times New Roman" w:cs="Times New Roman"/>
          <w:color w:val="000000"/>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In terms of revenue control, Paul Harper's analysis in 'The Suez crisis' elucidates the historical importance of the control and revenue generated by the Suez Canal, underscoring its pivotal role within the geopolitical context of the 1956 crisis. The ownership of the canal in the past was under the control of the Suez Canal Company, which was a privately owned entity with a diverse ownership structure comprising several stakeholders, including British and French interests. The strategic importance of the canal extended beyond its geographical location, as it functioned as a significant maritime channel for the efficient transfer of goods between Europe and Asia. In 1956, the act of nationalising the canal by Egyptian Prime Minister Gamal Abdel Nasser served </w:t>
      </w:r>
      <w:proofErr w:type="gramStart"/>
      <w:r w:rsidRPr="00E80B09">
        <w:rPr>
          <w:rFonts w:ascii="Times New Roman" w:eastAsia="Times New Roman" w:hAnsi="Times New Roman" w:cs="Times New Roman"/>
          <w:color w:val="000000"/>
          <w:kern w:val="0"/>
          <w:sz w:val="24"/>
          <w:szCs w:val="24"/>
          <w:lang w:eastAsia="en-GB"/>
          <w14:ligatures w14:val="none"/>
        </w:rPr>
        <w:t>as a means to</w:t>
      </w:r>
      <w:proofErr w:type="gramEnd"/>
      <w:r w:rsidRPr="00E80B09">
        <w:rPr>
          <w:rFonts w:ascii="Times New Roman" w:eastAsia="Times New Roman" w:hAnsi="Times New Roman" w:cs="Times New Roman"/>
          <w:color w:val="000000"/>
          <w:kern w:val="0"/>
          <w:sz w:val="24"/>
          <w:szCs w:val="24"/>
          <w:lang w:eastAsia="en-GB"/>
          <w14:ligatures w14:val="none"/>
        </w:rPr>
        <w:t xml:space="preserve"> demonstrate national sovereignty and allocate the canal's financial resources towards the construction of the Aswan High Dam. This endeavour symbolised Egypt's pursuit of both economic and political autonomy.</w:t>
      </w:r>
      <w:r w:rsidR="00AA0ACD">
        <w:rPr>
          <w:rStyle w:val="FootnoteReference"/>
          <w:rFonts w:ascii="Times New Roman" w:eastAsia="Times New Roman" w:hAnsi="Times New Roman" w:cs="Times New Roman"/>
          <w:color w:val="000000"/>
          <w:kern w:val="0"/>
          <w:sz w:val="24"/>
          <w:szCs w:val="24"/>
          <w:lang w:eastAsia="en-GB"/>
          <w14:ligatures w14:val="none"/>
        </w:rPr>
        <w:footnoteReference w:id="6"/>
      </w:r>
    </w:p>
    <w:p w14:paraId="54C7B54B" w14:textId="7EA7560D" w:rsidR="00E80B09" w:rsidRPr="00E80B09" w:rsidRDefault="00E80B09" w:rsidP="00423FBF">
      <w:pPr>
        <w:spacing w:line="600" w:lineRule="auto"/>
        <w:ind w:firstLine="720"/>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An examination of the political foundations of the Suez Crisis uncovers a multifaceted interplay between domestic and global influences. Incorporating the research conducted by Paul Harper in his work titled 'The Suez Crisis,' the act of nationalising the Suez Canal by Prime Minister Gamal Abdel Nasser assumed a multifaceted significance within the political landscape of Egypt.</w:t>
      </w:r>
      <w:r w:rsidR="008A110E">
        <w:rPr>
          <w:rStyle w:val="FootnoteReference"/>
          <w:rFonts w:ascii="Times New Roman" w:eastAsia="Times New Roman" w:hAnsi="Times New Roman" w:cs="Times New Roman"/>
          <w:color w:val="000000"/>
          <w:kern w:val="0"/>
          <w:sz w:val="24"/>
          <w:szCs w:val="24"/>
          <w:lang w:eastAsia="en-GB"/>
          <w14:ligatures w14:val="none"/>
        </w:rPr>
        <w:footnoteReference w:id="7"/>
      </w:r>
      <w:r w:rsidRPr="00E80B09">
        <w:rPr>
          <w:rFonts w:ascii="Times New Roman" w:eastAsia="Times New Roman" w:hAnsi="Times New Roman" w:cs="Times New Roman"/>
          <w:color w:val="000000"/>
          <w:kern w:val="0"/>
          <w:sz w:val="24"/>
          <w:szCs w:val="24"/>
          <w:lang w:eastAsia="en-GB"/>
          <w14:ligatures w14:val="none"/>
        </w:rPr>
        <w:t xml:space="preserve">  Nasser's actions not only symbolised a struggle for the establishment of </w:t>
      </w:r>
      <w:r w:rsidRPr="00E80B09">
        <w:rPr>
          <w:rFonts w:ascii="Times New Roman" w:eastAsia="Times New Roman" w:hAnsi="Times New Roman" w:cs="Times New Roman"/>
          <w:color w:val="000000"/>
          <w:kern w:val="0"/>
          <w:sz w:val="24"/>
          <w:szCs w:val="24"/>
          <w:lang w:eastAsia="en-GB"/>
          <w14:ligatures w14:val="none"/>
        </w:rPr>
        <w:lastRenderedPageBreak/>
        <w:t xml:space="preserve">an independent state, but also sparked a surge of patriotic fervour within the Egyptian populace. Moreover, Anthony Gorst and Lewis </w:t>
      </w:r>
      <w:proofErr w:type="spellStart"/>
      <w:r w:rsidRPr="00E80B09">
        <w:rPr>
          <w:rFonts w:ascii="Times New Roman" w:eastAsia="Times New Roman" w:hAnsi="Times New Roman" w:cs="Times New Roman"/>
          <w:color w:val="000000"/>
          <w:kern w:val="0"/>
          <w:sz w:val="24"/>
          <w:szCs w:val="24"/>
          <w:lang w:eastAsia="en-GB"/>
          <w14:ligatures w14:val="none"/>
        </w:rPr>
        <w:t>Johnman</w:t>
      </w:r>
      <w:proofErr w:type="spellEnd"/>
      <w:r w:rsidRPr="00E80B09">
        <w:rPr>
          <w:rFonts w:ascii="Times New Roman" w:eastAsia="Times New Roman" w:hAnsi="Times New Roman" w:cs="Times New Roman"/>
          <w:color w:val="000000"/>
          <w:kern w:val="0"/>
          <w:sz w:val="24"/>
          <w:szCs w:val="24"/>
          <w:lang w:eastAsia="en-GB"/>
          <w14:ligatures w14:val="none"/>
        </w:rPr>
        <w:t xml:space="preserve"> provide insight into the intricate diplomatic manoeuvres that transpired on the global stage in their publication titled 'The Suez Crisis.' The occurrence incited a diplomatic upheaval, as the United States, the Soviet Union, and other Arab nations each manoeuvred according to their respective political interests. The geopolitical manoeuvres were influenced by the underlying Cold War climate, which introduced ideological considerations into the scenario. </w:t>
      </w:r>
    </w:p>
    <w:p w14:paraId="0C82D2EB" w14:textId="03B1935B" w:rsidR="00E80B09" w:rsidRPr="00E80B09" w:rsidRDefault="00E80B09" w:rsidP="00423FBF">
      <w:pPr>
        <w:spacing w:line="600" w:lineRule="auto"/>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The practise of economic diplomacy played a crucial role as nations carefully positioned themselves </w:t>
      </w:r>
      <w:proofErr w:type="gramStart"/>
      <w:r w:rsidRPr="00E80B09">
        <w:rPr>
          <w:rFonts w:ascii="Times New Roman" w:eastAsia="Times New Roman" w:hAnsi="Times New Roman" w:cs="Times New Roman"/>
          <w:color w:val="000000"/>
          <w:kern w:val="0"/>
          <w:sz w:val="24"/>
          <w:szCs w:val="24"/>
          <w:lang w:eastAsia="en-GB"/>
          <w14:ligatures w14:val="none"/>
        </w:rPr>
        <w:t>in order to</w:t>
      </w:r>
      <w:proofErr w:type="gramEnd"/>
      <w:r w:rsidRPr="00E80B09">
        <w:rPr>
          <w:rFonts w:ascii="Times New Roman" w:eastAsia="Times New Roman" w:hAnsi="Times New Roman" w:cs="Times New Roman"/>
          <w:color w:val="000000"/>
          <w:kern w:val="0"/>
          <w:sz w:val="24"/>
          <w:szCs w:val="24"/>
          <w:lang w:eastAsia="en-GB"/>
          <w14:ligatures w14:val="none"/>
        </w:rPr>
        <w:t xml:space="preserve"> safeguard their economic interests. Moreover, the responses of political figures such as Nasser, Anthony Eden, and Dwight D. Eisenhower were influenced not only by geopolitical tactics, but also by the intricate interplay between political choices and public opinion. The emergence of the Suez Crisis can be understood as a multifaceted scenario including conflicting ideologies, intricate diplomatic dynamics, and the intricate calculations made by political leaders, as depicted in these sources.</w:t>
      </w:r>
      <w:r w:rsidR="00B72685">
        <w:rPr>
          <w:rStyle w:val="FootnoteReference"/>
          <w:rFonts w:ascii="Times New Roman" w:eastAsia="Times New Roman" w:hAnsi="Times New Roman" w:cs="Times New Roman"/>
          <w:color w:val="000000"/>
          <w:kern w:val="0"/>
          <w:sz w:val="24"/>
          <w:szCs w:val="24"/>
          <w:lang w:eastAsia="en-GB"/>
          <w14:ligatures w14:val="none"/>
        </w:rPr>
        <w:footnoteReference w:id="8"/>
      </w:r>
      <w:r w:rsidRPr="00E80B09">
        <w:rPr>
          <w:rFonts w:ascii="Times New Roman" w:eastAsia="Times New Roman" w:hAnsi="Times New Roman" w:cs="Times New Roman"/>
          <w:color w:val="000000"/>
          <w:kern w:val="0"/>
          <w:sz w:val="24"/>
          <w:szCs w:val="24"/>
          <w:lang w:eastAsia="en-GB"/>
          <w14:ligatures w14:val="none"/>
        </w:rPr>
        <w:t xml:space="preserve">  The text underscores the amplified ramifications on global trade, asserting that a total of seventy metric tonnes of oil traversed the canal, with sixty million metric tonnes designated for oil supply in Western Europe. The potential for disruptions to the supply network has increased tensions, </w:t>
      </w:r>
      <w:r w:rsidRPr="00E80B09">
        <w:rPr>
          <w:rFonts w:ascii="Times New Roman" w:eastAsia="Times New Roman" w:hAnsi="Times New Roman" w:cs="Times New Roman"/>
          <w:color w:val="000000"/>
          <w:kern w:val="0"/>
          <w:sz w:val="24"/>
          <w:szCs w:val="24"/>
          <w:lang w:eastAsia="en-GB"/>
          <w14:ligatures w14:val="none"/>
        </w:rPr>
        <w:lastRenderedPageBreak/>
        <w:t>underscoring the economic and geopolitical importance of maintaining control of the Suez Canal.</w:t>
      </w:r>
    </w:p>
    <w:p w14:paraId="11E23E97" w14:textId="097B3455" w:rsidR="00E80B09" w:rsidRPr="00E80B09" w:rsidRDefault="00E80B09" w:rsidP="00423FBF">
      <w:pPr>
        <w:spacing w:line="600" w:lineRule="auto"/>
        <w:ind w:firstLine="720"/>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The Suez Crisis had many notable effects on the balance of power in the Middle East. Firstly, it resulted in a loss of European dominance in the region. Secondly, the crisis had ramifications for the ongoing Cold War between the United States and the Soviet Union. Lastly, the crisis contributed to the strengthening of Arab nationalism, which in turn led to a significant shift in the regional power dynamics. The Suez Crisis had a detrimental impact on the British and French governments' strength and influence inside the Arab states, hence </w:t>
      </w:r>
      <w:proofErr w:type="gramStart"/>
      <w:r w:rsidRPr="00E80B09">
        <w:rPr>
          <w:rFonts w:ascii="Times New Roman" w:eastAsia="Times New Roman" w:hAnsi="Times New Roman" w:cs="Times New Roman"/>
          <w:color w:val="000000"/>
          <w:kern w:val="0"/>
          <w:sz w:val="24"/>
          <w:szCs w:val="24"/>
          <w:lang w:eastAsia="en-GB"/>
          <w14:ligatures w14:val="none"/>
        </w:rPr>
        <w:t>expediting the process of</w:t>
      </w:r>
      <w:proofErr w:type="gramEnd"/>
      <w:r w:rsidRPr="00E80B09">
        <w:rPr>
          <w:rFonts w:ascii="Times New Roman" w:eastAsia="Times New Roman" w:hAnsi="Times New Roman" w:cs="Times New Roman"/>
          <w:color w:val="000000"/>
          <w:kern w:val="0"/>
          <w:sz w:val="24"/>
          <w:szCs w:val="24"/>
          <w:lang w:eastAsia="en-GB"/>
          <w14:ligatures w14:val="none"/>
        </w:rPr>
        <w:t xml:space="preserve"> European decolonization in Africa and Asia under the British empire. Anaca </w:t>
      </w:r>
      <w:proofErr w:type="spellStart"/>
      <w:r w:rsidRPr="00E80B09">
        <w:rPr>
          <w:rFonts w:ascii="Times New Roman" w:eastAsia="Times New Roman" w:hAnsi="Times New Roman" w:cs="Times New Roman"/>
          <w:color w:val="000000"/>
          <w:kern w:val="0"/>
          <w:sz w:val="24"/>
          <w:szCs w:val="24"/>
          <w:lang w:eastAsia="en-GB"/>
          <w14:ligatures w14:val="none"/>
        </w:rPr>
        <w:t>Voine</w:t>
      </w:r>
      <w:proofErr w:type="spellEnd"/>
      <w:r w:rsidRPr="00E80B09">
        <w:rPr>
          <w:rFonts w:ascii="Times New Roman" w:eastAsia="Times New Roman" w:hAnsi="Times New Roman" w:cs="Times New Roman"/>
          <w:color w:val="000000"/>
          <w:kern w:val="0"/>
          <w:sz w:val="24"/>
          <w:szCs w:val="24"/>
          <w:lang w:eastAsia="en-GB"/>
          <w14:ligatures w14:val="none"/>
        </w:rPr>
        <w:t xml:space="preserve"> posited that the United Kingdom's level of influence in the Middle East has significantly diminished, comparable to its dominance during the 19th century. The individual conveyed that </w:t>
      </w:r>
      <w:proofErr w:type="gramStart"/>
      <w:r w:rsidRPr="00E80B09">
        <w:rPr>
          <w:rFonts w:ascii="Times New Roman" w:eastAsia="Times New Roman" w:hAnsi="Times New Roman" w:cs="Times New Roman"/>
          <w:color w:val="000000"/>
          <w:kern w:val="0"/>
          <w:sz w:val="24"/>
          <w:szCs w:val="24"/>
          <w:lang w:eastAsia="en-GB"/>
          <w14:ligatures w14:val="none"/>
        </w:rPr>
        <w:t>subsequent to</w:t>
      </w:r>
      <w:proofErr w:type="gramEnd"/>
      <w:r w:rsidRPr="00E80B09">
        <w:rPr>
          <w:rFonts w:ascii="Times New Roman" w:eastAsia="Times New Roman" w:hAnsi="Times New Roman" w:cs="Times New Roman"/>
          <w:color w:val="000000"/>
          <w:kern w:val="0"/>
          <w:sz w:val="24"/>
          <w:szCs w:val="24"/>
          <w:lang w:eastAsia="en-GB"/>
          <w14:ligatures w14:val="none"/>
        </w:rPr>
        <w:t xml:space="preserve"> Egypt's unsuccessful endeavour to obtain weapons from the United Kingdom, Nasser entered into a fresh agreement with Syria, wherein arms were procured from Czechoslovakia, a satellite state of the Soviet Union.</w:t>
      </w:r>
      <w:r w:rsidR="00941A62">
        <w:rPr>
          <w:rStyle w:val="FootnoteReference"/>
          <w:rFonts w:ascii="Times New Roman" w:eastAsia="Times New Roman" w:hAnsi="Times New Roman" w:cs="Times New Roman"/>
          <w:color w:val="000000"/>
          <w:kern w:val="0"/>
          <w:sz w:val="24"/>
          <w:szCs w:val="24"/>
          <w:lang w:eastAsia="en-GB"/>
          <w14:ligatures w14:val="none"/>
        </w:rPr>
        <w:footnoteReference w:id="9"/>
      </w:r>
    </w:p>
    <w:p w14:paraId="2F87E9B1" w14:textId="7A11008E" w:rsidR="00E80B09" w:rsidRPr="00E80B09" w:rsidRDefault="00E80B09" w:rsidP="00423FBF">
      <w:pPr>
        <w:spacing w:line="600" w:lineRule="auto"/>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 Historians have posited that the displacement of Britain as a prominent global power would have been resolved by diplomatic negotiations instead of resorting to military intervention including Britain, France, and Israel. In their work titled "The Suez Crisis," Gorst and </w:t>
      </w:r>
      <w:proofErr w:type="spellStart"/>
      <w:r w:rsidRPr="00E80B09">
        <w:rPr>
          <w:rFonts w:ascii="Times New Roman" w:eastAsia="Times New Roman" w:hAnsi="Times New Roman" w:cs="Times New Roman"/>
          <w:color w:val="000000"/>
          <w:kern w:val="0"/>
          <w:sz w:val="24"/>
          <w:szCs w:val="24"/>
          <w:lang w:eastAsia="en-GB"/>
          <w14:ligatures w14:val="none"/>
        </w:rPr>
        <w:t>Johnman</w:t>
      </w:r>
      <w:proofErr w:type="spellEnd"/>
      <w:r w:rsidRPr="00E80B09">
        <w:rPr>
          <w:rFonts w:ascii="Times New Roman" w:eastAsia="Times New Roman" w:hAnsi="Times New Roman" w:cs="Times New Roman"/>
          <w:color w:val="000000"/>
          <w:kern w:val="0"/>
          <w:sz w:val="24"/>
          <w:szCs w:val="24"/>
          <w:lang w:eastAsia="en-GB"/>
          <w14:ligatures w14:val="none"/>
        </w:rPr>
        <w:t xml:space="preserve"> assert that the contentious matter of Britain's decline from power following the Second World War was of utmost significance. Nevertheless, the British government was </w:t>
      </w:r>
      <w:r w:rsidRPr="00E80B09">
        <w:rPr>
          <w:rFonts w:ascii="Times New Roman" w:eastAsia="Times New Roman" w:hAnsi="Times New Roman" w:cs="Times New Roman"/>
          <w:color w:val="000000"/>
          <w:kern w:val="0"/>
          <w:sz w:val="24"/>
          <w:szCs w:val="24"/>
          <w:lang w:eastAsia="en-GB"/>
          <w14:ligatures w14:val="none"/>
        </w:rPr>
        <w:lastRenderedPageBreak/>
        <w:t>cognizant of the shifting dynamics of British influence and its vulnerable economy in the aftermath of World War II, particularly in relation to the global implications of the Suez decisions. Anthony and Lewis contended that the core of Suez's interests resides in the reluctance of ministers and other individuals to acknowledge the inherent reasoning of their own stance. Consequently, they were compelled to resort to progressively desperate and primitive measures in their endeavour to secure triumph in a conflict against the formidable forces of nationalism, communism, and American intervention. These forces were perceived as eroding Britain's esteemed position as a global power.</w:t>
      </w:r>
      <w:r w:rsidR="008B5307">
        <w:rPr>
          <w:rStyle w:val="FootnoteReference"/>
          <w:rFonts w:ascii="Times New Roman" w:eastAsia="Times New Roman" w:hAnsi="Times New Roman" w:cs="Times New Roman"/>
          <w:color w:val="000000"/>
          <w:kern w:val="0"/>
          <w:sz w:val="24"/>
          <w:szCs w:val="24"/>
          <w:lang w:eastAsia="en-GB"/>
          <w14:ligatures w14:val="none"/>
        </w:rPr>
        <w:footnoteReference w:id="10"/>
      </w:r>
      <w:r w:rsidRPr="00E80B09">
        <w:rPr>
          <w:rFonts w:ascii="Times New Roman" w:eastAsia="Times New Roman" w:hAnsi="Times New Roman" w:cs="Times New Roman"/>
          <w:color w:val="000000"/>
          <w:kern w:val="0"/>
          <w:sz w:val="24"/>
          <w:szCs w:val="24"/>
          <w:lang w:eastAsia="en-GB"/>
          <w14:ligatures w14:val="none"/>
        </w:rPr>
        <w:t>  Selwyn Lloyd, in his memoir released in 1978, expressed a similar viewpoint, observing that the Suez Crisis underscored the interdependence between the parties involved. He further acknowledged a recognition of their economic vulnerabilities, which, despite this awareness, necessitated the concealment of such knowledge. </w:t>
      </w:r>
    </w:p>
    <w:p w14:paraId="0C1D060B" w14:textId="0D74F994" w:rsidR="00E80B09" w:rsidRPr="00E80B09" w:rsidRDefault="00E80B09" w:rsidP="00423FBF">
      <w:pPr>
        <w:spacing w:line="600" w:lineRule="auto"/>
        <w:ind w:firstLine="720"/>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The Middle East's power dynamics were significantly impacted by the Cold War, as it emerged as a strategic arena for competition between the United States and the Soviet Union. The geopolitical competition between superpowers exerted a significant impact on the strategic decision-making of Middle Eastern states, resulting in the formation of alliances and the emergence of hostilities. To impede the rise of communism, the United States strategically positioned itself as a pivotal ally to select Middle Eastern states, extending both military and economic aid. In contrast, the Soviet Union sought to expand its sphere of </w:t>
      </w:r>
      <w:r w:rsidRPr="00E80B09">
        <w:rPr>
          <w:rFonts w:ascii="Times New Roman" w:eastAsia="Times New Roman" w:hAnsi="Times New Roman" w:cs="Times New Roman"/>
          <w:color w:val="000000"/>
          <w:kern w:val="0"/>
          <w:sz w:val="24"/>
          <w:szCs w:val="24"/>
          <w:lang w:eastAsia="en-GB"/>
          <w14:ligatures w14:val="none"/>
        </w:rPr>
        <w:lastRenderedPageBreak/>
        <w:t xml:space="preserve">influence through the provision of support to communist regimes and movements. The </w:t>
      </w:r>
      <w:proofErr w:type="gramStart"/>
      <w:r w:rsidRPr="00E80B09">
        <w:rPr>
          <w:rFonts w:ascii="Times New Roman" w:eastAsia="Times New Roman" w:hAnsi="Times New Roman" w:cs="Times New Roman"/>
          <w:color w:val="000000"/>
          <w:kern w:val="0"/>
          <w:sz w:val="24"/>
          <w:szCs w:val="24"/>
          <w:lang w:eastAsia="en-GB"/>
          <w14:ligatures w14:val="none"/>
        </w:rPr>
        <w:t>Arab-Israeli</w:t>
      </w:r>
      <w:proofErr w:type="gramEnd"/>
      <w:r w:rsidRPr="00E80B09">
        <w:rPr>
          <w:rFonts w:ascii="Times New Roman" w:eastAsia="Times New Roman" w:hAnsi="Times New Roman" w:cs="Times New Roman"/>
          <w:color w:val="000000"/>
          <w:kern w:val="0"/>
          <w:sz w:val="24"/>
          <w:szCs w:val="24"/>
          <w:lang w:eastAsia="en-GB"/>
          <w14:ligatures w14:val="none"/>
        </w:rPr>
        <w:t xml:space="preserve"> conflict emerged as a central issue in the context of Cold War competition, as the United States aligned itself with Israel while the Soviet Union provided support to Arab countries. During the duration of the Cold War, the formation of opposing coalitions had a significant role in the creation of regional instability and the reshaping of power dynamics in the Middle East.</w:t>
      </w:r>
      <w:r w:rsidR="00D268E9">
        <w:rPr>
          <w:rStyle w:val="FootnoteReference"/>
          <w:rFonts w:ascii="Times New Roman" w:eastAsia="Times New Roman" w:hAnsi="Times New Roman" w:cs="Times New Roman"/>
          <w:color w:val="000000"/>
          <w:kern w:val="0"/>
          <w:sz w:val="24"/>
          <w:szCs w:val="24"/>
          <w:lang w:eastAsia="en-GB"/>
          <w14:ligatures w14:val="none"/>
        </w:rPr>
        <w:footnoteReference w:id="11"/>
      </w:r>
      <w:r w:rsidRPr="00E80B09">
        <w:rPr>
          <w:rFonts w:ascii="Times New Roman" w:eastAsia="Times New Roman" w:hAnsi="Times New Roman" w:cs="Times New Roman"/>
          <w:color w:val="000000"/>
          <w:kern w:val="0"/>
          <w:sz w:val="24"/>
          <w:szCs w:val="24"/>
          <w:lang w:eastAsia="en-GB"/>
          <w14:ligatures w14:val="none"/>
        </w:rPr>
        <w:t> </w:t>
      </w:r>
    </w:p>
    <w:p w14:paraId="507D8633" w14:textId="68656809" w:rsidR="00E80B09" w:rsidRPr="00E80B09" w:rsidRDefault="00E80B09" w:rsidP="00423FBF">
      <w:pPr>
        <w:spacing w:line="600" w:lineRule="auto"/>
        <w:ind w:firstLine="720"/>
        <w:rPr>
          <w:rFonts w:ascii="Times New Roman" w:eastAsia="Times New Roman" w:hAnsi="Times New Roman" w:cs="Times New Roman"/>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The consolidation of the Arab nation had a significant impact on the distribution of </w:t>
      </w:r>
      <w:r w:rsidR="00D268E9" w:rsidRPr="00E80B09">
        <w:rPr>
          <w:rFonts w:ascii="Times New Roman" w:eastAsia="Times New Roman" w:hAnsi="Times New Roman" w:cs="Times New Roman"/>
          <w:color w:val="000000"/>
          <w:kern w:val="0"/>
          <w:sz w:val="24"/>
          <w:szCs w:val="24"/>
          <w:lang w:eastAsia="en-GB"/>
          <w14:ligatures w14:val="none"/>
        </w:rPr>
        <w:t>power since</w:t>
      </w:r>
      <w:r w:rsidRPr="00E80B09">
        <w:rPr>
          <w:rFonts w:ascii="Times New Roman" w:eastAsia="Times New Roman" w:hAnsi="Times New Roman" w:cs="Times New Roman"/>
          <w:color w:val="000000"/>
          <w:kern w:val="0"/>
          <w:sz w:val="24"/>
          <w:szCs w:val="24"/>
          <w:lang w:eastAsia="en-GB"/>
          <w14:ligatures w14:val="none"/>
        </w:rPr>
        <w:t xml:space="preserve"> Nasser's stature within their nation increased </w:t>
      </w:r>
      <w:proofErr w:type="gramStart"/>
      <w:r w:rsidRPr="00E80B09">
        <w:rPr>
          <w:rFonts w:ascii="Times New Roman" w:eastAsia="Times New Roman" w:hAnsi="Times New Roman" w:cs="Times New Roman"/>
          <w:color w:val="000000"/>
          <w:kern w:val="0"/>
          <w:sz w:val="24"/>
          <w:szCs w:val="24"/>
          <w:lang w:eastAsia="en-GB"/>
          <w14:ligatures w14:val="none"/>
        </w:rPr>
        <w:t>as a result of</w:t>
      </w:r>
      <w:proofErr w:type="gramEnd"/>
      <w:r w:rsidRPr="00E80B09">
        <w:rPr>
          <w:rFonts w:ascii="Times New Roman" w:eastAsia="Times New Roman" w:hAnsi="Times New Roman" w:cs="Times New Roman"/>
          <w:color w:val="000000"/>
          <w:kern w:val="0"/>
          <w:sz w:val="24"/>
          <w:szCs w:val="24"/>
          <w:lang w:eastAsia="en-GB"/>
          <w14:ligatures w14:val="none"/>
        </w:rPr>
        <w:t xml:space="preserve"> his role as the champion of Arab nationalism. The decision to invade Egypt was undertaken by the British, French, and Israelis without prior notification to the United States, as they collaborated in a joint effort to combat the Arab forces. Both the Soviet Union and the United States expressed their rejection of this war, citing its lack of legal justifications or moral grounds. During a conference meeting, President Eisenhower declared that the British and French governments were given a twelve-hour ultimatum to withdraw their forces from Egypt. The intervention by Britain and France served as a catalyst in driving the Arab nations towards forging stronger ties with the Soviet Union, mostly motivated by security concerns. Nevertheless, Britain was compelled to implement a truce due to the almost irreparable state of its economy. The Israeli military forces also completed their withdrawal from the Sinai Peninsula. </w:t>
      </w:r>
      <w:proofErr w:type="gramStart"/>
      <w:r w:rsidRPr="00E80B09">
        <w:rPr>
          <w:rFonts w:ascii="Times New Roman" w:eastAsia="Times New Roman" w:hAnsi="Times New Roman" w:cs="Times New Roman"/>
          <w:color w:val="000000"/>
          <w:kern w:val="0"/>
          <w:sz w:val="24"/>
          <w:szCs w:val="24"/>
          <w:lang w:eastAsia="en-GB"/>
          <w14:ligatures w14:val="none"/>
        </w:rPr>
        <w:t>In order to</w:t>
      </w:r>
      <w:proofErr w:type="gramEnd"/>
      <w:r w:rsidRPr="00E80B09">
        <w:rPr>
          <w:rFonts w:ascii="Times New Roman" w:eastAsia="Times New Roman" w:hAnsi="Times New Roman" w:cs="Times New Roman"/>
          <w:color w:val="000000"/>
          <w:kern w:val="0"/>
          <w:sz w:val="24"/>
          <w:szCs w:val="24"/>
          <w:lang w:eastAsia="en-GB"/>
          <w14:ligatures w14:val="none"/>
        </w:rPr>
        <w:t xml:space="preserve"> maintain </w:t>
      </w:r>
      <w:r w:rsidRPr="00E80B09">
        <w:rPr>
          <w:rFonts w:ascii="Times New Roman" w:eastAsia="Times New Roman" w:hAnsi="Times New Roman" w:cs="Times New Roman"/>
          <w:color w:val="000000"/>
          <w:kern w:val="0"/>
          <w:sz w:val="24"/>
          <w:szCs w:val="24"/>
          <w:lang w:eastAsia="en-GB"/>
          <w14:ligatures w14:val="none"/>
        </w:rPr>
        <w:lastRenderedPageBreak/>
        <w:t>their partnership, the British and French were obliged to prioritise the perspective of the United States before making any decisions. Prime Minister Anthony Eden's career and health were swiftly deteriorated, ultimately leading to his resignation from office in January 1957. President Nasser garnered recognition as a prominent figure in the Arab world due to his triumph over European imperialism, albeit with the assistance of the United States and the United Nations. Nasser's strategic decision to abstain from declaring war on England and France stemmed from his intention to cultivate the perception that Egypt's hostilities were primarily directed towards Israel, thereby garnering support from other Arab nations. Consequently, the United States would refrain from assuming a leading role in any Middle East expansions.</w:t>
      </w:r>
      <w:r w:rsidR="0023517E">
        <w:rPr>
          <w:rStyle w:val="FootnoteReference"/>
          <w:rFonts w:ascii="Times New Roman" w:eastAsia="Times New Roman" w:hAnsi="Times New Roman" w:cs="Times New Roman"/>
          <w:color w:val="000000"/>
          <w:kern w:val="0"/>
          <w:sz w:val="24"/>
          <w:szCs w:val="24"/>
          <w:lang w:eastAsia="en-GB"/>
          <w14:ligatures w14:val="none"/>
        </w:rPr>
        <w:footnoteReference w:id="12"/>
      </w:r>
    </w:p>
    <w:p w14:paraId="7A9220D3" w14:textId="77777777" w:rsidR="00E80B09" w:rsidRDefault="00E80B09" w:rsidP="00423FBF">
      <w:pPr>
        <w:spacing w:line="600" w:lineRule="auto"/>
        <w:ind w:firstLine="720"/>
        <w:rPr>
          <w:rFonts w:ascii="Times New Roman" w:eastAsia="Times New Roman" w:hAnsi="Times New Roman" w:cs="Times New Roman"/>
          <w:color w:val="000000"/>
          <w:kern w:val="0"/>
          <w:sz w:val="24"/>
          <w:szCs w:val="24"/>
          <w:lang w:eastAsia="en-GB"/>
          <w14:ligatures w14:val="none"/>
        </w:rPr>
      </w:pPr>
      <w:r w:rsidRPr="00E80B09">
        <w:rPr>
          <w:rFonts w:ascii="Times New Roman" w:eastAsia="Times New Roman" w:hAnsi="Times New Roman" w:cs="Times New Roman"/>
          <w:color w:val="000000"/>
          <w:kern w:val="0"/>
          <w:sz w:val="24"/>
          <w:szCs w:val="24"/>
          <w:lang w:eastAsia="en-GB"/>
          <w14:ligatures w14:val="none"/>
        </w:rPr>
        <w:t xml:space="preserve">In summary, the 1956 Suez Crisis had a significant impact on the distribution of power in the Middle East, resulting in shifts in regional dynamics and long-lasting effects on geopolitical relationships. The crisis, fundamentally, represented a pivotal juncture in the decline of traditional colonial powers and the emergence of new actors in the Middle Eastern arena. The involvement of Britain, France, and Israel served as a notable illustration of the diminishing influence of European colonialism, as the United States and the Soviet Union assumed prominent roles in facilitating the resolution of the conflict. The Suez Crisis brought to light the geopolitical disruptions that characterised the period following World War II, as the influence of superpowers and Cold War considerations played a significant role in </w:t>
      </w:r>
      <w:r w:rsidRPr="00E80B09">
        <w:rPr>
          <w:rFonts w:ascii="Times New Roman" w:eastAsia="Times New Roman" w:hAnsi="Times New Roman" w:cs="Times New Roman"/>
          <w:color w:val="000000"/>
          <w:kern w:val="0"/>
          <w:sz w:val="24"/>
          <w:szCs w:val="24"/>
          <w:lang w:eastAsia="en-GB"/>
          <w14:ligatures w14:val="none"/>
        </w:rPr>
        <w:lastRenderedPageBreak/>
        <w:t xml:space="preserve">shaping the future of the Middle East. One of the enduring outcomes of the Suez Crisis was the decline of British and French imperial influence in the region. The military operation, purportedly aimed at safeguarding the Suez Canal and curtailing the influence of Egyptian President Gamal Abdel Nasser, eventually resulted in unintended consequences. The British, French, and Israeli soldiers were driven to retreat in disgrace due to international disapproval, which was led by the United States and the Soviet Union. This event marked a significant turning point, highlighting the constraints faced by conventional colonial powers when attempting to establish dominance </w:t>
      </w:r>
      <w:proofErr w:type="gramStart"/>
      <w:r w:rsidRPr="00E80B09">
        <w:rPr>
          <w:rFonts w:ascii="Times New Roman" w:eastAsia="Times New Roman" w:hAnsi="Times New Roman" w:cs="Times New Roman"/>
          <w:color w:val="000000"/>
          <w:kern w:val="0"/>
          <w:sz w:val="24"/>
          <w:szCs w:val="24"/>
          <w:lang w:eastAsia="en-GB"/>
          <w14:ligatures w14:val="none"/>
        </w:rPr>
        <w:t>in light of</w:t>
      </w:r>
      <w:proofErr w:type="gramEnd"/>
      <w:r w:rsidRPr="00E80B09">
        <w:rPr>
          <w:rFonts w:ascii="Times New Roman" w:eastAsia="Times New Roman" w:hAnsi="Times New Roman" w:cs="Times New Roman"/>
          <w:color w:val="000000"/>
          <w:kern w:val="0"/>
          <w:sz w:val="24"/>
          <w:szCs w:val="24"/>
          <w:lang w:eastAsia="en-GB"/>
          <w14:ligatures w14:val="none"/>
        </w:rPr>
        <w:t xml:space="preserve"> evolving global circumstances. The historical significance of the Suez Crisis is seen in its enduring impact on the political landscape of the Middle East, shaping the trajectory of regional politics for an extended </w:t>
      </w:r>
      <w:proofErr w:type="gramStart"/>
      <w:r w:rsidRPr="00E80B09">
        <w:rPr>
          <w:rFonts w:ascii="Times New Roman" w:eastAsia="Times New Roman" w:hAnsi="Times New Roman" w:cs="Times New Roman"/>
          <w:color w:val="000000"/>
          <w:kern w:val="0"/>
          <w:sz w:val="24"/>
          <w:szCs w:val="24"/>
          <w:lang w:eastAsia="en-GB"/>
          <w14:ligatures w14:val="none"/>
        </w:rPr>
        <w:t>period of time</w:t>
      </w:r>
      <w:proofErr w:type="gramEnd"/>
      <w:r w:rsidRPr="00E80B09">
        <w:rPr>
          <w:rFonts w:ascii="Times New Roman" w:eastAsia="Times New Roman" w:hAnsi="Times New Roman" w:cs="Times New Roman"/>
          <w:color w:val="000000"/>
          <w:kern w:val="0"/>
          <w:sz w:val="24"/>
          <w:szCs w:val="24"/>
          <w:lang w:eastAsia="en-GB"/>
          <w14:ligatures w14:val="none"/>
        </w:rPr>
        <w:t>.</w:t>
      </w:r>
    </w:p>
    <w:p w14:paraId="5413FA40" w14:textId="77777777" w:rsidR="00E80B09" w:rsidRDefault="00E80B09" w:rsidP="00423FBF">
      <w:pPr>
        <w:spacing w:line="600" w:lineRule="auto"/>
        <w:rPr>
          <w:rFonts w:ascii="Times New Roman" w:eastAsia="Times New Roman" w:hAnsi="Times New Roman" w:cs="Times New Roman"/>
          <w:color w:val="000000"/>
          <w:kern w:val="0"/>
          <w:sz w:val="24"/>
          <w:szCs w:val="24"/>
          <w:lang w:eastAsia="en-GB"/>
          <w14:ligatures w14:val="none"/>
        </w:rPr>
      </w:pPr>
    </w:p>
    <w:p w14:paraId="11FC26FC" w14:textId="58B8BE1B" w:rsidR="001969F0" w:rsidRDefault="001969F0" w:rsidP="00E80B09">
      <w:pPr>
        <w:spacing w:line="480" w:lineRule="auto"/>
        <w:rPr>
          <w:rFonts w:ascii="Times New Roman" w:eastAsia="Times New Roman" w:hAnsi="Times New Roman" w:cs="Times New Roman"/>
          <w:color w:val="000000"/>
          <w:kern w:val="0"/>
          <w:sz w:val="24"/>
          <w:szCs w:val="24"/>
          <w:lang w:eastAsia="en-GB"/>
          <w14:ligatures w14:val="none"/>
        </w:rPr>
      </w:pPr>
    </w:p>
    <w:p w14:paraId="4261F6F6" w14:textId="77777777" w:rsidR="001969F0" w:rsidRDefault="001969F0">
      <w:pPr>
        <w:rPr>
          <w:rFonts w:ascii="Times New Roman" w:eastAsia="Times New Roman" w:hAnsi="Times New Roman" w:cs="Times New Roman"/>
          <w:color w:val="000000"/>
          <w:kern w:val="0"/>
          <w:sz w:val="24"/>
          <w:szCs w:val="24"/>
          <w:lang w:eastAsia="en-GB"/>
          <w14:ligatures w14:val="none"/>
        </w:rPr>
      </w:pPr>
      <w:r>
        <w:rPr>
          <w:rFonts w:ascii="Times New Roman" w:eastAsia="Times New Roman" w:hAnsi="Times New Roman" w:cs="Times New Roman"/>
          <w:color w:val="000000"/>
          <w:kern w:val="0"/>
          <w:sz w:val="24"/>
          <w:szCs w:val="24"/>
          <w:lang w:eastAsia="en-GB"/>
          <w14:ligatures w14:val="none"/>
        </w:rPr>
        <w:br w:type="page"/>
      </w:r>
    </w:p>
    <w:p w14:paraId="1119031C" w14:textId="445424AF" w:rsidR="00A64894" w:rsidRDefault="00A64894" w:rsidP="00A64894">
      <w:pPr>
        <w:rPr>
          <w:rFonts w:ascii="Times New Roman" w:hAnsi="Times New Roman" w:cs="Times New Roman"/>
          <w:sz w:val="24"/>
          <w:szCs w:val="24"/>
        </w:rPr>
      </w:pPr>
      <w:r>
        <w:rPr>
          <w:rFonts w:ascii="Times New Roman" w:hAnsi="Times New Roman" w:cs="Times New Roman"/>
          <w:sz w:val="24"/>
          <w:szCs w:val="24"/>
        </w:rPr>
        <w:lastRenderedPageBreak/>
        <w:t xml:space="preserve">BIBLIOGRAPHY </w:t>
      </w:r>
    </w:p>
    <w:p w14:paraId="5216B821" w14:textId="29CD24FB" w:rsidR="00F130EE" w:rsidRDefault="00A64894" w:rsidP="00A64894">
      <w:pPr>
        <w:pStyle w:val="NormalWeb"/>
        <w:spacing w:before="0" w:beforeAutospacing="0" w:after="240" w:afterAutospacing="0" w:line="360" w:lineRule="auto"/>
        <w:ind w:left="720" w:hanging="720"/>
      </w:pPr>
      <w:r>
        <w:t>Commins, David.</w:t>
      </w:r>
      <w:r w:rsidRPr="002A179A">
        <w:rPr>
          <w:i/>
          <w:iCs/>
        </w:rPr>
        <w:t xml:space="preserve"> ‘The Modern Middle East: A </w:t>
      </w:r>
      <w:r w:rsidR="00F130EE" w:rsidRPr="002A179A">
        <w:rPr>
          <w:i/>
          <w:iCs/>
        </w:rPr>
        <w:t>History?</w:t>
      </w:r>
      <w:r w:rsidRPr="002A179A">
        <w:rPr>
          <w:i/>
          <w:iCs/>
        </w:rPr>
        <w:t xml:space="preserve"> James L. Gelvin’, The Historian, 68.4: 819–20 </w:t>
      </w:r>
      <w:r w:rsidR="00F130EE">
        <w:t>(The Historian, 2006)</w:t>
      </w:r>
    </w:p>
    <w:p w14:paraId="07991261" w14:textId="01B9DB17" w:rsidR="00A64894" w:rsidRDefault="00A64894" w:rsidP="00A64894">
      <w:pPr>
        <w:pStyle w:val="NormalWeb"/>
        <w:spacing w:before="0" w:beforeAutospacing="0" w:after="240" w:afterAutospacing="0" w:line="360" w:lineRule="auto"/>
        <w:ind w:left="720" w:hanging="720"/>
      </w:pPr>
      <w:r>
        <w:t>&lt;https://www.academia.edu/24788537/The_Modern_Middle_East_A_History_James_L_Gelvin&gt; [accessed 18 November 2023]</w:t>
      </w:r>
    </w:p>
    <w:p w14:paraId="1662D87A" w14:textId="77777777" w:rsidR="00A64894" w:rsidRPr="00502A2C" w:rsidRDefault="00A64894" w:rsidP="00A64894">
      <w:pPr>
        <w:spacing w:after="0" w:line="240" w:lineRule="auto"/>
        <w:rPr>
          <w:rFonts w:ascii="Times New Roman" w:eastAsia="Times New Roman" w:hAnsi="Times New Roman" w:cs="Times New Roman"/>
          <w:kern w:val="0"/>
          <w:sz w:val="24"/>
          <w:szCs w:val="24"/>
          <w:lang w:eastAsia="en-GB"/>
          <w14:ligatures w14:val="none"/>
        </w:rPr>
      </w:pPr>
      <w:r w:rsidRPr="00502A2C">
        <w:rPr>
          <w:rFonts w:ascii="Times New Roman" w:eastAsia="Times New Roman" w:hAnsi="Times New Roman" w:cs="Times New Roman"/>
          <w:kern w:val="0"/>
          <w:sz w:val="24"/>
          <w:szCs w:val="24"/>
          <w:lang w:eastAsia="en-GB"/>
          <w14:ligatures w14:val="none"/>
        </w:rPr>
        <w:t>Donaghy, Greg, ‘</w:t>
      </w:r>
      <w:r w:rsidRPr="002A179A">
        <w:rPr>
          <w:rFonts w:ascii="Times New Roman" w:eastAsia="Times New Roman" w:hAnsi="Times New Roman" w:cs="Times New Roman"/>
          <w:i/>
          <w:iCs/>
          <w:kern w:val="0"/>
          <w:sz w:val="24"/>
          <w:szCs w:val="24"/>
          <w:lang w:eastAsia="en-GB"/>
          <w14:ligatures w14:val="none"/>
        </w:rPr>
        <w:t>The Politics of Accommodation: Canada, the Middle East, and the Suez Crisis, 1950–1956’</w:t>
      </w:r>
      <w:r w:rsidRPr="00502A2C">
        <w:rPr>
          <w:rFonts w:ascii="Times New Roman" w:eastAsia="Times New Roman" w:hAnsi="Times New Roman" w:cs="Times New Roman"/>
          <w:kern w:val="0"/>
          <w:sz w:val="24"/>
          <w:szCs w:val="24"/>
          <w:lang w:eastAsia="en-GB"/>
          <w14:ligatures w14:val="none"/>
        </w:rPr>
        <w:t xml:space="preserve">, </w:t>
      </w:r>
      <w:r w:rsidRPr="00502A2C">
        <w:rPr>
          <w:rFonts w:ascii="Times New Roman" w:eastAsia="Times New Roman" w:hAnsi="Times New Roman" w:cs="Times New Roman"/>
          <w:i/>
          <w:iCs/>
          <w:kern w:val="0"/>
          <w:sz w:val="24"/>
          <w:szCs w:val="24"/>
          <w:lang w:eastAsia="en-GB"/>
          <w14:ligatures w14:val="none"/>
        </w:rPr>
        <w:t>International Journal (Toronto)</w:t>
      </w:r>
      <w:r w:rsidRPr="00502A2C">
        <w:rPr>
          <w:rFonts w:ascii="Times New Roman" w:eastAsia="Times New Roman" w:hAnsi="Times New Roman" w:cs="Times New Roman"/>
          <w:kern w:val="0"/>
          <w:sz w:val="24"/>
          <w:szCs w:val="24"/>
          <w:lang w:eastAsia="en-GB"/>
          <w14:ligatures w14:val="none"/>
        </w:rPr>
        <w:t xml:space="preserve">, 71.2 (2016), 313–27 </w:t>
      </w:r>
    </w:p>
    <w:p w14:paraId="69176D80" w14:textId="77777777" w:rsidR="00A64894" w:rsidRDefault="00A64894" w:rsidP="00A64894">
      <w:pPr>
        <w:pStyle w:val="NormalWeb"/>
        <w:spacing w:before="0" w:beforeAutospacing="0" w:after="240" w:afterAutospacing="0" w:line="360" w:lineRule="auto"/>
      </w:pPr>
    </w:p>
    <w:p w14:paraId="42D0B5A5" w14:textId="77777777" w:rsidR="00A64894" w:rsidRDefault="00A64894" w:rsidP="00A64894">
      <w:pPr>
        <w:pStyle w:val="NormalWeb"/>
        <w:spacing w:before="0" w:beforeAutospacing="0" w:after="240" w:afterAutospacing="0" w:line="360" w:lineRule="auto"/>
        <w:ind w:left="720" w:hanging="720"/>
      </w:pPr>
      <w:r>
        <w:t xml:space="preserve">Epic History TV. 2018. ‘Suez Crisis 1956 (All Parts)’, </w:t>
      </w:r>
      <w:r>
        <w:rPr>
          <w:i/>
          <w:iCs/>
        </w:rPr>
        <w:t>Www.youtube.com</w:t>
      </w:r>
      <w:r>
        <w:t xml:space="preserve"> </w:t>
      </w:r>
      <w:hyperlink r:id="rId7" w:history="1">
        <w:r w:rsidRPr="002B0A90">
          <w:rPr>
            <w:rStyle w:val="Hyperlink"/>
          </w:rPr>
          <w:t>https://www.youtube.com/watch?v=lLvqZ1ufLwk</w:t>
        </w:r>
      </w:hyperlink>
    </w:p>
    <w:p w14:paraId="5BD5553B" w14:textId="77777777" w:rsidR="00A64894" w:rsidRPr="00D76309" w:rsidRDefault="00A64894" w:rsidP="00A64894">
      <w:pPr>
        <w:spacing w:after="0" w:line="240" w:lineRule="auto"/>
        <w:rPr>
          <w:rFonts w:ascii="Times New Roman" w:eastAsia="Times New Roman" w:hAnsi="Times New Roman" w:cs="Times New Roman"/>
          <w:kern w:val="0"/>
          <w:sz w:val="24"/>
          <w:szCs w:val="24"/>
          <w:lang w:eastAsia="en-GB"/>
          <w14:ligatures w14:val="none"/>
        </w:rPr>
      </w:pPr>
      <w:r w:rsidRPr="00D76309">
        <w:rPr>
          <w:rFonts w:ascii="Times New Roman" w:eastAsia="Times New Roman" w:hAnsi="Times New Roman" w:cs="Times New Roman"/>
          <w:kern w:val="0"/>
          <w:sz w:val="24"/>
          <w:szCs w:val="24"/>
          <w:lang w:eastAsia="en-GB"/>
          <w14:ligatures w14:val="none"/>
        </w:rPr>
        <w:t xml:space="preserve">Gorst, Anthony., and Lewis. </w:t>
      </w:r>
      <w:proofErr w:type="spellStart"/>
      <w:r w:rsidRPr="00D76309">
        <w:rPr>
          <w:rFonts w:ascii="Times New Roman" w:eastAsia="Times New Roman" w:hAnsi="Times New Roman" w:cs="Times New Roman"/>
          <w:kern w:val="0"/>
          <w:sz w:val="24"/>
          <w:szCs w:val="24"/>
          <w:lang w:eastAsia="en-GB"/>
          <w14:ligatures w14:val="none"/>
        </w:rPr>
        <w:t>Johnman</w:t>
      </w:r>
      <w:proofErr w:type="spellEnd"/>
      <w:r w:rsidRPr="00D76309">
        <w:rPr>
          <w:rFonts w:ascii="Times New Roman" w:eastAsia="Times New Roman" w:hAnsi="Times New Roman" w:cs="Times New Roman"/>
          <w:kern w:val="0"/>
          <w:sz w:val="24"/>
          <w:szCs w:val="24"/>
          <w:lang w:eastAsia="en-GB"/>
          <w14:ligatures w14:val="none"/>
        </w:rPr>
        <w:t xml:space="preserve">, </w:t>
      </w:r>
      <w:r w:rsidRPr="00D76309">
        <w:rPr>
          <w:rFonts w:ascii="Times New Roman" w:eastAsia="Times New Roman" w:hAnsi="Times New Roman" w:cs="Times New Roman"/>
          <w:i/>
          <w:iCs/>
          <w:kern w:val="0"/>
          <w:sz w:val="24"/>
          <w:szCs w:val="24"/>
          <w:lang w:eastAsia="en-GB"/>
          <w14:ligatures w14:val="none"/>
        </w:rPr>
        <w:t>The Suez Crisis</w:t>
      </w:r>
      <w:r w:rsidRPr="00D76309">
        <w:rPr>
          <w:rFonts w:ascii="Times New Roman" w:eastAsia="Times New Roman" w:hAnsi="Times New Roman" w:cs="Times New Roman"/>
          <w:kern w:val="0"/>
          <w:sz w:val="24"/>
          <w:szCs w:val="24"/>
          <w:lang w:eastAsia="en-GB"/>
          <w14:ligatures w14:val="none"/>
        </w:rPr>
        <w:t xml:space="preserve"> (London; Routledge, 1997)</w:t>
      </w:r>
    </w:p>
    <w:p w14:paraId="22338D8E" w14:textId="77777777" w:rsidR="00A64894" w:rsidRDefault="00A64894" w:rsidP="00A64894">
      <w:pPr>
        <w:pStyle w:val="NormalWeb"/>
        <w:spacing w:before="0" w:beforeAutospacing="0" w:after="240" w:afterAutospacing="0" w:line="360" w:lineRule="auto"/>
      </w:pPr>
    </w:p>
    <w:p w14:paraId="2ECA4140" w14:textId="77777777" w:rsidR="00A64894" w:rsidRDefault="00A64894" w:rsidP="00A64894">
      <w:pPr>
        <w:pStyle w:val="NormalWeb"/>
        <w:spacing w:before="0" w:beforeAutospacing="0" w:after="240" w:afterAutospacing="0" w:line="360" w:lineRule="auto"/>
        <w:ind w:left="720" w:hanging="720"/>
      </w:pPr>
      <w:r>
        <w:t xml:space="preserve">Hahn, Peter. 2021. ‘The Suez Crisis (1956)’, </w:t>
      </w:r>
      <w:r>
        <w:rPr>
          <w:i/>
          <w:iCs/>
        </w:rPr>
        <w:t>Origins</w:t>
      </w:r>
      <w:r>
        <w:t xml:space="preserve"> &lt;https://origins.osu.edu/milestones/suez-crisis-1956?language_content_entity=en&gt;</w:t>
      </w:r>
    </w:p>
    <w:p w14:paraId="203604BA" w14:textId="7DAFC3CF" w:rsidR="00A64894" w:rsidRDefault="00A64894" w:rsidP="00A64894">
      <w:pPr>
        <w:pStyle w:val="NormalWeb"/>
        <w:spacing w:before="0" w:beforeAutospacing="0" w:after="240" w:afterAutospacing="0" w:line="360" w:lineRule="auto"/>
        <w:ind w:left="720" w:hanging="720"/>
      </w:pPr>
      <w:r>
        <w:t xml:space="preserve">Harper, Paul, and Internet Archive. </w:t>
      </w:r>
      <w:r>
        <w:rPr>
          <w:i/>
          <w:iCs/>
        </w:rPr>
        <w:t>The Suez Crisis</w:t>
      </w:r>
      <w:r>
        <w:t xml:space="preserve">, </w:t>
      </w:r>
      <w:r>
        <w:rPr>
          <w:i/>
          <w:iCs/>
        </w:rPr>
        <w:t>Internet Archive</w:t>
      </w:r>
      <w:r>
        <w:t xml:space="preserve"> (Hove: Wayland</w:t>
      </w:r>
      <w:r w:rsidR="009B74FE">
        <w:t>,</w:t>
      </w:r>
      <w:r w:rsidR="00831DDF">
        <w:t>1986</w:t>
      </w:r>
      <w:r>
        <w:t>) &lt;https://archive.org/details/suezcrisis0000unse/page/8/mode/1up?view=theater&gt; [accessed 18 November 2023]</w:t>
      </w:r>
    </w:p>
    <w:p w14:paraId="08B28E61" w14:textId="04024B9F" w:rsidR="00E374C3" w:rsidRPr="00E374C3" w:rsidRDefault="00A64894" w:rsidP="00A64894">
      <w:pPr>
        <w:pStyle w:val="NormalWeb"/>
        <w:spacing w:before="0" w:beforeAutospacing="0" w:after="240" w:afterAutospacing="0" w:line="360" w:lineRule="auto"/>
        <w:ind w:left="720" w:hanging="720"/>
      </w:pPr>
      <w:r>
        <w:t xml:space="preserve">Lahav, Pnina. </w:t>
      </w:r>
      <w:r w:rsidR="00992E01">
        <w:rPr>
          <w:i/>
          <w:iCs/>
        </w:rPr>
        <w:t xml:space="preserve">The </w:t>
      </w:r>
      <w:proofErr w:type="spellStart"/>
      <w:r w:rsidR="00992E01">
        <w:rPr>
          <w:i/>
          <w:iCs/>
        </w:rPr>
        <w:t>suez</w:t>
      </w:r>
      <w:proofErr w:type="spellEnd"/>
      <w:r w:rsidR="00992E01">
        <w:rPr>
          <w:i/>
          <w:iCs/>
        </w:rPr>
        <w:t xml:space="preserve"> crisis of 1956 and its aftermath: </w:t>
      </w:r>
      <w:r w:rsidR="0054607A">
        <w:rPr>
          <w:i/>
          <w:iCs/>
        </w:rPr>
        <w:t>A</w:t>
      </w:r>
      <w:r w:rsidR="00992E01">
        <w:rPr>
          <w:i/>
          <w:iCs/>
        </w:rPr>
        <w:t xml:space="preserve"> comparative study of constitutions, use of force, diplomacy, and international relations </w:t>
      </w:r>
      <w:proofErr w:type="spellStart"/>
      <w:r w:rsidR="00992E01">
        <w:rPr>
          <w:i/>
          <w:iCs/>
        </w:rPr>
        <w:t>pnina</w:t>
      </w:r>
      <w:proofErr w:type="spellEnd"/>
      <w:r w:rsidR="00992E01">
        <w:rPr>
          <w:i/>
          <w:iCs/>
        </w:rPr>
        <w:t xml:space="preserve"> </w:t>
      </w:r>
      <w:proofErr w:type="spellStart"/>
      <w:r w:rsidR="00992E01">
        <w:rPr>
          <w:i/>
          <w:iCs/>
        </w:rPr>
        <w:t>lahav</w:t>
      </w:r>
      <w:proofErr w:type="spellEnd"/>
      <w:r w:rsidR="00992E01">
        <w:rPr>
          <w:i/>
          <w:iCs/>
        </w:rPr>
        <w:t xml:space="preserve"> </w:t>
      </w:r>
      <w:r w:rsidR="00992E01" w:rsidRPr="00333340">
        <w:t>(USA: Boston University, 2015)</w:t>
      </w:r>
    </w:p>
    <w:p w14:paraId="53600A31" w14:textId="2CCB2761" w:rsidR="00A64894" w:rsidRDefault="00E374C3" w:rsidP="00A64894">
      <w:pPr>
        <w:pStyle w:val="NormalWeb"/>
        <w:spacing w:before="0" w:beforeAutospacing="0" w:after="240" w:afterAutospacing="0" w:line="360" w:lineRule="auto"/>
        <w:ind w:left="720" w:hanging="720"/>
      </w:pPr>
      <w:r>
        <w:rPr>
          <w:i/>
          <w:iCs/>
        </w:rPr>
        <w:t>*</w:t>
      </w:r>
      <w:r>
        <w:t xml:space="preserve">  &lt;</w:t>
      </w:r>
      <w:r w:rsidR="00A64894">
        <w:t>https://www.bu.edu/bulawreview/files/2015/07/LAHAV.pdf&gt;</w:t>
      </w:r>
    </w:p>
    <w:p w14:paraId="2673E39A" w14:textId="77777777" w:rsidR="00A64894" w:rsidRDefault="00A64894" w:rsidP="00A64894">
      <w:pPr>
        <w:pStyle w:val="NormalWeb"/>
        <w:spacing w:before="0" w:beforeAutospacing="0" w:after="240" w:afterAutospacing="0" w:line="360" w:lineRule="auto"/>
        <w:ind w:left="720" w:hanging="720"/>
      </w:pPr>
      <w:r>
        <w:t xml:space="preserve">The Editors of </w:t>
      </w:r>
      <w:proofErr w:type="spellStart"/>
      <w:r>
        <w:t>Encyclopedia</w:t>
      </w:r>
      <w:proofErr w:type="spellEnd"/>
      <w:r>
        <w:t xml:space="preserve"> Britannica. 2019. ‘Suez Crisis | Summary, Location, Dates, Significance, &amp; Facts’, </w:t>
      </w:r>
      <w:proofErr w:type="spellStart"/>
      <w:r>
        <w:rPr>
          <w:i/>
          <w:iCs/>
        </w:rPr>
        <w:t>Encyclopædia</w:t>
      </w:r>
      <w:proofErr w:type="spellEnd"/>
      <w:r>
        <w:rPr>
          <w:i/>
          <w:iCs/>
        </w:rPr>
        <w:t xml:space="preserve"> Britannica</w:t>
      </w:r>
      <w:r>
        <w:t xml:space="preserve"> &lt;https://www.britannica.com/event/Suez-Crisis&gt;</w:t>
      </w:r>
    </w:p>
    <w:p w14:paraId="46EF50B4" w14:textId="6ECC06DC" w:rsidR="00A64894" w:rsidRDefault="00A64894" w:rsidP="00A64894">
      <w:pPr>
        <w:pStyle w:val="NormalWeb"/>
        <w:spacing w:before="0" w:beforeAutospacing="0" w:after="240" w:afterAutospacing="0" w:line="360" w:lineRule="auto"/>
        <w:ind w:left="720" w:hanging="720"/>
      </w:pPr>
      <w:proofErr w:type="spellStart"/>
      <w:r>
        <w:t>Voine</w:t>
      </w:r>
      <w:proofErr w:type="spellEnd"/>
      <w:r>
        <w:t xml:space="preserve">, Anca Loana. </w:t>
      </w:r>
      <w:r w:rsidRPr="00226F84">
        <w:rPr>
          <w:i/>
          <w:iCs/>
        </w:rPr>
        <w:t>‘Examining the 1956 Suez Crisis</w:t>
      </w:r>
      <w:r w:rsidR="00226F84" w:rsidRPr="00226F84">
        <w:rPr>
          <w:i/>
          <w:iCs/>
        </w:rPr>
        <w:t>’</w:t>
      </w:r>
      <w:r w:rsidR="00226F84" w:rsidRPr="00226F84">
        <w:t xml:space="preserve">, </w:t>
      </w:r>
      <w:r w:rsidR="00A87E6A" w:rsidRPr="00226F84">
        <w:t>(E</w:t>
      </w:r>
      <w:r w:rsidRPr="00226F84">
        <w:t>-International Relations</w:t>
      </w:r>
      <w:r w:rsidR="005D7BF5" w:rsidRPr="00226F84">
        <w:t>,2011)</w:t>
      </w:r>
      <w:r>
        <w:t xml:space="preserve"> &lt;https://www.e-ir.info/2011/07/27/examining-the-1956-suez-crisis/&gt;</w:t>
      </w:r>
    </w:p>
    <w:p w14:paraId="65F7E759" w14:textId="77777777" w:rsidR="00A64894" w:rsidRPr="00DD399A" w:rsidRDefault="00A64894" w:rsidP="00A64894">
      <w:pPr>
        <w:rPr>
          <w:rFonts w:ascii="Times New Roman" w:hAnsi="Times New Roman" w:cs="Times New Roman"/>
          <w:sz w:val="24"/>
          <w:szCs w:val="24"/>
        </w:rPr>
      </w:pPr>
    </w:p>
    <w:p w14:paraId="4B562246" w14:textId="7D5E1CB9" w:rsidR="00D76309" w:rsidRPr="00FF68FB" w:rsidRDefault="00D76309" w:rsidP="00FF68FB">
      <w:pPr>
        <w:spacing w:line="480" w:lineRule="auto"/>
        <w:rPr>
          <w:rFonts w:ascii="Times New Roman" w:eastAsia="Times New Roman" w:hAnsi="Times New Roman" w:cs="Times New Roman"/>
          <w:kern w:val="0"/>
          <w:sz w:val="24"/>
          <w:szCs w:val="24"/>
          <w:lang w:eastAsia="en-GB"/>
          <w14:ligatures w14:val="none"/>
        </w:rPr>
      </w:pPr>
    </w:p>
    <w:sectPr w:rsidR="00D76309" w:rsidRPr="00FF68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01962" w14:textId="77777777" w:rsidR="001F52C9" w:rsidRDefault="001F52C9" w:rsidP="00C559F4">
      <w:pPr>
        <w:spacing w:after="0" w:line="240" w:lineRule="auto"/>
      </w:pPr>
      <w:r>
        <w:separator/>
      </w:r>
    </w:p>
  </w:endnote>
  <w:endnote w:type="continuationSeparator" w:id="0">
    <w:p w14:paraId="034012E6" w14:textId="77777777" w:rsidR="001F52C9" w:rsidRDefault="001F52C9" w:rsidP="00C55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38C6E" w14:textId="77777777" w:rsidR="001F52C9" w:rsidRDefault="001F52C9" w:rsidP="00C559F4">
      <w:pPr>
        <w:spacing w:after="0" w:line="240" w:lineRule="auto"/>
      </w:pPr>
      <w:r>
        <w:separator/>
      </w:r>
    </w:p>
  </w:footnote>
  <w:footnote w:type="continuationSeparator" w:id="0">
    <w:p w14:paraId="4E6B6EFF" w14:textId="77777777" w:rsidR="001F52C9" w:rsidRDefault="001F52C9" w:rsidP="00C559F4">
      <w:pPr>
        <w:spacing w:after="0" w:line="240" w:lineRule="auto"/>
      </w:pPr>
      <w:r>
        <w:continuationSeparator/>
      </w:r>
    </w:p>
  </w:footnote>
  <w:footnote w:id="1">
    <w:p w14:paraId="5C2DC6C7" w14:textId="20E10D05" w:rsidR="00762C0B" w:rsidRDefault="00762C0B">
      <w:pPr>
        <w:pStyle w:val="FootnoteText"/>
      </w:pPr>
      <w:r>
        <w:rPr>
          <w:rStyle w:val="FootnoteReference"/>
        </w:rPr>
        <w:footnoteRef/>
      </w:r>
      <w:r>
        <w:t xml:space="preserve"> </w:t>
      </w:r>
      <w:r w:rsidR="004D487A" w:rsidRPr="0063313E">
        <w:rPr>
          <w:rFonts w:ascii="Times New Roman" w:hAnsi="Times New Roman" w:cs="Times New Roman"/>
        </w:rPr>
        <w:t xml:space="preserve">Han Peter, </w:t>
      </w:r>
      <w:r w:rsidR="004D487A" w:rsidRPr="0063313E">
        <w:rPr>
          <w:rFonts w:ascii="Times New Roman" w:hAnsi="Times New Roman" w:cs="Times New Roman"/>
          <w:i/>
          <w:iCs/>
        </w:rPr>
        <w:t>The Suez Crisis</w:t>
      </w:r>
      <w:r w:rsidR="004D487A" w:rsidRPr="0063313E">
        <w:rPr>
          <w:rFonts w:ascii="Times New Roman" w:hAnsi="Times New Roman" w:cs="Times New Roman"/>
        </w:rPr>
        <w:t xml:space="preserve"> (</w:t>
      </w:r>
      <w:r w:rsidR="003D244C" w:rsidRPr="0063313E">
        <w:rPr>
          <w:rFonts w:ascii="Times New Roman" w:hAnsi="Times New Roman" w:cs="Times New Roman"/>
        </w:rPr>
        <w:t>USA</w:t>
      </w:r>
      <w:r w:rsidR="00094B67" w:rsidRPr="0063313E">
        <w:rPr>
          <w:rFonts w:ascii="Times New Roman" w:hAnsi="Times New Roman" w:cs="Times New Roman"/>
        </w:rPr>
        <w:t>: Origins</w:t>
      </w:r>
      <w:r w:rsidR="002D0D77" w:rsidRPr="0063313E">
        <w:rPr>
          <w:rFonts w:ascii="Times New Roman" w:hAnsi="Times New Roman" w:cs="Times New Roman"/>
        </w:rPr>
        <w:t>,</w:t>
      </w:r>
      <w:r w:rsidR="000B59C7" w:rsidRPr="0063313E">
        <w:rPr>
          <w:rFonts w:ascii="Times New Roman" w:hAnsi="Times New Roman" w:cs="Times New Roman"/>
        </w:rPr>
        <w:t>19</w:t>
      </w:r>
      <w:r w:rsidR="004431E4" w:rsidRPr="0063313E">
        <w:rPr>
          <w:rFonts w:ascii="Times New Roman" w:hAnsi="Times New Roman" w:cs="Times New Roman"/>
        </w:rPr>
        <w:t>86</w:t>
      </w:r>
      <w:r w:rsidR="002D0D77" w:rsidRPr="0063313E">
        <w:rPr>
          <w:rFonts w:ascii="Times New Roman" w:hAnsi="Times New Roman" w:cs="Times New Roman"/>
        </w:rPr>
        <w:t>)</w:t>
      </w:r>
    </w:p>
  </w:footnote>
  <w:footnote w:id="2">
    <w:p w14:paraId="23A7EC36" w14:textId="3FDD5A63" w:rsidR="0080494E" w:rsidRDefault="0080494E">
      <w:pPr>
        <w:pStyle w:val="FootnoteText"/>
      </w:pPr>
      <w:r>
        <w:rPr>
          <w:rStyle w:val="FootnoteReference"/>
        </w:rPr>
        <w:footnoteRef/>
      </w:r>
      <w:r>
        <w:t xml:space="preserve"> </w:t>
      </w:r>
      <w:r w:rsidR="00943532" w:rsidRPr="0063313E">
        <w:rPr>
          <w:rFonts w:ascii="Times New Roman" w:hAnsi="Times New Roman" w:cs="Times New Roman"/>
        </w:rPr>
        <w:t>Epic History TV</w:t>
      </w:r>
      <w:r w:rsidR="00DE401D" w:rsidRPr="0063313E">
        <w:rPr>
          <w:rFonts w:ascii="Times New Roman" w:hAnsi="Times New Roman" w:cs="Times New Roman"/>
        </w:rPr>
        <w:t>,</w:t>
      </w:r>
      <w:r w:rsidR="00F36698" w:rsidRPr="0063313E">
        <w:rPr>
          <w:rFonts w:ascii="Times New Roman" w:hAnsi="Times New Roman" w:cs="Times New Roman"/>
        </w:rPr>
        <w:t xml:space="preserve"> </w:t>
      </w:r>
      <w:r w:rsidR="00F36698" w:rsidRPr="0063313E">
        <w:rPr>
          <w:rFonts w:ascii="Times New Roman" w:hAnsi="Times New Roman" w:cs="Times New Roman"/>
          <w:i/>
          <w:iCs/>
        </w:rPr>
        <w:t>Suez Crisis</w:t>
      </w:r>
      <w:r w:rsidR="00943532" w:rsidRPr="0063313E">
        <w:rPr>
          <w:rFonts w:ascii="Times New Roman" w:hAnsi="Times New Roman" w:cs="Times New Roman"/>
        </w:rPr>
        <w:t xml:space="preserve"> </w:t>
      </w:r>
      <w:r w:rsidR="00DE401D" w:rsidRPr="0063313E">
        <w:rPr>
          <w:rFonts w:ascii="Times New Roman" w:hAnsi="Times New Roman" w:cs="Times New Roman"/>
        </w:rPr>
        <w:t>(</w:t>
      </w:r>
      <w:r w:rsidR="003C11EA">
        <w:rPr>
          <w:rFonts w:ascii="Times New Roman" w:hAnsi="Times New Roman" w:cs="Times New Roman"/>
        </w:rPr>
        <w:t>video</w:t>
      </w:r>
      <w:r w:rsidR="00943532" w:rsidRPr="0063313E">
        <w:rPr>
          <w:rFonts w:ascii="Times New Roman" w:hAnsi="Times New Roman" w:cs="Times New Roman"/>
        </w:rPr>
        <w:t>)</w:t>
      </w:r>
      <w:r w:rsidR="003C11EA">
        <w:rPr>
          <w:rFonts w:ascii="Times New Roman" w:hAnsi="Times New Roman" w:cs="Times New Roman"/>
        </w:rPr>
        <w:t>,2018</w:t>
      </w:r>
      <w:r w:rsidR="0063313E" w:rsidRPr="0063313E">
        <w:rPr>
          <w:rFonts w:ascii="Times New Roman" w:hAnsi="Times New Roman" w:cs="Times New Roman"/>
        </w:rPr>
        <w:t xml:space="preserve"> https://www.youtube.com/watch?v=lLvqZ1ufLwk</w:t>
      </w:r>
    </w:p>
  </w:footnote>
  <w:footnote w:id="3">
    <w:p w14:paraId="5D4844C1" w14:textId="29E10939" w:rsidR="004D7064" w:rsidRPr="00042241" w:rsidRDefault="004D7064">
      <w:pPr>
        <w:pStyle w:val="FootnoteText"/>
        <w:rPr>
          <w:rFonts w:ascii="Times New Roman" w:hAnsi="Times New Roman" w:cs="Times New Roman"/>
        </w:rPr>
      </w:pPr>
      <w:r w:rsidRPr="00042241">
        <w:rPr>
          <w:rStyle w:val="FootnoteReference"/>
          <w:rFonts w:ascii="Times New Roman" w:hAnsi="Times New Roman" w:cs="Times New Roman"/>
        </w:rPr>
        <w:footnoteRef/>
      </w:r>
      <w:r w:rsidRPr="00042241">
        <w:rPr>
          <w:rFonts w:ascii="Times New Roman" w:hAnsi="Times New Roman" w:cs="Times New Roman"/>
        </w:rPr>
        <w:t xml:space="preserve"> </w:t>
      </w:r>
      <w:r w:rsidR="00443284" w:rsidRPr="00042241">
        <w:rPr>
          <w:rFonts w:ascii="Times New Roman" w:hAnsi="Times New Roman" w:cs="Times New Roman"/>
        </w:rPr>
        <w:t xml:space="preserve">The Editors of </w:t>
      </w:r>
      <w:r w:rsidR="00DE7D48" w:rsidRPr="00042241">
        <w:rPr>
          <w:rFonts w:ascii="Times New Roman" w:hAnsi="Times New Roman" w:cs="Times New Roman"/>
        </w:rPr>
        <w:t>Encyclopaedia</w:t>
      </w:r>
      <w:r w:rsidR="00443284" w:rsidRPr="00042241">
        <w:rPr>
          <w:rFonts w:ascii="Times New Roman" w:hAnsi="Times New Roman" w:cs="Times New Roman"/>
        </w:rPr>
        <w:t xml:space="preserve"> Britannica</w:t>
      </w:r>
      <w:r w:rsidR="00042241" w:rsidRPr="00042241">
        <w:rPr>
          <w:rFonts w:ascii="Times New Roman" w:hAnsi="Times New Roman" w:cs="Times New Roman"/>
        </w:rPr>
        <w:t xml:space="preserve">, </w:t>
      </w:r>
      <w:r w:rsidR="00042241" w:rsidRPr="00042241">
        <w:rPr>
          <w:rFonts w:ascii="Times New Roman" w:hAnsi="Times New Roman" w:cs="Times New Roman"/>
          <w:i/>
          <w:iCs/>
        </w:rPr>
        <w:t>Suez Crisis</w:t>
      </w:r>
      <w:r w:rsidR="00443284" w:rsidRPr="00042241">
        <w:rPr>
          <w:rFonts w:ascii="Times New Roman" w:hAnsi="Times New Roman" w:cs="Times New Roman"/>
        </w:rPr>
        <w:t xml:space="preserve"> </w:t>
      </w:r>
      <w:r w:rsidR="00862316" w:rsidRPr="00042241">
        <w:rPr>
          <w:rFonts w:ascii="Times New Roman" w:hAnsi="Times New Roman" w:cs="Times New Roman"/>
        </w:rPr>
        <w:t>(</w:t>
      </w:r>
      <w:r w:rsidR="00443284" w:rsidRPr="00042241">
        <w:rPr>
          <w:rFonts w:ascii="Times New Roman" w:hAnsi="Times New Roman" w:cs="Times New Roman"/>
        </w:rPr>
        <w:t>2019)</w:t>
      </w:r>
      <w:r w:rsidR="00F455E6">
        <w:rPr>
          <w:rFonts w:ascii="Times New Roman" w:hAnsi="Times New Roman" w:cs="Times New Roman"/>
        </w:rPr>
        <w:t xml:space="preserve"> </w:t>
      </w:r>
      <w:r w:rsidR="00FD3FEF" w:rsidRPr="00FD3FEF">
        <w:rPr>
          <w:rFonts w:ascii="Times New Roman" w:hAnsi="Times New Roman" w:cs="Times New Roman"/>
        </w:rPr>
        <w:t>https://www.britannica.com/event/Suez-Crisis</w:t>
      </w:r>
    </w:p>
  </w:footnote>
  <w:footnote w:id="4">
    <w:p w14:paraId="2DCAB1B0" w14:textId="3D25C706" w:rsidR="00020F66" w:rsidRDefault="00020F66">
      <w:pPr>
        <w:pStyle w:val="FootnoteText"/>
      </w:pPr>
      <w:r>
        <w:rPr>
          <w:rStyle w:val="FootnoteReference"/>
        </w:rPr>
        <w:footnoteRef/>
      </w:r>
      <w:r>
        <w:t xml:space="preserve"> </w:t>
      </w:r>
      <w:r w:rsidR="00C52D14" w:rsidRPr="00811C0A">
        <w:rPr>
          <w:rFonts w:ascii="Times New Roman" w:hAnsi="Times New Roman" w:cs="Times New Roman"/>
        </w:rPr>
        <w:t>Harper</w:t>
      </w:r>
      <w:r w:rsidR="000577EF" w:rsidRPr="00811C0A">
        <w:rPr>
          <w:rFonts w:ascii="Times New Roman" w:hAnsi="Times New Roman" w:cs="Times New Roman"/>
        </w:rPr>
        <w:t xml:space="preserve"> Paul, </w:t>
      </w:r>
      <w:r w:rsidR="00811C0A" w:rsidRPr="00811C0A">
        <w:rPr>
          <w:rFonts w:ascii="Times New Roman" w:hAnsi="Times New Roman" w:cs="Times New Roman"/>
          <w:i/>
          <w:iCs/>
        </w:rPr>
        <w:t>The Suez Crisis</w:t>
      </w:r>
      <w:r w:rsidR="00811C0A" w:rsidRPr="00811C0A">
        <w:rPr>
          <w:rFonts w:ascii="Times New Roman" w:hAnsi="Times New Roman" w:cs="Times New Roman"/>
        </w:rPr>
        <w:t xml:space="preserve"> </w:t>
      </w:r>
      <w:r w:rsidR="006477BD" w:rsidRPr="00811C0A">
        <w:rPr>
          <w:rFonts w:ascii="Times New Roman" w:hAnsi="Times New Roman" w:cs="Times New Roman"/>
        </w:rPr>
        <w:t>(</w:t>
      </w:r>
      <w:r w:rsidR="00260913" w:rsidRPr="00811C0A">
        <w:rPr>
          <w:rFonts w:ascii="Times New Roman" w:hAnsi="Times New Roman" w:cs="Times New Roman"/>
        </w:rPr>
        <w:t>USA:</w:t>
      </w:r>
      <w:r w:rsidR="000577EF" w:rsidRPr="00811C0A">
        <w:rPr>
          <w:rFonts w:ascii="Times New Roman" w:hAnsi="Times New Roman" w:cs="Times New Roman"/>
        </w:rPr>
        <w:t xml:space="preserve"> </w:t>
      </w:r>
      <w:r w:rsidR="00260913" w:rsidRPr="00811C0A">
        <w:rPr>
          <w:rFonts w:ascii="Times New Roman" w:hAnsi="Times New Roman" w:cs="Times New Roman"/>
        </w:rPr>
        <w:t>Way</w:t>
      </w:r>
      <w:r w:rsidR="006477BD" w:rsidRPr="00811C0A">
        <w:rPr>
          <w:rFonts w:ascii="Times New Roman" w:hAnsi="Times New Roman" w:cs="Times New Roman"/>
        </w:rPr>
        <w:t>land,</w:t>
      </w:r>
      <w:r w:rsidR="00C52D14" w:rsidRPr="00811C0A">
        <w:rPr>
          <w:rFonts w:ascii="Times New Roman" w:hAnsi="Times New Roman" w:cs="Times New Roman"/>
        </w:rPr>
        <w:t xml:space="preserve"> 1986)</w:t>
      </w:r>
    </w:p>
  </w:footnote>
  <w:footnote w:id="5">
    <w:p w14:paraId="426CDC91" w14:textId="5B9EEE70" w:rsidR="009F568D" w:rsidRDefault="009F568D" w:rsidP="009F568D">
      <w:pPr>
        <w:pStyle w:val="FootnoteText"/>
      </w:pPr>
      <w:r>
        <w:rPr>
          <w:rStyle w:val="FootnoteReference"/>
        </w:rPr>
        <w:footnoteRef/>
      </w:r>
      <w:r>
        <w:t xml:space="preserve"> </w:t>
      </w:r>
      <w:r w:rsidRPr="00333340">
        <w:rPr>
          <w:rFonts w:ascii="Times New Roman" w:hAnsi="Times New Roman" w:cs="Times New Roman"/>
        </w:rPr>
        <w:t>Lahav</w:t>
      </w:r>
      <w:r w:rsidR="00333340">
        <w:rPr>
          <w:rFonts w:ascii="Times New Roman" w:hAnsi="Times New Roman" w:cs="Times New Roman"/>
        </w:rPr>
        <w:t xml:space="preserve"> </w:t>
      </w:r>
      <w:r w:rsidR="00317A80">
        <w:rPr>
          <w:rFonts w:ascii="Times New Roman" w:hAnsi="Times New Roman" w:cs="Times New Roman"/>
        </w:rPr>
        <w:t>Pnina,</w:t>
      </w:r>
      <w:r w:rsidR="008820F1" w:rsidRPr="00333340">
        <w:rPr>
          <w:rFonts w:ascii="Times New Roman" w:hAnsi="Times New Roman" w:cs="Times New Roman"/>
          <w:sz w:val="22"/>
          <w:szCs w:val="22"/>
        </w:rPr>
        <w:t xml:space="preserve"> </w:t>
      </w:r>
      <w:r w:rsidR="00534F3A" w:rsidRPr="00333340">
        <w:rPr>
          <w:rFonts w:ascii="Times New Roman" w:hAnsi="Times New Roman" w:cs="Times New Roman"/>
          <w:i/>
          <w:iCs/>
        </w:rPr>
        <w:t xml:space="preserve">The </w:t>
      </w:r>
      <w:proofErr w:type="spellStart"/>
      <w:r w:rsidR="00534F3A" w:rsidRPr="00333340">
        <w:rPr>
          <w:rFonts w:ascii="Times New Roman" w:hAnsi="Times New Roman" w:cs="Times New Roman"/>
          <w:i/>
          <w:iCs/>
        </w:rPr>
        <w:t>suez</w:t>
      </w:r>
      <w:proofErr w:type="spellEnd"/>
      <w:r w:rsidR="00534F3A" w:rsidRPr="00333340">
        <w:rPr>
          <w:rFonts w:ascii="Times New Roman" w:hAnsi="Times New Roman" w:cs="Times New Roman"/>
          <w:i/>
          <w:iCs/>
        </w:rPr>
        <w:t xml:space="preserve"> crisis of 1956 and its aftermath: A comparative study of constitutions, use of force, </w:t>
      </w:r>
      <w:r w:rsidR="00261A3A" w:rsidRPr="00333340">
        <w:rPr>
          <w:rFonts w:ascii="Times New Roman" w:hAnsi="Times New Roman" w:cs="Times New Roman"/>
          <w:i/>
          <w:iCs/>
        </w:rPr>
        <w:t>diplomacy,</w:t>
      </w:r>
      <w:r w:rsidR="00534F3A" w:rsidRPr="00333340">
        <w:rPr>
          <w:rFonts w:ascii="Times New Roman" w:hAnsi="Times New Roman" w:cs="Times New Roman"/>
          <w:i/>
          <w:iCs/>
        </w:rPr>
        <w:t xml:space="preserve"> and international relations</w:t>
      </w:r>
      <w:r w:rsidR="00C06DAF" w:rsidRPr="00333340">
        <w:rPr>
          <w:rFonts w:ascii="Times New Roman" w:hAnsi="Times New Roman" w:cs="Times New Roman"/>
          <w:i/>
          <w:iCs/>
        </w:rPr>
        <w:t xml:space="preserve"> </w:t>
      </w:r>
      <w:bookmarkStart w:id="0" w:name="_Hlk151294891"/>
      <w:r w:rsidR="00C06DAF" w:rsidRPr="00333340">
        <w:rPr>
          <w:rFonts w:ascii="Times New Roman" w:hAnsi="Times New Roman" w:cs="Times New Roman"/>
        </w:rPr>
        <w:t>(USA: Boston University,</w:t>
      </w:r>
      <w:r w:rsidRPr="00333340">
        <w:rPr>
          <w:rFonts w:ascii="Times New Roman" w:hAnsi="Times New Roman" w:cs="Times New Roman"/>
        </w:rPr>
        <w:t xml:space="preserve"> 2015)</w:t>
      </w:r>
      <w:bookmarkEnd w:id="0"/>
    </w:p>
  </w:footnote>
  <w:footnote w:id="6">
    <w:p w14:paraId="72479322" w14:textId="1999E84C" w:rsidR="00AA0ACD" w:rsidRDefault="00AA0ACD">
      <w:pPr>
        <w:pStyle w:val="FootnoteText"/>
      </w:pPr>
      <w:r>
        <w:rPr>
          <w:rStyle w:val="FootnoteReference"/>
        </w:rPr>
        <w:footnoteRef/>
      </w:r>
      <w:r>
        <w:t xml:space="preserve"> </w:t>
      </w:r>
      <w:r w:rsidR="00261A3A" w:rsidRPr="00811C0A">
        <w:rPr>
          <w:rFonts w:ascii="Times New Roman" w:hAnsi="Times New Roman" w:cs="Times New Roman"/>
        </w:rPr>
        <w:t xml:space="preserve">Harper Paul, </w:t>
      </w:r>
      <w:r w:rsidR="00261A3A" w:rsidRPr="00811C0A">
        <w:rPr>
          <w:rFonts w:ascii="Times New Roman" w:hAnsi="Times New Roman" w:cs="Times New Roman"/>
          <w:i/>
          <w:iCs/>
        </w:rPr>
        <w:t>The Suez Crisis</w:t>
      </w:r>
      <w:r w:rsidR="00261A3A" w:rsidRPr="00811C0A">
        <w:rPr>
          <w:rFonts w:ascii="Times New Roman" w:hAnsi="Times New Roman" w:cs="Times New Roman"/>
        </w:rPr>
        <w:t xml:space="preserve"> (USA: Wayland, 1986)</w:t>
      </w:r>
    </w:p>
  </w:footnote>
  <w:footnote w:id="7">
    <w:p w14:paraId="749D2981" w14:textId="407A07F8" w:rsidR="008A110E" w:rsidRPr="003D0A25" w:rsidRDefault="008A110E">
      <w:pPr>
        <w:pStyle w:val="FootnoteText"/>
        <w:rPr>
          <w:rFonts w:ascii="Times New Roman" w:hAnsi="Times New Roman" w:cs="Times New Roman"/>
        </w:rPr>
      </w:pPr>
      <w:r w:rsidRPr="003D0A25">
        <w:rPr>
          <w:rStyle w:val="FootnoteReference"/>
          <w:rFonts w:ascii="Times New Roman" w:hAnsi="Times New Roman" w:cs="Times New Roman"/>
        </w:rPr>
        <w:footnoteRef/>
      </w:r>
      <w:r w:rsidRPr="003D0A25">
        <w:rPr>
          <w:rFonts w:ascii="Times New Roman" w:hAnsi="Times New Roman" w:cs="Times New Roman"/>
        </w:rPr>
        <w:t xml:space="preserve"> </w:t>
      </w:r>
      <w:r w:rsidR="00B42935" w:rsidRPr="003D0A25">
        <w:rPr>
          <w:rFonts w:ascii="Times New Roman" w:hAnsi="Times New Roman" w:cs="Times New Roman"/>
        </w:rPr>
        <w:t xml:space="preserve">Harper Paul, </w:t>
      </w:r>
      <w:r w:rsidR="00B42935" w:rsidRPr="003D0A25">
        <w:rPr>
          <w:rFonts w:ascii="Times New Roman" w:hAnsi="Times New Roman" w:cs="Times New Roman"/>
          <w:i/>
          <w:iCs/>
        </w:rPr>
        <w:t>The Suez Crisis</w:t>
      </w:r>
      <w:r w:rsidR="00B42935" w:rsidRPr="003D0A25">
        <w:rPr>
          <w:rFonts w:ascii="Times New Roman" w:hAnsi="Times New Roman" w:cs="Times New Roman"/>
        </w:rPr>
        <w:t xml:space="preserve"> (USA: Wayland, 1986)</w:t>
      </w:r>
    </w:p>
  </w:footnote>
  <w:footnote w:id="8">
    <w:p w14:paraId="5001EEC8" w14:textId="77777777" w:rsidR="003D0A25" w:rsidRPr="003D0A25" w:rsidRDefault="00B72685" w:rsidP="003D0A25">
      <w:pPr>
        <w:spacing w:after="0" w:line="240" w:lineRule="auto"/>
        <w:rPr>
          <w:rFonts w:ascii="Times New Roman" w:eastAsia="Times New Roman" w:hAnsi="Times New Roman" w:cs="Times New Roman"/>
          <w:kern w:val="0"/>
          <w:sz w:val="20"/>
          <w:szCs w:val="20"/>
          <w:lang w:eastAsia="en-GB"/>
          <w14:ligatures w14:val="none"/>
        </w:rPr>
      </w:pPr>
      <w:r w:rsidRPr="003D0A25">
        <w:rPr>
          <w:rStyle w:val="FootnoteReference"/>
          <w:rFonts w:ascii="Times New Roman" w:hAnsi="Times New Roman" w:cs="Times New Roman"/>
          <w:sz w:val="20"/>
          <w:szCs w:val="20"/>
        </w:rPr>
        <w:footnoteRef/>
      </w:r>
      <w:bookmarkStart w:id="1" w:name="_Hlk151293099"/>
      <w:r w:rsidRPr="003D0A25">
        <w:rPr>
          <w:rFonts w:ascii="Times New Roman" w:hAnsi="Times New Roman" w:cs="Times New Roman"/>
          <w:sz w:val="20"/>
          <w:szCs w:val="20"/>
        </w:rPr>
        <w:t xml:space="preserve"> </w:t>
      </w:r>
      <w:r w:rsidR="0061776A" w:rsidRPr="003D0A25">
        <w:rPr>
          <w:rFonts w:ascii="Times New Roman" w:hAnsi="Times New Roman" w:cs="Times New Roman"/>
          <w:sz w:val="20"/>
          <w:szCs w:val="20"/>
        </w:rPr>
        <w:t xml:space="preserve">Anthony Gorst and </w:t>
      </w:r>
      <w:r w:rsidR="00F35860" w:rsidRPr="003D0A25">
        <w:rPr>
          <w:rFonts w:ascii="Times New Roman" w:hAnsi="Times New Roman" w:cs="Times New Roman"/>
          <w:sz w:val="20"/>
          <w:szCs w:val="20"/>
        </w:rPr>
        <w:t xml:space="preserve">Lewis </w:t>
      </w:r>
      <w:proofErr w:type="spellStart"/>
      <w:r w:rsidR="00F35860" w:rsidRPr="003D0A25">
        <w:rPr>
          <w:rFonts w:ascii="Times New Roman" w:hAnsi="Times New Roman" w:cs="Times New Roman"/>
          <w:sz w:val="20"/>
          <w:szCs w:val="20"/>
        </w:rPr>
        <w:t>Johnman</w:t>
      </w:r>
      <w:proofErr w:type="spellEnd"/>
      <w:r w:rsidR="00F35860" w:rsidRPr="003D0A25">
        <w:rPr>
          <w:rFonts w:ascii="Times New Roman" w:hAnsi="Times New Roman" w:cs="Times New Roman"/>
          <w:sz w:val="20"/>
          <w:szCs w:val="20"/>
        </w:rPr>
        <w:t xml:space="preserve">, </w:t>
      </w:r>
      <w:r w:rsidR="00F35860" w:rsidRPr="003D0A25">
        <w:rPr>
          <w:rFonts w:ascii="Times New Roman" w:hAnsi="Times New Roman" w:cs="Times New Roman"/>
          <w:i/>
          <w:iCs/>
          <w:sz w:val="20"/>
          <w:szCs w:val="20"/>
        </w:rPr>
        <w:t>The Suez Crisis</w:t>
      </w:r>
      <w:r w:rsidR="00F35860" w:rsidRPr="003D0A25">
        <w:rPr>
          <w:rFonts w:ascii="Times New Roman" w:hAnsi="Times New Roman" w:cs="Times New Roman"/>
          <w:sz w:val="20"/>
          <w:szCs w:val="20"/>
        </w:rPr>
        <w:t xml:space="preserve"> </w:t>
      </w:r>
      <w:r w:rsidR="003D0A25" w:rsidRPr="003D0A25">
        <w:rPr>
          <w:rFonts w:ascii="Times New Roman" w:eastAsia="Times New Roman" w:hAnsi="Times New Roman" w:cs="Times New Roman"/>
          <w:kern w:val="0"/>
          <w:sz w:val="20"/>
          <w:szCs w:val="20"/>
          <w:lang w:eastAsia="en-GB"/>
          <w14:ligatures w14:val="none"/>
        </w:rPr>
        <w:t>(London; Routledge, 1997)</w:t>
      </w:r>
      <w:bookmarkEnd w:id="1"/>
    </w:p>
    <w:p w14:paraId="4E6EC028" w14:textId="75324A11" w:rsidR="00B72685" w:rsidRDefault="00B72685">
      <w:pPr>
        <w:pStyle w:val="FootnoteText"/>
      </w:pPr>
    </w:p>
  </w:footnote>
  <w:footnote w:id="9">
    <w:p w14:paraId="569363DD" w14:textId="3AC9B83B" w:rsidR="00941A62" w:rsidRPr="006C25DA" w:rsidRDefault="00941A62">
      <w:pPr>
        <w:pStyle w:val="FootnoteText"/>
        <w:rPr>
          <w:rFonts w:ascii="Times New Roman" w:hAnsi="Times New Roman" w:cs="Times New Roman"/>
        </w:rPr>
      </w:pPr>
      <w:r>
        <w:rPr>
          <w:rStyle w:val="FootnoteReference"/>
        </w:rPr>
        <w:footnoteRef/>
      </w:r>
      <w:r>
        <w:t xml:space="preserve"> </w:t>
      </w:r>
      <w:r w:rsidR="005B538B" w:rsidRPr="006C25DA">
        <w:rPr>
          <w:rFonts w:ascii="Times New Roman" w:hAnsi="Times New Roman" w:cs="Times New Roman"/>
        </w:rPr>
        <w:t xml:space="preserve">Anca </w:t>
      </w:r>
      <w:proofErr w:type="spellStart"/>
      <w:r w:rsidR="00552773" w:rsidRPr="006C25DA">
        <w:rPr>
          <w:rFonts w:ascii="Times New Roman" w:hAnsi="Times New Roman" w:cs="Times New Roman"/>
        </w:rPr>
        <w:t>Voine</w:t>
      </w:r>
      <w:proofErr w:type="spellEnd"/>
      <w:r w:rsidR="005B538B" w:rsidRPr="006C25DA">
        <w:rPr>
          <w:rFonts w:ascii="Times New Roman" w:hAnsi="Times New Roman" w:cs="Times New Roman"/>
        </w:rPr>
        <w:t xml:space="preserve">, </w:t>
      </w:r>
      <w:r w:rsidR="005B538B" w:rsidRPr="006C25DA">
        <w:rPr>
          <w:rFonts w:ascii="Times New Roman" w:hAnsi="Times New Roman" w:cs="Times New Roman"/>
          <w:i/>
          <w:iCs/>
        </w:rPr>
        <w:t xml:space="preserve">Examine the </w:t>
      </w:r>
      <w:proofErr w:type="spellStart"/>
      <w:r w:rsidR="005B538B" w:rsidRPr="006C25DA">
        <w:rPr>
          <w:rFonts w:ascii="Times New Roman" w:hAnsi="Times New Roman" w:cs="Times New Roman"/>
          <w:i/>
          <w:iCs/>
        </w:rPr>
        <w:t>Suiz</w:t>
      </w:r>
      <w:proofErr w:type="spellEnd"/>
      <w:r w:rsidR="005B538B" w:rsidRPr="006C25DA">
        <w:rPr>
          <w:rFonts w:ascii="Times New Roman" w:hAnsi="Times New Roman" w:cs="Times New Roman"/>
          <w:i/>
          <w:iCs/>
        </w:rPr>
        <w:t xml:space="preserve"> Crisis</w:t>
      </w:r>
      <w:r w:rsidR="00D043C8" w:rsidRPr="006C25DA">
        <w:rPr>
          <w:rFonts w:ascii="Times New Roman" w:hAnsi="Times New Roman" w:cs="Times New Roman"/>
        </w:rPr>
        <w:t xml:space="preserve"> (USA: </w:t>
      </w:r>
      <w:r w:rsidR="006C25DA" w:rsidRPr="006C25DA">
        <w:rPr>
          <w:rFonts w:ascii="Times New Roman" w:hAnsi="Times New Roman" w:cs="Times New Roman"/>
        </w:rPr>
        <w:t>E International relations,</w:t>
      </w:r>
      <w:r w:rsidR="00552773" w:rsidRPr="006C25DA">
        <w:rPr>
          <w:rFonts w:ascii="Times New Roman" w:hAnsi="Times New Roman" w:cs="Times New Roman"/>
        </w:rPr>
        <w:t xml:space="preserve"> 2011)</w:t>
      </w:r>
    </w:p>
  </w:footnote>
  <w:footnote w:id="10">
    <w:p w14:paraId="794F41DE" w14:textId="28C92454" w:rsidR="008B5307" w:rsidRDefault="008B5307">
      <w:pPr>
        <w:pStyle w:val="FootnoteText"/>
      </w:pPr>
      <w:r>
        <w:rPr>
          <w:rStyle w:val="FootnoteReference"/>
        </w:rPr>
        <w:footnoteRef/>
      </w:r>
      <w:r>
        <w:t xml:space="preserve"> </w:t>
      </w:r>
      <w:r w:rsidRPr="003D0A25">
        <w:rPr>
          <w:rFonts w:ascii="Times New Roman" w:hAnsi="Times New Roman" w:cs="Times New Roman"/>
        </w:rPr>
        <w:t xml:space="preserve">Anthony Gorst and Lewis </w:t>
      </w:r>
      <w:proofErr w:type="spellStart"/>
      <w:r w:rsidRPr="003D0A25">
        <w:rPr>
          <w:rFonts w:ascii="Times New Roman" w:hAnsi="Times New Roman" w:cs="Times New Roman"/>
        </w:rPr>
        <w:t>Johnman</w:t>
      </w:r>
      <w:proofErr w:type="spellEnd"/>
      <w:r w:rsidRPr="003D0A25">
        <w:rPr>
          <w:rFonts w:ascii="Times New Roman" w:hAnsi="Times New Roman" w:cs="Times New Roman"/>
        </w:rPr>
        <w:t xml:space="preserve">, </w:t>
      </w:r>
      <w:r w:rsidRPr="003D0A25">
        <w:rPr>
          <w:rFonts w:ascii="Times New Roman" w:hAnsi="Times New Roman" w:cs="Times New Roman"/>
          <w:i/>
          <w:iCs/>
        </w:rPr>
        <w:t>The Suez Crisis</w:t>
      </w:r>
      <w:r w:rsidRPr="003D0A25">
        <w:rPr>
          <w:rFonts w:ascii="Times New Roman" w:hAnsi="Times New Roman" w:cs="Times New Roman"/>
        </w:rPr>
        <w:t xml:space="preserve"> </w:t>
      </w:r>
      <w:r w:rsidRPr="003D0A25">
        <w:rPr>
          <w:rFonts w:ascii="Times New Roman" w:eastAsia="Times New Roman" w:hAnsi="Times New Roman" w:cs="Times New Roman"/>
          <w:kern w:val="0"/>
          <w:lang w:eastAsia="en-GB"/>
          <w14:ligatures w14:val="none"/>
        </w:rPr>
        <w:t>(London; Routledge, 1997)</w:t>
      </w:r>
    </w:p>
  </w:footnote>
  <w:footnote w:id="11">
    <w:p w14:paraId="562431F2" w14:textId="5ADDCFD8" w:rsidR="00845B5A" w:rsidRDefault="00D268E9" w:rsidP="00845B5A">
      <w:pPr>
        <w:pStyle w:val="FootnoteText"/>
      </w:pPr>
      <w:r>
        <w:rPr>
          <w:rStyle w:val="FootnoteReference"/>
        </w:rPr>
        <w:footnoteRef/>
      </w:r>
      <w:r>
        <w:t xml:space="preserve"> </w:t>
      </w:r>
      <w:r w:rsidR="00845B5A">
        <w:t xml:space="preserve">David Commins, </w:t>
      </w:r>
      <w:r w:rsidR="00A81754">
        <w:t>The Modern Middle East: A</w:t>
      </w:r>
      <w:r w:rsidR="003804C7">
        <w:t xml:space="preserve"> History</w:t>
      </w:r>
      <w:r w:rsidR="00974D55">
        <w:t>? James L Gelvin (</w:t>
      </w:r>
      <w:r w:rsidR="00D35BB3">
        <w:t>The Historian,</w:t>
      </w:r>
      <w:r w:rsidR="00845B5A">
        <w:t xml:space="preserve"> 2006)</w:t>
      </w:r>
    </w:p>
    <w:p w14:paraId="5B975C16" w14:textId="459CE7D5" w:rsidR="00D268E9" w:rsidRDefault="00D268E9">
      <w:pPr>
        <w:pStyle w:val="FootnoteText"/>
      </w:pPr>
    </w:p>
  </w:footnote>
  <w:footnote w:id="12">
    <w:p w14:paraId="15551915" w14:textId="31736D5C" w:rsidR="0023517E" w:rsidRDefault="0023517E">
      <w:pPr>
        <w:pStyle w:val="FootnoteText"/>
      </w:pPr>
      <w:r>
        <w:rPr>
          <w:rStyle w:val="FootnoteReference"/>
        </w:rPr>
        <w:footnoteRef/>
      </w:r>
      <w:r>
        <w:t xml:space="preserve"> </w:t>
      </w:r>
      <w:r w:rsidR="00A50E69" w:rsidRPr="0063313E">
        <w:rPr>
          <w:rFonts w:ascii="Times New Roman" w:hAnsi="Times New Roman" w:cs="Times New Roman"/>
        </w:rPr>
        <w:t xml:space="preserve">Epic History TV, </w:t>
      </w:r>
      <w:r w:rsidR="00A50E69" w:rsidRPr="0063313E">
        <w:rPr>
          <w:rFonts w:ascii="Times New Roman" w:hAnsi="Times New Roman" w:cs="Times New Roman"/>
          <w:i/>
          <w:iCs/>
        </w:rPr>
        <w:t>Suez Crisis</w:t>
      </w:r>
      <w:r w:rsidR="00A50E69" w:rsidRPr="0063313E">
        <w:rPr>
          <w:rFonts w:ascii="Times New Roman" w:hAnsi="Times New Roman" w:cs="Times New Roman"/>
        </w:rPr>
        <w:t xml:space="preserve"> (</w:t>
      </w:r>
      <w:r w:rsidR="00A50E69">
        <w:rPr>
          <w:rFonts w:ascii="Times New Roman" w:hAnsi="Times New Roman" w:cs="Times New Roman"/>
        </w:rPr>
        <w:t>video</w:t>
      </w:r>
      <w:r w:rsidR="00A50E69" w:rsidRPr="0063313E">
        <w:rPr>
          <w:rFonts w:ascii="Times New Roman" w:hAnsi="Times New Roman" w:cs="Times New Roman"/>
        </w:rPr>
        <w:t>)</w:t>
      </w:r>
      <w:r w:rsidR="00A50E69">
        <w:rPr>
          <w:rFonts w:ascii="Times New Roman" w:hAnsi="Times New Roman" w:cs="Times New Roman"/>
        </w:rPr>
        <w:t>,2018</w:t>
      </w:r>
      <w:r w:rsidR="00A50E69" w:rsidRPr="0063313E">
        <w:rPr>
          <w:rFonts w:ascii="Times New Roman" w:hAnsi="Times New Roman" w:cs="Times New Roman"/>
        </w:rPr>
        <w:t xml:space="preserve"> https://www.youtube.com/watch?v=lLvqZ1ufLwk</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23D"/>
    <w:rsid w:val="00020F66"/>
    <w:rsid w:val="00042241"/>
    <w:rsid w:val="000577EF"/>
    <w:rsid w:val="00094B67"/>
    <w:rsid w:val="000B59C7"/>
    <w:rsid w:val="001372B5"/>
    <w:rsid w:val="001969F0"/>
    <w:rsid w:val="001F52C9"/>
    <w:rsid w:val="002133F8"/>
    <w:rsid w:val="00226F84"/>
    <w:rsid w:val="0023517E"/>
    <w:rsid w:val="00260913"/>
    <w:rsid w:val="00261A3A"/>
    <w:rsid w:val="002A179A"/>
    <w:rsid w:val="002D0D77"/>
    <w:rsid w:val="00317A80"/>
    <w:rsid w:val="00322E75"/>
    <w:rsid w:val="00333340"/>
    <w:rsid w:val="00377BFC"/>
    <w:rsid w:val="003804C7"/>
    <w:rsid w:val="003C11EA"/>
    <w:rsid w:val="003D0A25"/>
    <w:rsid w:val="003D244C"/>
    <w:rsid w:val="003D2D3D"/>
    <w:rsid w:val="00423FBF"/>
    <w:rsid w:val="004431E4"/>
    <w:rsid w:val="00443284"/>
    <w:rsid w:val="00447E83"/>
    <w:rsid w:val="00454459"/>
    <w:rsid w:val="004D487A"/>
    <w:rsid w:val="004D7064"/>
    <w:rsid w:val="00502A2C"/>
    <w:rsid w:val="0052606E"/>
    <w:rsid w:val="00534F3A"/>
    <w:rsid w:val="0054607A"/>
    <w:rsid w:val="00552773"/>
    <w:rsid w:val="005B538B"/>
    <w:rsid w:val="005D7BF5"/>
    <w:rsid w:val="0061776A"/>
    <w:rsid w:val="0063313E"/>
    <w:rsid w:val="00641854"/>
    <w:rsid w:val="006477BD"/>
    <w:rsid w:val="00654EAB"/>
    <w:rsid w:val="006C25DA"/>
    <w:rsid w:val="007320F9"/>
    <w:rsid w:val="00746FFD"/>
    <w:rsid w:val="007579F4"/>
    <w:rsid w:val="00762C0B"/>
    <w:rsid w:val="00774EC2"/>
    <w:rsid w:val="007C0629"/>
    <w:rsid w:val="007C2611"/>
    <w:rsid w:val="0080494E"/>
    <w:rsid w:val="00811C0A"/>
    <w:rsid w:val="00831DDF"/>
    <w:rsid w:val="00845B5A"/>
    <w:rsid w:val="00862316"/>
    <w:rsid w:val="008820F1"/>
    <w:rsid w:val="008A110E"/>
    <w:rsid w:val="008B38C3"/>
    <w:rsid w:val="008B5307"/>
    <w:rsid w:val="008B618C"/>
    <w:rsid w:val="00941A62"/>
    <w:rsid w:val="00943532"/>
    <w:rsid w:val="009545D2"/>
    <w:rsid w:val="0096396C"/>
    <w:rsid w:val="00974D55"/>
    <w:rsid w:val="009775FC"/>
    <w:rsid w:val="00992E01"/>
    <w:rsid w:val="009B74FE"/>
    <w:rsid w:val="009F568D"/>
    <w:rsid w:val="00A50E69"/>
    <w:rsid w:val="00A64894"/>
    <w:rsid w:val="00A81754"/>
    <w:rsid w:val="00A87E6A"/>
    <w:rsid w:val="00A92A24"/>
    <w:rsid w:val="00AA0ACD"/>
    <w:rsid w:val="00B42935"/>
    <w:rsid w:val="00B72685"/>
    <w:rsid w:val="00BE48A4"/>
    <w:rsid w:val="00C04BA7"/>
    <w:rsid w:val="00C0553F"/>
    <w:rsid w:val="00C06DAF"/>
    <w:rsid w:val="00C448C3"/>
    <w:rsid w:val="00C52C6B"/>
    <w:rsid w:val="00C52D14"/>
    <w:rsid w:val="00C559F4"/>
    <w:rsid w:val="00C763E8"/>
    <w:rsid w:val="00CD3835"/>
    <w:rsid w:val="00D043C8"/>
    <w:rsid w:val="00D268E9"/>
    <w:rsid w:val="00D35BB3"/>
    <w:rsid w:val="00D76309"/>
    <w:rsid w:val="00DE401D"/>
    <w:rsid w:val="00DE7D48"/>
    <w:rsid w:val="00E32DF9"/>
    <w:rsid w:val="00E374C3"/>
    <w:rsid w:val="00E67AE6"/>
    <w:rsid w:val="00E802C4"/>
    <w:rsid w:val="00E80B09"/>
    <w:rsid w:val="00EB2D2D"/>
    <w:rsid w:val="00EE4BB0"/>
    <w:rsid w:val="00F130EE"/>
    <w:rsid w:val="00F35860"/>
    <w:rsid w:val="00F36698"/>
    <w:rsid w:val="00F455E6"/>
    <w:rsid w:val="00FA4A34"/>
    <w:rsid w:val="00FB54A3"/>
    <w:rsid w:val="00FD3FEF"/>
    <w:rsid w:val="00FE223D"/>
    <w:rsid w:val="00FF68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0C1DE0"/>
  <w15:chartTrackingRefBased/>
  <w15:docId w15:val="{942698FB-48DC-4B8E-95E9-BB7F69D15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48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64894"/>
    <w:rPr>
      <w:color w:val="0563C1" w:themeColor="hyperlink"/>
      <w:u w:val="single"/>
    </w:rPr>
  </w:style>
  <w:style w:type="paragraph" w:styleId="FootnoteText">
    <w:name w:val="footnote text"/>
    <w:basedOn w:val="Normal"/>
    <w:link w:val="FootnoteTextChar"/>
    <w:uiPriority w:val="99"/>
    <w:semiHidden/>
    <w:unhideWhenUsed/>
    <w:rsid w:val="00762C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2C0B"/>
    <w:rPr>
      <w:sz w:val="20"/>
      <w:szCs w:val="20"/>
    </w:rPr>
  </w:style>
  <w:style w:type="character" w:styleId="FootnoteReference">
    <w:name w:val="footnote reference"/>
    <w:basedOn w:val="DefaultParagraphFont"/>
    <w:uiPriority w:val="99"/>
    <w:semiHidden/>
    <w:unhideWhenUsed/>
    <w:rsid w:val="00762C0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008968">
      <w:bodyDiv w:val="1"/>
      <w:marLeft w:val="0"/>
      <w:marRight w:val="0"/>
      <w:marTop w:val="0"/>
      <w:marBottom w:val="0"/>
      <w:divBdr>
        <w:top w:val="none" w:sz="0" w:space="0" w:color="auto"/>
        <w:left w:val="none" w:sz="0" w:space="0" w:color="auto"/>
        <w:bottom w:val="none" w:sz="0" w:space="0" w:color="auto"/>
        <w:right w:val="none" w:sz="0" w:space="0" w:color="auto"/>
      </w:divBdr>
      <w:divsChild>
        <w:div w:id="669140501">
          <w:marLeft w:val="0"/>
          <w:marRight w:val="0"/>
          <w:marTop w:val="0"/>
          <w:marBottom w:val="0"/>
          <w:divBdr>
            <w:top w:val="none" w:sz="0" w:space="0" w:color="auto"/>
            <w:left w:val="none" w:sz="0" w:space="0" w:color="auto"/>
            <w:bottom w:val="none" w:sz="0" w:space="0" w:color="auto"/>
            <w:right w:val="none" w:sz="0" w:space="0" w:color="auto"/>
          </w:divBdr>
          <w:divsChild>
            <w:div w:id="201853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893695">
      <w:bodyDiv w:val="1"/>
      <w:marLeft w:val="0"/>
      <w:marRight w:val="0"/>
      <w:marTop w:val="0"/>
      <w:marBottom w:val="0"/>
      <w:divBdr>
        <w:top w:val="none" w:sz="0" w:space="0" w:color="auto"/>
        <w:left w:val="none" w:sz="0" w:space="0" w:color="auto"/>
        <w:bottom w:val="none" w:sz="0" w:space="0" w:color="auto"/>
        <w:right w:val="none" w:sz="0" w:space="0" w:color="auto"/>
      </w:divBdr>
    </w:div>
    <w:div w:id="1092244747">
      <w:bodyDiv w:val="1"/>
      <w:marLeft w:val="0"/>
      <w:marRight w:val="0"/>
      <w:marTop w:val="0"/>
      <w:marBottom w:val="0"/>
      <w:divBdr>
        <w:top w:val="none" w:sz="0" w:space="0" w:color="auto"/>
        <w:left w:val="none" w:sz="0" w:space="0" w:color="auto"/>
        <w:bottom w:val="none" w:sz="0" w:space="0" w:color="auto"/>
        <w:right w:val="none" w:sz="0" w:space="0" w:color="auto"/>
      </w:divBdr>
      <w:divsChild>
        <w:div w:id="1232430092">
          <w:marLeft w:val="0"/>
          <w:marRight w:val="0"/>
          <w:marTop w:val="0"/>
          <w:marBottom w:val="0"/>
          <w:divBdr>
            <w:top w:val="none" w:sz="0" w:space="0" w:color="auto"/>
            <w:left w:val="none" w:sz="0" w:space="0" w:color="auto"/>
            <w:bottom w:val="none" w:sz="0" w:space="0" w:color="auto"/>
            <w:right w:val="none" w:sz="0" w:space="0" w:color="auto"/>
          </w:divBdr>
          <w:divsChild>
            <w:div w:id="180555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utube.com/watch?v=lLvqZ1ufLw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B9BAAB-4928-47A2-B019-5EB6F387C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TotalTime>
  <Pages>13</Pages>
  <Words>2784</Words>
  <Characters>15869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106</cp:revision>
  <dcterms:created xsi:type="dcterms:W3CDTF">2023-11-16T00:12:00Z</dcterms:created>
  <dcterms:modified xsi:type="dcterms:W3CDTF">2023-11-19T15:40:00Z</dcterms:modified>
</cp:coreProperties>
</file>