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F8E56A" w14:textId="00E0380D" w:rsidR="00BD6300" w:rsidRDefault="00BD6300">
      <w:r w:rsidRPr="009E70D0">
        <w:rPr>
          <w:b/>
          <w:bCs/>
          <w:noProof/>
        </w:rPr>
        <mc:AlternateContent>
          <mc:Choice Requires="wpg">
            <w:drawing>
              <wp:anchor distT="0" distB="0" distL="114300" distR="114300" simplePos="0" relativeHeight="251659264" behindDoc="0" locked="0" layoutInCell="1" allowOverlap="1" wp14:anchorId="6FE60557" wp14:editId="522A0E21">
                <wp:simplePos x="0" y="0"/>
                <wp:positionH relativeFrom="margin">
                  <wp:posOffset>-477097</wp:posOffset>
                </wp:positionH>
                <wp:positionV relativeFrom="page">
                  <wp:posOffset>507154</wp:posOffset>
                </wp:positionV>
                <wp:extent cx="6677891" cy="1090237"/>
                <wp:effectExtent l="0" t="0" r="8890" b="0"/>
                <wp:wrapNone/>
                <wp:docPr id="149" name="Group 157"/>
                <wp:cNvGraphicFramePr/>
                <a:graphic xmlns:a="http://schemas.openxmlformats.org/drawingml/2006/main">
                  <a:graphicData uri="http://schemas.microsoft.com/office/word/2010/wordprocessingGroup">
                    <wpg:wgp>
                      <wpg:cNvGrpSpPr/>
                      <wpg:grpSpPr>
                        <a:xfrm>
                          <a:off x="0" y="0"/>
                          <a:ext cx="6677891" cy="1090237"/>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47A24B54" id="Group 157" o:spid="_x0000_s1026" style="position:absolute;margin-left:-37.55pt;margin-top:39.95pt;width:525.8pt;height:85.85pt;z-index:251659264;mso-position-horizontal-relative:margin;mso-position-vertical-relative:page"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margin" anchory="page"/>
              </v:group>
            </w:pict>
          </mc:Fallback>
        </mc:AlternateContent>
      </w:r>
    </w:p>
    <w:p w14:paraId="461801B9" w14:textId="037AAEEE" w:rsidR="00BD6300" w:rsidRDefault="00BD6300"/>
    <w:p w14:paraId="0028230B" w14:textId="3B3486CD" w:rsidR="00BD6300" w:rsidRDefault="00BD6300"/>
    <w:p w14:paraId="6E13ED12" w14:textId="54071B58" w:rsidR="00BD6300" w:rsidRDefault="00BD6300"/>
    <w:p w14:paraId="36551E55" w14:textId="2572D5C9" w:rsidR="00BD6300" w:rsidRDefault="00BD6300"/>
    <w:p w14:paraId="200623CA" w14:textId="34EE29A1" w:rsidR="00BD6300" w:rsidRDefault="00BD6300"/>
    <w:p w14:paraId="243C9CDB" w14:textId="36C768CF" w:rsidR="00BD6300" w:rsidRDefault="00BD6300"/>
    <w:p w14:paraId="5442EA7E" w14:textId="2494A69A" w:rsidR="00BD6300" w:rsidRDefault="00BD6300"/>
    <w:p w14:paraId="4FAACDDD" w14:textId="3B888EEF" w:rsidR="00BD6300" w:rsidRDefault="00BD6300"/>
    <w:p w14:paraId="6787249B" w14:textId="4A8DDD00" w:rsidR="00BD6300" w:rsidRPr="00176DA2" w:rsidRDefault="00AD59DB" w:rsidP="00176DA2">
      <w:pPr>
        <w:jc w:val="center"/>
        <w:rPr>
          <w:rFonts w:ascii="Arial" w:hAnsi="Arial" w:cs="Arial"/>
          <w:b/>
          <w:bCs/>
          <w:sz w:val="32"/>
          <w:szCs w:val="32"/>
        </w:rPr>
      </w:pPr>
      <w:r w:rsidRPr="00176DA2">
        <w:rPr>
          <w:rFonts w:ascii="Arial" w:hAnsi="Arial" w:cs="Arial"/>
          <w:b/>
          <w:bCs/>
          <w:sz w:val="32"/>
          <w:szCs w:val="32"/>
        </w:rPr>
        <w:t>Ethnicity and Health In</w:t>
      </w:r>
      <w:r w:rsidR="00176DA2" w:rsidRPr="00176DA2">
        <w:rPr>
          <w:rFonts w:ascii="Arial" w:hAnsi="Arial" w:cs="Arial"/>
          <w:b/>
          <w:bCs/>
          <w:sz w:val="32"/>
          <w:szCs w:val="32"/>
        </w:rPr>
        <w:t>equalities among South Asian Communities in England</w:t>
      </w:r>
    </w:p>
    <w:p w14:paraId="3E563A26" w14:textId="73C5088C" w:rsidR="00BD6300" w:rsidRPr="00176DA2" w:rsidRDefault="00BD6300" w:rsidP="00176DA2">
      <w:pPr>
        <w:jc w:val="center"/>
        <w:rPr>
          <w:b/>
          <w:bCs/>
          <w:sz w:val="32"/>
          <w:szCs w:val="32"/>
        </w:rPr>
      </w:pPr>
    </w:p>
    <w:p w14:paraId="0FB3AF84" w14:textId="4937AF4C" w:rsidR="00BD6300" w:rsidRPr="00176DA2" w:rsidRDefault="00BD6300" w:rsidP="00176DA2">
      <w:pPr>
        <w:jc w:val="center"/>
        <w:rPr>
          <w:b/>
          <w:bCs/>
          <w:sz w:val="32"/>
          <w:szCs w:val="32"/>
        </w:rPr>
      </w:pPr>
    </w:p>
    <w:p w14:paraId="575C0DA5" w14:textId="25F7F0F1" w:rsidR="00BD6300" w:rsidRPr="00176DA2" w:rsidRDefault="00BD6300" w:rsidP="00176DA2">
      <w:pPr>
        <w:jc w:val="center"/>
        <w:rPr>
          <w:b/>
          <w:bCs/>
          <w:sz w:val="32"/>
          <w:szCs w:val="32"/>
        </w:rPr>
      </w:pPr>
    </w:p>
    <w:p w14:paraId="4FAFB638" w14:textId="77777777" w:rsidR="00BD6300" w:rsidRDefault="00BD6300"/>
    <w:p w14:paraId="2D7B9267" w14:textId="08A02516" w:rsidR="00BD6300" w:rsidRDefault="00BD6300"/>
    <w:p w14:paraId="01D86CA2" w14:textId="2522C2D9" w:rsidR="00BD6300" w:rsidRDefault="00BD6300"/>
    <w:p w14:paraId="42671089" w14:textId="1E6772F5" w:rsidR="00BD6300" w:rsidRDefault="00BD6300"/>
    <w:p w14:paraId="15715352" w14:textId="316DE57E" w:rsidR="00BD6300" w:rsidRDefault="00BD6300"/>
    <w:p w14:paraId="15F73682" w14:textId="2E6FB5C8" w:rsidR="00BD6300" w:rsidRDefault="00BD6300"/>
    <w:p w14:paraId="4930C0BA" w14:textId="3BD2092F" w:rsidR="00BD6300" w:rsidRDefault="00BD6300"/>
    <w:p w14:paraId="37CF350D" w14:textId="35A95744" w:rsidR="00BD6300" w:rsidRDefault="00BD6300"/>
    <w:p w14:paraId="796555EE" w14:textId="6728CA79" w:rsidR="00BD6300" w:rsidRDefault="00BD6300"/>
    <w:p w14:paraId="3D52EDAF" w14:textId="10D125CF" w:rsidR="00BD6300" w:rsidRDefault="00BD6300"/>
    <w:p w14:paraId="73B1F8A8" w14:textId="0186C650" w:rsidR="00BD6300" w:rsidRDefault="00BD6300"/>
    <w:p w14:paraId="6339DA34" w14:textId="7E80A7B4" w:rsidR="00BD6300" w:rsidRDefault="00BD6300"/>
    <w:p w14:paraId="48781D6C" w14:textId="06FCBB6A" w:rsidR="00BD6300" w:rsidRDefault="00176DA2">
      <w:r>
        <w:rPr>
          <w:noProof/>
        </w:rPr>
        <mc:AlternateContent>
          <mc:Choice Requires="wps">
            <w:drawing>
              <wp:anchor distT="45720" distB="45720" distL="114300" distR="114300" simplePos="0" relativeHeight="251661312" behindDoc="0" locked="0" layoutInCell="1" allowOverlap="1" wp14:anchorId="50E79A5C" wp14:editId="28AE818A">
                <wp:simplePos x="0" y="0"/>
                <wp:positionH relativeFrom="margin">
                  <wp:align>right</wp:align>
                </wp:positionH>
                <wp:positionV relativeFrom="paragraph">
                  <wp:posOffset>-261197</wp:posOffset>
                </wp:positionV>
                <wp:extent cx="2837815" cy="1393825"/>
                <wp:effectExtent l="0" t="0" r="19685" b="158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37815" cy="1393825"/>
                        </a:xfrm>
                        <a:prstGeom prst="rect">
                          <a:avLst/>
                        </a:prstGeom>
                        <a:solidFill>
                          <a:srgbClr val="FFFFFF"/>
                        </a:solidFill>
                        <a:ln w="9525">
                          <a:solidFill>
                            <a:srgbClr val="000000"/>
                          </a:solidFill>
                          <a:miter lim="800000"/>
                          <a:headEnd/>
                          <a:tailEnd/>
                        </a:ln>
                      </wps:spPr>
                      <wps:txbx>
                        <w:txbxContent>
                          <w:p w14:paraId="55F39D2E" w14:textId="49C3FD3A" w:rsidR="002E1A3D" w:rsidRDefault="006D2458">
                            <w:pPr>
                              <w:rPr>
                                <w:rFonts w:ascii="Arial" w:hAnsi="Arial" w:cs="Arial"/>
                              </w:rPr>
                            </w:pPr>
                            <w:r>
                              <w:rPr>
                                <w:rFonts w:ascii="Arial" w:hAnsi="Arial" w:cs="Arial"/>
                              </w:rPr>
                              <w:t>LCHS700</w:t>
                            </w:r>
                            <w:r w:rsidR="002E1A3D">
                              <w:rPr>
                                <w:rFonts w:ascii="Arial" w:hAnsi="Arial" w:cs="Arial"/>
                              </w:rPr>
                              <w:t>0</w:t>
                            </w:r>
                            <w:r>
                              <w:rPr>
                                <w:rFonts w:ascii="Arial" w:hAnsi="Arial" w:cs="Arial"/>
                              </w:rPr>
                              <w:t>_C2</w:t>
                            </w:r>
                          </w:p>
                          <w:p w14:paraId="56D40A13" w14:textId="2DB92BE3" w:rsidR="002E1A3D" w:rsidRPr="00016886" w:rsidRDefault="00016886">
                            <w:pPr>
                              <w:rPr>
                                <w:rFonts w:ascii="Arial" w:hAnsi="Arial" w:cs="Arial"/>
                              </w:rPr>
                            </w:pPr>
                            <w:r w:rsidRPr="00016886">
                              <w:rPr>
                                <w:rFonts w:ascii="Arial" w:eastAsia="Arial" w:hAnsi="Arial" w:cs="Arial"/>
                              </w:rPr>
                              <w:t>Social Epidemiology and Public Health Development</w:t>
                            </w:r>
                          </w:p>
                          <w:p w14:paraId="052957CF" w14:textId="4FF75E52" w:rsidR="002E1A3D" w:rsidRDefault="002E1A3D">
                            <w:pPr>
                              <w:rPr>
                                <w:rFonts w:ascii="Arial" w:hAnsi="Arial" w:cs="Arial"/>
                              </w:rPr>
                            </w:pPr>
                            <w:r>
                              <w:rPr>
                                <w:rFonts w:ascii="Arial" w:hAnsi="Arial" w:cs="Arial"/>
                              </w:rPr>
                              <w:t>Ishrat Rehman – 2118374</w:t>
                            </w:r>
                          </w:p>
                          <w:p w14:paraId="6C64C2FF" w14:textId="35A0D3A6" w:rsidR="002E1A3D" w:rsidRDefault="002E1A3D">
                            <w:pPr>
                              <w:rPr>
                                <w:rFonts w:ascii="Arial" w:hAnsi="Arial" w:cs="Arial"/>
                              </w:rPr>
                            </w:pPr>
                            <w:r>
                              <w:rPr>
                                <w:rFonts w:ascii="Arial" w:hAnsi="Arial" w:cs="Arial"/>
                              </w:rPr>
                              <w:t>Lecturer – Junaid Shaikh</w:t>
                            </w:r>
                          </w:p>
                          <w:p w14:paraId="6EA10C2E" w14:textId="77777777" w:rsidR="006D2458" w:rsidRPr="00BD6300" w:rsidRDefault="006D2458">
                            <w:pPr>
                              <w:rPr>
                                <w:rFonts w:ascii="Arial" w:hAnsi="Arial" w:cs="Arial"/>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0E79A5C" id="_x0000_t202" coordsize="21600,21600" o:spt="202" path="m,l,21600r21600,l21600,xe">
                <v:stroke joinstyle="miter"/>
                <v:path gradientshapeok="t" o:connecttype="rect"/>
              </v:shapetype>
              <v:shape id="Text Box 2" o:spid="_x0000_s1026" type="#_x0000_t202" style="position:absolute;margin-left:172.25pt;margin-top:-20.55pt;width:223.45pt;height:109.75pt;z-index:25166131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">
                <v:textbox>
                  <w:txbxContent>
                    <w:p w14:paraId="55F39D2E" w14:textId="49C3FD3A" w:rsidR="002E1A3D" w:rsidRDefault="006D2458">
                      <w:pPr>
                        <w:rPr>
                          <w:rFonts w:ascii="Arial" w:hAnsi="Arial" w:cs="Arial"/>
                        </w:rPr>
                      </w:pPr>
                      <w:r>
                        <w:rPr>
                          <w:rFonts w:ascii="Arial" w:hAnsi="Arial" w:cs="Arial"/>
                        </w:rPr>
                        <w:t>LCHS700</w:t>
                      </w:r>
                      <w:r w:rsidR="002E1A3D">
                        <w:rPr>
                          <w:rFonts w:ascii="Arial" w:hAnsi="Arial" w:cs="Arial"/>
                        </w:rPr>
                        <w:t>0</w:t>
                      </w:r>
                      <w:r>
                        <w:rPr>
                          <w:rFonts w:ascii="Arial" w:hAnsi="Arial" w:cs="Arial"/>
                        </w:rPr>
                        <w:t>_C2</w:t>
                      </w:r>
                    </w:p>
                    <w:p w14:paraId="56D40A13" w14:textId="2DB92BE3" w:rsidR="002E1A3D" w:rsidRPr="00016886" w:rsidRDefault="00016886">
                      <w:pPr>
                        <w:rPr>
                          <w:rFonts w:ascii="Arial" w:hAnsi="Arial" w:cs="Arial"/>
                        </w:rPr>
                      </w:pPr>
                      <w:r w:rsidRPr="00016886">
                        <w:rPr>
                          <w:rFonts w:ascii="Arial" w:eastAsia="Arial" w:hAnsi="Arial" w:cs="Arial"/>
                        </w:rPr>
                        <w:t>Social Epidemiology and Public Health Development</w:t>
                      </w:r>
                    </w:p>
                    <w:p w14:paraId="052957CF" w14:textId="4FF75E52" w:rsidR="002E1A3D" w:rsidRDefault="002E1A3D">
                      <w:pPr>
                        <w:rPr>
                          <w:rFonts w:ascii="Arial" w:hAnsi="Arial" w:cs="Arial"/>
                        </w:rPr>
                      </w:pPr>
                      <w:r>
                        <w:rPr>
                          <w:rFonts w:ascii="Arial" w:hAnsi="Arial" w:cs="Arial"/>
                        </w:rPr>
                        <w:t>Ishrat Rehman – 2118374</w:t>
                      </w:r>
                    </w:p>
                    <w:p w14:paraId="6C64C2FF" w14:textId="35A0D3A6" w:rsidR="002E1A3D" w:rsidRDefault="002E1A3D">
                      <w:pPr>
                        <w:rPr>
                          <w:rFonts w:ascii="Arial" w:hAnsi="Arial" w:cs="Arial"/>
                        </w:rPr>
                      </w:pPr>
                      <w:r>
                        <w:rPr>
                          <w:rFonts w:ascii="Arial" w:hAnsi="Arial" w:cs="Arial"/>
                        </w:rPr>
                        <w:t>Lecturer – Junaid Shaikh</w:t>
                      </w:r>
                    </w:p>
                    <w:p w14:paraId="6EA10C2E" w14:textId="77777777" w:rsidR="006D2458" w:rsidRPr="00BD6300" w:rsidRDefault="006D2458">
                      <w:pPr>
                        <w:rPr>
                          <w:rFonts w:ascii="Arial" w:hAnsi="Arial" w:cs="Arial"/>
                        </w:rPr>
                      </w:pPr>
                    </w:p>
                  </w:txbxContent>
                </v:textbox>
                <w10:wrap type="square" anchorx="margin"/>
              </v:shape>
            </w:pict>
          </mc:Fallback>
        </mc:AlternateContent>
      </w:r>
    </w:p>
    <w:p w14:paraId="7A171B2B" w14:textId="20F2358A" w:rsidR="00BD6300" w:rsidRDefault="00BD6300"/>
    <w:p w14:paraId="6104F3C7" w14:textId="77777777" w:rsidR="00BD6300" w:rsidRDefault="00BD6300"/>
    <w:p w14:paraId="7449A425" w14:textId="77777777" w:rsidR="00BD6300" w:rsidRDefault="00BD6300"/>
    <w:p w14:paraId="59F400FE" w14:textId="364F2491" w:rsidR="008460C3" w:rsidRPr="008460C3" w:rsidRDefault="00B11F97" w:rsidP="005B076A">
      <w:pPr>
        <w:spacing w:line="360" w:lineRule="auto"/>
        <w:jc w:val="both"/>
        <w:rPr>
          <w:rFonts w:ascii="Arial" w:hAnsi="Arial" w:cs="Arial"/>
          <w:b/>
          <w:bCs/>
        </w:rPr>
      </w:pPr>
      <w:r>
        <w:rPr>
          <w:rFonts w:ascii="Arial" w:hAnsi="Arial" w:cs="Arial"/>
          <w:b/>
          <w:bCs/>
        </w:rPr>
        <w:lastRenderedPageBreak/>
        <w:t>Introduction</w:t>
      </w:r>
      <w:r w:rsidR="00730F9F">
        <w:rPr>
          <w:rFonts w:ascii="Arial" w:hAnsi="Arial" w:cs="Arial"/>
          <w:b/>
          <w:bCs/>
        </w:rPr>
        <w:t xml:space="preserve"> </w:t>
      </w:r>
    </w:p>
    <w:p w14:paraId="037A3A4A" w14:textId="77777777" w:rsidR="00E27258" w:rsidRPr="00E27258" w:rsidRDefault="00A07141" w:rsidP="005B076A">
      <w:pPr>
        <w:spacing w:line="360" w:lineRule="auto"/>
        <w:jc w:val="both"/>
        <w:rPr>
          <w:rFonts w:ascii="Arial" w:hAnsi="Arial" w:cs="Arial"/>
        </w:rPr>
      </w:pPr>
      <w:r w:rsidRPr="00A07141">
        <w:rPr>
          <w:rFonts w:ascii="Arial" w:hAnsi="Arial" w:cs="Arial"/>
        </w:rPr>
        <w:t xml:space="preserve">Health inequalities are systematic, avoidable and unfair differences in health arising from unequal social, economic and environmental conditions (NHS England, 2024). This report focuses on </w:t>
      </w:r>
      <w:r w:rsidR="00EA3DA0">
        <w:rPr>
          <w:rFonts w:ascii="Arial" w:hAnsi="Arial" w:cs="Arial"/>
        </w:rPr>
        <w:t>elderly</w:t>
      </w:r>
      <w:r w:rsidRPr="00A07141">
        <w:rPr>
          <w:rFonts w:ascii="Arial" w:hAnsi="Arial" w:cs="Arial"/>
        </w:rPr>
        <w:t xml:space="preserve"> South Asians </w:t>
      </w:r>
      <w:r w:rsidR="004D2680">
        <w:rPr>
          <w:rFonts w:ascii="Arial" w:hAnsi="Arial" w:cs="Arial"/>
        </w:rPr>
        <w:t xml:space="preserve">over </w:t>
      </w:r>
      <w:r w:rsidRPr="00A07141">
        <w:rPr>
          <w:rFonts w:ascii="Arial" w:hAnsi="Arial" w:cs="Arial"/>
        </w:rPr>
        <w:t>65 years</w:t>
      </w:r>
      <w:r w:rsidR="004D2680">
        <w:rPr>
          <w:rFonts w:ascii="Arial" w:hAnsi="Arial" w:cs="Arial"/>
        </w:rPr>
        <w:t>,</w:t>
      </w:r>
      <w:r w:rsidRPr="00A07141">
        <w:rPr>
          <w:rFonts w:ascii="Arial" w:hAnsi="Arial" w:cs="Arial"/>
        </w:rPr>
        <w:t xml:space="preserve"> England's fastest-growing ethnic minority </w:t>
      </w:r>
      <w:r w:rsidR="00AF387A">
        <w:rPr>
          <w:rFonts w:ascii="Arial" w:hAnsi="Arial" w:cs="Arial"/>
        </w:rPr>
        <w:t>group</w:t>
      </w:r>
      <w:r w:rsidRPr="00A07141">
        <w:rPr>
          <w:rFonts w:ascii="Arial" w:hAnsi="Arial" w:cs="Arial"/>
        </w:rPr>
        <w:t xml:space="preserve"> and a population disproportionately affected by chronic disease and multimorbidity (Hayanga et al., 2023; ONS, 2021). Compared with the White British population, they experience higher rates of Type 2 diabetes, cardiovascular disease and chronic liver disease (Ali et al., 2021; NHS England, 2018; UKHSA, 2025). </w:t>
      </w:r>
      <w:r w:rsidR="00E27258" w:rsidRPr="00E27258">
        <w:rPr>
          <w:rFonts w:ascii="Arial" w:hAnsi="Arial" w:cs="Arial"/>
        </w:rPr>
        <w:t>These inequalities are driven by deprivation, language and cultural barriers, poor health literacy and unequal access to healthcare rather than ethnicity alone (Raleigh and Holmes, 2023).</w:t>
      </w:r>
    </w:p>
    <w:p w14:paraId="5A3A6F1C" w14:textId="031ADCBD" w:rsidR="005774CC" w:rsidRDefault="005774CC" w:rsidP="005B076A">
      <w:pPr>
        <w:spacing w:line="360" w:lineRule="auto"/>
        <w:jc w:val="both"/>
        <w:rPr>
          <w:rFonts w:ascii="Arial" w:hAnsi="Arial" w:cs="Arial"/>
          <w:b/>
          <w:bCs/>
        </w:rPr>
      </w:pPr>
    </w:p>
    <w:p w14:paraId="48B79B46" w14:textId="008EB62F" w:rsidR="005774CC" w:rsidRDefault="002A0315" w:rsidP="005B076A">
      <w:pPr>
        <w:spacing w:line="360" w:lineRule="auto"/>
        <w:jc w:val="both"/>
        <w:rPr>
          <w:rFonts w:ascii="Arial" w:hAnsi="Arial" w:cs="Arial"/>
          <w:b/>
          <w:bCs/>
        </w:rPr>
      </w:pPr>
      <w:r>
        <w:rPr>
          <w:rFonts w:ascii="Arial" w:hAnsi="Arial" w:cs="Arial"/>
          <w:b/>
          <w:bCs/>
        </w:rPr>
        <w:t>Health Inequalities</w:t>
      </w:r>
    </w:p>
    <w:p w14:paraId="75FB3E3F" w14:textId="77777777" w:rsidR="005774CC" w:rsidRDefault="005774CC" w:rsidP="005B076A">
      <w:pPr>
        <w:spacing w:line="360" w:lineRule="auto"/>
        <w:jc w:val="both"/>
        <w:rPr>
          <w:rFonts w:ascii="Arial" w:hAnsi="Arial" w:cs="Arial"/>
          <w:b/>
          <w:bCs/>
        </w:rPr>
      </w:pPr>
    </w:p>
    <w:p w14:paraId="71D9FB0B" w14:textId="77777777" w:rsidR="005907F4" w:rsidRPr="005907F4" w:rsidRDefault="005907F4" w:rsidP="005B076A">
      <w:pPr>
        <w:spacing w:line="360" w:lineRule="auto"/>
        <w:jc w:val="both"/>
        <w:rPr>
          <w:rFonts w:ascii="Arial" w:hAnsi="Arial" w:cs="Arial"/>
          <w:b/>
          <w:bCs/>
        </w:rPr>
      </w:pPr>
      <w:r w:rsidRPr="005907F4">
        <w:rPr>
          <w:rFonts w:ascii="Arial" w:hAnsi="Arial" w:cs="Arial"/>
          <w:b/>
          <w:bCs/>
        </w:rPr>
        <w:t>Type 2 Diabetes Mellitus (T2DM)</w:t>
      </w:r>
    </w:p>
    <w:p w14:paraId="4C106A2C" w14:textId="520FA707" w:rsidR="005741CA" w:rsidRDefault="005907F4" w:rsidP="005B076A">
      <w:pPr>
        <w:spacing w:line="360" w:lineRule="auto"/>
        <w:jc w:val="both"/>
        <w:rPr>
          <w:rFonts w:ascii="Arial" w:hAnsi="Arial" w:cs="Arial"/>
        </w:rPr>
      </w:pPr>
      <w:r w:rsidRPr="005907F4">
        <w:rPr>
          <w:rFonts w:ascii="Arial" w:hAnsi="Arial" w:cs="Arial"/>
        </w:rPr>
        <w:t>Type 2 Diabetes Mellitus (T2DM) is a major health inequality affecting older South Asians in England (Au-Yeung et al., 2024). South Asians develop T2DM up to a decade earlier and at a lower body mass index than White British adults (Caleyachetty et al., 2021). Prevalence is up to six times higher, reaching 15% in Pakistanis, 10% in Bangladeshis and 9% in Indians, compared with 5% in White British adults (GOV.UK, 2018; Pham et al., 2019). Although genetic susceptibility contributes, focusing solely on biology overlooks deprivation, low health literacy, cultural dietary practices and unequal access to preventative healthcare. Earlier screening, culturally tailored education and equitable healthcare access are therefore essential to reduce these inequalities (Freeman et al., 2023; WHO, 2025).</w:t>
      </w:r>
    </w:p>
    <w:p w14:paraId="15068C98" w14:textId="77777777" w:rsidR="005B076A" w:rsidRPr="009E75EE" w:rsidRDefault="005B076A" w:rsidP="005B076A">
      <w:pPr>
        <w:spacing w:line="360" w:lineRule="auto"/>
        <w:jc w:val="both"/>
        <w:rPr>
          <w:rFonts w:ascii="Arial" w:hAnsi="Arial" w:cs="Arial"/>
        </w:rPr>
      </w:pPr>
    </w:p>
    <w:p w14:paraId="20EABCB8" w14:textId="2EFFD8EE" w:rsidR="00357ECA" w:rsidRDefault="00955A76" w:rsidP="005B076A">
      <w:pPr>
        <w:spacing w:line="360" w:lineRule="auto"/>
        <w:jc w:val="both"/>
        <w:rPr>
          <w:rFonts w:ascii="Arial" w:hAnsi="Arial" w:cs="Arial"/>
          <w:b/>
          <w:bCs/>
        </w:rPr>
      </w:pPr>
      <w:r w:rsidRPr="00CA3613">
        <w:rPr>
          <w:rFonts w:ascii="Arial" w:hAnsi="Arial" w:cs="Arial"/>
          <w:b/>
          <w:bCs/>
        </w:rPr>
        <w:t>Cardiovascular Diseas</w:t>
      </w:r>
      <w:r w:rsidR="00CA3613" w:rsidRPr="00CA3613">
        <w:rPr>
          <w:rFonts w:ascii="Arial" w:hAnsi="Arial" w:cs="Arial"/>
          <w:b/>
          <w:bCs/>
        </w:rPr>
        <w:t>e</w:t>
      </w:r>
      <w:r w:rsidR="00CE6FC3">
        <w:rPr>
          <w:rFonts w:ascii="Arial" w:hAnsi="Arial" w:cs="Arial"/>
          <w:b/>
          <w:bCs/>
        </w:rPr>
        <w:t xml:space="preserve"> CVD</w:t>
      </w:r>
    </w:p>
    <w:p w14:paraId="087CA6C6" w14:textId="411FAC09" w:rsidR="00DC6FE8" w:rsidRDefault="003407E2" w:rsidP="005B076A">
      <w:pPr>
        <w:spacing w:line="360" w:lineRule="auto"/>
        <w:jc w:val="both"/>
        <w:rPr>
          <w:rFonts w:ascii="Arial" w:hAnsi="Arial" w:cs="Arial"/>
        </w:rPr>
      </w:pPr>
      <w:r w:rsidRPr="00270006">
        <w:rPr>
          <w:rFonts w:ascii="Arial" w:hAnsi="Arial" w:cs="Arial"/>
        </w:rPr>
        <w:t>Cardiovascular disease (CVD) is a leading contributor to health inequalities among older South Asians in England. South Asians are twice as likely to develop CVD and 50% more likely to die prematurely than White British adults, with earlier disease onset (Barkus et al., 2026; Mehta, 2024; Raleigh and Holmes, 2023). Although insulin resistance</w:t>
      </w:r>
      <w:r w:rsidRPr="003407E2">
        <w:rPr>
          <w:rFonts w:ascii="Arial" w:hAnsi="Arial" w:cs="Arial"/>
        </w:rPr>
        <w:t xml:space="preserve"> and increased visceral fat increase susceptibility, delayed diagnosis, lower uptake of preventative care and persistent socioeconomic inequalities have a greater influence on cardiovascular outcomes (Ratnasabesar and Kunadian, 2026). Community-based prevention, culturally tailored </w:t>
      </w:r>
      <w:r w:rsidRPr="003407E2">
        <w:rPr>
          <w:rFonts w:ascii="Arial" w:hAnsi="Arial" w:cs="Arial"/>
        </w:rPr>
        <w:lastRenderedPageBreak/>
        <w:t>interventions and equitable access to cardiovascular screening are therefore required to reduce these disparities (Ndejjo et al., 2021).</w:t>
      </w:r>
    </w:p>
    <w:p w14:paraId="125BD801" w14:textId="77777777" w:rsidR="008E04B6" w:rsidRDefault="008E04B6" w:rsidP="005B076A">
      <w:pPr>
        <w:spacing w:line="360" w:lineRule="auto"/>
        <w:jc w:val="both"/>
        <w:rPr>
          <w:rFonts w:ascii="Arial" w:hAnsi="Arial" w:cs="Arial"/>
        </w:rPr>
      </w:pPr>
    </w:p>
    <w:p w14:paraId="41A351C3" w14:textId="3068B0BC" w:rsidR="005741CA" w:rsidRDefault="00501390" w:rsidP="005B076A">
      <w:pPr>
        <w:spacing w:line="360" w:lineRule="auto"/>
        <w:jc w:val="both"/>
        <w:rPr>
          <w:rFonts w:ascii="Arial" w:hAnsi="Arial" w:cs="Arial"/>
          <w:b/>
          <w:bCs/>
        </w:rPr>
      </w:pPr>
      <w:r>
        <w:rPr>
          <w:rFonts w:ascii="Arial" w:hAnsi="Arial" w:cs="Arial"/>
          <w:b/>
          <w:bCs/>
        </w:rPr>
        <w:t xml:space="preserve">Chronic Liver </w:t>
      </w:r>
      <w:r w:rsidR="00443A91">
        <w:rPr>
          <w:rFonts w:ascii="Arial" w:hAnsi="Arial" w:cs="Arial"/>
          <w:b/>
          <w:bCs/>
        </w:rPr>
        <w:t xml:space="preserve">Disease - </w:t>
      </w:r>
      <w:r w:rsidR="006C1A04" w:rsidRPr="00CE6FC3">
        <w:rPr>
          <w:rFonts w:ascii="Arial" w:hAnsi="Arial" w:cs="Arial"/>
          <w:b/>
          <w:bCs/>
        </w:rPr>
        <w:t>Metabolic Dysfunction-Ass</w:t>
      </w:r>
      <w:r w:rsidR="00C37C2D" w:rsidRPr="00CE6FC3">
        <w:rPr>
          <w:rFonts w:ascii="Arial" w:hAnsi="Arial" w:cs="Arial"/>
          <w:b/>
          <w:bCs/>
        </w:rPr>
        <w:t xml:space="preserve">ociated Steatotic </w:t>
      </w:r>
      <w:r w:rsidR="00CE6FC3" w:rsidRPr="00CE6FC3">
        <w:rPr>
          <w:rFonts w:ascii="Arial" w:hAnsi="Arial" w:cs="Arial"/>
          <w:b/>
          <w:bCs/>
        </w:rPr>
        <w:t>Liver</w:t>
      </w:r>
      <w:r w:rsidR="00C37C2D" w:rsidRPr="00CE6FC3">
        <w:rPr>
          <w:rFonts w:ascii="Arial" w:hAnsi="Arial" w:cs="Arial"/>
          <w:b/>
          <w:bCs/>
        </w:rPr>
        <w:t xml:space="preserve"> Disease</w:t>
      </w:r>
      <w:r w:rsidR="00CE6FC3" w:rsidRPr="00CE6FC3">
        <w:rPr>
          <w:rFonts w:ascii="Arial" w:hAnsi="Arial" w:cs="Arial"/>
          <w:b/>
          <w:bCs/>
        </w:rPr>
        <w:t xml:space="preserve"> MASLD</w:t>
      </w:r>
    </w:p>
    <w:p w14:paraId="1309C7F6" w14:textId="3A2B06CE" w:rsidR="008E04B6" w:rsidRDefault="00443A91" w:rsidP="005B076A">
      <w:pPr>
        <w:spacing w:line="360" w:lineRule="auto"/>
        <w:jc w:val="both"/>
        <w:rPr>
          <w:rFonts w:ascii="Arial" w:hAnsi="Arial" w:cs="Arial"/>
        </w:rPr>
      </w:pPr>
      <w:r>
        <w:rPr>
          <w:rFonts w:ascii="Arial" w:hAnsi="Arial" w:cs="Arial"/>
        </w:rPr>
        <w:t xml:space="preserve">Chronic Liver Disease (MASLD) is an emerging </w:t>
      </w:r>
      <w:r w:rsidR="00EA3DA0">
        <w:rPr>
          <w:rFonts w:ascii="Arial" w:hAnsi="Arial" w:cs="Arial"/>
        </w:rPr>
        <w:t xml:space="preserve">health inequality among elderly </w:t>
      </w:r>
      <w:r w:rsidR="007E05C8">
        <w:rPr>
          <w:rFonts w:ascii="Arial" w:hAnsi="Arial" w:cs="Arial"/>
        </w:rPr>
        <w:t>South Asian adults in England, la</w:t>
      </w:r>
      <w:r w:rsidR="00295D24">
        <w:rPr>
          <w:rFonts w:ascii="Arial" w:hAnsi="Arial" w:cs="Arial"/>
        </w:rPr>
        <w:t>rgely driven by the high prevalence</w:t>
      </w:r>
      <w:r w:rsidR="00C95464">
        <w:rPr>
          <w:rFonts w:ascii="Arial" w:hAnsi="Arial" w:cs="Arial"/>
        </w:rPr>
        <w:t xml:space="preserve"> of obesity, Type 2 diabetes </w:t>
      </w:r>
      <w:r w:rsidR="000F16B5">
        <w:rPr>
          <w:rFonts w:ascii="Arial" w:hAnsi="Arial" w:cs="Arial"/>
        </w:rPr>
        <w:t xml:space="preserve">and metabolic syndrome </w:t>
      </w:r>
      <w:r w:rsidR="00A62705">
        <w:rPr>
          <w:rFonts w:ascii="Arial" w:hAnsi="Arial" w:cs="Arial"/>
        </w:rPr>
        <w:t>(James et al., 2025</w:t>
      </w:r>
      <w:r w:rsidR="00D84F87">
        <w:rPr>
          <w:rFonts w:ascii="Arial" w:hAnsi="Arial" w:cs="Arial"/>
        </w:rPr>
        <w:t>; Miller et al., 2025)</w:t>
      </w:r>
      <w:r w:rsidR="00D754DB">
        <w:rPr>
          <w:rFonts w:ascii="Arial" w:hAnsi="Arial" w:cs="Arial"/>
        </w:rPr>
        <w:t xml:space="preserve">. </w:t>
      </w:r>
      <w:r w:rsidR="00ED247C">
        <w:rPr>
          <w:rFonts w:ascii="Arial" w:hAnsi="Arial" w:cs="Arial"/>
        </w:rPr>
        <w:t>South Asians are estimated to have a 30</w:t>
      </w:r>
      <w:r w:rsidR="007D6FB2">
        <w:rPr>
          <w:rFonts w:ascii="Arial" w:hAnsi="Arial" w:cs="Arial"/>
        </w:rPr>
        <w:t>-50% higher risk of developing MSALD</w:t>
      </w:r>
      <w:r w:rsidR="006845B7">
        <w:rPr>
          <w:rFonts w:ascii="Arial" w:hAnsi="Arial" w:cs="Arial"/>
        </w:rPr>
        <w:t xml:space="preserve"> than their White British counterparts; they also frequently develop the disease despite having a </w:t>
      </w:r>
      <w:r w:rsidR="008004A5">
        <w:rPr>
          <w:rFonts w:ascii="Arial" w:hAnsi="Arial" w:cs="Arial"/>
        </w:rPr>
        <w:t>lower body mass index</w:t>
      </w:r>
      <w:r w:rsidR="00C30998">
        <w:rPr>
          <w:rFonts w:ascii="Arial" w:hAnsi="Arial" w:cs="Arial"/>
        </w:rPr>
        <w:t>, which reflects greater visceral fat accumulation</w:t>
      </w:r>
      <w:r w:rsidR="006D6C8C">
        <w:rPr>
          <w:rFonts w:ascii="Arial" w:hAnsi="Arial" w:cs="Arial"/>
        </w:rPr>
        <w:t xml:space="preserve"> (</w:t>
      </w:r>
      <w:r w:rsidR="0047015E">
        <w:rPr>
          <w:rFonts w:ascii="Arial" w:hAnsi="Arial" w:cs="Arial"/>
        </w:rPr>
        <w:t xml:space="preserve">Shah et al., 2015; </w:t>
      </w:r>
      <w:r w:rsidR="006D6C8C">
        <w:rPr>
          <w:rFonts w:ascii="Arial" w:hAnsi="Arial" w:cs="Arial"/>
        </w:rPr>
        <w:t xml:space="preserve">Hsu and Alazawi, 2025). </w:t>
      </w:r>
      <w:r w:rsidR="008E04B6" w:rsidRPr="008E04B6">
        <w:rPr>
          <w:rFonts w:ascii="Arial" w:hAnsi="Arial" w:cs="Arial"/>
        </w:rPr>
        <w:t>Despite its growing prevalence, MASLD often remains undiagnosed until advanced disease, exposing limitations in prevention strategies that prioritise diabetes and CVD despite their close association. Integrating routine liver risk assessment into diabetes management and NHS Health Checks could improve earlier detection and reduce long-term complications (Clapham, 2024; NHS England, 2026</w:t>
      </w:r>
      <w:r w:rsidR="008E04B6">
        <w:rPr>
          <w:rFonts w:ascii="Arial" w:hAnsi="Arial" w:cs="Arial"/>
        </w:rPr>
        <w:t xml:space="preserve">; </w:t>
      </w:r>
      <w:r w:rsidR="001E5DDA">
        <w:rPr>
          <w:rFonts w:ascii="Arial" w:hAnsi="Arial" w:cs="Arial"/>
        </w:rPr>
        <w:t xml:space="preserve">Guerrero et al., 2026). </w:t>
      </w:r>
    </w:p>
    <w:p w14:paraId="5FD654CB" w14:textId="77777777" w:rsidR="008E04B6" w:rsidRDefault="008E04B6" w:rsidP="005B076A">
      <w:pPr>
        <w:spacing w:line="360" w:lineRule="auto"/>
        <w:jc w:val="both"/>
        <w:rPr>
          <w:rFonts w:ascii="Arial" w:hAnsi="Arial" w:cs="Arial"/>
        </w:rPr>
      </w:pPr>
    </w:p>
    <w:p w14:paraId="1404077E" w14:textId="3B55805B" w:rsidR="007006B3" w:rsidRDefault="005774CC" w:rsidP="005B076A">
      <w:pPr>
        <w:spacing w:line="360" w:lineRule="auto"/>
        <w:jc w:val="both"/>
        <w:rPr>
          <w:rFonts w:ascii="Arial" w:hAnsi="Arial" w:cs="Arial"/>
          <w:b/>
          <w:bCs/>
        </w:rPr>
      </w:pPr>
      <w:r w:rsidRPr="005774CC">
        <w:rPr>
          <w:rFonts w:ascii="Arial" w:hAnsi="Arial" w:cs="Arial"/>
          <w:b/>
          <w:bCs/>
        </w:rPr>
        <w:t>Social Issues</w:t>
      </w:r>
    </w:p>
    <w:p w14:paraId="38EFF452" w14:textId="77777777" w:rsidR="002A1EB3" w:rsidRDefault="002A1EB3" w:rsidP="005B076A">
      <w:pPr>
        <w:spacing w:line="360" w:lineRule="auto"/>
        <w:jc w:val="both"/>
        <w:rPr>
          <w:rFonts w:ascii="Arial" w:hAnsi="Arial" w:cs="Arial"/>
          <w:b/>
          <w:bCs/>
        </w:rPr>
      </w:pPr>
    </w:p>
    <w:p w14:paraId="6DF9E6F8" w14:textId="32F1CCF1" w:rsidR="005774CC" w:rsidRDefault="00141331" w:rsidP="005B076A">
      <w:pPr>
        <w:spacing w:line="360" w:lineRule="auto"/>
        <w:jc w:val="both"/>
        <w:rPr>
          <w:rFonts w:ascii="Arial" w:hAnsi="Arial" w:cs="Arial"/>
          <w:b/>
          <w:bCs/>
        </w:rPr>
      </w:pPr>
      <w:r>
        <w:rPr>
          <w:rFonts w:ascii="Arial" w:hAnsi="Arial" w:cs="Arial"/>
          <w:b/>
          <w:bCs/>
        </w:rPr>
        <w:t>Socioeconomi</w:t>
      </w:r>
      <w:r w:rsidR="00C93AA9">
        <w:rPr>
          <w:rFonts w:ascii="Arial" w:hAnsi="Arial" w:cs="Arial"/>
          <w:b/>
          <w:bCs/>
        </w:rPr>
        <w:t>c Deprivation</w:t>
      </w:r>
    </w:p>
    <w:p w14:paraId="6E48B8FC" w14:textId="02A4E947" w:rsidR="005D2161" w:rsidRDefault="00C93AA9" w:rsidP="005B076A">
      <w:pPr>
        <w:spacing w:line="360" w:lineRule="auto"/>
        <w:jc w:val="both"/>
        <w:rPr>
          <w:rFonts w:ascii="Arial" w:hAnsi="Arial" w:cs="Arial"/>
        </w:rPr>
      </w:pPr>
      <w:r>
        <w:rPr>
          <w:rFonts w:ascii="Arial" w:hAnsi="Arial" w:cs="Arial"/>
        </w:rPr>
        <w:t xml:space="preserve">Socioeconomic deprivation is a key driver of health inequalities </w:t>
      </w:r>
      <w:r w:rsidR="00B0722B">
        <w:rPr>
          <w:rFonts w:ascii="Arial" w:hAnsi="Arial" w:cs="Arial"/>
        </w:rPr>
        <w:t>amo</w:t>
      </w:r>
      <w:r w:rsidR="001B48D3">
        <w:rPr>
          <w:rFonts w:ascii="Arial" w:hAnsi="Arial" w:cs="Arial"/>
        </w:rPr>
        <w:t xml:space="preserve">ng </w:t>
      </w:r>
      <w:r w:rsidR="002F3756">
        <w:rPr>
          <w:rFonts w:ascii="Arial" w:hAnsi="Arial" w:cs="Arial"/>
        </w:rPr>
        <w:t>the elderly South Asian community</w:t>
      </w:r>
      <w:r w:rsidR="008A0089">
        <w:rPr>
          <w:rFonts w:ascii="Arial" w:hAnsi="Arial" w:cs="Arial"/>
        </w:rPr>
        <w:t xml:space="preserve"> in England</w:t>
      </w:r>
      <w:r w:rsidR="00480163">
        <w:rPr>
          <w:rFonts w:ascii="Arial" w:hAnsi="Arial" w:cs="Arial"/>
        </w:rPr>
        <w:t xml:space="preserve">; they are among the most socioeconomically disadvantaged ethnic groups, experiencing </w:t>
      </w:r>
      <w:r w:rsidR="0068656F">
        <w:rPr>
          <w:rFonts w:ascii="Arial" w:hAnsi="Arial" w:cs="Arial"/>
        </w:rPr>
        <w:t>higher levels of poverty, overcrowded housing and unemployment than their White British counterparts (ONS, 2021</w:t>
      </w:r>
      <w:r w:rsidR="002E5683">
        <w:rPr>
          <w:rFonts w:ascii="Arial" w:hAnsi="Arial" w:cs="Arial"/>
        </w:rPr>
        <w:t>; Raleigh and Holmes</w:t>
      </w:r>
      <w:r w:rsidR="00DD17B2">
        <w:rPr>
          <w:rFonts w:ascii="Arial" w:hAnsi="Arial" w:cs="Arial"/>
        </w:rPr>
        <w:t xml:space="preserve">, 2023; </w:t>
      </w:r>
      <w:r w:rsidR="00652861">
        <w:rPr>
          <w:rFonts w:ascii="Arial" w:hAnsi="Arial" w:cs="Arial"/>
        </w:rPr>
        <w:t>GOV.UK, 2025</w:t>
      </w:r>
      <w:r w:rsidR="0068656F">
        <w:rPr>
          <w:rFonts w:ascii="Arial" w:hAnsi="Arial" w:cs="Arial"/>
        </w:rPr>
        <w:t>)</w:t>
      </w:r>
      <w:r w:rsidR="00480163">
        <w:rPr>
          <w:rFonts w:ascii="Arial" w:hAnsi="Arial" w:cs="Arial"/>
        </w:rPr>
        <w:t xml:space="preserve">. </w:t>
      </w:r>
      <w:r w:rsidR="003826FD" w:rsidRPr="007A5464">
        <w:rPr>
          <w:rFonts w:ascii="Arial" w:hAnsi="Arial" w:cs="Arial"/>
        </w:rPr>
        <w:t>Nearly 40% of South Asian households live in relative poverty after housing costs, compared with around 18% of White British households (Joseph Rowntree Foundation, 2024).</w:t>
      </w:r>
      <w:r w:rsidR="003826FD">
        <w:rPr>
          <w:rFonts w:ascii="Arial" w:hAnsi="Arial" w:cs="Arial"/>
        </w:rPr>
        <w:t xml:space="preserve"> </w:t>
      </w:r>
      <w:r w:rsidR="009C515A">
        <w:rPr>
          <w:rFonts w:ascii="Arial" w:hAnsi="Arial" w:cs="Arial"/>
        </w:rPr>
        <w:t xml:space="preserve">These conditions restrict </w:t>
      </w:r>
      <w:r w:rsidR="00744E40">
        <w:rPr>
          <w:rFonts w:ascii="Arial" w:hAnsi="Arial" w:cs="Arial"/>
        </w:rPr>
        <w:t>access to healthy lifestyles, preventative healthcare and long-term disease management, leading to a higher risk of chronic illness</w:t>
      </w:r>
      <w:r w:rsidR="003A5AD0">
        <w:rPr>
          <w:rFonts w:ascii="Arial" w:hAnsi="Arial" w:cs="Arial"/>
        </w:rPr>
        <w:t xml:space="preserve"> (WHO, 2025)</w:t>
      </w:r>
      <w:r w:rsidR="00744E40">
        <w:rPr>
          <w:rFonts w:ascii="Arial" w:hAnsi="Arial" w:cs="Arial"/>
        </w:rPr>
        <w:t xml:space="preserve">. </w:t>
      </w:r>
      <w:r w:rsidR="00061834">
        <w:rPr>
          <w:rFonts w:ascii="Arial" w:hAnsi="Arial" w:cs="Arial"/>
        </w:rPr>
        <w:t xml:space="preserve">Addressing health inequalities through healthcare alone is therefore insufficient without tackling </w:t>
      </w:r>
      <w:r w:rsidR="005F72C5">
        <w:rPr>
          <w:rFonts w:ascii="Arial" w:hAnsi="Arial" w:cs="Arial"/>
        </w:rPr>
        <w:t>the wider social determinants of health. Reducing poverty, improving housing and increasing community-based support is essential to improve health outcomes</w:t>
      </w:r>
      <w:r w:rsidR="00181F80">
        <w:rPr>
          <w:rFonts w:ascii="Arial" w:hAnsi="Arial" w:cs="Arial"/>
        </w:rPr>
        <w:t xml:space="preserve"> (</w:t>
      </w:r>
      <w:r w:rsidR="00CE2B94">
        <w:rPr>
          <w:rFonts w:ascii="Arial" w:hAnsi="Arial" w:cs="Arial"/>
        </w:rPr>
        <w:t>Chelak and Chakole, 2023)</w:t>
      </w:r>
      <w:r w:rsidR="00530F48">
        <w:rPr>
          <w:rFonts w:ascii="Arial" w:hAnsi="Arial" w:cs="Arial"/>
        </w:rPr>
        <w:t>.</w:t>
      </w:r>
    </w:p>
    <w:p w14:paraId="0DA8DFF1" w14:textId="77777777" w:rsidR="002A1EB3" w:rsidRDefault="002A1EB3" w:rsidP="005B076A">
      <w:pPr>
        <w:spacing w:line="360" w:lineRule="auto"/>
        <w:jc w:val="both"/>
        <w:rPr>
          <w:rFonts w:ascii="Arial" w:hAnsi="Arial" w:cs="Arial"/>
        </w:rPr>
      </w:pPr>
    </w:p>
    <w:p w14:paraId="39C81E50" w14:textId="32AC0E2F" w:rsidR="00530F48" w:rsidRPr="00CE2B94" w:rsidRDefault="00A752A9" w:rsidP="005B076A">
      <w:pPr>
        <w:spacing w:line="360" w:lineRule="auto"/>
        <w:jc w:val="both"/>
        <w:rPr>
          <w:rFonts w:ascii="Arial" w:hAnsi="Arial" w:cs="Arial"/>
          <w:b/>
          <w:bCs/>
        </w:rPr>
      </w:pPr>
      <w:r w:rsidRPr="00CE2B94">
        <w:rPr>
          <w:rFonts w:ascii="Arial" w:hAnsi="Arial" w:cs="Arial"/>
          <w:b/>
          <w:bCs/>
        </w:rPr>
        <w:lastRenderedPageBreak/>
        <w:t>Language Barriers and Health Literacy</w:t>
      </w:r>
    </w:p>
    <w:p w14:paraId="7E8E6A81" w14:textId="61344C0B" w:rsidR="005D2161" w:rsidRPr="0021140E" w:rsidRDefault="0021140E" w:rsidP="005B076A">
      <w:pPr>
        <w:spacing w:line="360" w:lineRule="auto"/>
        <w:jc w:val="both"/>
        <w:rPr>
          <w:rFonts w:ascii="Arial" w:hAnsi="Arial" w:cs="Arial"/>
        </w:rPr>
      </w:pPr>
      <w:r w:rsidRPr="0021140E">
        <w:rPr>
          <w:rFonts w:ascii="Arial" w:hAnsi="Arial" w:cs="Arial"/>
        </w:rPr>
        <w:t xml:space="preserve">Language barriers and low health literacy reduce older South Asians' ability to access, understand and use health information effectively (NHS England, 2025). Approximately 43% of adults aged 65–74 years have health literacy below the level required to understand routine health information, with older South Asian adults disproportionately affected by limited English proficiency and cultural barriers (Health Education England, 2021). </w:t>
      </w:r>
      <w:r w:rsidR="004A0463" w:rsidRPr="004A0463">
        <w:rPr>
          <w:rFonts w:ascii="Arial" w:hAnsi="Arial" w:cs="Arial"/>
        </w:rPr>
        <w:t xml:space="preserve">Poor communication reduces screening uptake and treatment adherence. This demonstrates that equal healthcare provision does not necessarily produce equitable health outcomes. </w:t>
      </w:r>
      <w:r w:rsidR="005B076A" w:rsidRPr="004A0463">
        <w:rPr>
          <w:rFonts w:ascii="Arial" w:hAnsi="Arial" w:cs="Arial"/>
        </w:rPr>
        <w:t>Professional interpreters</w:t>
      </w:r>
      <w:r w:rsidR="005B076A">
        <w:rPr>
          <w:rFonts w:ascii="Arial" w:hAnsi="Arial" w:cs="Arial"/>
        </w:rPr>
        <w:t xml:space="preserve">, </w:t>
      </w:r>
      <w:r w:rsidR="004A0463" w:rsidRPr="004A0463">
        <w:rPr>
          <w:rFonts w:ascii="Arial" w:hAnsi="Arial" w:cs="Arial"/>
        </w:rPr>
        <w:t>translated resources</w:t>
      </w:r>
      <w:r w:rsidR="005B076A">
        <w:rPr>
          <w:rFonts w:ascii="Arial" w:hAnsi="Arial" w:cs="Arial"/>
        </w:rPr>
        <w:t>,</w:t>
      </w:r>
      <w:r w:rsidR="004A0463" w:rsidRPr="004A0463">
        <w:rPr>
          <w:rFonts w:ascii="Arial" w:hAnsi="Arial" w:cs="Arial"/>
        </w:rPr>
        <w:t xml:space="preserve"> and culturally appropriate health education could reduce avoidable inequalities</w:t>
      </w:r>
      <w:r w:rsidRPr="0021140E">
        <w:rPr>
          <w:rFonts w:ascii="Arial" w:hAnsi="Arial" w:cs="Arial"/>
        </w:rPr>
        <w:t>.</w:t>
      </w:r>
    </w:p>
    <w:p w14:paraId="1D82550C" w14:textId="77777777" w:rsidR="00CC2E45" w:rsidRDefault="00CC2E45" w:rsidP="005B076A">
      <w:pPr>
        <w:spacing w:line="360" w:lineRule="auto"/>
        <w:jc w:val="both"/>
        <w:rPr>
          <w:rFonts w:ascii="Arial" w:hAnsi="Arial" w:cs="Arial"/>
          <w:b/>
          <w:bCs/>
        </w:rPr>
      </w:pPr>
    </w:p>
    <w:p w14:paraId="24BA7C65" w14:textId="77777777" w:rsidR="00326FB9" w:rsidRDefault="00CC2E45" w:rsidP="005B076A">
      <w:pPr>
        <w:spacing w:line="360" w:lineRule="auto"/>
        <w:jc w:val="both"/>
        <w:rPr>
          <w:rFonts w:ascii="Arial" w:hAnsi="Arial" w:cs="Arial"/>
          <w:b/>
          <w:bCs/>
        </w:rPr>
      </w:pPr>
      <w:r w:rsidRPr="00CC2E45">
        <w:rPr>
          <w:rFonts w:ascii="Arial" w:hAnsi="Arial" w:cs="Arial"/>
          <w:b/>
          <w:bCs/>
        </w:rPr>
        <w:t>Access to Healthcare</w:t>
      </w:r>
    </w:p>
    <w:p w14:paraId="762D4A35" w14:textId="25761597" w:rsidR="00C93AA9" w:rsidRPr="00326FB9" w:rsidRDefault="00E43339" w:rsidP="005B076A">
      <w:pPr>
        <w:spacing w:line="360" w:lineRule="auto"/>
        <w:jc w:val="both"/>
        <w:rPr>
          <w:rFonts w:ascii="Arial" w:hAnsi="Arial" w:cs="Arial"/>
          <w:b/>
          <w:bCs/>
        </w:rPr>
      </w:pPr>
      <w:r w:rsidRPr="00E43339">
        <w:rPr>
          <w:rFonts w:ascii="Arial" w:hAnsi="Arial" w:cs="Arial"/>
        </w:rPr>
        <w:t xml:space="preserve"> </w:t>
      </w:r>
      <w:r w:rsidR="00DD7F05">
        <w:rPr>
          <w:rFonts w:ascii="Arial" w:hAnsi="Arial" w:cs="Arial"/>
        </w:rPr>
        <w:t>Un</w:t>
      </w:r>
      <w:r w:rsidRPr="00E43339">
        <w:rPr>
          <w:rFonts w:ascii="Arial" w:hAnsi="Arial" w:cs="Arial"/>
        </w:rPr>
        <w:t>equal access to healthcare continues to widen health inequalities among</w:t>
      </w:r>
      <w:r w:rsidR="00DD7F05">
        <w:rPr>
          <w:rFonts w:ascii="Arial" w:hAnsi="Arial" w:cs="Arial"/>
        </w:rPr>
        <w:t xml:space="preserve"> elderly</w:t>
      </w:r>
      <w:r w:rsidRPr="00E43339">
        <w:rPr>
          <w:rFonts w:ascii="Arial" w:hAnsi="Arial" w:cs="Arial"/>
        </w:rPr>
        <w:t xml:space="preserve"> South Asians in England. </w:t>
      </w:r>
      <w:r w:rsidR="006F4ADB" w:rsidRPr="006F4ADB">
        <w:rPr>
          <w:rFonts w:ascii="Arial" w:hAnsi="Arial" w:cs="Arial"/>
        </w:rPr>
        <w:t>The GP Patient Survey consistently reports poorer experiences of accessing primary care among South Asian patients compared with White British patients (NHS England, 2024)</w:t>
      </w:r>
      <w:r w:rsidR="00326FB9" w:rsidRPr="006F4ADB">
        <w:rPr>
          <w:rFonts w:ascii="Arial" w:hAnsi="Arial" w:cs="Arial"/>
        </w:rPr>
        <w:t>.</w:t>
      </w:r>
      <w:r w:rsidR="00326FB9">
        <w:rPr>
          <w:rFonts w:ascii="Arial" w:hAnsi="Arial" w:cs="Arial"/>
        </w:rPr>
        <w:t xml:space="preserve"> </w:t>
      </w:r>
      <w:r w:rsidR="00D70637">
        <w:rPr>
          <w:rFonts w:ascii="Arial" w:hAnsi="Arial" w:cs="Arial"/>
        </w:rPr>
        <w:t>Although the NHS</w:t>
      </w:r>
      <w:r w:rsidR="00113A2C">
        <w:rPr>
          <w:rFonts w:ascii="Arial" w:hAnsi="Arial" w:cs="Arial"/>
        </w:rPr>
        <w:t xml:space="preserve"> provides free universal healthcare, persistent disparities suggest that access is not </w:t>
      </w:r>
      <w:r w:rsidR="00117701">
        <w:rPr>
          <w:rFonts w:ascii="Arial" w:hAnsi="Arial" w:cs="Arial"/>
        </w:rPr>
        <w:t>equal across all ethnic groups</w:t>
      </w:r>
      <w:r w:rsidR="00180F50">
        <w:rPr>
          <w:rFonts w:ascii="Arial" w:hAnsi="Arial" w:cs="Arial"/>
        </w:rPr>
        <w:t xml:space="preserve"> (NHS England, 2025)</w:t>
      </w:r>
      <w:r w:rsidR="00CB1536">
        <w:rPr>
          <w:rFonts w:ascii="Arial" w:hAnsi="Arial" w:cs="Arial"/>
        </w:rPr>
        <w:t xml:space="preserve">. Strengthening culturally competent primary care, improving community outreach and increasing </w:t>
      </w:r>
      <w:r w:rsidR="00A1341D">
        <w:rPr>
          <w:rFonts w:ascii="Arial" w:hAnsi="Arial" w:cs="Arial"/>
        </w:rPr>
        <w:t xml:space="preserve">early screening within </w:t>
      </w:r>
      <w:r w:rsidR="00BA714F">
        <w:rPr>
          <w:rFonts w:ascii="Arial" w:hAnsi="Arial" w:cs="Arial"/>
        </w:rPr>
        <w:t xml:space="preserve">the South Asian community </w:t>
      </w:r>
      <w:r w:rsidR="00326FB9">
        <w:rPr>
          <w:rFonts w:ascii="Arial" w:hAnsi="Arial" w:cs="Arial"/>
        </w:rPr>
        <w:t>are</w:t>
      </w:r>
      <w:r w:rsidR="00BA714F">
        <w:rPr>
          <w:rFonts w:ascii="Arial" w:hAnsi="Arial" w:cs="Arial"/>
        </w:rPr>
        <w:t xml:space="preserve"> essential to achieve equitable healthcare. </w:t>
      </w:r>
      <w:r w:rsidR="00113A2C">
        <w:rPr>
          <w:rFonts w:ascii="Arial" w:hAnsi="Arial" w:cs="Arial"/>
        </w:rPr>
        <w:t xml:space="preserve"> </w:t>
      </w:r>
    </w:p>
    <w:p w14:paraId="7E7C7544" w14:textId="77777777" w:rsidR="00180F50" w:rsidRDefault="00180F50" w:rsidP="005B076A">
      <w:pPr>
        <w:spacing w:line="360" w:lineRule="auto"/>
        <w:jc w:val="both"/>
        <w:rPr>
          <w:rFonts w:ascii="Arial" w:hAnsi="Arial" w:cs="Arial"/>
        </w:rPr>
      </w:pPr>
    </w:p>
    <w:p w14:paraId="4476B75D" w14:textId="082AC9D1" w:rsidR="00DF3244" w:rsidRPr="00FB5333" w:rsidRDefault="00FB5333" w:rsidP="005B076A">
      <w:pPr>
        <w:spacing w:line="360" w:lineRule="auto"/>
        <w:jc w:val="both"/>
        <w:rPr>
          <w:rFonts w:ascii="Arial" w:hAnsi="Arial" w:cs="Arial"/>
          <w:b/>
          <w:bCs/>
        </w:rPr>
      </w:pPr>
      <w:r w:rsidRPr="00FB5333">
        <w:rPr>
          <w:rFonts w:ascii="Arial" w:hAnsi="Arial" w:cs="Arial"/>
          <w:b/>
          <w:bCs/>
        </w:rPr>
        <w:t>National Responses</w:t>
      </w:r>
      <w:r w:rsidR="00F836A1">
        <w:rPr>
          <w:rFonts w:ascii="Arial" w:hAnsi="Arial" w:cs="Arial"/>
          <w:b/>
          <w:bCs/>
        </w:rPr>
        <w:t xml:space="preserve"> – NHS Long</w:t>
      </w:r>
      <w:r w:rsidR="00EC1BBE">
        <w:rPr>
          <w:rFonts w:ascii="Arial" w:hAnsi="Arial" w:cs="Arial"/>
          <w:b/>
          <w:bCs/>
        </w:rPr>
        <w:t xml:space="preserve"> Term Plan</w:t>
      </w:r>
    </w:p>
    <w:p w14:paraId="6BB146FD" w14:textId="38265BAA" w:rsidR="00FB5333" w:rsidRDefault="00F026D3" w:rsidP="005B076A">
      <w:pPr>
        <w:spacing w:line="360" w:lineRule="auto"/>
        <w:jc w:val="both"/>
        <w:rPr>
          <w:rFonts w:ascii="Arial" w:hAnsi="Arial" w:cs="Arial"/>
        </w:rPr>
      </w:pPr>
      <w:r w:rsidRPr="00F026D3">
        <w:rPr>
          <w:rFonts w:ascii="Arial" w:hAnsi="Arial" w:cs="Arial"/>
        </w:rPr>
        <w:t>The NHS Long Term Plan (2019) and Core20PLUS5 aim to reduce health inequalities through prevention, earlier diagnosis and improved access to healthcare (NHS England, 2019; NHS England, 2023). The UK Health Security Agency (UKHSA) also supports targeted action through population health surveillance and culturally appropriate public health interventions (UKHSA, 2025). However, older South Asian communities continue to experience poorer health outcomes, suggesting that policy implementation remains inconsistent and insufficiently tailored to local cultural and socioeconomic needs</w:t>
      </w:r>
      <w:r>
        <w:rPr>
          <w:rFonts w:ascii="Arial" w:hAnsi="Arial" w:cs="Arial"/>
        </w:rPr>
        <w:t xml:space="preserve"> (Raleigh and Holmes, 2023)</w:t>
      </w:r>
      <w:r w:rsidRPr="00F026D3">
        <w:rPr>
          <w:rFonts w:ascii="Arial" w:hAnsi="Arial" w:cs="Arial"/>
        </w:rPr>
        <w:t>. Greater investment in community partnerships, culturally competent care and targeted prevention is required to translate national policy into equitable health outcomes.</w:t>
      </w:r>
    </w:p>
    <w:p w14:paraId="59FF93E5" w14:textId="013FDFFF" w:rsidR="002A1EB3" w:rsidRDefault="002A1EB3" w:rsidP="005B076A">
      <w:pPr>
        <w:spacing w:line="360" w:lineRule="auto"/>
        <w:jc w:val="both"/>
        <w:rPr>
          <w:rFonts w:ascii="Arial" w:hAnsi="Arial" w:cs="Arial"/>
        </w:rPr>
      </w:pPr>
    </w:p>
    <w:p w14:paraId="0D7A35B5" w14:textId="77777777" w:rsidR="002A1EB3" w:rsidRDefault="002A1EB3" w:rsidP="005B076A">
      <w:pPr>
        <w:spacing w:line="360" w:lineRule="auto"/>
        <w:jc w:val="both"/>
        <w:rPr>
          <w:rFonts w:ascii="Arial" w:hAnsi="Arial" w:cs="Arial"/>
        </w:rPr>
      </w:pPr>
    </w:p>
    <w:p w14:paraId="10F6BEA4" w14:textId="66FE0D04" w:rsidR="00D625E3" w:rsidRDefault="00EC1BBE" w:rsidP="005B076A">
      <w:pPr>
        <w:spacing w:line="360" w:lineRule="auto"/>
        <w:jc w:val="both"/>
        <w:rPr>
          <w:rFonts w:ascii="Arial" w:hAnsi="Arial" w:cs="Arial"/>
          <w:b/>
          <w:bCs/>
        </w:rPr>
      </w:pPr>
      <w:r>
        <w:rPr>
          <w:rFonts w:ascii="Arial" w:hAnsi="Arial" w:cs="Arial"/>
          <w:b/>
          <w:bCs/>
        </w:rPr>
        <w:lastRenderedPageBreak/>
        <w:t xml:space="preserve">Organisational Support - </w:t>
      </w:r>
      <w:r w:rsidR="00F836A1">
        <w:rPr>
          <w:rFonts w:ascii="Arial" w:hAnsi="Arial" w:cs="Arial"/>
          <w:b/>
          <w:bCs/>
        </w:rPr>
        <w:t>Race Equality Foundation</w:t>
      </w:r>
    </w:p>
    <w:p w14:paraId="78B812B0" w14:textId="3FA1E318" w:rsidR="00D625E3" w:rsidRDefault="00027CFF" w:rsidP="005B076A">
      <w:pPr>
        <w:spacing w:line="360" w:lineRule="auto"/>
        <w:jc w:val="both"/>
        <w:rPr>
          <w:rFonts w:ascii="Arial" w:hAnsi="Arial" w:cs="Arial"/>
        </w:rPr>
      </w:pPr>
      <w:r w:rsidRPr="00027CFF">
        <w:rPr>
          <w:rFonts w:ascii="Arial" w:hAnsi="Arial" w:cs="Arial"/>
        </w:rPr>
        <w:t>The Race Equality Foundation works to reduce ethnic health inequalities by promoting culturally competent healthcare, improving access to services and supporting community engagement (Race Equality Foundation, 2025). It collaborates with the NHS and voluntary organisations to improve outcomes for minority ethnic communities, including older South Asians. However, its impact depends on the consistent implementation of its recommendations across health and social care services. Greater investment in culturally tailored interventions is therefore required to achieve sustainable improvements in health equity.</w:t>
      </w:r>
    </w:p>
    <w:p w14:paraId="1460DD82" w14:textId="77777777" w:rsidR="00DB7D3C" w:rsidRDefault="00DB7D3C" w:rsidP="005B076A">
      <w:pPr>
        <w:spacing w:line="360" w:lineRule="auto"/>
        <w:jc w:val="both"/>
        <w:rPr>
          <w:rFonts w:ascii="Arial" w:hAnsi="Arial" w:cs="Arial"/>
        </w:rPr>
      </w:pPr>
    </w:p>
    <w:p w14:paraId="6B5025F7" w14:textId="5B50FDFF" w:rsidR="00DB7D3C" w:rsidRDefault="00DB7D3C" w:rsidP="005B076A">
      <w:pPr>
        <w:spacing w:line="360" w:lineRule="auto"/>
        <w:jc w:val="both"/>
        <w:rPr>
          <w:rFonts w:ascii="Arial" w:hAnsi="Arial" w:cs="Arial"/>
          <w:b/>
          <w:bCs/>
        </w:rPr>
      </w:pPr>
      <w:r w:rsidRPr="00DB7D3C">
        <w:rPr>
          <w:rFonts w:ascii="Arial" w:hAnsi="Arial" w:cs="Arial"/>
          <w:b/>
          <w:bCs/>
        </w:rPr>
        <w:t xml:space="preserve">Conclusion </w:t>
      </w:r>
    </w:p>
    <w:p w14:paraId="54DB276B" w14:textId="17AFE971" w:rsidR="00DB7D3C" w:rsidRDefault="00AE7423" w:rsidP="005B076A">
      <w:pPr>
        <w:spacing w:line="360" w:lineRule="auto"/>
        <w:jc w:val="both"/>
        <w:rPr>
          <w:rFonts w:ascii="Arial" w:hAnsi="Arial" w:cs="Arial"/>
        </w:rPr>
      </w:pPr>
      <w:r w:rsidRPr="00AE7423">
        <w:rPr>
          <w:rFonts w:ascii="Arial" w:hAnsi="Arial" w:cs="Arial"/>
        </w:rPr>
        <w:t>Older South Asians continue to experience disproportionate health inequalities, with higher rates of Type 2 diabetes, cardiovascular disease and MASLD driven by socioeconomic deprivation, language barriers and inequitable access to healthcare. Although national initiatives aim to reduce these disparities, implementation remains inconsistent. Achieving health equity requires culturally competent, person-centred care alongside coordinated action to address the wider social determinants of health.</w:t>
      </w:r>
    </w:p>
    <w:p w14:paraId="4D2C8889" w14:textId="77777777" w:rsidR="00270006" w:rsidRDefault="00270006" w:rsidP="005B076A">
      <w:pPr>
        <w:spacing w:line="360" w:lineRule="auto"/>
        <w:jc w:val="both"/>
        <w:rPr>
          <w:rFonts w:ascii="Arial" w:hAnsi="Arial" w:cs="Arial"/>
        </w:rPr>
      </w:pPr>
    </w:p>
    <w:p w14:paraId="5CE15A15" w14:textId="77777777" w:rsidR="00270006" w:rsidRDefault="00270006" w:rsidP="005B076A">
      <w:pPr>
        <w:spacing w:line="360" w:lineRule="auto"/>
        <w:jc w:val="both"/>
        <w:rPr>
          <w:rFonts w:ascii="Arial" w:hAnsi="Arial" w:cs="Arial"/>
        </w:rPr>
      </w:pPr>
    </w:p>
    <w:p w14:paraId="43E1E67B" w14:textId="77777777" w:rsidR="00270006" w:rsidRDefault="00270006" w:rsidP="005B076A">
      <w:pPr>
        <w:spacing w:line="360" w:lineRule="auto"/>
        <w:jc w:val="both"/>
        <w:rPr>
          <w:rFonts w:ascii="Arial" w:hAnsi="Arial" w:cs="Arial"/>
        </w:rPr>
      </w:pPr>
    </w:p>
    <w:p w14:paraId="44C761F8" w14:textId="77777777" w:rsidR="00270006" w:rsidRDefault="00270006" w:rsidP="005B076A">
      <w:pPr>
        <w:spacing w:line="360" w:lineRule="auto"/>
        <w:jc w:val="both"/>
        <w:rPr>
          <w:rFonts w:ascii="Arial" w:hAnsi="Arial" w:cs="Arial"/>
        </w:rPr>
      </w:pPr>
    </w:p>
    <w:p w14:paraId="78975DC8" w14:textId="77777777" w:rsidR="00270006" w:rsidRDefault="00270006" w:rsidP="005B076A">
      <w:pPr>
        <w:spacing w:line="360" w:lineRule="auto"/>
        <w:jc w:val="both"/>
        <w:rPr>
          <w:rFonts w:ascii="Arial" w:hAnsi="Arial" w:cs="Arial"/>
        </w:rPr>
      </w:pPr>
    </w:p>
    <w:p w14:paraId="2A1E1DA3" w14:textId="77777777" w:rsidR="00270006" w:rsidRDefault="00270006" w:rsidP="005B076A">
      <w:pPr>
        <w:spacing w:line="360" w:lineRule="auto"/>
        <w:jc w:val="both"/>
        <w:rPr>
          <w:rFonts w:ascii="Arial" w:hAnsi="Arial" w:cs="Arial"/>
        </w:rPr>
      </w:pPr>
    </w:p>
    <w:p w14:paraId="6C8B44C9" w14:textId="77777777" w:rsidR="00270006" w:rsidRDefault="00270006" w:rsidP="005B076A">
      <w:pPr>
        <w:spacing w:line="360" w:lineRule="auto"/>
        <w:jc w:val="both"/>
        <w:rPr>
          <w:rFonts w:ascii="Arial" w:hAnsi="Arial" w:cs="Arial"/>
        </w:rPr>
      </w:pPr>
    </w:p>
    <w:p w14:paraId="265369FA" w14:textId="77777777" w:rsidR="00270006" w:rsidRDefault="00270006" w:rsidP="005B076A">
      <w:pPr>
        <w:spacing w:line="360" w:lineRule="auto"/>
        <w:jc w:val="both"/>
        <w:rPr>
          <w:rFonts w:ascii="Arial" w:hAnsi="Arial" w:cs="Arial"/>
        </w:rPr>
      </w:pPr>
    </w:p>
    <w:p w14:paraId="743EE95F" w14:textId="77777777" w:rsidR="00270006" w:rsidRDefault="00270006" w:rsidP="005B076A">
      <w:pPr>
        <w:spacing w:line="360" w:lineRule="auto"/>
        <w:jc w:val="both"/>
        <w:rPr>
          <w:rFonts w:ascii="Arial" w:hAnsi="Arial" w:cs="Arial"/>
        </w:rPr>
      </w:pPr>
    </w:p>
    <w:p w14:paraId="096E088D" w14:textId="77777777" w:rsidR="00270006" w:rsidRDefault="00270006" w:rsidP="005B076A">
      <w:pPr>
        <w:spacing w:line="360" w:lineRule="auto"/>
        <w:jc w:val="both"/>
        <w:rPr>
          <w:rFonts w:ascii="Arial" w:hAnsi="Arial" w:cs="Arial"/>
        </w:rPr>
      </w:pPr>
    </w:p>
    <w:p w14:paraId="1572A502" w14:textId="77777777" w:rsidR="00270006" w:rsidRDefault="00270006" w:rsidP="005B076A">
      <w:pPr>
        <w:spacing w:line="360" w:lineRule="auto"/>
        <w:jc w:val="both"/>
        <w:rPr>
          <w:rFonts w:ascii="Arial" w:hAnsi="Arial" w:cs="Arial"/>
        </w:rPr>
      </w:pPr>
    </w:p>
    <w:p w14:paraId="717D4274" w14:textId="77777777" w:rsidR="00270006" w:rsidRDefault="00270006" w:rsidP="005B076A">
      <w:pPr>
        <w:spacing w:line="360" w:lineRule="auto"/>
        <w:jc w:val="both"/>
        <w:rPr>
          <w:rFonts w:ascii="Arial" w:hAnsi="Arial" w:cs="Arial"/>
        </w:rPr>
      </w:pPr>
    </w:p>
    <w:p w14:paraId="123B0989" w14:textId="77777777" w:rsidR="00F430D1" w:rsidRDefault="00F430D1" w:rsidP="005B076A">
      <w:pPr>
        <w:spacing w:line="360" w:lineRule="auto"/>
        <w:jc w:val="both"/>
        <w:rPr>
          <w:rFonts w:ascii="Arial" w:hAnsi="Arial" w:cs="Arial"/>
        </w:rPr>
      </w:pPr>
    </w:p>
    <w:p w14:paraId="005A348A" w14:textId="77777777" w:rsidR="00F430D1" w:rsidRDefault="00F430D1" w:rsidP="005B076A">
      <w:pPr>
        <w:spacing w:line="360" w:lineRule="auto"/>
        <w:jc w:val="both"/>
        <w:rPr>
          <w:rFonts w:ascii="Arial" w:hAnsi="Arial" w:cs="Arial"/>
        </w:rPr>
      </w:pPr>
    </w:p>
    <w:p w14:paraId="156E4885" w14:textId="77777777" w:rsidR="00F430D1" w:rsidRDefault="00F430D1" w:rsidP="005B076A">
      <w:pPr>
        <w:spacing w:line="360" w:lineRule="auto"/>
        <w:jc w:val="both"/>
        <w:rPr>
          <w:rFonts w:ascii="Arial" w:hAnsi="Arial" w:cs="Arial"/>
        </w:rPr>
      </w:pPr>
    </w:p>
    <w:p w14:paraId="4875D6B5" w14:textId="77777777" w:rsidR="00F430D1" w:rsidRDefault="00F430D1" w:rsidP="005B076A">
      <w:pPr>
        <w:spacing w:line="360" w:lineRule="auto"/>
        <w:jc w:val="both"/>
        <w:rPr>
          <w:rFonts w:ascii="Arial" w:hAnsi="Arial" w:cs="Arial"/>
        </w:rPr>
      </w:pPr>
    </w:p>
    <w:p w14:paraId="734AA919" w14:textId="77777777" w:rsidR="00F430D1" w:rsidRDefault="00F430D1" w:rsidP="005B076A">
      <w:pPr>
        <w:spacing w:line="360" w:lineRule="auto"/>
        <w:jc w:val="both"/>
        <w:rPr>
          <w:rFonts w:ascii="Arial" w:hAnsi="Arial" w:cs="Arial"/>
        </w:rPr>
      </w:pPr>
    </w:p>
    <w:p w14:paraId="25ABF022" w14:textId="77777777" w:rsidR="00F430D1" w:rsidRDefault="00F430D1" w:rsidP="005B076A">
      <w:pPr>
        <w:spacing w:line="360" w:lineRule="auto"/>
        <w:jc w:val="both"/>
        <w:rPr>
          <w:rFonts w:ascii="Arial" w:hAnsi="Arial" w:cs="Arial"/>
        </w:rPr>
      </w:pPr>
    </w:p>
    <w:p w14:paraId="2CB7BA5D" w14:textId="77777777" w:rsidR="00F430D1" w:rsidRDefault="00F430D1" w:rsidP="005B076A">
      <w:pPr>
        <w:spacing w:line="360" w:lineRule="auto"/>
        <w:jc w:val="both"/>
        <w:rPr>
          <w:rFonts w:ascii="Arial" w:hAnsi="Arial" w:cs="Arial"/>
        </w:rPr>
      </w:pPr>
    </w:p>
    <w:p w14:paraId="744BBAAA" w14:textId="77777777" w:rsidR="00F430D1" w:rsidRPr="00F430D1" w:rsidRDefault="00F430D1" w:rsidP="005B076A">
      <w:pPr>
        <w:spacing w:line="360" w:lineRule="auto"/>
        <w:jc w:val="both"/>
        <w:rPr>
          <w:rFonts w:ascii="Arial" w:hAnsi="Arial" w:cs="Arial"/>
          <w:b/>
          <w:bCs/>
        </w:rPr>
      </w:pPr>
    </w:p>
    <w:p w14:paraId="1B432DD5" w14:textId="7A764108" w:rsidR="00270006" w:rsidRDefault="00F430D1" w:rsidP="00F430D1">
      <w:pPr>
        <w:spacing w:line="360" w:lineRule="auto"/>
        <w:jc w:val="center"/>
        <w:rPr>
          <w:rFonts w:ascii="Arial" w:hAnsi="Arial" w:cs="Arial"/>
          <w:b/>
          <w:bCs/>
          <w:sz w:val="28"/>
          <w:szCs w:val="28"/>
        </w:rPr>
      </w:pPr>
      <w:r w:rsidRPr="00F430D1">
        <w:rPr>
          <w:b/>
          <w:bCs/>
          <w:noProof/>
          <w:sz w:val="28"/>
          <w:szCs w:val="28"/>
        </w:rPr>
        <mc:AlternateContent>
          <mc:Choice Requires="wpg">
            <w:drawing>
              <wp:anchor distT="0" distB="0" distL="114300" distR="114300" simplePos="0" relativeHeight="251663360" behindDoc="0" locked="0" layoutInCell="1" allowOverlap="1" wp14:anchorId="18E65574" wp14:editId="4EA4A2CB">
                <wp:simplePos x="0" y="0"/>
                <wp:positionH relativeFrom="margin">
                  <wp:posOffset>-440055</wp:posOffset>
                </wp:positionH>
                <wp:positionV relativeFrom="page">
                  <wp:posOffset>498452</wp:posOffset>
                </wp:positionV>
                <wp:extent cx="6677891" cy="1090237"/>
                <wp:effectExtent l="0" t="0" r="8890" b="0"/>
                <wp:wrapNone/>
                <wp:docPr id="586219741" name="Group 157"/>
                <wp:cNvGraphicFramePr/>
                <a:graphic xmlns:a="http://schemas.openxmlformats.org/drawingml/2006/main">
                  <a:graphicData uri="http://schemas.microsoft.com/office/word/2010/wordprocessingGroup">
                    <wpg:wgp>
                      <wpg:cNvGrpSpPr/>
                      <wpg:grpSpPr>
                        <a:xfrm>
                          <a:off x="0" y="0"/>
                          <a:ext cx="6677891" cy="1090237"/>
                          <a:chOff x="0" y="-1"/>
                          <a:chExt cx="7315200" cy="1216153"/>
                        </a:xfrm>
                      </wpg:grpSpPr>
                      <wps:wsp>
                        <wps:cNvPr id="1644479109"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43314673" name="Rectangle 1543314673"/>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1EBFDCE7" id="Group 157" o:spid="_x0000_s1026" style="position:absolute;margin-left:-34.65pt;margin-top:39.25pt;width:525.8pt;height:85.85pt;z-index:251663360;mso-position-horizontal-relative:margin;mso-position-vertical-relative:page"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" path="m,l7312660,r,1129665l3619500,733425,,1091565,,xe" fillcolor="#156082 [3204]" stroked="f" strokeweight="1pt">
                  <v:stroke joinstyle="miter"/>
                  <v:path arrowok="t" o:connecttype="custom" o:connectlocs="0,0;7315200,0;7315200,1130373;3620757,733885;0,1092249;0,0" o:connectangles="0,0,0,0,0,0"/>
                </v:shape>
                <v:rect id="Rectangle 1543314673"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" stroked="f" strokeweight="1pt">
                  <v:fill r:id="rId7" o:title="" recolor="t" rotate="t" type="frame"/>
                </v:rect>
                <w10:wrap anchorx="margin" anchory="page"/>
              </v:group>
            </w:pict>
          </mc:Fallback>
        </mc:AlternateContent>
      </w:r>
      <w:r w:rsidRPr="00F430D1">
        <w:rPr>
          <w:rFonts w:ascii="Arial" w:hAnsi="Arial" w:cs="Arial"/>
          <w:b/>
          <w:bCs/>
          <w:sz w:val="28"/>
          <w:szCs w:val="28"/>
        </w:rPr>
        <w:t>Epidemiology Analysis – Chronic Kidney Disease in Older South Asians Living in Birmingham</w:t>
      </w:r>
    </w:p>
    <w:p w14:paraId="162926BF" w14:textId="77777777" w:rsidR="00F430D1" w:rsidRDefault="00F430D1" w:rsidP="00F430D1">
      <w:pPr>
        <w:spacing w:line="360" w:lineRule="auto"/>
        <w:jc w:val="center"/>
        <w:rPr>
          <w:rFonts w:ascii="Arial" w:hAnsi="Arial" w:cs="Arial"/>
          <w:b/>
          <w:bCs/>
          <w:sz w:val="28"/>
          <w:szCs w:val="28"/>
        </w:rPr>
      </w:pPr>
    </w:p>
    <w:p w14:paraId="3E1B200D" w14:textId="77777777" w:rsidR="00F430D1" w:rsidRDefault="00F430D1" w:rsidP="00F430D1">
      <w:pPr>
        <w:spacing w:line="360" w:lineRule="auto"/>
        <w:jc w:val="center"/>
        <w:rPr>
          <w:rFonts w:ascii="Arial" w:hAnsi="Arial" w:cs="Arial"/>
          <w:b/>
          <w:bCs/>
          <w:sz w:val="28"/>
          <w:szCs w:val="28"/>
        </w:rPr>
      </w:pPr>
    </w:p>
    <w:p w14:paraId="4A6C10DB" w14:textId="77777777" w:rsidR="00F430D1" w:rsidRDefault="00F430D1" w:rsidP="00F430D1">
      <w:pPr>
        <w:spacing w:line="360" w:lineRule="auto"/>
        <w:jc w:val="both"/>
        <w:rPr>
          <w:rFonts w:ascii="Arial" w:hAnsi="Arial" w:cs="Arial"/>
          <w:b/>
          <w:bCs/>
          <w:sz w:val="28"/>
          <w:szCs w:val="28"/>
        </w:rPr>
      </w:pPr>
    </w:p>
    <w:p w14:paraId="6AB4D318" w14:textId="77777777" w:rsidR="00F430D1" w:rsidRDefault="00F430D1" w:rsidP="00F430D1">
      <w:pPr>
        <w:spacing w:line="360" w:lineRule="auto"/>
        <w:jc w:val="both"/>
        <w:rPr>
          <w:rFonts w:ascii="Arial" w:hAnsi="Arial" w:cs="Arial"/>
          <w:b/>
          <w:bCs/>
          <w:sz w:val="28"/>
          <w:szCs w:val="28"/>
        </w:rPr>
      </w:pPr>
    </w:p>
    <w:p w14:paraId="16DF2814" w14:textId="77777777" w:rsidR="00F430D1" w:rsidRDefault="00F430D1" w:rsidP="00F430D1">
      <w:pPr>
        <w:spacing w:line="360" w:lineRule="auto"/>
        <w:jc w:val="both"/>
        <w:rPr>
          <w:rFonts w:ascii="Arial" w:hAnsi="Arial" w:cs="Arial"/>
          <w:b/>
          <w:bCs/>
          <w:sz w:val="28"/>
          <w:szCs w:val="28"/>
        </w:rPr>
      </w:pPr>
    </w:p>
    <w:p w14:paraId="554BD70F" w14:textId="77777777" w:rsidR="00F430D1" w:rsidRDefault="00F430D1" w:rsidP="00F430D1">
      <w:pPr>
        <w:spacing w:line="360" w:lineRule="auto"/>
        <w:jc w:val="both"/>
        <w:rPr>
          <w:rFonts w:ascii="Arial" w:hAnsi="Arial" w:cs="Arial"/>
          <w:b/>
          <w:bCs/>
          <w:sz w:val="28"/>
          <w:szCs w:val="28"/>
        </w:rPr>
      </w:pPr>
    </w:p>
    <w:p w14:paraId="10C0FC52" w14:textId="77777777" w:rsidR="00F430D1" w:rsidRDefault="00F430D1" w:rsidP="00F430D1">
      <w:pPr>
        <w:spacing w:line="360" w:lineRule="auto"/>
        <w:jc w:val="both"/>
        <w:rPr>
          <w:rFonts w:ascii="Arial" w:hAnsi="Arial" w:cs="Arial"/>
          <w:b/>
          <w:bCs/>
          <w:sz w:val="28"/>
          <w:szCs w:val="28"/>
        </w:rPr>
      </w:pPr>
    </w:p>
    <w:p w14:paraId="4DD4ECAD" w14:textId="77777777" w:rsidR="00F430D1" w:rsidRDefault="00F430D1" w:rsidP="00F430D1">
      <w:pPr>
        <w:spacing w:line="360" w:lineRule="auto"/>
        <w:jc w:val="both"/>
        <w:rPr>
          <w:rFonts w:ascii="Arial" w:hAnsi="Arial" w:cs="Arial"/>
          <w:b/>
          <w:bCs/>
          <w:sz w:val="28"/>
          <w:szCs w:val="28"/>
        </w:rPr>
      </w:pPr>
    </w:p>
    <w:p w14:paraId="1E4C319E" w14:textId="77777777" w:rsidR="00F430D1" w:rsidRDefault="00F430D1" w:rsidP="00F430D1">
      <w:pPr>
        <w:spacing w:line="360" w:lineRule="auto"/>
        <w:jc w:val="both"/>
        <w:rPr>
          <w:rFonts w:ascii="Arial" w:hAnsi="Arial" w:cs="Arial"/>
          <w:b/>
          <w:bCs/>
          <w:sz w:val="28"/>
          <w:szCs w:val="28"/>
        </w:rPr>
      </w:pPr>
    </w:p>
    <w:p w14:paraId="78EF21A9" w14:textId="77777777" w:rsidR="00F430D1" w:rsidRDefault="00F430D1" w:rsidP="00F430D1">
      <w:pPr>
        <w:spacing w:line="360" w:lineRule="auto"/>
        <w:jc w:val="both"/>
        <w:rPr>
          <w:rFonts w:ascii="Arial" w:hAnsi="Arial" w:cs="Arial"/>
          <w:b/>
          <w:bCs/>
          <w:sz w:val="28"/>
          <w:szCs w:val="28"/>
        </w:rPr>
      </w:pPr>
    </w:p>
    <w:p w14:paraId="46F2CA28" w14:textId="77777777" w:rsidR="00F430D1" w:rsidRDefault="00F430D1" w:rsidP="00F430D1">
      <w:pPr>
        <w:spacing w:line="360" w:lineRule="auto"/>
        <w:jc w:val="both"/>
        <w:rPr>
          <w:rFonts w:ascii="Arial" w:hAnsi="Arial" w:cs="Arial"/>
          <w:b/>
          <w:bCs/>
          <w:sz w:val="28"/>
          <w:szCs w:val="28"/>
        </w:rPr>
      </w:pPr>
    </w:p>
    <w:p w14:paraId="660B4896" w14:textId="77777777" w:rsidR="00F430D1" w:rsidRDefault="00F430D1" w:rsidP="00F430D1">
      <w:pPr>
        <w:spacing w:line="360" w:lineRule="auto"/>
        <w:jc w:val="both"/>
        <w:rPr>
          <w:rFonts w:ascii="Arial" w:hAnsi="Arial" w:cs="Arial"/>
          <w:b/>
          <w:bCs/>
          <w:sz w:val="28"/>
          <w:szCs w:val="28"/>
        </w:rPr>
      </w:pPr>
    </w:p>
    <w:p w14:paraId="52619439" w14:textId="77777777" w:rsidR="00F430D1" w:rsidRDefault="00F430D1" w:rsidP="00F430D1">
      <w:pPr>
        <w:spacing w:line="360" w:lineRule="auto"/>
        <w:jc w:val="both"/>
        <w:rPr>
          <w:rFonts w:ascii="Arial" w:hAnsi="Arial" w:cs="Arial"/>
          <w:b/>
          <w:bCs/>
          <w:sz w:val="28"/>
          <w:szCs w:val="28"/>
        </w:rPr>
      </w:pPr>
    </w:p>
    <w:p w14:paraId="60477511" w14:textId="40361AC1" w:rsidR="00F430D1" w:rsidRPr="00AA3785" w:rsidRDefault="00F430D1" w:rsidP="00295778">
      <w:pPr>
        <w:spacing w:line="360" w:lineRule="auto"/>
        <w:jc w:val="both"/>
        <w:rPr>
          <w:rFonts w:ascii="Arial" w:hAnsi="Arial" w:cs="Arial"/>
          <w:b/>
          <w:bCs/>
        </w:rPr>
      </w:pPr>
      <w:r w:rsidRPr="00AA3785">
        <w:rPr>
          <w:rFonts w:ascii="Arial" w:hAnsi="Arial" w:cs="Arial"/>
          <w:b/>
          <w:bCs/>
        </w:rPr>
        <w:lastRenderedPageBreak/>
        <w:t>Introduction</w:t>
      </w:r>
    </w:p>
    <w:p w14:paraId="6F68E3D0" w14:textId="77777777" w:rsidR="00F474B7" w:rsidRPr="00F474B7" w:rsidRDefault="00F474B7" w:rsidP="00F474B7">
      <w:pPr>
        <w:spacing w:line="360" w:lineRule="auto"/>
        <w:jc w:val="both"/>
        <w:rPr>
          <w:rFonts w:ascii="Arial" w:hAnsi="Arial" w:cs="Arial"/>
        </w:rPr>
      </w:pPr>
      <w:r w:rsidRPr="00F474B7">
        <w:rPr>
          <w:rFonts w:ascii="Arial" w:hAnsi="Arial" w:cs="Arial"/>
        </w:rPr>
        <w:t>Chronic Kidney Disease (CKD) is a progressive non-communicable disease characterised by structural or functional kidney abnormalities persisting for more than three months, commonly identified by a reduced estimated glomerular filtration rate (eGFR) or markers of kidney damage (Eknoyan et al., 2024; NICE, 2021). Globally, CKD affects approximately 850 million people and causes more than 3 million deaths annually, making it one of the fastest-growing causes of morbidity and premature mortality worldwide (Leach-Kemon et al., 2025; WHO, 2025). In the UK, an estimated 7.2 million people are living with CKD, although many remain undiagnosed because early disease is frequently asymptomatic (Kidney Care UK, 2024). CKD is associated with kidney failure, cardiovascular disease, reduced quality of life and increased mortality, placing substantial social and economic pressure on individuals and health services (Sluiter et al., 2024; Weiner, 2009). Language barriers, dietary practices and differing perceptions of organ donation may further influence healthcare access and disease management within some South Asian communities (Uddin and Siddiqui, 2026). However, CKD disproportionately affects high-risk populations, demonstrating that biological, social and cultural determinants shape disease distribution and contribute to persistent health inequalities (Murton et al., 2021). This report therefore focuses on older South Asians in Birmingham, a population at increased risk because of the combined effects of ethnicity, ageing and chronic disease.</w:t>
      </w:r>
    </w:p>
    <w:p w14:paraId="3837EF7A" w14:textId="77777777" w:rsidR="00B97F58" w:rsidRPr="00571FF0" w:rsidRDefault="00B97F58" w:rsidP="00295778">
      <w:pPr>
        <w:spacing w:line="360" w:lineRule="auto"/>
        <w:jc w:val="both"/>
        <w:rPr>
          <w:rFonts w:ascii="Arial" w:hAnsi="Arial" w:cs="Arial"/>
        </w:rPr>
      </w:pPr>
    </w:p>
    <w:p w14:paraId="7614B8C7" w14:textId="1AD0BF65" w:rsidR="00B90F89" w:rsidRDefault="00377FCD" w:rsidP="00295778">
      <w:pPr>
        <w:spacing w:line="360" w:lineRule="auto"/>
        <w:jc w:val="both"/>
        <w:rPr>
          <w:rFonts w:ascii="Arial" w:hAnsi="Arial" w:cs="Arial"/>
          <w:b/>
          <w:bCs/>
        </w:rPr>
      </w:pPr>
      <w:r w:rsidRPr="00377FCD">
        <w:rPr>
          <w:rFonts w:ascii="Arial" w:hAnsi="Arial" w:cs="Arial"/>
          <w:b/>
          <w:bCs/>
        </w:rPr>
        <w:t>Incidence and Prevalence of Chronic Kidney Disease</w:t>
      </w:r>
    </w:p>
    <w:p w14:paraId="403E5774" w14:textId="38D00C80" w:rsidR="00652200" w:rsidRDefault="001676CD" w:rsidP="00295778">
      <w:pPr>
        <w:spacing w:line="360" w:lineRule="auto"/>
        <w:jc w:val="both"/>
        <w:rPr>
          <w:rFonts w:ascii="Arial" w:hAnsi="Arial" w:cs="Arial"/>
        </w:rPr>
      </w:pPr>
      <w:r w:rsidRPr="001676CD">
        <w:rPr>
          <w:rFonts w:ascii="Arial" w:hAnsi="Arial" w:cs="Arial"/>
        </w:rPr>
        <w:t>CKD incidence and prevalence increase markedly with age and are strongly associated with diabetes and hypertension (Kovesdy, 2022). In the UK, approximately 1,701 new cases per million population are diagnosed annually, with almost three-quarters occurring in adults aged 70 years and over (NICE, 2014; Wang et al., 2025). Furthermore, one in three adults aged 75 years and over are living with stages 3–5 CKD (NICE, 2021). The burden is disproportionately higher among South Asian populations because of the increased prevalence of diabetes and hypertension, accelerating progression to end-stage kidney disease (Jadawji et al., 2019; UK Kidney Association, 2024). In Birmingham, where 31% of residents are Asian or Asian British and diabetes prevalence is 8.5%, older South Asians represent a priority population for early detection and prevention (ONS, 2021; BCC, 2025). These inequalities reflect the combined effects of ethnicity, deprivation and wider social determinants of health, suggesting that culturally tailored interventions are likely to achieve greater impact than universal approaches alone.</w:t>
      </w:r>
    </w:p>
    <w:p w14:paraId="16980A1A" w14:textId="77777777" w:rsidR="001676CD" w:rsidRPr="001676CD" w:rsidRDefault="001676CD" w:rsidP="00295778">
      <w:pPr>
        <w:spacing w:line="360" w:lineRule="auto"/>
        <w:jc w:val="both"/>
        <w:rPr>
          <w:rFonts w:ascii="Arial" w:hAnsi="Arial" w:cs="Arial"/>
        </w:rPr>
      </w:pPr>
    </w:p>
    <w:p w14:paraId="44B19F3F" w14:textId="14766C9F" w:rsidR="00620752" w:rsidRDefault="00620752" w:rsidP="00295778">
      <w:pPr>
        <w:spacing w:line="360" w:lineRule="auto"/>
        <w:jc w:val="both"/>
        <w:rPr>
          <w:rFonts w:ascii="Arial" w:hAnsi="Arial" w:cs="Arial"/>
          <w:b/>
          <w:bCs/>
        </w:rPr>
      </w:pPr>
      <w:r w:rsidRPr="0057564B">
        <w:rPr>
          <w:rFonts w:ascii="Arial" w:hAnsi="Arial" w:cs="Arial"/>
          <w:b/>
          <w:bCs/>
        </w:rPr>
        <w:lastRenderedPageBreak/>
        <w:t>Determinants and Risk Factors</w:t>
      </w:r>
    </w:p>
    <w:p w14:paraId="07E824A2" w14:textId="08B0D9F9" w:rsidR="00380F7A" w:rsidRDefault="00007725" w:rsidP="00295778">
      <w:pPr>
        <w:spacing w:line="360" w:lineRule="auto"/>
        <w:jc w:val="both"/>
        <w:rPr>
          <w:rFonts w:ascii="Arial" w:hAnsi="Arial" w:cs="Arial"/>
        </w:rPr>
      </w:pPr>
      <w:r w:rsidRPr="00007725">
        <w:rPr>
          <w:rFonts w:ascii="Arial" w:hAnsi="Arial" w:cs="Arial"/>
        </w:rPr>
        <w:t>CKD among older South Asians in Birmingham results from the interaction of biological, behavioural, socioeconomic and cultural determinants rather than a single contributing factor (Chapman et al., 2022; Jesky, 2017). Biological determinants include increasing age, genetic susceptibility, diabetes mellitus and hypertension, the leading causes of CKD globally (Jain et al., 2024). South Asians are particularly vulnerable to diabetic nephropathy because they develop type 2 diabetes earlier, often experience poorer glycaemic control and progress more rapidly to advanced kidney disease than many other ethnic groups (NICE, 2021; UK Kidney Association, 2024; Wang et al., 2025). Behavioural factors, including obesity, smoking, physical inactivity and poor diet, further increase CKD risk (Michishita et al., 2016). However, these behaviours are shaped by deprivation, low health literacy and limited healthcare access rather than individual choice alone. In Birmingham, socioeconomic disadvantage contributes to delayed diagnosis and poorer renal outcomes, while language barriers, cultural beliefs and limited engagement with screening further widen health inequalities (BCC, 2025; Chapman et al., 2021; Folorunsho, 2024). This highlights that effective CKD prevention requires interventions addressing both clinical risk factors and the wider social determinants of health, rather than relying solely on lifestyle modification.</w:t>
      </w:r>
    </w:p>
    <w:p w14:paraId="7887DEEA" w14:textId="77777777" w:rsidR="005C50AB" w:rsidRDefault="005C50AB" w:rsidP="00295778">
      <w:pPr>
        <w:spacing w:line="360" w:lineRule="auto"/>
        <w:jc w:val="both"/>
        <w:rPr>
          <w:rFonts w:ascii="Arial" w:hAnsi="Arial" w:cs="Arial"/>
          <w:b/>
          <w:bCs/>
        </w:rPr>
      </w:pPr>
    </w:p>
    <w:p w14:paraId="5B925EDA" w14:textId="71D15CF5" w:rsidR="0057564B" w:rsidRPr="00603E1C" w:rsidRDefault="008E2F2C" w:rsidP="00295778">
      <w:pPr>
        <w:spacing w:line="360" w:lineRule="auto"/>
        <w:jc w:val="both"/>
        <w:rPr>
          <w:rFonts w:ascii="Arial" w:hAnsi="Arial" w:cs="Arial"/>
          <w:b/>
          <w:bCs/>
        </w:rPr>
      </w:pPr>
      <w:r w:rsidRPr="00603E1C">
        <w:rPr>
          <w:rFonts w:ascii="Arial" w:hAnsi="Arial" w:cs="Arial"/>
          <w:b/>
          <w:bCs/>
        </w:rPr>
        <w:t>Epid</w:t>
      </w:r>
      <w:r w:rsidR="004408DA" w:rsidRPr="00603E1C">
        <w:rPr>
          <w:rFonts w:ascii="Arial" w:hAnsi="Arial" w:cs="Arial"/>
          <w:b/>
          <w:bCs/>
        </w:rPr>
        <w:t>emiological Studies</w:t>
      </w:r>
      <w:r w:rsidR="0051325A">
        <w:rPr>
          <w:rFonts w:ascii="Arial" w:hAnsi="Arial" w:cs="Arial"/>
          <w:b/>
          <w:bCs/>
        </w:rPr>
        <w:t xml:space="preserve"> </w:t>
      </w:r>
      <w:r w:rsidR="00F41ABB">
        <w:rPr>
          <w:rFonts w:ascii="Arial" w:hAnsi="Arial" w:cs="Arial"/>
          <w:b/>
          <w:bCs/>
        </w:rPr>
        <w:t xml:space="preserve">and </w:t>
      </w:r>
      <w:r w:rsidR="00F41ABB" w:rsidRPr="00603E1C">
        <w:rPr>
          <w:rFonts w:ascii="Arial" w:hAnsi="Arial" w:cs="Arial"/>
          <w:b/>
          <w:bCs/>
        </w:rPr>
        <w:t>Health</w:t>
      </w:r>
      <w:r w:rsidR="000A1C5F" w:rsidRPr="00603E1C">
        <w:rPr>
          <w:rFonts w:ascii="Arial" w:hAnsi="Arial" w:cs="Arial"/>
          <w:b/>
          <w:bCs/>
        </w:rPr>
        <w:t xml:space="preserve"> Needs Assessment</w:t>
      </w:r>
    </w:p>
    <w:p w14:paraId="1E731E0D" w14:textId="77777777" w:rsidR="00272AF2" w:rsidRPr="00272AF2" w:rsidRDefault="00272AF2" w:rsidP="00272AF2">
      <w:pPr>
        <w:spacing w:line="360" w:lineRule="auto"/>
        <w:jc w:val="both"/>
        <w:rPr>
          <w:rFonts w:ascii="Arial" w:hAnsi="Arial" w:cs="Arial"/>
        </w:rPr>
      </w:pPr>
      <w:r w:rsidRPr="00272AF2">
        <w:rPr>
          <w:rFonts w:ascii="Arial" w:hAnsi="Arial" w:cs="Arial"/>
        </w:rPr>
        <w:t>Epidemiological studies identify older South Asians in Birmingham as a population disproportionately affected by CKD (Vijayan et al., 2023). Evidence from the UK Renal Registry, QResearch and the UK Kidney Association demonstrates higher rates of diabetic kidney disease, faster progression to end-stage kidney disease and poorer renal outcomes than many other ethnic groups (UKKA, 2024). Local Birmingham data also identify above-average levels of diabetes, hypertension and socioeconomic deprivation, reinforcing the need for targeted prevention and early intervention (BCC, 2025).</w:t>
      </w:r>
    </w:p>
    <w:p w14:paraId="41549604" w14:textId="77777777" w:rsidR="00272AF2" w:rsidRPr="00272AF2" w:rsidRDefault="00272AF2" w:rsidP="00272AF2">
      <w:pPr>
        <w:spacing w:line="360" w:lineRule="auto"/>
        <w:jc w:val="both"/>
        <w:rPr>
          <w:rFonts w:ascii="Arial" w:hAnsi="Arial" w:cs="Arial"/>
        </w:rPr>
      </w:pPr>
      <w:r w:rsidRPr="00272AF2">
        <w:rPr>
          <w:rFonts w:ascii="Arial" w:hAnsi="Arial" w:cs="Arial"/>
        </w:rPr>
        <w:t>A Health Needs Assessment (HNA) combines epidemiological, demographic and healthcare data to identify population health needs and inform resource allocation (PHE, 2014). For older South Asians, the HNA highlights multimorbidity, delayed CKD diagnosis and barriers to healthcare, including language differences, lower health literacy and cultural influences on healthcare engagement (Siddiqui et al., 2024). However, HNAs rely on routinely collected data and may underestimate need where CKD is undiagnosed or engagement with primary care is limited (Ortiz et al., 2025). Therefore, HNAs should be interpreted alongside local epidemiological evidence to inform equitable, culturally appropriate public health interventions.</w:t>
      </w:r>
    </w:p>
    <w:p w14:paraId="668D0BDB" w14:textId="753F6160" w:rsidR="00463FCD" w:rsidRPr="00E151A6" w:rsidRDefault="00E151A6" w:rsidP="00295778">
      <w:pPr>
        <w:spacing w:line="360" w:lineRule="auto"/>
        <w:jc w:val="both"/>
        <w:rPr>
          <w:rFonts w:ascii="Arial" w:hAnsi="Arial" w:cs="Arial"/>
          <w:b/>
          <w:bCs/>
        </w:rPr>
      </w:pPr>
      <w:r w:rsidRPr="00E151A6">
        <w:rPr>
          <w:rFonts w:ascii="Arial" w:hAnsi="Arial" w:cs="Arial"/>
          <w:b/>
          <w:bCs/>
        </w:rPr>
        <w:lastRenderedPageBreak/>
        <w:t xml:space="preserve">Public Health Measures: Prevention, Protection and Promotion </w:t>
      </w:r>
    </w:p>
    <w:p w14:paraId="37283BF8" w14:textId="77777777" w:rsidR="00FF75AA" w:rsidRPr="00FF75AA" w:rsidRDefault="00FF75AA" w:rsidP="00FF75AA">
      <w:pPr>
        <w:spacing w:line="360" w:lineRule="auto"/>
        <w:jc w:val="both"/>
        <w:rPr>
          <w:rFonts w:ascii="Arial" w:hAnsi="Arial" w:cs="Arial"/>
        </w:rPr>
      </w:pPr>
      <w:r w:rsidRPr="00FF75AA">
        <w:rPr>
          <w:rFonts w:ascii="Arial" w:hAnsi="Arial" w:cs="Arial"/>
        </w:rPr>
        <w:t>CKD management among older South Asians in Birmingham is underpinned by prevention, protection and health promotion strategies (Ahmed et al., 2026). Prevention focuses on early CKD identification through NHS Health Checks, routine blood pressure monitoring, diabetes screening and chronic disease reviews in primary care. NICE (2021) recommends regular kidney function assessment for people with diabetes and hypertension to enable earlier diagnosis and slow disease progression. However, prevention is less effective where language barriers, low health literacy and limited engagement with primary care reduce screening uptake (Shamsi et al., 2020).</w:t>
      </w:r>
    </w:p>
    <w:p w14:paraId="1D91581C" w14:textId="77777777" w:rsidR="00FF75AA" w:rsidRPr="00FF75AA" w:rsidRDefault="00FF75AA" w:rsidP="00FF75AA">
      <w:pPr>
        <w:spacing w:line="360" w:lineRule="auto"/>
        <w:jc w:val="both"/>
        <w:rPr>
          <w:rFonts w:ascii="Arial" w:hAnsi="Arial" w:cs="Arial"/>
        </w:rPr>
      </w:pPr>
      <w:r w:rsidRPr="00FF75AA">
        <w:rPr>
          <w:rFonts w:ascii="Arial" w:hAnsi="Arial" w:cs="Arial"/>
        </w:rPr>
        <w:t>Protection aims to reduce disease progression through optimising blood pressure and glycaemic control, medication reviews, vaccination programmes and routine renal monitoring, reducing the risk of acute kidney injury and kidney failure (Kidney Care UK, 2025). Health promotion encourages healthier behaviours through culturally appropriate education, community pharmacy initiatives, Kidney Care UK campaigns and outreach in community and faith settings (Kidney Care UK, 2025). Nevertheless, these strategies are unlikely to reduce ethnic inequalities without stronger partnerships between healthcare providers, local authorities and community organisations to improve access, engagement and culturally appropriate care.</w:t>
      </w:r>
    </w:p>
    <w:p w14:paraId="0AF702E9" w14:textId="77777777" w:rsidR="000A1C5F" w:rsidRPr="0057564B" w:rsidRDefault="000A1C5F" w:rsidP="00295778">
      <w:pPr>
        <w:spacing w:line="360" w:lineRule="auto"/>
        <w:jc w:val="both"/>
        <w:rPr>
          <w:rFonts w:ascii="Arial" w:hAnsi="Arial" w:cs="Arial"/>
        </w:rPr>
      </w:pPr>
    </w:p>
    <w:p w14:paraId="2B0D6D5F" w14:textId="1B8817DA" w:rsidR="00377FCD" w:rsidRPr="00CC3BDE" w:rsidRDefault="00C53AC3" w:rsidP="00295778">
      <w:pPr>
        <w:spacing w:line="360" w:lineRule="auto"/>
        <w:jc w:val="both"/>
        <w:rPr>
          <w:rFonts w:ascii="Arial" w:hAnsi="Arial" w:cs="Arial"/>
          <w:b/>
          <w:bCs/>
        </w:rPr>
      </w:pPr>
      <w:r w:rsidRPr="00CC3BDE">
        <w:rPr>
          <w:rFonts w:ascii="Arial" w:hAnsi="Arial" w:cs="Arial"/>
          <w:b/>
          <w:bCs/>
        </w:rPr>
        <w:t>Surv</w:t>
      </w:r>
      <w:r w:rsidR="00B74B7F" w:rsidRPr="00CC3BDE">
        <w:rPr>
          <w:rFonts w:ascii="Arial" w:hAnsi="Arial" w:cs="Arial"/>
          <w:b/>
          <w:bCs/>
        </w:rPr>
        <w:t>eillance and Monitoring of Chronic Kidney Disease</w:t>
      </w:r>
    </w:p>
    <w:p w14:paraId="4DAD352E" w14:textId="3326D6FA" w:rsidR="00295778" w:rsidRPr="00EF344E" w:rsidRDefault="00AF2388" w:rsidP="00295778">
      <w:pPr>
        <w:spacing w:line="360" w:lineRule="auto"/>
        <w:jc w:val="both"/>
      </w:pPr>
      <w:r w:rsidRPr="00AF2388">
        <w:rPr>
          <w:rFonts w:ascii="Arial" w:hAnsi="Arial" w:cs="Arial"/>
        </w:rPr>
        <w:t>The incidence and progression of CKD among older South Asians in Birmingham are monitored through integrated national and local surveillance systems that support epidemiological assessment, service planning and evaluation (Hossain, 2025). National surveillance is undertaken through the UK Renal Registry, which monitors kidney disease trends, renal replacement therapy and patient outcomes, while NHS Digital, Hospital Episode Statistics (HES) and the National CKD Audit provide data on disease incidence, hospital admissions, clinical management and healthcare utilisation (Plumb et al., 2026). At a local level, the Quality and Outcomes Framework (QOF) and Birmingham's Joint Strategic Needs Assessment (JSNA) identify high-risk populations, monitor health inequalities and inform commissioning decisions (Saleem, 2020). Together, these systems enable early detection of disease trends, evaluation of public health interventions and more efficient healthcare resource allocation (Shen et al., 2025). However, surveillance depends on accurate diagnosis and data recording; consequently, undiagnosed CKD and incomplete ethnicity coding may underestimate disease incidence and the true burden among older South Asian communities.</w:t>
      </w:r>
    </w:p>
    <w:p w14:paraId="1C8B29F7" w14:textId="77777777" w:rsidR="00295778" w:rsidRPr="00295778" w:rsidRDefault="00295778" w:rsidP="00295778">
      <w:pPr>
        <w:spacing w:line="360" w:lineRule="auto"/>
        <w:jc w:val="both"/>
        <w:rPr>
          <w:rFonts w:ascii="Arial" w:hAnsi="Arial" w:cs="Arial"/>
          <w:b/>
          <w:bCs/>
        </w:rPr>
      </w:pPr>
      <w:r w:rsidRPr="00295778">
        <w:rPr>
          <w:rFonts w:ascii="Arial" w:hAnsi="Arial" w:cs="Arial"/>
          <w:b/>
          <w:bCs/>
        </w:rPr>
        <w:lastRenderedPageBreak/>
        <w:t>Public Health Impact Using Epidemiology</w:t>
      </w:r>
    </w:p>
    <w:p w14:paraId="476FC411" w14:textId="77777777" w:rsidR="0071077F" w:rsidRDefault="00625E58" w:rsidP="00295778">
      <w:pPr>
        <w:spacing w:line="360" w:lineRule="auto"/>
        <w:jc w:val="both"/>
        <w:rPr>
          <w:rFonts w:ascii="Arial" w:hAnsi="Arial" w:cs="Arial"/>
        </w:rPr>
      </w:pPr>
      <w:r w:rsidRPr="00625E58">
        <w:rPr>
          <w:rFonts w:ascii="Arial" w:hAnsi="Arial" w:cs="Arial"/>
        </w:rPr>
        <w:t xml:space="preserve">Epidemiological evidence demonstrates that CKD places a substantial burden on individuals, healthcare systems and wider society. Among older South Asians in Birmingham, high rates of diabetes, hypertension and multimorbidity increase the risk of cardiovascular disease, kidney failure and premature mortality, driving greater demand for primary care, specialist nephrology services and renal replacement therapy (UK Kidney Association, 2024; Wang et </w:t>
      </w:r>
      <w:r w:rsidRPr="0071077F">
        <w:rPr>
          <w:rFonts w:ascii="Arial" w:hAnsi="Arial" w:cs="Arial"/>
        </w:rPr>
        <w:t>al., 2025). Epidemiological data also highlight the economic impact of CKD through increased hospital admissions, long-term treatment costs and reduced independence among older adults (Kovesdy, 2022). By identifying geographical and ethnic variations in disease burden, epidemiology enables local authorities and healthcare commissioners to prioritise high-risk populations, allocate resources efficiently and develop targeted interventions to reduce health inequalities (Roberts and Hofmann, 2004). However, epidemiological data alone cannot fully explain persistent disparities, as quantitative evidence often overlooks cultural beliefs, healthcare experiences and barriers to service access (Maliq et al., 2024). Therefore, epidemiological findings should be interpreted alongside qualitative and community-based evidence to inform equitable, culturally responsive public health policy and practice.</w:t>
      </w:r>
    </w:p>
    <w:p w14:paraId="0DA06FC0" w14:textId="77777777" w:rsidR="0071077F" w:rsidRDefault="0071077F" w:rsidP="00295778">
      <w:pPr>
        <w:spacing w:line="360" w:lineRule="auto"/>
        <w:jc w:val="both"/>
        <w:rPr>
          <w:rFonts w:ascii="Arial" w:hAnsi="Arial" w:cs="Arial"/>
          <w:b/>
          <w:bCs/>
        </w:rPr>
      </w:pPr>
    </w:p>
    <w:p w14:paraId="1E037C03" w14:textId="3B1C4AD6" w:rsidR="000D01B2" w:rsidRPr="000D01B2" w:rsidRDefault="000D01B2" w:rsidP="00295778">
      <w:pPr>
        <w:spacing w:line="360" w:lineRule="auto"/>
        <w:jc w:val="both"/>
        <w:rPr>
          <w:rFonts w:ascii="Arial" w:hAnsi="Arial" w:cs="Arial"/>
          <w:b/>
          <w:bCs/>
        </w:rPr>
      </w:pPr>
      <w:r w:rsidRPr="000D01B2">
        <w:rPr>
          <w:rFonts w:ascii="Arial" w:hAnsi="Arial" w:cs="Arial"/>
          <w:b/>
          <w:bCs/>
        </w:rPr>
        <w:t>Targeted Health Intervention and Evaluation</w:t>
      </w:r>
    </w:p>
    <w:p w14:paraId="7FE52DA4" w14:textId="0A01F991" w:rsidR="00F9579D" w:rsidRPr="00F9579D" w:rsidRDefault="00F9579D" w:rsidP="00F9579D">
      <w:pPr>
        <w:spacing w:line="360" w:lineRule="auto"/>
        <w:jc w:val="both"/>
        <w:rPr>
          <w:rFonts w:ascii="Arial" w:hAnsi="Arial" w:cs="Arial"/>
        </w:rPr>
      </w:pPr>
      <w:r w:rsidRPr="00F9579D">
        <w:rPr>
          <w:rFonts w:ascii="Arial" w:hAnsi="Arial" w:cs="Arial"/>
        </w:rPr>
        <w:t xml:space="preserve">A culturally tailored </w:t>
      </w:r>
      <w:r>
        <w:rPr>
          <w:rFonts w:ascii="Arial" w:hAnsi="Arial" w:cs="Arial"/>
        </w:rPr>
        <w:t>c</w:t>
      </w:r>
      <w:r w:rsidRPr="00F9579D">
        <w:rPr>
          <w:rFonts w:ascii="Arial" w:hAnsi="Arial" w:cs="Arial"/>
        </w:rPr>
        <w:t xml:space="preserve">ommunity </w:t>
      </w:r>
      <w:r>
        <w:rPr>
          <w:rFonts w:ascii="Arial" w:hAnsi="Arial" w:cs="Arial"/>
        </w:rPr>
        <w:t>k</w:t>
      </w:r>
      <w:r w:rsidRPr="00F9579D">
        <w:rPr>
          <w:rFonts w:ascii="Arial" w:hAnsi="Arial" w:cs="Arial"/>
        </w:rPr>
        <w:t xml:space="preserve">idney </w:t>
      </w:r>
      <w:r>
        <w:rPr>
          <w:rFonts w:ascii="Arial" w:hAnsi="Arial" w:cs="Arial"/>
        </w:rPr>
        <w:t>h</w:t>
      </w:r>
      <w:r w:rsidRPr="00F9579D">
        <w:rPr>
          <w:rFonts w:ascii="Arial" w:hAnsi="Arial" w:cs="Arial"/>
        </w:rPr>
        <w:t xml:space="preserve">ealth </w:t>
      </w:r>
      <w:r>
        <w:rPr>
          <w:rFonts w:ascii="Arial" w:hAnsi="Arial" w:cs="Arial"/>
        </w:rPr>
        <w:t>p</w:t>
      </w:r>
      <w:r w:rsidRPr="00F9579D">
        <w:rPr>
          <w:rFonts w:ascii="Arial" w:hAnsi="Arial" w:cs="Arial"/>
        </w:rPr>
        <w:t>rogramme should be implemented for older South Asians in Birmingham to improve early CKD detection and reduce disease progression (NHS, 2026). The intervention should integrate GP practices, community pharmacies, faith organisations and voluntary groups to deliver bilingual education, targeted kidney screening, and routine monitoring of diabetes, hypertension and kidney function (Stansfield et al., 2020). Epidemiological evidence identifying older South Asians as a high-risk population justifies directing resources to neighbourhoods with the greatest disease burden, improving the efficiency and equity of public health provision (BCC, 2025; UK Kidney Association, 2024).</w:t>
      </w:r>
    </w:p>
    <w:p w14:paraId="1614EDD5" w14:textId="77777777" w:rsidR="00F9579D" w:rsidRPr="00F9579D" w:rsidRDefault="00F9579D" w:rsidP="00F9579D">
      <w:pPr>
        <w:spacing w:line="360" w:lineRule="auto"/>
        <w:jc w:val="both"/>
        <w:rPr>
          <w:rFonts w:ascii="Arial" w:hAnsi="Arial" w:cs="Arial"/>
        </w:rPr>
      </w:pPr>
      <w:r w:rsidRPr="00F9579D">
        <w:rPr>
          <w:rFonts w:ascii="Arial" w:hAnsi="Arial" w:cs="Arial"/>
        </w:rPr>
        <w:t xml:space="preserve">The programme should be evaluated using process, outcome and impact measures. Process evaluation should assess participation, screening uptake and community engagement. Outcome evaluation should measure changes in CKD diagnosis, blood pressure control, glycaemic management and referrals to specialist renal services (Gurung, 2026). Longer-term impact evaluation should examine reductions in CKD progression, hospital admissions and ethnic inequalities using data from the UK Renal Registry, QOF and Hospital Episode Statistics. However, success will depend on sustained funding, workforce capacity and meaningful engagement with local South Asian communities (Croucher et al., 2026). Without </w:t>
      </w:r>
      <w:r w:rsidRPr="00F9579D">
        <w:rPr>
          <w:rFonts w:ascii="Arial" w:hAnsi="Arial" w:cs="Arial"/>
        </w:rPr>
        <w:lastRenderedPageBreak/>
        <w:t>addressing wider socioeconomic barriers, improvements</w:t>
      </w:r>
      <w:r w:rsidRPr="00F9579D">
        <w:rPr>
          <w:rFonts w:ascii="Arial" w:hAnsi="Arial" w:cs="Arial"/>
          <w:b/>
          <w:bCs/>
        </w:rPr>
        <w:t xml:space="preserve"> in clinical outcomes may remain limited despite increased service availability.</w:t>
      </w:r>
    </w:p>
    <w:p w14:paraId="5E6DC1B7" w14:textId="77777777" w:rsidR="000D01B2" w:rsidRDefault="000D01B2" w:rsidP="00295778">
      <w:pPr>
        <w:spacing w:line="360" w:lineRule="auto"/>
        <w:jc w:val="both"/>
        <w:rPr>
          <w:rFonts w:ascii="Arial" w:hAnsi="Arial" w:cs="Arial"/>
        </w:rPr>
      </w:pPr>
    </w:p>
    <w:p w14:paraId="2D348328" w14:textId="179B4826" w:rsidR="004839FB" w:rsidRDefault="004839FB" w:rsidP="00295778">
      <w:pPr>
        <w:spacing w:line="360" w:lineRule="auto"/>
        <w:jc w:val="both"/>
        <w:rPr>
          <w:rFonts w:ascii="Arial" w:hAnsi="Arial" w:cs="Arial"/>
          <w:b/>
          <w:bCs/>
        </w:rPr>
      </w:pPr>
      <w:r w:rsidRPr="004839FB">
        <w:rPr>
          <w:rFonts w:ascii="Arial" w:hAnsi="Arial" w:cs="Arial"/>
          <w:b/>
          <w:bCs/>
        </w:rPr>
        <w:t>Strengths and Weaknesses of Epidemiological Approach</w:t>
      </w:r>
    </w:p>
    <w:p w14:paraId="164BB80C" w14:textId="1E7597DD" w:rsidR="00716128" w:rsidRDefault="00C85C2F" w:rsidP="00295778">
      <w:pPr>
        <w:spacing w:line="360" w:lineRule="auto"/>
        <w:jc w:val="both"/>
        <w:rPr>
          <w:rFonts w:ascii="Arial" w:hAnsi="Arial" w:cs="Arial"/>
        </w:rPr>
      </w:pPr>
      <w:r w:rsidRPr="00C85C2F">
        <w:rPr>
          <w:rFonts w:ascii="Arial" w:hAnsi="Arial" w:cs="Arial"/>
        </w:rPr>
        <w:t>Epidemiology provides a robust evidence base for identifying high-risk populations, monitoring disease trends and informing the planning and evaluation of public health interventions. In Birmingham, epidemiological data identify older South Asians as a priority population, enabling targeted screening, resource allocation and culturally appropriate service planning (BCC, 2025; UK Kidney Association, 2024). However, epidemiological approaches have limitations. Routine surveillance data may underestimate the true burden of CKD because many individuals remain undiagnosed, while incomplete ethnicity recording and reliance on quantitative data may overlook cultural beliefs, healthcare experiences and barriers to service access (Fremont et al., 2016). Therefore, epidemiological evidence should be interpreted alongside qualitative research and community engagement to provide a more comprehensive understanding of health inequalities and inform equitable public health decision-making.</w:t>
      </w:r>
    </w:p>
    <w:p w14:paraId="7D3ADCA0" w14:textId="77777777" w:rsidR="00C85C2F" w:rsidRPr="00C85C2F" w:rsidRDefault="00C85C2F" w:rsidP="00295778">
      <w:pPr>
        <w:spacing w:line="360" w:lineRule="auto"/>
        <w:jc w:val="both"/>
        <w:rPr>
          <w:rFonts w:ascii="Arial" w:hAnsi="Arial" w:cs="Arial"/>
        </w:rPr>
      </w:pPr>
    </w:p>
    <w:p w14:paraId="7A2966BD" w14:textId="795C1EF0" w:rsidR="00B34D55" w:rsidRDefault="00B34D55" w:rsidP="00295778">
      <w:pPr>
        <w:spacing w:line="360" w:lineRule="auto"/>
        <w:jc w:val="both"/>
        <w:rPr>
          <w:rFonts w:ascii="Arial" w:hAnsi="Arial" w:cs="Arial"/>
          <w:b/>
          <w:bCs/>
        </w:rPr>
      </w:pPr>
      <w:r w:rsidRPr="00B34D55">
        <w:rPr>
          <w:rFonts w:ascii="Arial" w:hAnsi="Arial" w:cs="Arial"/>
          <w:b/>
          <w:bCs/>
        </w:rPr>
        <w:t>Conclusion</w:t>
      </w:r>
    </w:p>
    <w:p w14:paraId="6DAFFB02" w14:textId="24A176A5" w:rsidR="00B34D55" w:rsidRDefault="009565CB" w:rsidP="009565CB">
      <w:pPr>
        <w:spacing w:line="360" w:lineRule="auto"/>
        <w:jc w:val="both"/>
        <w:rPr>
          <w:rFonts w:ascii="Arial" w:hAnsi="Arial" w:cs="Arial"/>
        </w:rPr>
      </w:pPr>
      <w:r w:rsidRPr="009565CB">
        <w:rPr>
          <w:rFonts w:ascii="Arial" w:hAnsi="Arial" w:cs="Arial"/>
        </w:rPr>
        <w:t>Chronic Kidney Disease represents a significant public health challenge among older South Asians in Birmingham because of the interaction between ageing, ethnicity, chronic disease and wider socioeconomic inequalities. Epidemiology plays a fundamental role in identifying disease patterns, informing targeted interventions and supporting resource allocation. However, reducing persistent inequalities requires epidemiological evidence to be complemented by culturally responsive public health strategies, community engagement and action on the wider determinants of health. Integrating surveillance, prevention and evidence-based interventions offers the greatest opportunity to improve outcomes and reduce the future burden of CKD within this high-risk population.</w:t>
      </w:r>
    </w:p>
    <w:p w14:paraId="1C56D730" w14:textId="77777777" w:rsidR="00130C89" w:rsidRDefault="00130C89" w:rsidP="009565CB">
      <w:pPr>
        <w:spacing w:line="360" w:lineRule="auto"/>
        <w:jc w:val="both"/>
        <w:rPr>
          <w:rFonts w:ascii="Arial" w:hAnsi="Arial" w:cs="Arial"/>
        </w:rPr>
      </w:pPr>
    </w:p>
    <w:p w14:paraId="2B736273" w14:textId="77777777" w:rsidR="00130C89" w:rsidRDefault="00130C89" w:rsidP="009565CB">
      <w:pPr>
        <w:spacing w:line="360" w:lineRule="auto"/>
        <w:jc w:val="both"/>
        <w:rPr>
          <w:rFonts w:ascii="Arial" w:hAnsi="Arial" w:cs="Arial"/>
        </w:rPr>
      </w:pPr>
    </w:p>
    <w:p w14:paraId="531FE03D" w14:textId="77777777" w:rsidR="00130C89" w:rsidRDefault="00130C89" w:rsidP="009565CB">
      <w:pPr>
        <w:spacing w:line="360" w:lineRule="auto"/>
        <w:jc w:val="both"/>
        <w:rPr>
          <w:rFonts w:ascii="Arial" w:hAnsi="Arial" w:cs="Arial"/>
        </w:rPr>
      </w:pPr>
    </w:p>
    <w:p w14:paraId="2416414D" w14:textId="77777777" w:rsidR="00130C89" w:rsidRDefault="00130C89" w:rsidP="009565CB">
      <w:pPr>
        <w:spacing w:line="360" w:lineRule="auto"/>
        <w:jc w:val="both"/>
        <w:rPr>
          <w:rFonts w:ascii="Arial" w:hAnsi="Arial" w:cs="Arial"/>
        </w:rPr>
      </w:pPr>
    </w:p>
    <w:p w14:paraId="50C344AE" w14:textId="77777777" w:rsidR="00130C89" w:rsidRDefault="00130C89" w:rsidP="009565CB">
      <w:pPr>
        <w:spacing w:line="360" w:lineRule="auto"/>
        <w:jc w:val="both"/>
        <w:rPr>
          <w:rFonts w:ascii="Arial" w:hAnsi="Arial" w:cs="Arial"/>
        </w:rPr>
      </w:pPr>
    </w:p>
    <w:p w14:paraId="793978DD" w14:textId="77777777" w:rsidR="00130C89" w:rsidRDefault="00130C89" w:rsidP="009565CB">
      <w:pPr>
        <w:spacing w:line="360" w:lineRule="auto"/>
        <w:jc w:val="both"/>
        <w:rPr>
          <w:rFonts w:ascii="Arial" w:hAnsi="Arial" w:cs="Arial"/>
        </w:rPr>
      </w:pPr>
    </w:p>
    <w:p w14:paraId="4FD627A0" w14:textId="165A1149" w:rsidR="00130C89" w:rsidRDefault="00130C89" w:rsidP="009565CB">
      <w:pPr>
        <w:spacing w:line="360" w:lineRule="auto"/>
        <w:jc w:val="both"/>
        <w:rPr>
          <w:rFonts w:ascii="Arial" w:hAnsi="Arial" w:cs="Arial"/>
        </w:rPr>
      </w:pPr>
      <w:r>
        <w:rPr>
          <w:rFonts w:ascii="Arial" w:hAnsi="Arial" w:cs="Arial"/>
        </w:rPr>
        <w:lastRenderedPageBreak/>
        <w:t>References</w:t>
      </w:r>
    </w:p>
    <w:p w14:paraId="0E8A6358" w14:textId="77777777" w:rsidR="00DF2749" w:rsidRPr="0016339E" w:rsidRDefault="00DF2749" w:rsidP="00DF2749">
      <w:pPr>
        <w:pStyle w:val="ListParagraph"/>
        <w:numPr>
          <w:ilvl w:val="0"/>
          <w:numId w:val="1"/>
        </w:numPr>
        <w:spacing w:line="360" w:lineRule="auto"/>
        <w:jc w:val="both"/>
        <w:rPr>
          <w:rFonts w:ascii="Arial" w:hAnsi="Arial" w:cs="Arial"/>
        </w:rPr>
      </w:pPr>
      <w:r w:rsidRPr="0016339E">
        <w:rPr>
          <w:rFonts w:ascii="Arial" w:hAnsi="Arial" w:cs="Arial"/>
        </w:rPr>
        <w:t xml:space="preserve">Ahmed, F. </w:t>
      </w:r>
      <w:r w:rsidRPr="0016339E">
        <w:rPr>
          <w:rFonts w:ascii="Arial" w:hAnsi="Arial" w:cs="Arial"/>
          <w:i/>
          <w:iCs/>
        </w:rPr>
        <w:t>et al.</w:t>
      </w:r>
      <w:r w:rsidRPr="0016339E">
        <w:rPr>
          <w:rFonts w:ascii="Arial" w:hAnsi="Arial" w:cs="Arial"/>
        </w:rPr>
        <w:t xml:space="preserve"> (2026) ‘Evidence-Based CKD Prevention Strategies for Healthcare Professionals: Focusing on Primary and Secondary Prevention in Conservative Care’, </w:t>
      </w:r>
      <w:r w:rsidRPr="0016339E">
        <w:rPr>
          <w:rFonts w:ascii="Arial" w:hAnsi="Arial" w:cs="Arial"/>
          <w:i/>
          <w:iCs/>
        </w:rPr>
        <w:t>Worldviews on Evidence-Based Nursing</w:t>
      </w:r>
      <w:r w:rsidRPr="0016339E">
        <w:rPr>
          <w:rFonts w:ascii="Arial" w:hAnsi="Arial" w:cs="Arial"/>
        </w:rPr>
        <w:t xml:space="preserve">, 23(1), p. e70095. Available at: </w:t>
      </w:r>
      <w:hyperlink r:id="rId8" w:history="1">
        <w:r w:rsidRPr="0016339E">
          <w:rPr>
            <w:rStyle w:val="Hyperlink"/>
            <w:rFonts w:ascii="Arial" w:hAnsi="Arial" w:cs="Arial"/>
          </w:rPr>
          <w:t>https://doi.org/10.1111/wvn.70095</w:t>
        </w:r>
      </w:hyperlink>
      <w:r w:rsidRPr="0016339E">
        <w:rPr>
          <w:rFonts w:ascii="Arial" w:hAnsi="Arial" w:cs="Arial"/>
        </w:rPr>
        <w:t>.</w:t>
      </w:r>
    </w:p>
    <w:p w14:paraId="6E11CF47" w14:textId="77777777" w:rsidR="00DF2749" w:rsidRPr="0016339E" w:rsidRDefault="00DF2749" w:rsidP="00DF2749">
      <w:pPr>
        <w:pStyle w:val="ListParagraph"/>
        <w:numPr>
          <w:ilvl w:val="0"/>
          <w:numId w:val="1"/>
        </w:numPr>
        <w:spacing w:line="360" w:lineRule="auto"/>
        <w:jc w:val="both"/>
        <w:rPr>
          <w:rFonts w:ascii="Arial" w:hAnsi="Arial" w:cs="Arial"/>
        </w:rPr>
      </w:pPr>
      <w:r w:rsidRPr="0016339E">
        <w:rPr>
          <w:rFonts w:ascii="Arial" w:hAnsi="Arial" w:cs="Arial"/>
        </w:rPr>
        <w:t xml:space="preserve">Al Shamsi, H. </w:t>
      </w:r>
      <w:r w:rsidRPr="0016339E">
        <w:rPr>
          <w:rFonts w:ascii="Arial" w:hAnsi="Arial" w:cs="Arial"/>
          <w:i/>
          <w:iCs/>
        </w:rPr>
        <w:t>et al.</w:t>
      </w:r>
      <w:r w:rsidRPr="0016339E">
        <w:rPr>
          <w:rFonts w:ascii="Arial" w:hAnsi="Arial" w:cs="Arial"/>
        </w:rPr>
        <w:t xml:space="preserve"> (2020) ‘Implications of Language Barriers for Healthcare: A Systematic Review’, </w:t>
      </w:r>
      <w:r w:rsidRPr="0016339E">
        <w:rPr>
          <w:rFonts w:ascii="Arial" w:hAnsi="Arial" w:cs="Arial"/>
          <w:i/>
          <w:iCs/>
        </w:rPr>
        <w:t>Oman Medical Journal</w:t>
      </w:r>
      <w:r w:rsidRPr="0016339E">
        <w:rPr>
          <w:rFonts w:ascii="Arial" w:hAnsi="Arial" w:cs="Arial"/>
        </w:rPr>
        <w:t xml:space="preserve">, 35(2), p. e122. Available at: </w:t>
      </w:r>
      <w:hyperlink r:id="rId9" w:history="1">
        <w:r w:rsidRPr="0016339E">
          <w:rPr>
            <w:rStyle w:val="Hyperlink"/>
            <w:rFonts w:ascii="Arial" w:hAnsi="Arial" w:cs="Arial"/>
          </w:rPr>
          <w:t>https://doi.org/10.5001/omj.2020.40</w:t>
        </w:r>
      </w:hyperlink>
      <w:r w:rsidRPr="0016339E">
        <w:rPr>
          <w:rFonts w:ascii="Arial" w:hAnsi="Arial" w:cs="Arial"/>
        </w:rPr>
        <w:t>.</w:t>
      </w:r>
    </w:p>
    <w:p w14:paraId="3C49CC5B" w14:textId="77777777" w:rsidR="00DF2749" w:rsidRPr="0016339E" w:rsidRDefault="00DF2749" w:rsidP="00DF2749">
      <w:pPr>
        <w:pStyle w:val="ListParagraph"/>
        <w:numPr>
          <w:ilvl w:val="0"/>
          <w:numId w:val="1"/>
        </w:numPr>
        <w:spacing w:line="360" w:lineRule="auto"/>
        <w:jc w:val="both"/>
        <w:rPr>
          <w:rFonts w:ascii="Arial" w:hAnsi="Arial" w:cs="Arial"/>
        </w:rPr>
      </w:pPr>
      <w:r w:rsidRPr="0016339E">
        <w:rPr>
          <w:rFonts w:ascii="Arial" w:hAnsi="Arial" w:cs="Arial"/>
        </w:rPr>
        <w:t xml:space="preserve">Ali, R. </w:t>
      </w:r>
      <w:r w:rsidRPr="0016339E">
        <w:rPr>
          <w:rFonts w:ascii="Arial" w:hAnsi="Arial" w:cs="Arial"/>
          <w:i/>
          <w:iCs/>
        </w:rPr>
        <w:t>et al.</w:t>
      </w:r>
      <w:r w:rsidRPr="0016339E">
        <w:rPr>
          <w:rFonts w:ascii="Arial" w:hAnsi="Arial" w:cs="Arial"/>
        </w:rPr>
        <w:t xml:space="preserve"> (2021) </w:t>
      </w:r>
      <w:r w:rsidRPr="0016339E">
        <w:rPr>
          <w:rFonts w:ascii="Arial" w:hAnsi="Arial" w:cs="Arial"/>
          <w:i/>
          <w:iCs/>
        </w:rPr>
        <w:t>Ethnic disparities in the major causes of mortality and their risk factors – a rapid review</w:t>
      </w:r>
      <w:r w:rsidRPr="0016339E">
        <w:rPr>
          <w:rFonts w:ascii="Arial" w:hAnsi="Arial" w:cs="Arial"/>
        </w:rPr>
        <w:t xml:space="preserve">, </w:t>
      </w:r>
      <w:r w:rsidRPr="0016339E">
        <w:rPr>
          <w:rFonts w:ascii="Arial" w:hAnsi="Arial" w:cs="Arial"/>
          <w:i/>
          <w:iCs/>
        </w:rPr>
        <w:t>GOV.UK</w:t>
      </w:r>
      <w:r w:rsidRPr="0016339E">
        <w:rPr>
          <w:rFonts w:ascii="Arial" w:hAnsi="Arial" w:cs="Arial"/>
        </w:rPr>
        <w:t xml:space="preserve">. Available at: </w:t>
      </w:r>
      <w:hyperlink r:id="rId10" w:history="1">
        <w:r w:rsidRPr="0016339E">
          <w:rPr>
            <w:rStyle w:val="Hyperlink"/>
            <w:rFonts w:ascii="Arial" w:hAnsi="Arial" w:cs="Arial"/>
          </w:rPr>
          <w:t>https://www.gov.uk/government/publications/the-report-of-the-commission-on-race-and-ethnic-disparities-supporting-research/ethnic-disparities-in-the-major-causes-of-mortality-and-their-risk-factors-by-dr-raghib-ali-et-al</w:t>
        </w:r>
      </w:hyperlink>
      <w:r w:rsidRPr="0016339E">
        <w:rPr>
          <w:rFonts w:ascii="Arial" w:hAnsi="Arial" w:cs="Arial"/>
        </w:rPr>
        <w:t xml:space="preserve"> (Accessed: 22 July 2026).</w:t>
      </w:r>
    </w:p>
    <w:p w14:paraId="763198BF" w14:textId="77777777" w:rsidR="00DF2749" w:rsidRPr="0016339E" w:rsidRDefault="00DF2749" w:rsidP="00DF2749">
      <w:pPr>
        <w:pStyle w:val="ListParagraph"/>
        <w:numPr>
          <w:ilvl w:val="0"/>
          <w:numId w:val="1"/>
        </w:numPr>
        <w:spacing w:line="360" w:lineRule="auto"/>
        <w:jc w:val="both"/>
        <w:rPr>
          <w:rFonts w:ascii="Arial" w:hAnsi="Arial" w:cs="Arial"/>
        </w:rPr>
      </w:pPr>
      <w:r w:rsidRPr="0016339E">
        <w:rPr>
          <w:rFonts w:ascii="Arial" w:hAnsi="Arial" w:cs="Arial"/>
        </w:rPr>
        <w:t xml:space="preserve">Ameh, O.I. </w:t>
      </w:r>
      <w:r w:rsidRPr="0016339E">
        <w:rPr>
          <w:rFonts w:ascii="Arial" w:hAnsi="Arial" w:cs="Arial"/>
          <w:i/>
          <w:iCs/>
        </w:rPr>
        <w:t>et al.</w:t>
      </w:r>
      <w:r w:rsidRPr="0016339E">
        <w:rPr>
          <w:rFonts w:ascii="Arial" w:hAnsi="Arial" w:cs="Arial"/>
        </w:rPr>
        <w:t xml:space="preserve"> (2020) ‘Current Management Strategies of Chronic Kidney Disease in Resource-Limited Countries’, </w:t>
      </w:r>
      <w:r w:rsidRPr="0016339E">
        <w:rPr>
          <w:rFonts w:ascii="Arial" w:hAnsi="Arial" w:cs="Arial"/>
          <w:i/>
          <w:iCs/>
        </w:rPr>
        <w:t>International Journal of Nephrology and Renovascular Disease</w:t>
      </w:r>
      <w:r w:rsidRPr="0016339E">
        <w:rPr>
          <w:rFonts w:ascii="Arial" w:hAnsi="Arial" w:cs="Arial"/>
        </w:rPr>
        <w:t xml:space="preserve">, 13, pp. 239–251. Available at: </w:t>
      </w:r>
      <w:hyperlink r:id="rId11" w:history="1">
        <w:r w:rsidRPr="0016339E">
          <w:rPr>
            <w:rStyle w:val="Hyperlink"/>
            <w:rFonts w:ascii="Arial" w:hAnsi="Arial" w:cs="Arial"/>
          </w:rPr>
          <w:t>https://doi.org/10.2147/IJNRD.S242235</w:t>
        </w:r>
      </w:hyperlink>
      <w:r w:rsidRPr="0016339E">
        <w:rPr>
          <w:rFonts w:ascii="Arial" w:hAnsi="Arial" w:cs="Arial"/>
        </w:rPr>
        <w:t>.</w:t>
      </w:r>
    </w:p>
    <w:p w14:paraId="7F90540C" w14:textId="77777777" w:rsidR="005E0368" w:rsidRDefault="00DF2749" w:rsidP="005E0368">
      <w:pPr>
        <w:pStyle w:val="ListParagraph"/>
        <w:numPr>
          <w:ilvl w:val="0"/>
          <w:numId w:val="1"/>
        </w:numPr>
        <w:spacing w:line="360" w:lineRule="auto"/>
        <w:jc w:val="both"/>
        <w:rPr>
          <w:rFonts w:ascii="Arial" w:hAnsi="Arial" w:cs="Arial"/>
        </w:rPr>
      </w:pPr>
      <w:r w:rsidRPr="0016339E">
        <w:rPr>
          <w:rFonts w:ascii="Arial" w:hAnsi="Arial" w:cs="Arial"/>
        </w:rPr>
        <w:t xml:space="preserve">Au-Yeung, C.H., Ellis, D., Dallaway, A., Riley, J., Justin Varney, </w:t>
      </w:r>
      <w:r w:rsidRPr="0016339E">
        <w:rPr>
          <w:rFonts w:ascii="Arial" w:hAnsi="Arial" w:cs="Arial"/>
          <w:i/>
          <w:iCs/>
        </w:rPr>
        <w:t>et al.</w:t>
      </w:r>
      <w:r w:rsidRPr="0016339E">
        <w:rPr>
          <w:rFonts w:ascii="Arial" w:hAnsi="Arial" w:cs="Arial"/>
        </w:rPr>
        <w:t xml:space="preserve"> (2024) ‘Socioeconomic and ethnic inequalities increase the risk of type 2 diabetes: an analysis of NHS health check attendees in Birmingham’, </w:t>
      </w:r>
      <w:r w:rsidRPr="0016339E">
        <w:rPr>
          <w:rFonts w:ascii="Arial" w:hAnsi="Arial" w:cs="Arial"/>
          <w:i/>
          <w:iCs/>
        </w:rPr>
        <w:t>Frontiers in Public Health</w:t>
      </w:r>
      <w:r w:rsidRPr="0016339E">
        <w:rPr>
          <w:rFonts w:ascii="Arial" w:hAnsi="Arial" w:cs="Arial"/>
        </w:rPr>
        <w:t xml:space="preserve">, 12, p. 1477418. Available at: </w:t>
      </w:r>
      <w:hyperlink r:id="rId12" w:history="1">
        <w:r w:rsidRPr="0016339E">
          <w:rPr>
            <w:rStyle w:val="Hyperlink"/>
            <w:rFonts w:ascii="Arial" w:hAnsi="Arial" w:cs="Arial"/>
          </w:rPr>
          <w:t>https://doi.org/10.3389/fpubh.2024.1477418</w:t>
        </w:r>
      </w:hyperlink>
      <w:r w:rsidRPr="0016339E">
        <w:rPr>
          <w:rFonts w:ascii="Arial" w:hAnsi="Arial" w:cs="Arial"/>
        </w:rPr>
        <w:t>.</w:t>
      </w:r>
    </w:p>
    <w:p w14:paraId="2B9247B0" w14:textId="4EF747F5" w:rsidR="00DF2749" w:rsidRPr="005E0368" w:rsidRDefault="00DF2749" w:rsidP="005E0368">
      <w:pPr>
        <w:pStyle w:val="ListParagraph"/>
        <w:numPr>
          <w:ilvl w:val="0"/>
          <w:numId w:val="1"/>
        </w:numPr>
        <w:spacing w:line="360" w:lineRule="auto"/>
        <w:jc w:val="both"/>
        <w:rPr>
          <w:rFonts w:ascii="Arial" w:hAnsi="Arial" w:cs="Arial"/>
        </w:rPr>
      </w:pPr>
      <w:r w:rsidRPr="005E0368">
        <w:rPr>
          <w:rFonts w:ascii="Arial" w:hAnsi="Arial" w:cs="Arial"/>
        </w:rPr>
        <w:t xml:space="preserve">Barkas, F. </w:t>
      </w:r>
      <w:r w:rsidRPr="005E0368">
        <w:rPr>
          <w:rFonts w:ascii="Arial" w:hAnsi="Arial" w:cs="Arial"/>
          <w:i/>
          <w:iCs/>
        </w:rPr>
        <w:t>et al.</w:t>
      </w:r>
      <w:r w:rsidRPr="005E0368">
        <w:rPr>
          <w:rFonts w:ascii="Arial" w:hAnsi="Arial" w:cs="Arial"/>
        </w:rPr>
        <w:t xml:space="preserve"> (2026) ‘Ethnic differences in the burden of cardiovascular disease risk factors among adult residents of London: the TOGETHER study’, </w:t>
      </w:r>
      <w:r w:rsidRPr="005E0368">
        <w:rPr>
          <w:rFonts w:ascii="Arial" w:hAnsi="Arial" w:cs="Arial"/>
          <w:i/>
          <w:iCs/>
        </w:rPr>
        <w:t>BMC Medicine</w:t>
      </w:r>
      <w:r w:rsidRPr="005E0368">
        <w:rPr>
          <w:rFonts w:ascii="Arial" w:hAnsi="Arial" w:cs="Arial"/>
        </w:rPr>
        <w:t xml:space="preserve">, 24, p. 220. Available at: </w:t>
      </w:r>
      <w:hyperlink r:id="rId13" w:history="1">
        <w:r w:rsidRPr="005E0368">
          <w:rPr>
            <w:rStyle w:val="Hyperlink"/>
            <w:rFonts w:ascii="Arial" w:hAnsi="Arial" w:cs="Arial"/>
          </w:rPr>
          <w:t>https://doi.org/10.1186/s12916-026-04739-6</w:t>
        </w:r>
      </w:hyperlink>
      <w:r w:rsidRPr="005E0368">
        <w:rPr>
          <w:rFonts w:ascii="Arial" w:hAnsi="Arial" w:cs="Arial"/>
        </w:rPr>
        <w:t>.</w:t>
      </w:r>
    </w:p>
    <w:p w14:paraId="25D4FDE3" w14:textId="77777777" w:rsidR="00DF2749" w:rsidRPr="0016339E" w:rsidRDefault="00DF2749" w:rsidP="00DF2749">
      <w:pPr>
        <w:pStyle w:val="ListParagraph"/>
        <w:numPr>
          <w:ilvl w:val="0"/>
          <w:numId w:val="1"/>
        </w:numPr>
        <w:spacing w:line="360" w:lineRule="auto"/>
        <w:jc w:val="both"/>
        <w:rPr>
          <w:rFonts w:ascii="Arial" w:hAnsi="Arial" w:cs="Arial"/>
        </w:rPr>
      </w:pPr>
      <w:r w:rsidRPr="0016339E">
        <w:rPr>
          <w:rFonts w:ascii="Arial" w:hAnsi="Arial" w:cs="Arial"/>
        </w:rPr>
        <w:t xml:space="preserve">BCC (2025a) </w:t>
      </w:r>
      <w:r w:rsidRPr="0016339E">
        <w:rPr>
          <w:rFonts w:ascii="Arial" w:hAnsi="Arial" w:cs="Arial"/>
          <w:i/>
          <w:iCs/>
        </w:rPr>
        <w:t>Health and wellbeing board | Birmingham City Council</w:t>
      </w:r>
      <w:r w:rsidRPr="0016339E">
        <w:rPr>
          <w:rFonts w:ascii="Arial" w:hAnsi="Arial" w:cs="Arial"/>
        </w:rPr>
        <w:t xml:space="preserve">, </w:t>
      </w:r>
      <w:r w:rsidRPr="0016339E">
        <w:rPr>
          <w:rFonts w:ascii="Arial" w:hAnsi="Arial" w:cs="Arial"/>
          <w:i/>
          <w:iCs/>
        </w:rPr>
        <w:t>Health and wellbeing board</w:t>
      </w:r>
      <w:r w:rsidRPr="0016339E">
        <w:rPr>
          <w:rFonts w:ascii="Arial" w:hAnsi="Arial" w:cs="Arial"/>
        </w:rPr>
        <w:t xml:space="preserve">. Available at: </w:t>
      </w:r>
      <w:hyperlink r:id="rId14" w:history="1">
        <w:r w:rsidRPr="0016339E">
          <w:rPr>
            <w:rStyle w:val="Hyperlink"/>
            <w:rFonts w:ascii="Arial" w:hAnsi="Arial" w:cs="Arial"/>
          </w:rPr>
          <w:t>https://www.birmingham.gov.uk/info/50119/health_and_wellbeing_board</w:t>
        </w:r>
      </w:hyperlink>
      <w:r w:rsidRPr="0016339E">
        <w:rPr>
          <w:rFonts w:ascii="Arial" w:hAnsi="Arial" w:cs="Arial"/>
        </w:rPr>
        <w:t xml:space="preserve"> (Accessed: 25 July 2026).</w:t>
      </w:r>
    </w:p>
    <w:p w14:paraId="771CA3DC" w14:textId="77777777" w:rsidR="00DF2749" w:rsidRPr="0016339E" w:rsidRDefault="00DF2749" w:rsidP="00DF2749">
      <w:pPr>
        <w:pStyle w:val="ListParagraph"/>
        <w:numPr>
          <w:ilvl w:val="0"/>
          <w:numId w:val="1"/>
        </w:numPr>
        <w:spacing w:line="360" w:lineRule="auto"/>
        <w:jc w:val="both"/>
        <w:rPr>
          <w:rFonts w:ascii="Arial" w:hAnsi="Arial" w:cs="Arial"/>
        </w:rPr>
      </w:pPr>
      <w:r w:rsidRPr="0016339E">
        <w:rPr>
          <w:rFonts w:ascii="Arial" w:hAnsi="Arial" w:cs="Arial"/>
        </w:rPr>
        <w:t xml:space="preserve">BCC (2025b) </w:t>
      </w:r>
      <w:r w:rsidRPr="0016339E">
        <w:rPr>
          <w:rFonts w:ascii="Arial" w:hAnsi="Arial" w:cs="Arial"/>
          <w:i/>
          <w:iCs/>
        </w:rPr>
        <w:t>Joint Strategic Needs Assessment (JSNA) | Birmingham City Council</w:t>
      </w:r>
      <w:r w:rsidRPr="0016339E">
        <w:rPr>
          <w:rFonts w:ascii="Arial" w:hAnsi="Arial" w:cs="Arial"/>
        </w:rPr>
        <w:t xml:space="preserve">. Available at: </w:t>
      </w:r>
      <w:hyperlink r:id="rId15" w:history="1">
        <w:r w:rsidRPr="0016339E">
          <w:rPr>
            <w:rStyle w:val="Hyperlink"/>
            <w:rFonts w:ascii="Arial" w:hAnsi="Arial" w:cs="Arial"/>
          </w:rPr>
          <w:t>https://www.birmingham.gov.uk/jsna?utm_source</w:t>
        </w:r>
      </w:hyperlink>
      <w:r w:rsidRPr="0016339E">
        <w:rPr>
          <w:rFonts w:ascii="Arial" w:hAnsi="Arial" w:cs="Arial"/>
        </w:rPr>
        <w:t xml:space="preserve"> (Accessed: 25 July 2026).</w:t>
      </w:r>
    </w:p>
    <w:p w14:paraId="20C72A2E" w14:textId="77777777" w:rsidR="00DF2749" w:rsidRPr="0016339E" w:rsidRDefault="00DF2749" w:rsidP="00DF2749">
      <w:pPr>
        <w:pStyle w:val="ListParagraph"/>
        <w:numPr>
          <w:ilvl w:val="0"/>
          <w:numId w:val="1"/>
        </w:numPr>
        <w:spacing w:line="360" w:lineRule="auto"/>
        <w:jc w:val="both"/>
        <w:rPr>
          <w:rFonts w:ascii="Arial" w:hAnsi="Arial" w:cs="Arial"/>
        </w:rPr>
      </w:pPr>
      <w:r w:rsidRPr="0016339E">
        <w:rPr>
          <w:rFonts w:ascii="Arial" w:hAnsi="Arial" w:cs="Arial"/>
        </w:rPr>
        <w:t xml:space="preserve">Caleyachetty, R. </w:t>
      </w:r>
      <w:r w:rsidRPr="0016339E">
        <w:rPr>
          <w:rFonts w:ascii="Arial" w:hAnsi="Arial" w:cs="Arial"/>
          <w:i/>
          <w:iCs/>
        </w:rPr>
        <w:t>et al.</w:t>
      </w:r>
      <w:r w:rsidRPr="0016339E">
        <w:rPr>
          <w:rFonts w:ascii="Arial" w:hAnsi="Arial" w:cs="Arial"/>
        </w:rPr>
        <w:t xml:space="preserve"> (2021) ‘Ethnicity-specific BMI cutoffs for obesity based on type 2 diabetes risk in England: a population-based cohort study’, </w:t>
      </w:r>
      <w:r w:rsidRPr="0016339E">
        <w:rPr>
          <w:rFonts w:ascii="Arial" w:hAnsi="Arial" w:cs="Arial"/>
          <w:i/>
          <w:iCs/>
        </w:rPr>
        <w:t>The Lancet Diabetes &amp; Endocrinology</w:t>
      </w:r>
      <w:r w:rsidRPr="0016339E">
        <w:rPr>
          <w:rFonts w:ascii="Arial" w:hAnsi="Arial" w:cs="Arial"/>
        </w:rPr>
        <w:t xml:space="preserve">, 9(7), pp. 419–426. Available at: </w:t>
      </w:r>
      <w:hyperlink r:id="rId16" w:history="1">
        <w:r w:rsidRPr="0016339E">
          <w:rPr>
            <w:rStyle w:val="Hyperlink"/>
            <w:rFonts w:ascii="Arial" w:hAnsi="Arial" w:cs="Arial"/>
          </w:rPr>
          <w:t>https://doi.org/10.1016/S2213-8587(21)00088-7</w:t>
        </w:r>
      </w:hyperlink>
      <w:r w:rsidRPr="0016339E">
        <w:rPr>
          <w:rFonts w:ascii="Arial" w:hAnsi="Arial" w:cs="Arial"/>
        </w:rPr>
        <w:t>.</w:t>
      </w:r>
    </w:p>
    <w:p w14:paraId="13A9F8E9" w14:textId="77777777" w:rsidR="00DF2749" w:rsidRPr="0016339E" w:rsidRDefault="00DF2749" w:rsidP="00DF2749">
      <w:pPr>
        <w:pStyle w:val="ListParagraph"/>
        <w:numPr>
          <w:ilvl w:val="0"/>
          <w:numId w:val="1"/>
        </w:numPr>
        <w:spacing w:line="360" w:lineRule="auto"/>
        <w:jc w:val="both"/>
        <w:rPr>
          <w:rFonts w:ascii="Arial" w:hAnsi="Arial" w:cs="Arial"/>
        </w:rPr>
      </w:pPr>
      <w:r w:rsidRPr="0016339E">
        <w:rPr>
          <w:rFonts w:ascii="Arial" w:hAnsi="Arial" w:cs="Arial"/>
        </w:rPr>
        <w:t xml:space="preserve">Chapman, R. </w:t>
      </w:r>
      <w:r w:rsidRPr="0016339E">
        <w:rPr>
          <w:rFonts w:ascii="Arial" w:hAnsi="Arial" w:cs="Arial"/>
          <w:i/>
          <w:iCs/>
        </w:rPr>
        <w:t>et al.</w:t>
      </w:r>
      <w:r w:rsidRPr="0016339E">
        <w:rPr>
          <w:rFonts w:ascii="Arial" w:hAnsi="Arial" w:cs="Arial"/>
        </w:rPr>
        <w:t xml:space="preserve"> (2022) ‘Socioeconomic deprivation, age and language are barriers to accessing personal health records: a cross-sectional study of a large hospital-based </w:t>
      </w:r>
      <w:r w:rsidRPr="0016339E">
        <w:rPr>
          <w:rFonts w:ascii="Arial" w:hAnsi="Arial" w:cs="Arial"/>
        </w:rPr>
        <w:lastRenderedPageBreak/>
        <w:t xml:space="preserve">personal health record system’, </w:t>
      </w:r>
      <w:r w:rsidRPr="0016339E">
        <w:rPr>
          <w:rFonts w:ascii="Arial" w:hAnsi="Arial" w:cs="Arial"/>
          <w:i/>
          <w:iCs/>
        </w:rPr>
        <w:t>BMJ Open</w:t>
      </w:r>
      <w:r w:rsidRPr="0016339E">
        <w:rPr>
          <w:rFonts w:ascii="Arial" w:hAnsi="Arial" w:cs="Arial"/>
        </w:rPr>
        <w:t xml:space="preserve">, 12(1), p. e054655. Available at: </w:t>
      </w:r>
      <w:hyperlink r:id="rId17" w:history="1">
        <w:r w:rsidRPr="0016339E">
          <w:rPr>
            <w:rStyle w:val="Hyperlink"/>
            <w:rFonts w:ascii="Arial" w:hAnsi="Arial" w:cs="Arial"/>
          </w:rPr>
          <w:t>https://doi.org/10.1136/bmjopen-2021-054655</w:t>
        </w:r>
      </w:hyperlink>
      <w:r w:rsidRPr="0016339E">
        <w:rPr>
          <w:rFonts w:ascii="Arial" w:hAnsi="Arial" w:cs="Arial"/>
        </w:rPr>
        <w:t>.</w:t>
      </w:r>
    </w:p>
    <w:p w14:paraId="7ABEC015" w14:textId="77777777" w:rsidR="00DF2749" w:rsidRPr="0016339E" w:rsidRDefault="00DF2749" w:rsidP="00DF2749">
      <w:pPr>
        <w:pStyle w:val="ListParagraph"/>
        <w:numPr>
          <w:ilvl w:val="0"/>
          <w:numId w:val="1"/>
        </w:numPr>
        <w:spacing w:line="360" w:lineRule="auto"/>
        <w:jc w:val="both"/>
        <w:rPr>
          <w:rFonts w:ascii="Arial" w:hAnsi="Arial" w:cs="Arial"/>
        </w:rPr>
      </w:pPr>
      <w:r w:rsidRPr="0016339E">
        <w:rPr>
          <w:rFonts w:ascii="Arial" w:hAnsi="Arial" w:cs="Arial"/>
        </w:rPr>
        <w:t xml:space="preserve">Chelak, K. and Chakole, S. (no date) ‘The Role of Social Determinants of Health in Promoting Health Equality: A Narrative Review’, </w:t>
      </w:r>
      <w:r w:rsidRPr="0016339E">
        <w:rPr>
          <w:rFonts w:ascii="Arial" w:hAnsi="Arial" w:cs="Arial"/>
          <w:i/>
          <w:iCs/>
        </w:rPr>
        <w:t>Cureus</w:t>
      </w:r>
      <w:r w:rsidRPr="0016339E">
        <w:rPr>
          <w:rFonts w:ascii="Arial" w:hAnsi="Arial" w:cs="Arial"/>
        </w:rPr>
        <w:t xml:space="preserve">, 15(1), p. e33425. Available at: </w:t>
      </w:r>
      <w:hyperlink r:id="rId18" w:history="1">
        <w:r w:rsidRPr="0016339E">
          <w:rPr>
            <w:rStyle w:val="Hyperlink"/>
            <w:rFonts w:ascii="Arial" w:hAnsi="Arial" w:cs="Arial"/>
          </w:rPr>
          <w:t>https://doi.org/10.7759/cureus.33425</w:t>
        </w:r>
      </w:hyperlink>
      <w:r w:rsidRPr="0016339E">
        <w:rPr>
          <w:rFonts w:ascii="Arial" w:hAnsi="Arial" w:cs="Arial"/>
        </w:rPr>
        <w:t>.</w:t>
      </w:r>
    </w:p>
    <w:p w14:paraId="02DBE3BD" w14:textId="77777777" w:rsidR="00DF2749" w:rsidRPr="0016339E" w:rsidRDefault="00DF2749" w:rsidP="00DF2749">
      <w:pPr>
        <w:pStyle w:val="ListParagraph"/>
        <w:numPr>
          <w:ilvl w:val="0"/>
          <w:numId w:val="1"/>
        </w:numPr>
        <w:spacing w:line="360" w:lineRule="auto"/>
        <w:jc w:val="both"/>
        <w:rPr>
          <w:rFonts w:ascii="Arial" w:hAnsi="Arial" w:cs="Arial"/>
        </w:rPr>
      </w:pPr>
      <w:r w:rsidRPr="0016339E">
        <w:rPr>
          <w:rFonts w:ascii="Arial" w:hAnsi="Arial" w:cs="Arial"/>
        </w:rPr>
        <w:t xml:space="preserve">Clapham, M. (2024) ‘Challenges and opportunities in reducing risk of diabetes-related cardiovascular disease: Making Every Contact Count - DiabetesontheNet’, 9 September. Available at: </w:t>
      </w:r>
      <w:hyperlink r:id="rId19" w:history="1">
        <w:r w:rsidRPr="0016339E">
          <w:rPr>
            <w:rStyle w:val="Hyperlink"/>
            <w:rFonts w:ascii="Arial" w:hAnsi="Arial" w:cs="Arial"/>
          </w:rPr>
          <w:t>https://diabetesonthenet.com/diabetes-primary-care/cvd-making-every-contact-count/</w:t>
        </w:r>
      </w:hyperlink>
      <w:r w:rsidRPr="0016339E">
        <w:rPr>
          <w:rFonts w:ascii="Arial" w:hAnsi="Arial" w:cs="Arial"/>
        </w:rPr>
        <w:t xml:space="preserve"> (Accessed: 23 July 2026).</w:t>
      </w:r>
    </w:p>
    <w:p w14:paraId="48BC71BF" w14:textId="77777777" w:rsidR="00DF2749" w:rsidRPr="0016339E" w:rsidRDefault="00DF2749" w:rsidP="00DF2749">
      <w:pPr>
        <w:pStyle w:val="ListParagraph"/>
        <w:numPr>
          <w:ilvl w:val="0"/>
          <w:numId w:val="1"/>
        </w:numPr>
        <w:spacing w:line="360" w:lineRule="auto"/>
        <w:jc w:val="both"/>
        <w:rPr>
          <w:rFonts w:ascii="Arial" w:hAnsi="Arial" w:cs="Arial"/>
        </w:rPr>
      </w:pPr>
      <w:r w:rsidRPr="0016339E">
        <w:rPr>
          <w:rFonts w:ascii="Arial" w:hAnsi="Arial" w:cs="Arial"/>
        </w:rPr>
        <w:t xml:space="preserve">Croucher, C. </w:t>
      </w:r>
      <w:r w:rsidRPr="0016339E">
        <w:rPr>
          <w:rFonts w:ascii="Arial" w:hAnsi="Arial" w:cs="Arial"/>
          <w:i/>
          <w:iCs/>
        </w:rPr>
        <w:t>et al.</w:t>
      </w:r>
      <w:r w:rsidRPr="0016339E">
        <w:rPr>
          <w:rFonts w:ascii="Arial" w:hAnsi="Arial" w:cs="Arial"/>
        </w:rPr>
        <w:t xml:space="preserve"> (2026) ‘Health inequalities and kidney disease: assessing equity across the renal care pathway using routinely collected data’, </w:t>
      </w:r>
      <w:r w:rsidRPr="0016339E">
        <w:rPr>
          <w:rFonts w:ascii="Arial" w:hAnsi="Arial" w:cs="Arial"/>
          <w:i/>
          <w:iCs/>
        </w:rPr>
        <w:t>Journal of Nephrology</w:t>
      </w:r>
      <w:r w:rsidRPr="0016339E">
        <w:rPr>
          <w:rFonts w:ascii="Arial" w:hAnsi="Arial" w:cs="Arial"/>
        </w:rPr>
        <w:t xml:space="preserve">, p. aajaf063. Available at: </w:t>
      </w:r>
      <w:hyperlink r:id="rId20" w:history="1">
        <w:r w:rsidRPr="0016339E">
          <w:rPr>
            <w:rStyle w:val="Hyperlink"/>
            <w:rFonts w:ascii="Arial" w:hAnsi="Arial" w:cs="Arial"/>
          </w:rPr>
          <w:t>https://doi.org/10.1093/joneph/aajaf063</w:t>
        </w:r>
      </w:hyperlink>
      <w:r w:rsidRPr="0016339E">
        <w:rPr>
          <w:rFonts w:ascii="Arial" w:hAnsi="Arial" w:cs="Arial"/>
        </w:rPr>
        <w:t>.</w:t>
      </w:r>
    </w:p>
    <w:p w14:paraId="00648D0D" w14:textId="77777777" w:rsidR="00DF2749" w:rsidRPr="0016339E" w:rsidRDefault="00DF2749" w:rsidP="00DF2749">
      <w:pPr>
        <w:pStyle w:val="ListParagraph"/>
        <w:numPr>
          <w:ilvl w:val="0"/>
          <w:numId w:val="1"/>
        </w:numPr>
        <w:spacing w:line="360" w:lineRule="auto"/>
        <w:jc w:val="both"/>
        <w:rPr>
          <w:rFonts w:ascii="Arial" w:hAnsi="Arial" w:cs="Arial"/>
        </w:rPr>
      </w:pPr>
      <w:r w:rsidRPr="0016339E">
        <w:rPr>
          <w:rFonts w:ascii="Arial" w:hAnsi="Arial" w:cs="Arial"/>
        </w:rPr>
        <w:t xml:space="preserve">Cutchin, M.P. (2007) ‘The Need for the “New Health Geography” in Epidemiologic Studies of Environment and Health’, </w:t>
      </w:r>
      <w:r w:rsidRPr="0016339E">
        <w:rPr>
          <w:rFonts w:ascii="Arial" w:hAnsi="Arial" w:cs="Arial"/>
          <w:i/>
          <w:iCs/>
        </w:rPr>
        <w:t>Health &amp; place</w:t>
      </w:r>
      <w:r w:rsidRPr="0016339E">
        <w:rPr>
          <w:rFonts w:ascii="Arial" w:hAnsi="Arial" w:cs="Arial"/>
        </w:rPr>
        <w:t xml:space="preserve">, 13(3), pp. 725–742. Available at: </w:t>
      </w:r>
      <w:hyperlink r:id="rId21" w:history="1">
        <w:r w:rsidRPr="0016339E">
          <w:rPr>
            <w:rStyle w:val="Hyperlink"/>
            <w:rFonts w:ascii="Arial" w:hAnsi="Arial" w:cs="Arial"/>
          </w:rPr>
          <w:t>https://doi.org/10.1016/j.healthplace.2006.11.003</w:t>
        </w:r>
      </w:hyperlink>
      <w:r w:rsidRPr="0016339E">
        <w:rPr>
          <w:rFonts w:ascii="Arial" w:hAnsi="Arial" w:cs="Arial"/>
        </w:rPr>
        <w:t>.</w:t>
      </w:r>
    </w:p>
    <w:p w14:paraId="2C83DBFA" w14:textId="77777777" w:rsidR="00DF2749" w:rsidRPr="0016339E" w:rsidRDefault="00DF2749" w:rsidP="00DF2749">
      <w:pPr>
        <w:pStyle w:val="ListParagraph"/>
        <w:numPr>
          <w:ilvl w:val="0"/>
          <w:numId w:val="1"/>
        </w:numPr>
        <w:spacing w:line="360" w:lineRule="auto"/>
        <w:jc w:val="both"/>
        <w:rPr>
          <w:rFonts w:ascii="Arial" w:hAnsi="Arial" w:cs="Arial"/>
        </w:rPr>
      </w:pPr>
      <w:r w:rsidRPr="0016339E">
        <w:rPr>
          <w:rFonts w:ascii="Arial" w:hAnsi="Arial" w:cs="Arial"/>
        </w:rPr>
        <w:t xml:space="preserve">DHSC (2025) </w:t>
      </w:r>
      <w:r w:rsidRPr="0016339E">
        <w:rPr>
          <w:rFonts w:ascii="Arial" w:hAnsi="Arial" w:cs="Arial"/>
          <w:i/>
          <w:iCs/>
        </w:rPr>
        <w:t>Fingertips | Department of Health and Social Care</w:t>
      </w:r>
      <w:r w:rsidRPr="0016339E">
        <w:rPr>
          <w:rFonts w:ascii="Arial" w:hAnsi="Arial" w:cs="Arial"/>
        </w:rPr>
        <w:t xml:space="preserve">, </w:t>
      </w:r>
      <w:r w:rsidRPr="0016339E">
        <w:rPr>
          <w:rFonts w:ascii="Arial" w:hAnsi="Arial" w:cs="Arial"/>
          <w:i/>
          <w:iCs/>
        </w:rPr>
        <w:t>Public health profiles</w:t>
      </w:r>
      <w:r w:rsidRPr="0016339E">
        <w:rPr>
          <w:rFonts w:ascii="Arial" w:hAnsi="Arial" w:cs="Arial"/>
        </w:rPr>
        <w:t xml:space="preserve">. Available at: </w:t>
      </w:r>
      <w:hyperlink r:id="rId22" w:history="1">
        <w:r w:rsidRPr="0016339E">
          <w:rPr>
            <w:rStyle w:val="Hyperlink"/>
            <w:rFonts w:ascii="Arial" w:hAnsi="Arial" w:cs="Arial"/>
          </w:rPr>
          <w:t>https://fingertips.phe.org.uk/search/Chronic%20kidney%20disease</w:t>
        </w:r>
      </w:hyperlink>
      <w:r w:rsidRPr="0016339E">
        <w:rPr>
          <w:rFonts w:ascii="Arial" w:hAnsi="Arial" w:cs="Arial"/>
        </w:rPr>
        <w:t xml:space="preserve"> (Accessed: 25 July 2026).</w:t>
      </w:r>
    </w:p>
    <w:p w14:paraId="599ADEC3" w14:textId="77777777" w:rsidR="00DF2749" w:rsidRPr="0016339E" w:rsidRDefault="00DF2749" w:rsidP="00DF2749">
      <w:pPr>
        <w:pStyle w:val="ListParagraph"/>
        <w:numPr>
          <w:ilvl w:val="0"/>
          <w:numId w:val="1"/>
        </w:numPr>
        <w:spacing w:line="360" w:lineRule="auto"/>
        <w:jc w:val="both"/>
        <w:rPr>
          <w:rFonts w:ascii="Arial" w:hAnsi="Arial" w:cs="Arial"/>
        </w:rPr>
      </w:pPr>
      <w:r w:rsidRPr="0016339E">
        <w:rPr>
          <w:rFonts w:ascii="Arial" w:hAnsi="Arial" w:cs="Arial"/>
        </w:rPr>
        <w:t xml:space="preserve">Eknoyan, G. </w:t>
      </w:r>
      <w:r w:rsidRPr="0016339E">
        <w:rPr>
          <w:rFonts w:ascii="Arial" w:hAnsi="Arial" w:cs="Arial"/>
          <w:i/>
          <w:iCs/>
        </w:rPr>
        <w:t>et al.</w:t>
      </w:r>
      <w:r w:rsidRPr="0016339E">
        <w:rPr>
          <w:rFonts w:ascii="Arial" w:hAnsi="Arial" w:cs="Arial"/>
        </w:rPr>
        <w:t xml:space="preserve"> (2024) ‘Editorial Board’, </w:t>
      </w:r>
      <w:r w:rsidRPr="0016339E">
        <w:rPr>
          <w:rFonts w:ascii="Arial" w:hAnsi="Arial" w:cs="Arial"/>
          <w:i/>
          <w:iCs/>
        </w:rPr>
        <w:t>Kidney International</w:t>
      </w:r>
      <w:r w:rsidRPr="0016339E">
        <w:rPr>
          <w:rFonts w:ascii="Arial" w:hAnsi="Arial" w:cs="Arial"/>
        </w:rPr>
        <w:t xml:space="preserve">, 105(4), p. A1. Available at: </w:t>
      </w:r>
      <w:hyperlink r:id="rId23" w:history="1">
        <w:r w:rsidRPr="0016339E">
          <w:rPr>
            <w:rStyle w:val="Hyperlink"/>
            <w:rFonts w:ascii="Arial" w:hAnsi="Arial" w:cs="Arial"/>
          </w:rPr>
          <w:t>https://doi.org/10.1016/S0085-2538(24)00110-8</w:t>
        </w:r>
      </w:hyperlink>
      <w:r w:rsidRPr="0016339E">
        <w:rPr>
          <w:rFonts w:ascii="Arial" w:hAnsi="Arial" w:cs="Arial"/>
        </w:rPr>
        <w:t>.</w:t>
      </w:r>
    </w:p>
    <w:p w14:paraId="2560B802" w14:textId="77777777" w:rsidR="00DF2749" w:rsidRPr="0016339E" w:rsidRDefault="00DF2749" w:rsidP="00DF2749">
      <w:pPr>
        <w:pStyle w:val="ListParagraph"/>
        <w:numPr>
          <w:ilvl w:val="0"/>
          <w:numId w:val="1"/>
        </w:numPr>
        <w:spacing w:line="360" w:lineRule="auto"/>
        <w:jc w:val="both"/>
        <w:rPr>
          <w:rFonts w:ascii="Arial" w:hAnsi="Arial" w:cs="Arial"/>
        </w:rPr>
      </w:pPr>
      <w:r w:rsidRPr="0016339E">
        <w:rPr>
          <w:rFonts w:ascii="Arial" w:hAnsi="Arial" w:cs="Arial"/>
        </w:rPr>
        <w:t xml:space="preserve">Folorunsho, S. (2025) ‘The Role of Social Determinants of Health in Shaping Racial and Disability Disparities Among Older Adults in the United States’, </w:t>
      </w:r>
      <w:r w:rsidRPr="0016339E">
        <w:rPr>
          <w:rFonts w:ascii="Arial" w:hAnsi="Arial" w:cs="Arial"/>
          <w:i/>
          <w:iCs/>
        </w:rPr>
        <w:t>Journal of Aging &amp; Social Policy</w:t>
      </w:r>
      <w:r w:rsidRPr="0016339E">
        <w:rPr>
          <w:rFonts w:ascii="Arial" w:hAnsi="Arial" w:cs="Arial"/>
        </w:rPr>
        <w:t xml:space="preserve">, 0(0), pp. 1–17. Available at: </w:t>
      </w:r>
      <w:hyperlink r:id="rId24" w:history="1">
        <w:r w:rsidRPr="0016339E">
          <w:rPr>
            <w:rStyle w:val="Hyperlink"/>
            <w:rFonts w:ascii="Arial" w:hAnsi="Arial" w:cs="Arial"/>
          </w:rPr>
          <w:t>https://doi.org/10.1080/08959420.2025.2528584</w:t>
        </w:r>
      </w:hyperlink>
      <w:r w:rsidRPr="0016339E">
        <w:rPr>
          <w:rFonts w:ascii="Arial" w:hAnsi="Arial" w:cs="Arial"/>
        </w:rPr>
        <w:t>.</w:t>
      </w:r>
    </w:p>
    <w:p w14:paraId="0A7FDE0D" w14:textId="77777777" w:rsidR="00DF2749" w:rsidRPr="0016339E" w:rsidRDefault="00DF2749" w:rsidP="00DF2749">
      <w:pPr>
        <w:pStyle w:val="ListParagraph"/>
        <w:numPr>
          <w:ilvl w:val="0"/>
          <w:numId w:val="1"/>
        </w:numPr>
        <w:spacing w:line="360" w:lineRule="auto"/>
        <w:jc w:val="both"/>
        <w:rPr>
          <w:rFonts w:ascii="Arial" w:hAnsi="Arial" w:cs="Arial"/>
        </w:rPr>
      </w:pPr>
      <w:r w:rsidRPr="0016339E">
        <w:rPr>
          <w:rFonts w:ascii="Arial" w:hAnsi="Arial" w:cs="Arial"/>
        </w:rPr>
        <w:t xml:space="preserve">Freeman, A.M., Acevedo, L.A. and Pennings, N. (2023) ‘Insulin Resistance’, </w:t>
      </w:r>
      <w:r w:rsidRPr="0016339E">
        <w:rPr>
          <w:rFonts w:ascii="Arial" w:hAnsi="Arial" w:cs="Arial"/>
          <w:i/>
          <w:iCs/>
        </w:rPr>
        <w:t>StatPearls</w:t>
      </w:r>
      <w:r w:rsidRPr="0016339E">
        <w:rPr>
          <w:rFonts w:ascii="Arial" w:hAnsi="Arial" w:cs="Arial"/>
        </w:rPr>
        <w:t xml:space="preserve">. Treasure Island (FL): StatPearls Publishing. Available at: </w:t>
      </w:r>
      <w:hyperlink r:id="rId25" w:history="1">
        <w:r w:rsidRPr="0016339E">
          <w:rPr>
            <w:rStyle w:val="Hyperlink"/>
            <w:rFonts w:ascii="Arial" w:hAnsi="Arial" w:cs="Arial"/>
          </w:rPr>
          <w:t>http://www.ncbi.nlm.nih.gov/books/NBK507839/</w:t>
        </w:r>
      </w:hyperlink>
      <w:r w:rsidRPr="0016339E">
        <w:rPr>
          <w:rFonts w:ascii="Arial" w:hAnsi="Arial" w:cs="Arial"/>
        </w:rPr>
        <w:t xml:space="preserve"> (Accessed: 22 July 2026).</w:t>
      </w:r>
    </w:p>
    <w:p w14:paraId="66764A79" w14:textId="77777777" w:rsidR="00DF2749" w:rsidRPr="0016339E" w:rsidRDefault="00DF2749" w:rsidP="00DF2749">
      <w:pPr>
        <w:pStyle w:val="ListParagraph"/>
        <w:numPr>
          <w:ilvl w:val="0"/>
          <w:numId w:val="1"/>
        </w:numPr>
        <w:spacing w:line="360" w:lineRule="auto"/>
        <w:jc w:val="both"/>
        <w:rPr>
          <w:rFonts w:ascii="Arial" w:hAnsi="Arial" w:cs="Arial"/>
        </w:rPr>
      </w:pPr>
      <w:r w:rsidRPr="0016339E">
        <w:rPr>
          <w:rFonts w:ascii="Arial" w:hAnsi="Arial" w:cs="Arial"/>
        </w:rPr>
        <w:t xml:space="preserve">Fremont, A. </w:t>
      </w:r>
      <w:r w:rsidRPr="0016339E">
        <w:rPr>
          <w:rFonts w:ascii="Arial" w:hAnsi="Arial" w:cs="Arial"/>
          <w:i/>
          <w:iCs/>
        </w:rPr>
        <w:t>et al.</w:t>
      </w:r>
      <w:r w:rsidRPr="0016339E">
        <w:rPr>
          <w:rFonts w:ascii="Arial" w:hAnsi="Arial" w:cs="Arial"/>
        </w:rPr>
        <w:t xml:space="preserve"> (2016) ‘When Race/Ethnicity Data Are Lacking’, </w:t>
      </w:r>
      <w:r w:rsidRPr="0016339E">
        <w:rPr>
          <w:rFonts w:ascii="Arial" w:hAnsi="Arial" w:cs="Arial"/>
          <w:i/>
          <w:iCs/>
        </w:rPr>
        <w:t>Rand Health Quarterly</w:t>
      </w:r>
      <w:r w:rsidRPr="0016339E">
        <w:rPr>
          <w:rFonts w:ascii="Arial" w:hAnsi="Arial" w:cs="Arial"/>
        </w:rPr>
        <w:t xml:space="preserve">, 6(1), p. 16. Available at: </w:t>
      </w:r>
      <w:hyperlink r:id="rId26" w:history="1">
        <w:r w:rsidRPr="0016339E">
          <w:rPr>
            <w:rStyle w:val="Hyperlink"/>
            <w:rFonts w:ascii="Arial" w:hAnsi="Arial" w:cs="Arial"/>
          </w:rPr>
          <w:t>https://pmc.ncbi.nlm.nih.gov/articles/PMC5158280/</w:t>
        </w:r>
      </w:hyperlink>
      <w:r w:rsidRPr="0016339E">
        <w:rPr>
          <w:rFonts w:ascii="Arial" w:hAnsi="Arial" w:cs="Arial"/>
        </w:rPr>
        <w:t xml:space="preserve"> (Accessed: 28 July 2026).</w:t>
      </w:r>
    </w:p>
    <w:p w14:paraId="6313F52C" w14:textId="77777777" w:rsidR="00DF2749" w:rsidRPr="0016339E" w:rsidRDefault="00DF2749" w:rsidP="00DF2749">
      <w:pPr>
        <w:pStyle w:val="ListParagraph"/>
        <w:numPr>
          <w:ilvl w:val="0"/>
          <w:numId w:val="1"/>
        </w:numPr>
        <w:spacing w:line="360" w:lineRule="auto"/>
        <w:jc w:val="both"/>
        <w:rPr>
          <w:rFonts w:ascii="Arial" w:hAnsi="Arial" w:cs="Arial"/>
        </w:rPr>
      </w:pPr>
      <w:r w:rsidRPr="0016339E">
        <w:rPr>
          <w:rFonts w:ascii="Arial" w:hAnsi="Arial" w:cs="Arial"/>
        </w:rPr>
        <w:t xml:space="preserve">GOV.UK (2025a) </w:t>
      </w:r>
      <w:r w:rsidRPr="0016339E">
        <w:rPr>
          <w:rFonts w:ascii="Arial" w:hAnsi="Arial" w:cs="Arial"/>
          <w:i/>
          <w:iCs/>
        </w:rPr>
        <w:t>Health</w:t>
      </w:r>
      <w:r w:rsidRPr="0016339E">
        <w:rPr>
          <w:rFonts w:ascii="Arial" w:hAnsi="Arial" w:cs="Arial"/>
        </w:rPr>
        <w:t xml:space="preserve">, </w:t>
      </w:r>
      <w:r w:rsidRPr="0016339E">
        <w:rPr>
          <w:rFonts w:ascii="Arial" w:hAnsi="Arial" w:cs="Arial"/>
          <w:i/>
          <w:iCs/>
        </w:rPr>
        <w:t>GOV.UK</w:t>
      </w:r>
      <w:r w:rsidRPr="0016339E">
        <w:rPr>
          <w:rFonts w:ascii="Arial" w:hAnsi="Arial" w:cs="Arial"/>
        </w:rPr>
        <w:t xml:space="preserve">. Available at: </w:t>
      </w:r>
      <w:hyperlink r:id="rId27" w:history="1">
        <w:r w:rsidRPr="0016339E">
          <w:rPr>
            <w:rStyle w:val="Hyperlink"/>
            <w:rFonts w:ascii="Arial" w:hAnsi="Arial" w:cs="Arial"/>
          </w:rPr>
          <w:t>https://www.gov.uk/government/publications/the-report-of-the-commission-on-race-and-ethnic-disparities/health</w:t>
        </w:r>
      </w:hyperlink>
      <w:r w:rsidRPr="0016339E">
        <w:rPr>
          <w:rFonts w:ascii="Arial" w:hAnsi="Arial" w:cs="Arial"/>
        </w:rPr>
        <w:t xml:space="preserve"> (Accessed: 23 July 2026).</w:t>
      </w:r>
    </w:p>
    <w:p w14:paraId="0FB1846F" w14:textId="77777777" w:rsidR="00DF2749" w:rsidRPr="0016339E" w:rsidRDefault="00DF2749" w:rsidP="00DF2749">
      <w:pPr>
        <w:pStyle w:val="ListParagraph"/>
        <w:numPr>
          <w:ilvl w:val="0"/>
          <w:numId w:val="1"/>
        </w:numPr>
        <w:spacing w:line="360" w:lineRule="auto"/>
        <w:jc w:val="both"/>
        <w:rPr>
          <w:rFonts w:ascii="Arial" w:hAnsi="Arial" w:cs="Arial"/>
        </w:rPr>
      </w:pPr>
      <w:r w:rsidRPr="0016339E">
        <w:rPr>
          <w:rFonts w:ascii="Arial" w:hAnsi="Arial" w:cs="Arial"/>
        </w:rPr>
        <w:t xml:space="preserve">GOV.UK (2025b) </w:t>
      </w:r>
      <w:r w:rsidRPr="0016339E">
        <w:rPr>
          <w:rFonts w:ascii="Arial" w:hAnsi="Arial" w:cs="Arial"/>
          <w:i/>
          <w:iCs/>
        </w:rPr>
        <w:t>Health inequalities in health protection report 2025</w:t>
      </w:r>
      <w:r w:rsidRPr="0016339E">
        <w:rPr>
          <w:rFonts w:ascii="Arial" w:hAnsi="Arial" w:cs="Arial"/>
        </w:rPr>
        <w:t xml:space="preserve">, </w:t>
      </w:r>
      <w:r w:rsidRPr="0016339E">
        <w:rPr>
          <w:rFonts w:ascii="Arial" w:hAnsi="Arial" w:cs="Arial"/>
          <w:i/>
          <w:iCs/>
        </w:rPr>
        <w:t>GOV.UK</w:t>
      </w:r>
      <w:r w:rsidRPr="0016339E">
        <w:rPr>
          <w:rFonts w:ascii="Arial" w:hAnsi="Arial" w:cs="Arial"/>
        </w:rPr>
        <w:t xml:space="preserve">. Available at: </w:t>
      </w:r>
      <w:hyperlink r:id="rId28" w:history="1">
        <w:r w:rsidRPr="0016339E">
          <w:rPr>
            <w:rStyle w:val="Hyperlink"/>
            <w:rFonts w:ascii="Arial" w:hAnsi="Arial" w:cs="Arial"/>
          </w:rPr>
          <w:t>https://www.gov.uk/government/publications/health-inequalities-in-health-protection-report/health-inequalities-in-health-protection-report-2025</w:t>
        </w:r>
      </w:hyperlink>
      <w:r w:rsidRPr="0016339E">
        <w:rPr>
          <w:rFonts w:ascii="Arial" w:hAnsi="Arial" w:cs="Arial"/>
        </w:rPr>
        <w:t xml:space="preserve"> (Accessed: 23 July 2026).</w:t>
      </w:r>
    </w:p>
    <w:p w14:paraId="28325BEF" w14:textId="77777777" w:rsidR="00DF2749" w:rsidRPr="0016339E" w:rsidRDefault="00DF2749" w:rsidP="00DF2749">
      <w:pPr>
        <w:pStyle w:val="ListParagraph"/>
        <w:numPr>
          <w:ilvl w:val="0"/>
          <w:numId w:val="1"/>
        </w:numPr>
        <w:spacing w:line="360" w:lineRule="auto"/>
        <w:jc w:val="both"/>
        <w:rPr>
          <w:rFonts w:ascii="Arial" w:hAnsi="Arial" w:cs="Arial"/>
        </w:rPr>
      </w:pPr>
      <w:r w:rsidRPr="0016339E">
        <w:rPr>
          <w:rFonts w:ascii="Arial" w:hAnsi="Arial" w:cs="Arial"/>
        </w:rPr>
        <w:lastRenderedPageBreak/>
        <w:t xml:space="preserve">Guerrero, J.J.G. </w:t>
      </w:r>
      <w:r w:rsidRPr="0016339E">
        <w:rPr>
          <w:rFonts w:ascii="Arial" w:hAnsi="Arial" w:cs="Arial"/>
          <w:i/>
          <w:iCs/>
        </w:rPr>
        <w:t>et al.</w:t>
      </w:r>
      <w:r w:rsidRPr="0016339E">
        <w:rPr>
          <w:rFonts w:ascii="Arial" w:hAnsi="Arial" w:cs="Arial"/>
        </w:rPr>
        <w:t xml:space="preserve"> (2026) ‘Burden and Health System Challenges in MASLD Across East and Southeast Asia: A Narrative Review’, </w:t>
      </w:r>
      <w:r w:rsidRPr="0016339E">
        <w:rPr>
          <w:rFonts w:ascii="Arial" w:hAnsi="Arial" w:cs="Arial"/>
          <w:i/>
          <w:iCs/>
        </w:rPr>
        <w:t>Health Science Reports</w:t>
      </w:r>
      <w:r w:rsidRPr="0016339E">
        <w:rPr>
          <w:rFonts w:ascii="Arial" w:hAnsi="Arial" w:cs="Arial"/>
        </w:rPr>
        <w:t xml:space="preserve">, 9(4), p. e72304. Available at: </w:t>
      </w:r>
      <w:hyperlink r:id="rId29" w:history="1">
        <w:r w:rsidRPr="0016339E">
          <w:rPr>
            <w:rStyle w:val="Hyperlink"/>
            <w:rFonts w:ascii="Arial" w:hAnsi="Arial" w:cs="Arial"/>
          </w:rPr>
          <w:t>https://doi.org/10.1002/hsr2.72304</w:t>
        </w:r>
      </w:hyperlink>
      <w:r w:rsidRPr="0016339E">
        <w:rPr>
          <w:rFonts w:ascii="Arial" w:hAnsi="Arial" w:cs="Arial"/>
        </w:rPr>
        <w:t>.</w:t>
      </w:r>
    </w:p>
    <w:p w14:paraId="2EFDAFD9" w14:textId="77777777" w:rsidR="00DF2749" w:rsidRPr="0016339E" w:rsidRDefault="00DF2749" w:rsidP="00DF2749">
      <w:pPr>
        <w:pStyle w:val="ListParagraph"/>
        <w:numPr>
          <w:ilvl w:val="0"/>
          <w:numId w:val="1"/>
        </w:numPr>
        <w:spacing w:line="360" w:lineRule="auto"/>
        <w:jc w:val="both"/>
        <w:rPr>
          <w:rFonts w:ascii="Arial" w:hAnsi="Arial" w:cs="Arial"/>
        </w:rPr>
      </w:pPr>
      <w:r w:rsidRPr="0016339E">
        <w:rPr>
          <w:rFonts w:ascii="Arial" w:hAnsi="Arial" w:cs="Arial"/>
        </w:rPr>
        <w:t xml:space="preserve">Gurung, S. (2026) </w:t>
      </w:r>
      <w:r w:rsidRPr="0016339E">
        <w:rPr>
          <w:rFonts w:ascii="Arial" w:hAnsi="Arial" w:cs="Arial"/>
          <w:i/>
          <w:iCs/>
        </w:rPr>
        <w:t>Chapter 1: Foundation of Evaluation and Research in Healthcare</w:t>
      </w:r>
      <w:r w:rsidRPr="0016339E">
        <w:rPr>
          <w:rFonts w:ascii="Arial" w:hAnsi="Arial" w:cs="Arial"/>
        </w:rPr>
        <w:t xml:space="preserve">. 1st edn. CUNY. Available at: </w:t>
      </w:r>
      <w:hyperlink r:id="rId30" w:history="1">
        <w:r w:rsidRPr="0016339E">
          <w:rPr>
            <w:rStyle w:val="Hyperlink"/>
            <w:rFonts w:ascii="Arial" w:hAnsi="Arial" w:cs="Arial"/>
          </w:rPr>
          <w:t>https://pressbooks.cuny.edu/medmetrics/chapter/chapter-1-foundation-of-evaluation-and-research-in-healthcare/</w:t>
        </w:r>
      </w:hyperlink>
      <w:r w:rsidRPr="0016339E">
        <w:rPr>
          <w:rFonts w:ascii="Arial" w:hAnsi="Arial" w:cs="Arial"/>
        </w:rPr>
        <w:t xml:space="preserve"> (Accessed: 28 July 2026).</w:t>
      </w:r>
    </w:p>
    <w:p w14:paraId="554FF15F" w14:textId="77777777" w:rsidR="00DF2749" w:rsidRPr="0016339E" w:rsidRDefault="00DF2749" w:rsidP="00DF2749">
      <w:pPr>
        <w:pStyle w:val="ListParagraph"/>
        <w:numPr>
          <w:ilvl w:val="0"/>
          <w:numId w:val="1"/>
        </w:numPr>
        <w:spacing w:line="360" w:lineRule="auto"/>
        <w:jc w:val="both"/>
        <w:rPr>
          <w:rFonts w:ascii="Arial" w:hAnsi="Arial" w:cs="Arial"/>
        </w:rPr>
      </w:pPr>
      <w:r w:rsidRPr="0016339E">
        <w:rPr>
          <w:rFonts w:ascii="Arial" w:hAnsi="Arial" w:cs="Arial"/>
        </w:rPr>
        <w:t xml:space="preserve">Hayanga, B., Stafford, M. and Bécares, L. (2023) ‘Ethnic inequalities in multiple long-term health conditions in the United Kingdom: a systematic review and narrative synthesis’, </w:t>
      </w:r>
      <w:r w:rsidRPr="0016339E">
        <w:rPr>
          <w:rFonts w:ascii="Arial" w:hAnsi="Arial" w:cs="Arial"/>
          <w:i/>
          <w:iCs/>
        </w:rPr>
        <w:t>BMC Public Health</w:t>
      </w:r>
      <w:r w:rsidRPr="0016339E">
        <w:rPr>
          <w:rFonts w:ascii="Arial" w:hAnsi="Arial" w:cs="Arial"/>
        </w:rPr>
        <w:t xml:space="preserve">, 23, p. 178. Available at: </w:t>
      </w:r>
      <w:hyperlink r:id="rId31" w:history="1">
        <w:r w:rsidRPr="0016339E">
          <w:rPr>
            <w:rStyle w:val="Hyperlink"/>
            <w:rFonts w:ascii="Arial" w:hAnsi="Arial" w:cs="Arial"/>
          </w:rPr>
          <w:t>https://doi.org/10.1186/s12889-022-14940-w</w:t>
        </w:r>
      </w:hyperlink>
      <w:r w:rsidRPr="0016339E">
        <w:rPr>
          <w:rFonts w:ascii="Arial" w:hAnsi="Arial" w:cs="Arial"/>
        </w:rPr>
        <w:t>.</w:t>
      </w:r>
    </w:p>
    <w:p w14:paraId="76EBA5AC" w14:textId="77777777" w:rsidR="00DF2749" w:rsidRPr="0016339E" w:rsidRDefault="00DF2749" w:rsidP="00DF2749">
      <w:pPr>
        <w:pStyle w:val="ListParagraph"/>
        <w:numPr>
          <w:ilvl w:val="0"/>
          <w:numId w:val="1"/>
        </w:numPr>
        <w:spacing w:line="360" w:lineRule="auto"/>
        <w:jc w:val="both"/>
        <w:rPr>
          <w:rFonts w:ascii="Arial" w:hAnsi="Arial" w:cs="Arial"/>
        </w:rPr>
      </w:pPr>
      <w:r w:rsidRPr="0016339E">
        <w:rPr>
          <w:rFonts w:ascii="Arial" w:hAnsi="Arial" w:cs="Arial"/>
        </w:rPr>
        <w:t xml:space="preserve">Hayre, J. </w:t>
      </w:r>
      <w:r w:rsidRPr="0016339E">
        <w:rPr>
          <w:rFonts w:ascii="Arial" w:hAnsi="Arial" w:cs="Arial"/>
          <w:i/>
          <w:iCs/>
        </w:rPr>
        <w:t>et al.</w:t>
      </w:r>
      <w:r w:rsidRPr="0016339E">
        <w:rPr>
          <w:rFonts w:ascii="Arial" w:hAnsi="Arial" w:cs="Arial"/>
        </w:rPr>
        <w:t xml:space="preserve"> (2026) ‘Public health policies and interventions to address health inequities in high-income countries: an umbrella review’, </w:t>
      </w:r>
      <w:r w:rsidRPr="0016339E">
        <w:rPr>
          <w:rFonts w:ascii="Arial" w:hAnsi="Arial" w:cs="Arial"/>
          <w:i/>
          <w:iCs/>
        </w:rPr>
        <w:t>BMC Public Health</w:t>
      </w:r>
      <w:r w:rsidRPr="0016339E">
        <w:rPr>
          <w:rFonts w:ascii="Arial" w:hAnsi="Arial" w:cs="Arial"/>
        </w:rPr>
        <w:t xml:space="preserve">, 26, p. 473. Available at: </w:t>
      </w:r>
      <w:hyperlink r:id="rId32" w:history="1">
        <w:r w:rsidRPr="0016339E">
          <w:rPr>
            <w:rStyle w:val="Hyperlink"/>
            <w:rFonts w:ascii="Arial" w:hAnsi="Arial" w:cs="Arial"/>
          </w:rPr>
          <w:t>https://doi.org/10.1186/s12889-025-25876-2</w:t>
        </w:r>
      </w:hyperlink>
      <w:r w:rsidRPr="0016339E">
        <w:rPr>
          <w:rFonts w:ascii="Arial" w:hAnsi="Arial" w:cs="Arial"/>
        </w:rPr>
        <w:t>.</w:t>
      </w:r>
    </w:p>
    <w:p w14:paraId="493FA15C" w14:textId="77777777" w:rsidR="00DF2749" w:rsidRPr="0016339E" w:rsidRDefault="00DF2749" w:rsidP="00DF2749">
      <w:pPr>
        <w:pStyle w:val="ListParagraph"/>
        <w:numPr>
          <w:ilvl w:val="0"/>
          <w:numId w:val="1"/>
        </w:numPr>
        <w:spacing w:line="360" w:lineRule="auto"/>
        <w:jc w:val="both"/>
        <w:rPr>
          <w:rFonts w:ascii="Arial" w:hAnsi="Arial" w:cs="Arial"/>
        </w:rPr>
      </w:pPr>
      <w:r w:rsidRPr="0016339E">
        <w:rPr>
          <w:rFonts w:ascii="Arial" w:hAnsi="Arial" w:cs="Arial"/>
        </w:rPr>
        <w:t xml:space="preserve">Hossain, M. (2025) </w:t>
      </w:r>
      <w:r w:rsidRPr="0016339E">
        <w:rPr>
          <w:rFonts w:ascii="Arial" w:hAnsi="Arial" w:cs="Arial"/>
          <w:i/>
          <w:iCs/>
        </w:rPr>
        <w:t>NHS HEALTH CHECK FOCUS GROUPS REPORT 2025</w:t>
      </w:r>
      <w:r w:rsidRPr="0016339E">
        <w:rPr>
          <w:rFonts w:ascii="Arial" w:hAnsi="Arial" w:cs="Arial"/>
        </w:rPr>
        <w:t xml:space="preserve">. Birmingham: Birmingham City Council, p. 113. Available at: </w:t>
      </w:r>
      <w:hyperlink r:id="rId33" w:history="1">
        <w:r w:rsidRPr="0016339E">
          <w:rPr>
            <w:rStyle w:val="Hyperlink"/>
            <w:rFonts w:ascii="Arial" w:hAnsi="Arial" w:cs="Arial"/>
          </w:rPr>
          <w:t>https://www.birmingham.gov.uk/download/downloads/id/30274/nhs_health_checks_focus_group_report.pdf</w:t>
        </w:r>
      </w:hyperlink>
      <w:r w:rsidRPr="0016339E">
        <w:rPr>
          <w:rFonts w:ascii="Arial" w:hAnsi="Arial" w:cs="Arial"/>
        </w:rPr>
        <w:t>.</w:t>
      </w:r>
    </w:p>
    <w:p w14:paraId="291E133A" w14:textId="77777777" w:rsidR="00DF2749" w:rsidRPr="0016339E" w:rsidRDefault="00DF2749" w:rsidP="00DF2749">
      <w:pPr>
        <w:pStyle w:val="ListParagraph"/>
        <w:numPr>
          <w:ilvl w:val="0"/>
          <w:numId w:val="1"/>
        </w:numPr>
        <w:spacing w:line="360" w:lineRule="auto"/>
        <w:jc w:val="both"/>
        <w:rPr>
          <w:rFonts w:ascii="Arial" w:hAnsi="Arial" w:cs="Arial"/>
        </w:rPr>
      </w:pPr>
      <w:r w:rsidRPr="0016339E">
        <w:rPr>
          <w:rFonts w:ascii="Arial" w:hAnsi="Arial" w:cs="Arial"/>
        </w:rPr>
        <w:t xml:space="preserve">Hsu, C. and Alazawi, W. (2025) ‘Metabolic dysfunction-associated steatotic liver disease’, </w:t>
      </w:r>
      <w:r w:rsidRPr="0016339E">
        <w:rPr>
          <w:rFonts w:ascii="Arial" w:hAnsi="Arial" w:cs="Arial"/>
          <w:i/>
          <w:iCs/>
        </w:rPr>
        <w:t>Clinical Medicine</w:t>
      </w:r>
      <w:r w:rsidRPr="0016339E">
        <w:rPr>
          <w:rFonts w:ascii="Arial" w:hAnsi="Arial" w:cs="Arial"/>
        </w:rPr>
        <w:t xml:space="preserve">, 25(6), p. 100526. Available at: </w:t>
      </w:r>
      <w:hyperlink r:id="rId34" w:history="1">
        <w:r w:rsidRPr="0016339E">
          <w:rPr>
            <w:rStyle w:val="Hyperlink"/>
            <w:rFonts w:ascii="Arial" w:hAnsi="Arial" w:cs="Arial"/>
          </w:rPr>
          <w:t>https://doi.org/10.1016/j.clinme.2025.100526</w:t>
        </w:r>
      </w:hyperlink>
      <w:r w:rsidRPr="0016339E">
        <w:rPr>
          <w:rFonts w:ascii="Arial" w:hAnsi="Arial" w:cs="Arial"/>
        </w:rPr>
        <w:t>.</w:t>
      </w:r>
    </w:p>
    <w:p w14:paraId="01D45285" w14:textId="77777777" w:rsidR="00DF2749" w:rsidRPr="0016339E" w:rsidRDefault="00DF2749" w:rsidP="00DF2749">
      <w:pPr>
        <w:pStyle w:val="ListParagraph"/>
        <w:numPr>
          <w:ilvl w:val="0"/>
          <w:numId w:val="1"/>
        </w:numPr>
        <w:spacing w:line="360" w:lineRule="auto"/>
        <w:jc w:val="both"/>
        <w:rPr>
          <w:rFonts w:ascii="Arial" w:hAnsi="Arial" w:cs="Arial"/>
        </w:rPr>
      </w:pPr>
      <w:r w:rsidRPr="0016339E">
        <w:rPr>
          <w:rFonts w:ascii="Arial" w:hAnsi="Arial" w:cs="Arial"/>
        </w:rPr>
        <w:t xml:space="preserve">Jadawji, C. </w:t>
      </w:r>
      <w:r w:rsidRPr="0016339E">
        <w:rPr>
          <w:rFonts w:ascii="Arial" w:hAnsi="Arial" w:cs="Arial"/>
          <w:i/>
          <w:iCs/>
        </w:rPr>
        <w:t>et al.</w:t>
      </w:r>
      <w:r w:rsidRPr="0016339E">
        <w:rPr>
          <w:rFonts w:ascii="Arial" w:hAnsi="Arial" w:cs="Arial"/>
        </w:rPr>
        <w:t xml:space="preserve"> (2019) ‘Prevalence and progression of diabetic nephropathy in South Asian, white European and African Caribbean people with type 2 diabetes: A systematic review and meta</w:t>
      </w:r>
      <w:r w:rsidRPr="0016339E">
        <w:rPr>
          <w:rFonts w:ascii="Cambria Math" w:hAnsi="Cambria Math" w:cs="Cambria Math"/>
        </w:rPr>
        <w:t>‐</w:t>
      </w:r>
      <w:r w:rsidRPr="0016339E">
        <w:rPr>
          <w:rFonts w:ascii="Arial" w:hAnsi="Arial" w:cs="Arial"/>
        </w:rPr>
        <w:t xml:space="preserve">analysis’, </w:t>
      </w:r>
      <w:r w:rsidRPr="0016339E">
        <w:rPr>
          <w:rFonts w:ascii="Arial" w:hAnsi="Arial" w:cs="Arial"/>
          <w:i/>
          <w:iCs/>
        </w:rPr>
        <w:t>Diabetes, Obesity and Metabolism</w:t>
      </w:r>
      <w:r w:rsidRPr="0016339E">
        <w:rPr>
          <w:rFonts w:ascii="Arial" w:hAnsi="Arial" w:cs="Arial"/>
        </w:rPr>
        <w:t xml:space="preserve">, 21(3), pp. 658–673. Available at: </w:t>
      </w:r>
      <w:hyperlink r:id="rId35" w:history="1">
        <w:r w:rsidRPr="0016339E">
          <w:rPr>
            <w:rStyle w:val="Hyperlink"/>
            <w:rFonts w:ascii="Arial" w:hAnsi="Arial" w:cs="Arial"/>
          </w:rPr>
          <w:t>https://doi.org/10.1111/dom.13569</w:t>
        </w:r>
      </w:hyperlink>
      <w:r w:rsidRPr="0016339E">
        <w:rPr>
          <w:rFonts w:ascii="Arial" w:hAnsi="Arial" w:cs="Arial"/>
        </w:rPr>
        <w:t>.</w:t>
      </w:r>
    </w:p>
    <w:p w14:paraId="496E5F81" w14:textId="77777777" w:rsidR="00DF2749" w:rsidRPr="0016339E" w:rsidRDefault="00DF2749" w:rsidP="00DF2749">
      <w:pPr>
        <w:pStyle w:val="ListParagraph"/>
        <w:numPr>
          <w:ilvl w:val="0"/>
          <w:numId w:val="1"/>
        </w:numPr>
        <w:spacing w:line="360" w:lineRule="auto"/>
        <w:jc w:val="both"/>
        <w:rPr>
          <w:rFonts w:ascii="Arial" w:hAnsi="Arial" w:cs="Arial"/>
        </w:rPr>
      </w:pPr>
      <w:r w:rsidRPr="0016339E">
        <w:rPr>
          <w:rFonts w:ascii="Arial" w:hAnsi="Arial" w:cs="Arial"/>
        </w:rPr>
        <w:t xml:space="preserve">Jain, L. </w:t>
      </w:r>
      <w:r w:rsidRPr="0016339E">
        <w:rPr>
          <w:rFonts w:ascii="Arial" w:hAnsi="Arial" w:cs="Arial"/>
          <w:i/>
          <w:iCs/>
        </w:rPr>
        <w:t>et al.</w:t>
      </w:r>
      <w:r w:rsidRPr="0016339E">
        <w:rPr>
          <w:rFonts w:ascii="Arial" w:hAnsi="Arial" w:cs="Arial"/>
        </w:rPr>
        <w:t xml:space="preserve"> (2025) ‘Regional burden, trends, and future projections of chronic kidney disease due to type 2 diabetes mellitus in South Asia: insights from the global burden of disease study (1990–2021) and ARIMA forecasting’, </w:t>
      </w:r>
      <w:r w:rsidRPr="0016339E">
        <w:rPr>
          <w:rFonts w:ascii="Arial" w:hAnsi="Arial" w:cs="Arial"/>
          <w:i/>
          <w:iCs/>
        </w:rPr>
        <w:t>Expert Review of Endocrinology &amp; Metabolism</w:t>
      </w:r>
      <w:r w:rsidRPr="0016339E">
        <w:rPr>
          <w:rFonts w:ascii="Arial" w:hAnsi="Arial" w:cs="Arial"/>
        </w:rPr>
        <w:t xml:space="preserve">, 20(4), pp. 335–343. Available at: </w:t>
      </w:r>
      <w:hyperlink r:id="rId36" w:history="1">
        <w:r w:rsidRPr="0016339E">
          <w:rPr>
            <w:rStyle w:val="Hyperlink"/>
            <w:rFonts w:ascii="Arial" w:hAnsi="Arial" w:cs="Arial"/>
          </w:rPr>
          <w:t>https://doi.org/10.1080/17446651.2025.2502620</w:t>
        </w:r>
      </w:hyperlink>
      <w:r w:rsidRPr="0016339E">
        <w:rPr>
          <w:rFonts w:ascii="Arial" w:hAnsi="Arial" w:cs="Arial"/>
        </w:rPr>
        <w:t>.</w:t>
      </w:r>
    </w:p>
    <w:p w14:paraId="2A52B1A2" w14:textId="77777777" w:rsidR="00DF2749" w:rsidRPr="0016339E" w:rsidRDefault="00DF2749" w:rsidP="00DF2749">
      <w:pPr>
        <w:pStyle w:val="ListParagraph"/>
        <w:numPr>
          <w:ilvl w:val="0"/>
          <w:numId w:val="1"/>
        </w:numPr>
        <w:spacing w:line="360" w:lineRule="auto"/>
        <w:jc w:val="both"/>
        <w:rPr>
          <w:rFonts w:ascii="Arial" w:hAnsi="Arial" w:cs="Arial"/>
        </w:rPr>
      </w:pPr>
      <w:r w:rsidRPr="0016339E">
        <w:rPr>
          <w:rFonts w:ascii="Arial" w:hAnsi="Arial" w:cs="Arial"/>
        </w:rPr>
        <w:t xml:space="preserve">Jain, N., Farooqi, A. and Feehally, J. (2008) ‘Raising awareness of chronic kidney disease among South Asians and primary care: the ABLE project’, </w:t>
      </w:r>
      <w:r w:rsidRPr="0016339E">
        <w:rPr>
          <w:rFonts w:ascii="Arial" w:hAnsi="Arial" w:cs="Arial"/>
          <w:i/>
          <w:iCs/>
        </w:rPr>
        <w:t>Journal of Renal Care</w:t>
      </w:r>
      <w:r w:rsidRPr="0016339E">
        <w:rPr>
          <w:rFonts w:ascii="Arial" w:hAnsi="Arial" w:cs="Arial"/>
        </w:rPr>
        <w:t xml:space="preserve">, 34(4), pp. 173–178. Available at: </w:t>
      </w:r>
      <w:hyperlink r:id="rId37" w:history="1">
        <w:r w:rsidRPr="0016339E">
          <w:rPr>
            <w:rStyle w:val="Hyperlink"/>
            <w:rFonts w:ascii="Arial" w:hAnsi="Arial" w:cs="Arial"/>
          </w:rPr>
          <w:t>https://doi.org/10.1111/j.1755-6686.2008.00037.x</w:t>
        </w:r>
      </w:hyperlink>
      <w:r w:rsidRPr="0016339E">
        <w:rPr>
          <w:rFonts w:ascii="Arial" w:hAnsi="Arial" w:cs="Arial"/>
        </w:rPr>
        <w:t>.</w:t>
      </w:r>
    </w:p>
    <w:p w14:paraId="41754F32" w14:textId="77777777" w:rsidR="00DF2749" w:rsidRPr="0016339E" w:rsidRDefault="00DF2749" w:rsidP="00DF2749">
      <w:pPr>
        <w:pStyle w:val="ListParagraph"/>
        <w:numPr>
          <w:ilvl w:val="0"/>
          <w:numId w:val="1"/>
        </w:numPr>
        <w:spacing w:line="360" w:lineRule="auto"/>
        <w:jc w:val="both"/>
        <w:rPr>
          <w:rFonts w:ascii="Arial" w:hAnsi="Arial" w:cs="Arial"/>
        </w:rPr>
      </w:pPr>
      <w:r w:rsidRPr="0016339E">
        <w:rPr>
          <w:rFonts w:ascii="Arial" w:hAnsi="Arial" w:cs="Arial"/>
        </w:rPr>
        <w:t xml:space="preserve">James, M. </w:t>
      </w:r>
      <w:r w:rsidRPr="0016339E">
        <w:rPr>
          <w:rFonts w:ascii="Arial" w:hAnsi="Arial" w:cs="Arial"/>
          <w:i/>
          <w:iCs/>
        </w:rPr>
        <w:t>et al.</w:t>
      </w:r>
      <w:r w:rsidRPr="0016339E">
        <w:rPr>
          <w:rFonts w:ascii="Arial" w:hAnsi="Arial" w:cs="Arial"/>
        </w:rPr>
        <w:t xml:space="preserve"> (2025) ‘Epidemiology of Metabolic Dysfunction–Associated Steatotic Liver Disease in South Asian Ethnicities: A Systematic Review and Meta-Analysis’, </w:t>
      </w:r>
      <w:r w:rsidRPr="0016339E">
        <w:rPr>
          <w:rFonts w:ascii="Arial" w:hAnsi="Arial" w:cs="Arial"/>
          <w:i/>
          <w:iCs/>
        </w:rPr>
        <w:lastRenderedPageBreak/>
        <w:t>Journal of Gastroenterology and Hepatology</w:t>
      </w:r>
      <w:r w:rsidRPr="0016339E">
        <w:rPr>
          <w:rFonts w:ascii="Arial" w:hAnsi="Arial" w:cs="Arial"/>
        </w:rPr>
        <w:t xml:space="preserve">, 40(12), pp. 2830–2841. Available at: </w:t>
      </w:r>
      <w:hyperlink r:id="rId38" w:history="1">
        <w:r w:rsidRPr="0016339E">
          <w:rPr>
            <w:rStyle w:val="Hyperlink"/>
            <w:rFonts w:ascii="Arial" w:hAnsi="Arial" w:cs="Arial"/>
          </w:rPr>
          <w:t>https://doi.org/10.1111/jgh.70080</w:t>
        </w:r>
      </w:hyperlink>
      <w:r w:rsidRPr="0016339E">
        <w:rPr>
          <w:rFonts w:ascii="Arial" w:hAnsi="Arial" w:cs="Arial"/>
        </w:rPr>
        <w:t>.</w:t>
      </w:r>
    </w:p>
    <w:p w14:paraId="4C6C059C" w14:textId="77777777" w:rsidR="00DF2749" w:rsidRPr="0016339E" w:rsidRDefault="00DF2749" w:rsidP="00DF2749">
      <w:pPr>
        <w:pStyle w:val="ListParagraph"/>
        <w:numPr>
          <w:ilvl w:val="0"/>
          <w:numId w:val="1"/>
        </w:numPr>
        <w:spacing w:line="360" w:lineRule="auto"/>
        <w:jc w:val="both"/>
        <w:rPr>
          <w:rFonts w:ascii="Arial" w:hAnsi="Arial" w:cs="Arial"/>
        </w:rPr>
      </w:pPr>
      <w:r w:rsidRPr="0016339E">
        <w:rPr>
          <w:rFonts w:ascii="Arial" w:hAnsi="Arial" w:cs="Arial"/>
        </w:rPr>
        <w:t xml:space="preserve">Jesky, M.D. (2017) </w:t>
      </w:r>
      <w:r w:rsidRPr="0016339E">
        <w:rPr>
          <w:rFonts w:ascii="Arial" w:hAnsi="Arial" w:cs="Arial"/>
          <w:i/>
          <w:iCs/>
        </w:rPr>
        <w:t>STUDIES OF NOVEL RISK FACTORS ASSOCIATED WITH CHRONIC KIDNEY DISEASE IN ETHNICALLY DIVERSE, HIGH RISK POPULATIONS</w:t>
      </w:r>
      <w:r w:rsidRPr="0016339E">
        <w:rPr>
          <w:rFonts w:ascii="Arial" w:hAnsi="Arial" w:cs="Arial"/>
        </w:rPr>
        <w:t>. University of Birmingham.</w:t>
      </w:r>
    </w:p>
    <w:p w14:paraId="67200058" w14:textId="77777777" w:rsidR="00DF2749" w:rsidRPr="0016339E" w:rsidRDefault="00DF2749" w:rsidP="00DF2749">
      <w:pPr>
        <w:pStyle w:val="ListParagraph"/>
        <w:numPr>
          <w:ilvl w:val="0"/>
          <w:numId w:val="1"/>
        </w:numPr>
        <w:spacing w:line="360" w:lineRule="auto"/>
        <w:jc w:val="both"/>
        <w:rPr>
          <w:rFonts w:ascii="Arial" w:hAnsi="Arial" w:cs="Arial"/>
        </w:rPr>
      </w:pPr>
      <w:r w:rsidRPr="0016339E">
        <w:rPr>
          <w:rFonts w:ascii="Arial" w:hAnsi="Arial" w:cs="Arial"/>
        </w:rPr>
        <w:t xml:space="preserve">Joseph Rowntree Foundation (2024) </w:t>
      </w:r>
      <w:r w:rsidRPr="0016339E">
        <w:rPr>
          <w:rFonts w:ascii="Arial" w:hAnsi="Arial" w:cs="Arial"/>
          <w:i/>
          <w:iCs/>
        </w:rPr>
        <w:t>UK Poverty 2024: The essential guide to understanding poverty in the UK | Joseph Rowntree Foundation</w:t>
      </w:r>
      <w:r w:rsidRPr="0016339E">
        <w:rPr>
          <w:rFonts w:ascii="Arial" w:hAnsi="Arial" w:cs="Arial"/>
        </w:rPr>
        <w:t xml:space="preserve">. Available at: </w:t>
      </w:r>
      <w:hyperlink r:id="rId39" w:history="1">
        <w:r w:rsidRPr="0016339E">
          <w:rPr>
            <w:rStyle w:val="Hyperlink"/>
            <w:rFonts w:ascii="Arial" w:hAnsi="Arial" w:cs="Arial"/>
          </w:rPr>
          <w:t>https://www.jrf.org.uk/uk-poverty-2024-the-essential-guide-to-understanding-poverty-in-the-uk</w:t>
        </w:r>
      </w:hyperlink>
      <w:r w:rsidRPr="0016339E">
        <w:rPr>
          <w:rFonts w:ascii="Arial" w:hAnsi="Arial" w:cs="Arial"/>
        </w:rPr>
        <w:t xml:space="preserve"> (Accessed: 25 July 2026).</w:t>
      </w:r>
    </w:p>
    <w:p w14:paraId="51BA2588" w14:textId="77777777" w:rsidR="00DF2749" w:rsidRPr="0016339E" w:rsidRDefault="00DF2749" w:rsidP="00DF2749">
      <w:pPr>
        <w:pStyle w:val="ListParagraph"/>
        <w:numPr>
          <w:ilvl w:val="0"/>
          <w:numId w:val="1"/>
        </w:numPr>
        <w:spacing w:line="360" w:lineRule="auto"/>
        <w:jc w:val="both"/>
        <w:rPr>
          <w:rFonts w:ascii="Arial" w:hAnsi="Arial" w:cs="Arial"/>
        </w:rPr>
      </w:pPr>
      <w:r w:rsidRPr="0016339E">
        <w:rPr>
          <w:rFonts w:ascii="Arial" w:hAnsi="Arial" w:cs="Arial"/>
        </w:rPr>
        <w:t xml:space="preserve">Kidney Care UK (2025) </w:t>
      </w:r>
      <w:r w:rsidRPr="0016339E">
        <w:rPr>
          <w:rFonts w:ascii="Arial" w:hAnsi="Arial" w:cs="Arial"/>
          <w:i/>
          <w:iCs/>
        </w:rPr>
        <w:t>WHO adopts resolution on kidney health</w:t>
      </w:r>
      <w:r w:rsidRPr="0016339E">
        <w:rPr>
          <w:rFonts w:ascii="Arial" w:hAnsi="Arial" w:cs="Arial"/>
        </w:rPr>
        <w:t xml:space="preserve">, </w:t>
      </w:r>
      <w:r w:rsidRPr="0016339E">
        <w:rPr>
          <w:rFonts w:ascii="Arial" w:hAnsi="Arial" w:cs="Arial"/>
          <w:i/>
          <w:iCs/>
        </w:rPr>
        <w:t>Kidney Care UK</w:t>
      </w:r>
      <w:r w:rsidRPr="0016339E">
        <w:rPr>
          <w:rFonts w:ascii="Arial" w:hAnsi="Arial" w:cs="Arial"/>
        </w:rPr>
        <w:t xml:space="preserve">. Available at: </w:t>
      </w:r>
      <w:hyperlink r:id="rId40" w:history="1">
        <w:r w:rsidRPr="0016339E">
          <w:rPr>
            <w:rStyle w:val="Hyperlink"/>
            <w:rFonts w:ascii="Arial" w:hAnsi="Arial" w:cs="Arial"/>
          </w:rPr>
          <w:t>https://kidneycareuk.org/news-from-kidney-care-uk/who-adopts-resolution-on-kidney-health/</w:t>
        </w:r>
      </w:hyperlink>
      <w:r w:rsidRPr="0016339E">
        <w:rPr>
          <w:rFonts w:ascii="Arial" w:hAnsi="Arial" w:cs="Arial"/>
        </w:rPr>
        <w:t xml:space="preserve"> (Accessed: 28 July 2026).</w:t>
      </w:r>
    </w:p>
    <w:p w14:paraId="6D3EAC05" w14:textId="10C73F16" w:rsidR="00DF2749" w:rsidRPr="0016339E" w:rsidRDefault="00DF2749" w:rsidP="00DF2749">
      <w:pPr>
        <w:pStyle w:val="ListParagraph"/>
        <w:numPr>
          <w:ilvl w:val="0"/>
          <w:numId w:val="1"/>
        </w:numPr>
        <w:spacing w:line="360" w:lineRule="auto"/>
        <w:jc w:val="both"/>
        <w:rPr>
          <w:rFonts w:ascii="Arial" w:hAnsi="Arial" w:cs="Arial"/>
        </w:rPr>
      </w:pPr>
      <w:r w:rsidRPr="0016339E">
        <w:rPr>
          <w:rFonts w:ascii="Arial" w:hAnsi="Arial" w:cs="Arial"/>
        </w:rPr>
        <w:t>Kidney Care UK (</w:t>
      </w:r>
      <w:r w:rsidR="00F42573">
        <w:rPr>
          <w:rFonts w:ascii="Arial" w:hAnsi="Arial" w:cs="Arial"/>
        </w:rPr>
        <w:t>2026</w:t>
      </w:r>
      <w:r w:rsidRPr="0016339E">
        <w:rPr>
          <w:rFonts w:ascii="Arial" w:hAnsi="Arial" w:cs="Arial"/>
        </w:rPr>
        <w:t xml:space="preserve">) </w:t>
      </w:r>
      <w:r w:rsidRPr="0016339E">
        <w:rPr>
          <w:rFonts w:ascii="Arial" w:hAnsi="Arial" w:cs="Arial"/>
          <w:i/>
          <w:iCs/>
        </w:rPr>
        <w:t>Kidney Care UK, the UK’s leading kidney patient support charity | Kidney Care UK</w:t>
      </w:r>
      <w:r w:rsidRPr="0016339E">
        <w:rPr>
          <w:rFonts w:ascii="Arial" w:hAnsi="Arial" w:cs="Arial"/>
        </w:rPr>
        <w:t xml:space="preserve">. Available at: </w:t>
      </w:r>
      <w:hyperlink r:id="rId41" w:history="1">
        <w:r w:rsidRPr="0016339E">
          <w:rPr>
            <w:rStyle w:val="Hyperlink"/>
            <w:rFonts w:ascii="Arial" w:hAnsi="Arial" w:cs="Arial"/>
          </w:rPr>
          <w:t>https://kidneycareuk.org/kidney-disease-information/kidney-conditions/patient-info-ckd-chronic-kidney-disease/</w:t>
        </w:r>
      </w:hyperlink>
      <w:r w:rsidRPr="0016339E">
        <w:rPr>
          <w:rFonts w:ascii="Arial" w:hAnsi="Arial" w:cs="Arial"/>
        </w:rPr>
        <w:t xml:space="preserve"> (Accessed: 25 July 2026).</w:t>
      </w:r>
    </w:p>
    <w:p w14:paraId="185A1EF3" w14:textId="77777777" w:rsidR="00DF2749" w:rsidRPr="0016339E" w:rsidRDefault="00DF2749" w:rsidP="00DF2749">
      <w:pPr>
        <w:pStyle w:val="ListParagraph"/>
        <w:numPr>
          <w:ilvl w:val="0"/>
          <w:numId w:val="1"/>
        </w:numPr>
        <w:spacing w:line="360" w:lineRule="auto"/>
        <w:jc w:val="both"/>
        <w:rPr>
          <w:rFonts w:ascii="Arial" w:hAnsi="Arial" w:cs="Arial"/>
        </w:rPr>
      </w:pPr>
      <w:r w:rsidRPr="0016339E">
        <w:rPr>
          <w:rFonts w:ascii="Arial" w:hAnsi="Arial" w:cs="Arial"/>
        </w:rPr>
        <w:t xml:space="preserve">Kovesdy, C.P. (2022) ‘Epidemiology of chronic kidney disease: an update 2022’, </w:t>
      </w:r>
      <w:r w:rsidRPr="0016339E">
        <w:rPr>
          <w:rFonts w:ascii="Arial" w:hAnsi="Arial" w:cs="Arial"/>
          <w:i/>
          <w:iCs/>
        </w:rPr>
        <w:t>Kidney International Supplements</w:t>
      </w:r>
      <w:r w:rsidRPr="0016339E">
        <w:rPr>
          <w:rFonts w:ascii="Arial" w:hAnsi="Arial" w:cs="Arial"/>
        </w:rPr>
        <w:t xml:space="preserve">, 12(1), pp. 7–11. Available at: </w:t>
      </w:r>
      <w:hyperlink r:id="rId42" w:history="1">
        <w:r w:rsidRPr="0016339E">
          <w:rPr>
            <w:rStyle w:val="Hyperlink"/>
            <w:rFonts w:ascii="Arial" w:hAnsi="Arial" w:cs="Arial"/>
          </w:rPr>
          <w:t>https://doi.org/10.1016/j.kisu.2021.11.003</w:t>
        </w:r>
      </w:hyperlink>
      <w:r w:rsidRPr="0016339E">
        <w:rPr>
          <w:rFonts w:ascii="Arial" w:hAnsi="Arial" w:cs="Arial"/>
        </w:rPr>
        <w:t>.</w:t>
      </w:r>
    </w:p>
    <w:p w14:paraId="54620FBE" w14:textId="77777777" w:rsidR="00DF2749" w:rsidRPr="0016339E" w:rsidRDefault="00DF2749" w:rsidP="00DF2749">
      <w:pPr>
        <w:pStyle w:val="ListParagraph"/>
        <w:numPr>
          <w:ilvl w:val="0"/>
          <w:numId w:val="1"/>
        </w:numPr>
        <w:spacing w:line="360" w:lineRule="auto"/>
        <w:jc w:val="both"/>
        <w:rPr>
          <w:rFonts w:ascii="Arial" w:hAnsi="Arial" w:cs="Arial"/>
        </w:rPr>
      </w:pPr>
      <w:r w:rsidRPr="0016339E">
        <w:rPr>
          <w:rFonts w:ascii="Arial" w:hAnsi="Arial" w:cs="Arial"/>
        </w:rPr>
        <w:t xml:space="preserve">Leach-Kemon, K., Loeffeler, M. and Islam, M. (2025) </w:t>
      </w:r>
      <w:r w:rsidRPr="0016339E">
        <w:rPr>
          <w:rFonts w:ascii="Arial" w:hAnsi="Arial" w:cs="Arial"/>
          <w:i/>
          <w:iCs/>
        </w:rPr>
        <w:t>Global Burden of Disease 2023: Findings from the GBD 2023 study | Institute for Health Metrics and Evaluation</w:t>
      </w:r>
      <w:r w:rsidRPr="0016339E">
        <w:rPr>
          <w:rFonts w:ascii="Arial" w:hAnsi="Arial" w:cs="Arial"/>
        </w:rPr>
        <w:t xml:space="preserve">, </w:t>
      </w:r>
      <w:r w:rsidRPr="0016339E">
        <w:rPr>
          <w:rFonts w:ascii="Arial" w:hAnsi="Arial" w:cs="Arial"/>
          <w:i/>
          <w:iCs/>
        </w:rPr>
        <w:t>Global Burden of Disease 2023: Findings from the GBD 2023 study</w:t>
      </w:r>
      <w:r w:rsidRPr="0016339E">
        <w:rPr>
          <w:rFonts w:ascii="Arial" w:hAnsi="Arial" w:cs="Arial"/>
        </w:rPr>
        <w:t xml:space="preserve">. Available at: </w:t>
      </w:r>
      <w:hyperlink r:id="rId43" w:history="1">
        <w:r w:rsidRPr="0016339E">
          <w:rPr>
            <w:rStyle w:val="Hyperlink"/>
            <w:rFonts w:ascii="Arial" w:hAnsi="Arial" w:cs="Arial"/>
          </w:rPr>
          <w:t>https://www.healthdata.org/research-analysis/library/global-burden-disease-2023-findings-gbd-2023-study</w:t>
        </w:r>
      </w:hyperlink>
      <w:r w:rsidRPr="0016339E">
        <w:rPr>
          <w:rFonts w:ascii="Arial" w:hAnsi="Arial" w:cs="Arial"/>
        </w:rPr>
        <w:t xml:space="preserve"> (Accessed: 25 July 2026).</w:t>
      </w:r>
    </w:p>
    <w:p w14:paraId="5102C018" w14:textId="77777777" w:rsidR="00DF2749" w:rsidRPr="0016339E" w:rsidRDefault="00DF2749" w:rsidP="00DF2749">
      <w:pPr>
        <w:pStyle w:val="ListParagraph"/>
        <w:numPr>
          <w:ilvl w:val="0"/>
          <w:numId w:val="1"/>
        </w:numPr>
        <w:spacing w:line="360" w:lineRule="auto"/>
        <w:jc w:val="both"/>
        <w:rPr>
          <w:rFonts w:ascii="Arial" w:hAnsi="Arial" w:cs="Arial"/>
        </w:rPr>
      </w:pPr>
      <w:r w:rsidRPr="0016339E">
        <w:rPr>
          <w:rFonts w:ascii="Arial" w:hAnsi="Arial" w:cs="Arial"/>
        </w:rPr>
        <w:t xml:space="preserve">Mathur, R. </w:t>
      </w:r>
      <w:r w:rsidRPr="0016339E">
        <w:rPr>
          <w:rFonts w:ascii="Arial" w:hAnsi="Arial" w:cs="Arial"/>
          <w:i/>
          <w:iCs/>
        </w:rPr>
        <w:t>et al.</w:t>
      </w:r>
      <w:r w:rsidRPr="0016339E">
        <w:rPr>
          <w:rFonts w:ascii="Arial" w:hAnsi="Arial" w:cs="Arial"/>
        </w:rPr>
        <w:t xml:space="preserve"> (2018) ‘Ethnic differences in the progression of chronic kidney disease and risk of death in a UK diabetic population: an observational cohort study’, </w:t>
      </w:r>
      <w:r w:rsidRPr="0016339E">
        <w:rPr>
          <w:rFonts w:ascii="Arial" w:hAnsi="Arial" w:cs="Arial"/>
          <w:i/>
          <w:iCs/>
        </w:rPr>
        <w:t>BMJ Open</w:t>
      </w:r>
      <w:r w:rsidRPr="0016339E">
        <w:rPr>
          <w:rFonts w:ascii="Arial" w:hAnsi="Arial" w:cs="Arial"/>
        </w:rPr>
        <w:t xml:space="preserve">, 8(3), p. e020145. Available at: </w:t>
      </w:r>
      <w:hyperlink r:id="rId44" w:history="1">
        <w:r w:rsidRPr="0016339E">
          <w:rPr>
            <w:rStyle w:val="Hyperlink"/>
            <w:rFonts w:ascii="Arial" w:hAnsi="Arial" w:cs="Arial"/>
          </w:rPr>
          <w:t>https://doi.org/10.1136/bmjopen-2017-020145</w:t>
        </w:r>
      </w:hyperlink>
      <w:r w:rsidRPr="0016339E">
        <w:rPr>
          <w:rFonts w:ascii="Arial" w:hAnsi="Arial" w:cs="Arial"/>
        </w:rPr>
        <w:t>.</w:t>
      </w:r>
    </w:p>
    <w:p w14:paraId="71902AEA" w14:textId="77777777" w:rsidR="00DF2749" w:rsidRPr="0016339E" w:rsidRDefault="00DF2749" w:rsidP="00DF2749">
      <w:pPr>
        <w:pStyle w:val="ListParagraph"/>
        <w:numPr>
          <w:ilvl w:val="0"/>
          <w:numId w:val="1"/>
        </w:numPr>
        <w:spacing w:line="360" w:lineRule="auto"/>
        <w:jc w:val="both"/>
        <w:rPr>
          <w:rFonts w:ascii="Arial" w:hAnsi="Arial" w:cs="Arial"/>
        </w:rPr>
      </w:pPr>
      <w:r w:rsidRPr="0016339E">
        <w:rPr>
          <w:rFonts w:ascii="Arial" w:hAnsi="Arial" w:cs="Arial"/>
        </w:rPr>
        <w:t xml:space="preserve">Mehta, K. (2024) </w:t>
      </w:r>
      <w:r w:rsidRPr="0016339E">
        <w:rPr>
          <w:rFonts w:ascii="Arial" w:hAnsi="Arial" w:cs="Arial"/>
          <w:i/>
          <w:iCs/>
        </w:rPr>
        <w:t>South Asians almost twice as likely to develop coronary heart disease than White Europeans</w:t>
      </w:r>
      <w:r w:rsidRPr="0016339E">
        <w:rPr>
          <w:rFonts w:ascii="Arial" w:hAnsi="Arial" w:cs="Arial"/>
        </w:rPr>
        <w:t xml:space="preserve">, </w:t>
      </w:r>
      <w:r w:rsidRPr="0016339E">
        <w:rPr>
          <w:rFonts w:ascii="Arial" w:hAnsi="Arial" w:cs="Arial"/>
          <w:i/>
          <w:iCs/>
        </w:rPr>
        <w:t>British Heart Foundation</w:t>
      </w:r>
      <w:r w:rsidRPr="0016339E">
        <w:rPr>
          <w:rFonts w:ascii="Arial" w:hAnsi="Arial" w:cs="Arial"/>
        </w:rPr>
        <w:t xml:space="preserve">. Available at: </w:t>
      </w:r>
      <w:hyperlink r:id="rId45" w:history="1">
        <w:r w:rsidRPr="0016339E">
          <w:rPr>
            <w:rStyle w:val="Hyperlink"/>
            <w:rFonts w:ascii="Arial" w:hAnsi="Arial" w:cs="Arial"/>
          </w:rPr>
          <w:t>https://www.bhf.org.uk/what-we-do/news-from-the-bhf/news-archive/2024/june/south-asians-almost-twice-as-likely-to-develop-coronary-heart-disease-than-white-europeans</w:t>
        </w:r>
      </w:hyperlink>
      <w:r w:rsidRPr="0016339E">
        <w:rPr>
          <w:rFonts w:ascii="Arial" w:hAnsi="Arial" w:cs="Arial"/>
        </w:rPr>
        <w:t xml:space="preserve"> (Accessed: 23 July 2026).</w:t>
      </w:r>
    </w:p>
    <w:p w14:paraId="42CB36D0" w14:textId="77777777" w:rsidR="00DF2749" w:rsidRPr="0016339E" w:rsidRDefault="00DF2749" w:rsidP="00DF2749">
      <w:pPr>
        <w:pStyle w:val="ListParagraph"/>
        <w:numPr>
          <w:ilvl w:val="0"/>
          <w:numId w:val="1"/>
        </w:numPr>
        <w:spacing w:line="360" w:lineRule="auto"/>
        <w:jc w:val="both"/>
        <w:rPr>
          <w:rFonts w:ascii="Arial" w:hAnsi="Arial" w:cs="Arial"/>
        </w:rPr>
      </w:pPr>
      <w:r w:rsidRPr="0016339E">
        <w:rPr>
          <w:rFonts w:ascii="Arial" w:hAnsi="Arial" w:cs="Arial"/>
        </w:rPr>
        <w:t>Miller, D.M., McCauley, K.F. and Dunham</w:t>
      </w:r>
      <w:r w:rsidRPr="0016339E">
        <w:rPr>
          <w:rFonts w:ascii="Cambria Math" w:hAnsi="Cambria Math" w:cs="Cambria Math"/>
        </w:rPr>
        <w:t>‐</w:t>
      </w:r>
      <w:r w:rsidRPr="0016339E">
        <w:rPr>
          <w:rFonts w:ascii="Arial" w:hAnsi="Arial" w:cs="Arial"/>
        </w:rPr>
        <w:t>Snary, K.J. (2025) ‘Metabolic Dysfunction</w:t>
      </w:r>
      <w:r w:rsidRPr="0016339E">
        <w:rPr>
          <w:rFonts w:ascii="Cambria Math" w:hAnsi="Cambria Math" w:cs="Cambria Math"/>
        </w:rPr>
        <w:t>‐</w:t>
      </w:r>
      <w:r w:rsidRPr="0016339E">
        <w:rPr>
          <w:rFonts w:ascii="Arial" w:hAnsi="Arial" w:cs="Arial"/>
        </w:rPr>
        <w:t xml:space="preserve">Associated Steatotic Liver Disease (MASLD): Mechanisms, Clinical Implications and Therapeutic Advances’, </w:t>
      </w:r>
      <w:r w:rsidRPr="0016339E">
        <w:rPr>
          <w:rFonts w:ascii="Arial" w:hAnsi="Arial" w:cs="Arial"/>
          <w:i/>
          <w:iCs/>
        </w:rPr>
        <w:t>Endocrinology, Diabetes &amp; Metabolism</w:t>
      </w:r>
      <w:r w:rsidRPr="0016339E">
        <w:rPr>
          <w:rFonts w:ascii="Arial" w:hAnsi="Arial" w:cs="Arial"/>
        </w:rPr>
        <w:t xml:space="preserve">, 8(6), p. e70132. Available at: </w:t>
      </w:r>
      <w:hyperlink r:id="rId46" w:history="1">
        <w:r w:rsidRPr="0016339E">
          <w:rPr>
            <w:rStyle w:val="Hyperlink"/>
            <w:rFonts w:ascii="Arial" w:hAnsi="Arial" w:cs="Arial"/>
          </w:rPr>
          <w:t>https://doi.org/10.1002/edm2.70132</w:t>
        </w:r>
      </w:hyperlink>
      <w:r w:rsidRPr="0016339E">
        <w:rPr>
          <w:rFonts w:ascii="Arial" w:hAnsi="Arial" w:cs="Arial"/>
        </w:rPr>
        <w:t>.</w:t>
      </w:r>
    </w:p>
    <w:p w14:paraId="0902A14F" w14:textId="77777777" w:rsidR="00DF2749" w:rsidRPr="0016339E" w:rsidRDefault="00DF2749" w:rsidP="00DF2749">
      <w:pPr>
        <w:pStyle w:val="ListParagraph"/>
        <w:numPr>
          <w:ilvl w:val="0"/>
          <w:numId w:val="1"/>
        </w:numPr>
        <w:spacing w:line="360" w:lineRule="auto"/>
        <w:jc w:val="both"/>
        <w:rPr>
          <w:rFonts w:ascii="Arial" w:hAnsi="Arial" w:cs="Arial"/>
        </w:rPr>
      </w:pPr>
      <w:r w:rsidRPr="0016339E">
        <w:rPr>
          <w:rFonts w:ascii="Arial" w:hAnsi="Arial" w:cs="Arial"/>
        </w:rPr>
        <w:lastRenderedPageBreak/>
        <w:t xml:space="preserve">Murton, M. </w:t>
      </w:r>
      <w:r w:rsidRPr="0016339E">
        <w:rPr>
          <w:rFonts w:ascii="Arial" w:hAnsi="Arial" w:cs="Arial"/>
          <w:i/>
          <w:iCs/>
        </w:rPr>
        <w:t>et al.</w:t>
      </w:r>
      <w:r w:rsidRPr="0016339E">
        <w:rPr>
          <w:rFonts w:ascii="Arial" w:hAnsi="Arial" w:cs="Arial"/>
        </w:rPr>
        <w:t xml:space="preserve"> (2021) ‘Burden of Chronic Kidney Disease by KDIGO Categories of Glomerular Filtration Rate and Albuminuria: A Systematic Review’, </w:t>
      </w:r>
      <w:r w:rsidRPr="0016339E">
        <w:rPr>
          <w:rFonts w:ascii="Arial" w:hAnsi="Arial" w:cs="Arial"/>
          <w:i/>
          <w:iCs/>
        </w:rPr>
        <w:t>Advances in Therapy</w:t>
      </w:r>
      <w:r w:rsidRPr="0016339E">
        <w:rPr>
          <w:rFonts w:ascii="Arial" w:hAnsi="Arial" w:cs="Arial"/>
        </w:rPr>
        <w:t xml:space="preserve">, 38(1), pp. 180–200. Available at: </w:t>
      </w:r>
      <w:hyperlink r:id="rId47" w:history="1">
        <w:r w:rsidRPr="0016339E">
          <w:rPr>
            <w:rStyle w:val="Hyperlink"/>
            <w:rFonts w:ascii="Arial" w:hAnsi="Arial" w:cs="Arial"/>
          </w:rPr>
          <w:t>https://doi.org/10.1007/s12325-020-01568-8</w:t>
        </w:r>
      </w:hyperlink>
      <w:r w:rsidRPr="0016339E">
        <w:rPr>
          <w:rFonts w:ascii="Arial" w:hAnsi="Arial" w:cs="Arial"/>
        </w:rPr>
        <w:t>.</w:t>
      </w:r>
    </w:p>
    <w:p w14:paraId="44F2FBB6" w14:textId="77777777" w:rsidR="00DF2749" w:rsidRPr="0016339E" w:rsidRDefault="00DF2749" w:rsidP="00DF2749">
      <w:pPr>
        <w:pStyle w:val="ListParagraph"/>
        <w:numPr>
          <w:ilvl w:val="0"/>
          <w:numId w:val="1"/>
        </w:numPr>
        <w:spacing w:line="360" w:lineRule="auto"/>
        <w:jc w:val="both"/>
        <w:rPr>
          <w:rFonts w:ascii="Arial" w:hAnsi="Arial" w:cs="Arial"/>
        </w:rPr>
      </w:pPr>
      <w:r w:rsidRPr="0016339E">
        <w:rPr>
          <w:rFonts w:ascii="Arial" w:hAnsi="Arial" w:cs="Arial"/>
        </w:rPr>
        <w:t xml:space="preserve">Nasiha Maliq, N. </w:t>
      </w:r>
      <w:r w:rsidRPr="0016339E">
        <w:rPr>
          <w:rFonts w:ascii="Arial" w:hAnsi="Arial" w:cs="Arial"/>
          <w:i/>
          <w:iCs/>
        </w:rPr>
        <w:t>et al.</w:t>
      </w:r>
      <w:r w:rsidRPr="0016339E">
        <w:rPr>
          <w:rFonts w:ascii="Arial" w:hAnsi="Arial" w:cs="Arial"/>
        </w:rPr>
        <w:t xml:space="preserve"> (2024) ‘Comparing two large data repositories to understand the differences in demographics, health history, and behavioral attributes in populations’, </w:t>
      </w:r>
      <w:r w:rsidRPr="0016339E">
        <w:rPr>
          <w:rFonts w:ascii="Arial" w:hAnsi="Arial" w:cs="Arial"/>
          <w:i/>
          <w:iCs/>
        </w:rPr>
        <w:t>Frontiers in Oral Health</w:t>
      </w:r>
      <w:r w:rsidRPr="0016339E">
        <w:rPr>
          <w:rFonts w:ascii="Arial" w:hAnsi="Arial" w:cs="Arial"/>
        </w:rPr>
        <w:t xml:space="preserve">, 5, p. 1427109. Available at: </w:t>
      </w:r>
      <w:hyperlink r:id="rId48" w:history="1">
        <w:r w:rsidRPr="0016339E">
          <w:rPr>
            <w:rStyle w:val="Hyperlink"/>
            <w:rFonts w:ascii="Arial" w:hAnsi="Arial" w:cs="Arial"/>
          </w:rPr>
          <w:t>https://doi.org/10.3389/froh.2024.1427109</w:t>
        </w:r>
      </w:hyperlink>
      <w:r w:rsidRPr="0016339E">
        <w:rPr>
          <w:rFonts w:ascii="Arial" w:hAnsi="Arial" w:cs="Arial"/>
        </w:rPr>
        <w:t>.</w:t>
      </w:r>
    </w:p>
    <w:p w14:paraId="38AF4ECF" w14:textId="77777777" w:rsidR="00DF2749" w:rsidRPr="0016339E" w:rsidRDefault="00DF2749" w:rsidP="00DF2749">
      <w:pPr>
        <w:pStyle w:val="ListParagraph"/>
        <w:numPr>
          <w:ilvl w:val="0"/>
          <w:numId w:val="1"/>
        </w:numPr>
        <w:spacing w:line="360" w:lineRule="auto"/>
        <w:jc w:val="both"/>
        <w:rPr>
          <w:rFonts w:ascii="Arial" w:hAnsi="Arial" w:cs="Arial"/>
        </w:rPr>
      </w:pPr>
      <w:r w:rsidRPr="0016339E">
        <w:rPr>
          <w:rFonts w:ascii="Arial" w:hAnsi="Arial" w:cs="Arial"/>
        </w:rPr>
        <w:t xml:space="preserve">Ndejjo, R. </w:t>
      </w:r>
      <w:r w:rsidRPr="0016339E">
        <w:rPr>
          <w:rFonts w:ascii="Arial" w:hAnsi="Arial" w:cs="Arial"/>
          <w:i/>
          <w:iCs/>
        </w:rPr>
        <w:t>et al.</w:t>
      </w:r>
      <w:r w:rsidRPr="0016339E">
        <w:rPr>
          <w:rFonts w:ascii="Arial" w:hAnsi="Arial" w:cs="Arial"/>
        </w:rPr>
        <w:t xml:space="preserve"> (2021) ‘Community-Based Interventions for Cardiovascular Disease Prevention in Low-and Middle-Income Countries: A Systematic Review’, </w:t>
      </w:r>
      <w:r w:rsidRPr="0016339E">
        <w:rPr>
          <w:rFonts w:ascii="Arial" w:hAnsi="Arial" w:cs="Arial"/>
          <w:i/>
          <w:iCs/>
        </w:rPr>
        <w:t>Public Health Reviews</w:t>
      </w:r>
      <w:r w:rsidRPr="0016339E">
        <w:rPr>
          <w:rFonts w:ascii="Arial" w:hAnsi="Arial" w:cs="Arial"/>
        </w:rPr>
        <w:t xml:space="preserve">, 42, p. 1604018. Available at: </w:t>
      </w:r>
      <w:hyperlink r:id="rId49" w:history="1">
        <w:r w:rsidRPr="0016339E">
          <w:rPr>
            <w:rStyle w:val="Hyperlink"/>
            <w:rFonts w:ascii="Arial" w:hAnsi="Arial" w:cs="Arial"/>
          </w:rPr>
          <w:t>https://doi.org/10.3389/phrs.2021.1604018</w:t>
        </w:r>
      </w:hyperlink>
      <w:r w:rsidRPr="0016339E">
        <w:rPr>
          <w:rFonts w:ascii="Arial" w:hAnsi="Arial" w:cs="Arial"/>
        </w:rPr>
        <w:t>.</w:t>
      </w:r>
    </w:p>
    <w:p w14:paraId="386F1EEF" w14:textId="77777777" w:rsidR="00DF2749" w:rsidRPr="0016339E" w:rsidRDefault="00DF2749" w:rsidP="00DF2749">
      <w:pPr>
        <w:pStyle w:val="ListParagraph"/>
        <w:numPr>
          <w:ilvl w:val="0"/>
          <w:numId w:val="1"/>
        </w:numPr>
        <w:spacing w:line="360" w:lineRule="auto"/>
        <w:jc w:val="both"/>
        <w:rPr>
          <w:rFonts w:ascii="Arial" w:hAnsi="Arial" w:cs="Arial"/>
        </w:rPr>
      </w:pPr>
      <w:r w:rsidRPr="0016339E">
        <w:rPr>
          <w:rFonts w:ascii="Arial" w:hAnsi="Arial" w:cs="Arial"/>
        </w:rPr>
        <w:t xml:space="preserve">NHS (2026a) </w:t>
      </w:r>
      <w:r w:rsidRPr="0016339E">
        <w:rPr>
          <w:rFonts w:ascii="Arial" w:hAnsi="Arial" w:cs="Arial"/>
          <w:i/>
          <w:iCs/>
        </w:rPr>
        <w:t>Chronic Kidney Disease Service (CKD)</w:t>
      </w:r>
      <w:r w:rsidRPr="0016339E">
        <w:rPr>
          <w:rFonts w:ascii="Arial" w:hAnsi="Arial" w:cs="Arial"/>
        </w:rPr>
        <w:t xml:space="preserve">, </w:t>
      </w:r>
      <w:r w:rsidRPr="0016339E">
        <w:rPr>
          <w:rFonts w:ascii="Arial" w:hAnsi="Arial" w:cs="Arial"/>
          <w:i/>
          <w:iCs/>
        </w:rPr>
        <w:t>Adults’ Services  Chronic Kidney Disease Service</w:t>
      </w:r>
      <w:r w:rsidRPr="0016339E">
        <w:rPr>
          <w:rFonts w:ascii="Arial" w:hAnsi="Arial" w:cs="Arial"/>
        </w:rPr>
        <w:t xml:space="preserve">. NHS England. Available at: </w:t>
      </w:r>
      <w:hyperlink r:id="rId50" w:history="1">
        <w:r w:rsidRPr="0016339E">
          <w:rPr>
            <w:rStyle w:val="Hyperlink"/>
            <w:rFonts w:ascii="Arial" w:hAnsi="Arial" w:cs="Arial"/>
          </w:rPr>
          <w:t>https://www.bhamcommunity.nhs.uk/chronic-kidney-disease-service</w:t>
        </w:r>
      </w:hyperlink>
      <w:r w:rsidRPr="0016339E">
        <w:rPr>
          <w:rFonts w:ascii="Arial" w:hAnsi="Arial" w:cs="Arial"/>
        </w:rPr>
        <w:t xml:space="preserve"> (Accessed: 28 July 2026).</w:t>
      </w:r>
    </w:p>
    <w:p w14:paraId="1A029875" w14:textId="77777777" w:rsidR="00DF2749" w:rsidRPr="0016339E" w:rsidRDefault="00DF2749" w:rsidP="00DF2749">
      <w:pPr>
        <w:pStyle w:val="ListParagraph"/>
        <w:numPr>
          <w:ilvl w:val="0"/>
          <w:numId w:val="1"/>
        </w:numPr>
        <w:spacing w:line="360" w:lineRule="auto"/>
        <w:jc w:val="both"/>
        <w:rPr>
          <w:rFonts w:ascii="Arial" w:hAnsi="Arial" w:cs="Arial"/>
        </w:rPr>
      </w:pPr>
      <w:r w:rsidRPr="0016339E">
        <w:rPr>
          <w:rFonts w:ascii="Arial" w:hAnsi="Arial" w:cs="Arial"/>
        </w:rPr>
        <w:t xml:space="preserve">NHS (2026b) </w:t>
      </w:r>
      <w:r w:rsidRPr="0016339E">
        <w:rPr>
          <w:rFonts w:ascii="Arial" w:hAnsi="Arial" w:cs="Arial"/>
          <w:i/>
          <w:iCs/>
        </w:rPr>
        <w:t>NHS Health Check - Home</w:t>
      </w:r>
      <w:r w:rsidRPr="0016339E">
        <w:rPr>
          <w:rFonts w:ascii="Arial" w:hAnsi="Arial" w:cs="Arial"/>
        </w:rPr>
        <w:t xml:space="preserve">, </w:t>
      </w:r>
      <w:r w:rsidRPr="0016339E">
        <w:rPr>
          <w:rFonts w:ascii="Arial" w:hAnsi="Arial" w:cs="Arial"/>
          <w:i/>
          <w:iCs/>
        </w:rPr>
        <w:t>NHS HEALTH CHECK</w:t>
      </w:r>
      <w:r w:rsidRPr="0016339E">
        <w:rPr>
          <w:rFonts w:ascii="Arial" w:hAnsi="Arial" w:cs="Arial"/>
        </w:rPr>
        <w:t xml:space="preserve">. Available at: </w:t>
      </w:r>
      <w:hyperlink r:id="rId51" w:history="1">
        <w:r w:rsidRPr="0016339E">
          <w:rPr>
            <w:rStyle w:val="Hyperlink"/>
            <w:rFonts w:ascii="Arial" w:hAnsi="Arial" w:cs="Arial"/>
          </w:rPr>
          <w:t>https://www.healthcheck.nhs.uk/</w:t>
        </w:r>
      </w:hyperlink>
      <w:r w:rsidRPr="0016339E">
        <w:rPr>
          <w:rFonts w:ascii="Arial" w:hAnsi="Arial" w:cs="Arial"/>
        </w:rPr>
        <w:t xml:space="preserve"> (Accessed: 27 July 2026).</w:t>
      </w:r>
    </w:p>
    <w:p w14:paraId="709F8DFA" w14:textId="77777777" w:rsidR="00DF2749" w:rsidRPr="0016339E" w:rsidRDefault="00DF2749" w:rsidP="00DF2749">
      <w:pPr>
        <w:pStyle w:val="ListParagraph"/>
        <w:numPr>
          <w:ilvl w:val="0"/>
          <w:numId w:val="1"/>
        </w:numPr>
        <w:spacing w:line="360" w:lineRule="auto"/>
        <w:jc w:val="both"/>
        <w:rPr>
          <w:rFonts w:ascii="Arial" w:hAnsi="Arial" w:cs="Arial"/>
        </w:rPr>
      </w:pPr>
      <w:r w:rsidRPr="0016339E">
        <w:rPr>
          <w:rFonts w:ascii="Arial" w:hAnsi="Arial" w:cs="Arial"/>
        </w:rPr>
        <w:t xml:space="preserve">NHS England (2018) ‘NHS England » Improving care for older people’. Available at: </w:t>
      </w:r>
      <w:hyperlink r:id="rId52" w:history="1">
        <w:r w:rsidRPr="0016339E">
          <w:rPr>
            <w:rStyle w:val="Hyperlink"/>
            <w:rFonts w:ascii="Arial" w:hAnsi="Arial" w:cs="Arial"/>
          </w:rPr>
          <w:t>https://www.england.nhs.uk/ourwork/clinical-policy/older-people/improving-care-for-older-people/</w:t>
        </w:r>
      </w:hyperlink>
      <w:r w:rsidRPr="0016339E">
        <w:rPr>
          <w:rFonts w:ascii="Arial" w:hAnsi="Arial" w:cs="Arial"/>
        </w:rPr>
        <w:t xml:space="preserve"> (Accessed: 22 July 2026).</w:t>
      </w:r>
    </w:p>
    <w:p w14:paraId="3416A8FB" w14:textId="77777777" w:rsidR="00DF2749" w:rsidRPr="0016339E" w:rsidRDefault="00DF2749" w:rsidP="00DF2749">
      <w:pPr>
        <w:pStyle w:val="ListParagraph"/>
        <w:numPr>
          <w:ilvl w:val="0"/>
          <w:numId w:val="1"/>
        </w:numPr>
        <w:spacing w:line="360" w:lineRule="auto"/>
        <w:jc w:val="both"/>
        <w:rPr>
          <w:rFonts w:ascii="Arial" w:hAnsi="Arial" w:cs="Arial"/>
        </w:rPr>
      </w:pPr>
      <w:r w:rsidRPr="0016339E">
        <w:rPr>
          <w:rFonts w:ascii="Arial" w:hAnsi="Arial" w:cs="Arial"/>
        </w:rPr>
        <w:t xml:space="preserve">NHS England (2019) ‘NHS England » Fit for the Future: 10 Year Health Plan for England’. Available at: </w:t>
      </w:r>
      <w:hyperlink r:id="rId53" w:history="1">
        <w:r w:rsidRPr="0016339E">
          <w:rPr>
            <w:rStyle w:val="Hyperlink"/>
            <w:rFonts w:ascii="Arial" w:hAnsi="Arial" w:cs="Arial"/>
          </w:rPr>
          <w:t>https://www.england.nhs.uk/long-term-plan/</w:t>
        </w:r>
      </w:hyperlink>
      <w:r w:rsidRPr="0016339E">
        <w:rPr>
          <w:rFonts w:ascii="Arial" w:hAnsi="Arial" w:cs="Arial"/>
        </w:rPr>
        <w:t xml:space="preserve"> (Accessed: 25 July 2026).</w:t>
      </w:r>
    </w:p>
    <w:p w14:paraId="645D7415" w14:textId="77777777" w:rsidR="00DF2749" w:rsidRPr="0016339E" w:rsidRDefault="00DF2749" w:rsidP="00DF2749">
      <w:pPr>
        <w:pStyle w:val="ListParagraph"/>
        <w:numPr>
          <w:ilvl w:val="0"/>
          <w:numId w:val="1"/>
        </w:numPr>
        <w:spacing w:line="360" w:lineRule="auto"/>
        <w:jc w:val="both"/>
        <w:rPr>
          <w:rFonts w:ascii="Arial" w:hAnsi="Arial" w:cs="Arial"/>
        </w:rPr>
      </w:pPr>
      <w:r w:rsidRPr="0016339E">
        <w:rPr>
          <w:rFonts w:ascii="Arial" w:hAnsi="Arial" w:cs="Arial"/>
        </w:rPr>
        <w:t xml:space="preserve">NHS England (2020) </w:t>
      </w:r>
      <w:r w:rsidRPr="0016339E">
        <w:rPr>
          <w:rFonts w:ascii="Arial" w:hAnsi="Arial" w:cs="Arial"/>
          <w:i/>
          <w:iCs/>
        </w:rPr>
        <w:t>Improving health literacy | NHS England | Workforce, training and education</w:t>
      </w:r>
      <w:r w:rsidRPr="0016339E">
        <w:rPr>
          <w:rFonts w:ascii="Arial" w:hAnsi="Arial" w:cs="Arial"/>
        </w:rPr>
        <w:t xml:space="preserve">. Available at: </w:t>
      </w:r>
      <w:hyperlink r:id="rId54" w:history="1">
        <w:r w:rsidRPr="0016339E">
          <w:rPr>
            <w:rStyle w:val="Hyperlink"/>
            <w:rFonts w:ascii="Arial" w:hAnsi="Arial" w:cs="Arial"/>
          </w:rPr>
          <w:t>https://www.hee.nhs.uk/our-work/knowledge-library-services/improving-health-literacy</w:t>
        </w:r>
      </w:hyperlink>
      <w:r w:rsidRPr="0016339E">
        <w:rPr>
          <w:rFonts w:ascii="Arial" w:hAnsi="Arial" w:cs="Arial"/>
        </w:rPr>
        <w:t xml:space="preserve"> (Accessed: 25 July 2026).</w:t>
      </w:r>
    </w:p>
    <w:p w14:paraId="703B2DBB" w14:textId="77777777" w:rsidR="00DF2749" w:rsidRPr="0016339E" w:rsidRDefault="00DF2749" w:rsidP="00DF2749">
      <w:pPr>
        <w:pStyle w:val="ListParagraph"/>
        <w:numPr>
          <w:ilvl w:val="0"/>
          <w:numId w:val="1"/>
        </w:numPr>
        <w:spacing w:line="360" w:lineRule="auto"/>
        <w:jc w:val="both"/>
        <w:rPr>
          <w:rFonts w:ascii="Arial" w:hAnsi="Arial" w:cs="Arial"/>
        </w:rPr>
      </w:pPr>
      <w:r w:rsidRPr="0016339E">
        <w:rPr>
          <w:rFonts w:ascii="Arial" w:hAnsi="Arial" w:cs="Arial"/>
        </w:rPr>
        <w:t xml:space="preserve">NHS England (2024a) ‘NHS England » Equality, diversity and health inequalities’. Available at: </w:t>
      </w:r>
      <w:hyperlink r:id="rId55" w:history="1">
        <w:r w:rsidRPr="0016339E">
          <w:rPr>
            <w:rStyle w:val="Hyperlink"/>
            <w:rFonts w:ascii="Arial" w:hAnsi="Arial" w:cs="Arial"/>
          </w:rPr>
          <w:t>https://www.england.nhs.uk/about/equality/</w:t>
        </w:r>
      </w:hyperlink>
      <w:r w:rsidRPr="0016339E">
        <w:rPr>
          <w:rFonts w:ascii="Arial" w:hAnsi="Arial" w:cs="Arial"/>
        </w:rPr>
        <w:t xml:space="preserve"> (Accessed: 22 July 2026).</w:t>
      </w:r>
    </w:p>
    <w:p w14:paraId="2956528D" w14:textId="77777777" w:rsidR="00DF2749" w:rsidRPr="0016339E" w:rsidRDefault="00DF2749" w:rsidP="00DF2749">
      <w:pPr>
        <w:pStyle w:val="ListParagraph"/>
        <w:numPr>
          <w:ilvl w:val="0"/>
          <w:numId w:val="1"/>
        </w:numPr>
        <w:spacing w:line="360" w:lineRule="auto"/>
        <w:jc w:val="both"/>
        <w:rPr>
          <w:rFonts w:ascii="Arial" w:hAnsi="Arial" w:cs="Arial"/>
        </w:rPr>
      </w:pPr>
      <w:r w:rsidRPr="0016339E">
        <w:rPr>
          <w:rFonts w:ascii="Arial" w:hAnsi="Arial" w:cs="Arial"/>
        </w:rPr>
        <w:t xml:space="preserve">NHS England (2024b) ‘Statistics » GP Patient Survey 2024’, 11 July. Available at: </w:t>
      </w:r>
      <w:hyperlink r:id="rId56" w:history="1">
        <w:r w:rsidRPr="0016339E">
          <w:rPr>
            <w:rStyle w:val="Hyperlink"/>
            <w:rFonts w:ascii="Arial" w:hAnsi="Arial" w:cs="Arial"/>
          </w:rPr>
          <w:t>https://www.england.nhs.uk/statistics/2024/07/11/gp-patient-survey-2024/</w:t>
        </w:r>
      </w:hyperlink>
      <w:r w:rsidRPr="0016339E">
        <w:rPr>
          <w:rFonts w:ascii="Arial" w:hAnsi="Arial" w:cs="Arial"/>
        </w:rPr>
        <w:t xml:space="preserve"> (Accessed: 25 July 2026).</w:t>
      </w:r>
    </w:p>
    <w:p w14:paraId="6FA9A930" w14:textId="77777777" w:rsidR="00DF2749" w:rsidRPr="0016339E" w:rsidRDefault="00DF2749" w:rsidP="00DF2749">
      <w:pPr>
        <w:pStyle w:val="ListParagraph"/>
        <w:numPr>
          <w:ilvl w:val="0"/>
          <w:numId w:val="1"/>
        </w:numPr>
        <w:spacing w:line="360" w:lineRule="auto"/>
        <w:jc w:val="both"/>
        <w:rPr>
          <w:rFonts w:ascii="Arial" w:hAnsi="Arial" w:cs="Arial"/>
        </w:rPr>
      </w:pPr>
      <w:r w:rsidRPr="0016339E">
        <w:rPr>
          <w:rFonts w:ascii="Arial" w:hAnsi="Arial" w:cs="Arial"/>
        </w:rPr>
        <w:t xml:space="preserve">NHS England (2025a) ‘NHS England » Improvement framework: community language translation and interpreting services’. Available at: </w:t>
      </w:r>
      <w:hyperlink r:id="rId57" w:history="1">
        <w:r w:rsidRPr="0016339E">
          <w:rPr>
            <w:rStyle w:val="Hyperlink"/>
            <w:rFonts w:ascii="Arial" w:hAnsi="Arial" w:cs="Arial"/>
          </w:rPr>
          <w:t>https://www.england.nhs.uk/long-read/improvement-framework-community-language-translation-and-interpreting-services/</w:t>
        </w:r>
      </w:hyperlink>
      <w:r w:rsidRPr="0016339E">
        <w:rPr>
          <w:rFonts w:ascii="Arial" w:hAnsi="Arial" w:cs="Arial"/>
        </w:rPr>
        <w:t xml:space="preserve"> (Accessed: 24 July 2026).</w:t>
      </w:r>
    </w:p>
    <w:p w14:paraId="5ACC7898" w14:textId="77777777" w:rsidR="00DF2749" w:rsidRPr="0016339E" w:rsidRDefault="00DF2749" w:rsidP="00DF2749">
      <w:pPr>
        <w:pStyle w:val="ListParagraph"/>
        <w:numPr>
          <w:ilvl w:val="0"/>
          <w:numId w:val="1"/>
        </w:numPr>
        <w:spacing w:line="360" w:lineRule="auto"/>
        <w:jc w:val="both"/>
        <w:rPr>
          <w:rFonts w:ascii="Arial" w:hAnsi="Arial" w:cs="Arial"/>
        </w:rPr>
      </w:pPr>
      <w:r w:rsidRPr="0016339E">
        <w:rPr>
          <w:rFonts w:ascii="Arial" w:hAnsi="Arial" w:cs="Arial"/>
        </w:rPr>
        <w:t xml:space="preserve">NHS England (2025b) ‘NHS England » NHS publishes waiting list breakdowns to tackle health inequalities’, 17 July. Available at: </w:t>
      </w:r>
      <w:hyperlink r:id="rId58" w:history="1">
        <w:r w:rsidRPr="0016339E">
          <w:rPr>
            <w:rStyle w:val="Hyperlink"/>
            <w:rFonts w:ascii="Arial" w:hAnsi="Arial" w:cs="Arial"/>
          </w:rPr>
          <w:t>https://www.england.nhs.uk/2025/07/nhs-publishes-waiting-list-breakdowns-to-tackle-health-inequalities/</w:t>
        </w:r>
      </w:hyperlink>
      <w:r w:rsidRPr="0016339E">
        <w:rPr>
          <w:rFonts w:ascii="Arial" w:hAnsi="Arial" w:cs="Arial"/>
        </w:rPr>
        <w:t xml:space="preserve"> (Accessed: 23 July 2026).</w:t>
      </w:r>
    </w:p>
    <w:p w14:paraId="713B3742" w14:textId="77777777" w:rsidR="00DF2749" w:rsidRPr="0016339E" w:rsidRDefault="00DF2749" w:rsidP="00DF2749">
      <w:pPr>
        <w:pStyle w:val="ListParagraph"/>
        <w:numPr>
          <w:ilvl w:val="0"/>
          <w:numId w:val="1"/>
        </w:numPr>
        <w:spacing w:line="360" w:lineRule="auto"/>
        <w:jc w:val="both"/>
        <w:rPr>
          <w:rFonts w:ascii="Arial" w:hAnsi="Arial" w:cs="Arial"/>
        </w:rPr>
      </w:pPr>
      <w:r w:rsidRPr="0016339E">
        <w:rPr>
          <w:rFonts w:ascii="Arial" w:hAnsi="Arial" w:cs="Arial"/>
        </w:rPr>
        <w:t>NHS England (2026) ‘Cardiovascular disease (CVD) modern service framework (MSF): a cardiovascular-kidney-metabolic approach - the strategic vision and delivery model’.</w:t>
      </w:r>
    </w:p>
    <w:p w14:paraId="07C3C93B" w14:textId="77777777" w:rsidR="00DF2749" w:rsidRPr="0016339E" w:rsidRDefault="00DF2749" w:rsidP="00DF2749">
      <w:pPr>
        <w:pStyle w:val="ListParagraph"/>
        <w:numPr>
          <w:ilvl w:val="0"/>
          <w:numId w:val="1"/>
        </w:numPr>
        <w:spacing w:line="360" w:lineRule="auto"/>
        <w:jc w:val="both"/>
        <w:rPr>
          <w:rFonts w:ascii="Arial" w:hAnsi="Arial" w:cs="Arial"/>
        </w:rPr>
      </w:pPr>
      <w:r w:rsidRPr="0016339E">
        <w:rPr>
          <w:rFonts w:ascii="Arial" w:hAnsi="Arial" w:cs="Arial"/>
        </w:rPr>
        <w:t xml:space="preserve">NHS England (no date) ‘NHS England » Core20PLUS5 (adults) – an approach to reducing healthcare inequalities’. Available at: </w:t>
      </w:r>
      <w:hyperlink r:id="rId59" w:history="1">
        <w:r w:rsidRPr="0016339E">
          <w:rPr>
            <w:rStyle w:val="Hyperlink"/>
            <w:rFonts w:ascii="Arial" w:hAnsi="Arial" w:cs="Arial"/>
          </w:rPr>
          <w:t>https://www.england.nhs.uk/about/equality/equality-hub/national-healthcare-inequalities-improvement-programme/core20plus5/</w:t>
        </w:r>
      </w:hyperlink>
      <w:r w:rsidRPr="0016339E">
        <w:rPr>
          <w:rFonts w:ascii="Arial" w:hAnsi="Arial" w:cs="Arial"/>
        </w:rPr>
        <w:t xml:space="preserve"> (Accessed: 25 July 2026).</w:t>
      </w:r>
    </w:p>
    <w:p w14:paraId="7D0B7F6C" w14:textId="77777777" w:rsidR="00DF2749" w:rsidRPr="0016339E" w:rsidRDefault="00DF2749" w:rsidP="00DF2749">
      <w:pPr>
        <w:pStyle w:val="ListParagraph"/>
        <w:numPr>
          <w:ilvl w:val="0"/>
          <w:numId w:val="1"/>
        </w:numPr>
        <w:spacing w:line="360" w:lineRule="auto"/>
        <w:jc w:val="both"/>
        <w:rPr>
          <w:rFonts w:ascii="Arial" w:hAnsi="Arial" w:cs="Arial"/>
        </w:rPr>
      </w:pPr>
      <w:r w:rsidRPr="0016339E">
        <w:rPr>
          <w:rFonts w:ascii="Arial" w:hAnsi="Arial" w:cs="Arial"/>
        </w:rPr>
        <w:t xml:space="preserve">NICE (2014) </w:t>
      </w:r>
      <w:r w:rsidRPr="0016339E">
        <w:rPr>
          <w:rFonts w:ascii="Arial" w:hAnsi="Arial" w:cs="Arial"/>
          <w:i/>
          <w:iCs/>
        </w:rPr>
        <w:t>Overview | Chronic kidney disease: assessment and management | Guidance | NICE</w:t>
      </w:r>
      <w:r w:rsidRPr="0016339E">
        <w:rPr>
          <w:rFonts w:ascii="Arial" w:hAnsi="Arial" w:cs="Arial"/>
        </w:rPr>
        <w:t xml:space="preserve">, </w:t>
      </w:r>
      <w:r w:rsidRPr="0016339E">
        <w:rPr>
          <w:rFonts w:ascii="Arial" w:hAnsi="Arial" w:cs="Arial"/>
          <w:i/>
          <w:iCs/>
        </w:rPr>
        <w:t>Chronic kidney disease: assessment and management</w:t>
      </w:r>
      <w:r w:rsidRPr="0016339E">
        <w:rPr>
          <w:rFonts w:ascii="Arial" w:hAnsi="Arial" w:cs="Arial"/>
        </w:rPr>
        <w:t xml:space="preserve">. NICE. Available at: </w:t>
      </w:r>
      <w:hyperlink r:id="rId60" w:history="1">
        <w:r w:rsidRPr="0016339E">
          <w:rPr>
            <w:rStyle w:val="Hyperlink"/>
            <w:rFonts w:ascii="Arial" w:hAnsi="Arial" w:cs="Arial"/>
          </w:rPr>
          <w:t>full-guideline-2014-early-identification-and-management-of-ckd-in-adults-in-primary-and-secondary-care-pdf-9206080238</w:t>
        </w:r>
      </w:hyperlink>
      <w:r w:rsidRPr="0016339E">
        <w:rPr>
          <w:rFonts w:ascii="Arial" w:hAnsi="Arial" w:cs="Arial"/>
        </w:rPr>
        <w:t xml:space="preserve"> (Accessed: 27 July 2026).</w:t>
      </w:r>
    </w:p>
    <w:p w14:paraId="3D244BC5" w14:textId="77777777" w:rsidR="00DF2749" w:rsidRPr="0016339E" w:rsidRDefault="00DF2749" w:rsidP="00DF2749">
      <w:pPr>
        <w:pStyle w:val="ListParagraph"/>
        <w:numPr>
          <w:ilvl w:val="0"/>
          <w:numId w:val="1"/>
        </w:numPr>
        <w:spacing w:line="360" w:lineRule="auto"/>
        <w:jc w:val="both"/>
        <w:rPr>
          <w:rFonts w:ascii="Arial" w:hAnsi="Arial" w:cs="Arial"/>
        </w:rPr>
      </w:pPr>
      <w:r w:rsidRPr="0016339E">
        <w:rPr>
          <w:rFonts w:ascii="Arial" w:hAnsi="Arial" w:cs="Arial"/>
        </w:rPr>
        <w:t xml:space="preserve">NICE (2021) </w:t>
      </w:r>
      <w:r w:rsidRPr="0016339E">
        <w:rPr>
          <w:rFonts w:ascii="Arial" w:hAnsi="Arial" w:cs="Arial"/>
          <w:i/>
          <w:iCs/>
        </w:rPr>
        <w:t>Overview | Chronic kidney disease: assessment and management | Guidance | NICE</w:t>
      </w:r>
      <w:r w:rsidRPr="0016339E">
        <w:rPr>
          <w:rFonts w:ascii="Arial" w:hAnsi="Arial" w:cs="Arial"/>
        </w:rPr>
        <w:t xml:space="preserve">. NICE. Available at: </w:t>
      </w:r>
      <w:hyperlink r:id="rId61" w:history="1">
        <w:r w:rsidRPr="0016339E">
          <w:rPr>
            <w:rStyle w:val="Hyperlink"/>
            <w:rFonts w:ascii="Arial" w:hAnsi="Arial" w:cs="Arial"/>
          </w:rPr>
          <w:t>https://www.nice.org.uk/guidance/ng203?UID=918209178202534151843&amp;utm_source</w:t>
        </w:r>
      </w:hyperlink>
      <w:r w:rsidRPr="0016339E">
        <w:rPr>
          <w:rFonts w:ascii="Arial" w:hAnsi="Arial" w:cs="Arial"/>
        </w:rPr>
        <w:t xml:space="preserve"> (Accessed: 25 July 2026).</w:t>
      </w:r>
    </w:p>
    <w:p w14:paraId="347B9005" w14:textId="77777777" w:rsidR="00DF2749" w:rsidRPr="0016339E" w:rsidRDefault="00DF2749" w:rsidP="00DF2749">
      <w:pPr>
        <w:pStyle w:val="ListParagraph"/>
        <w:numPr>
          <w:ilvl w:val="0"/>
          <w:numId w:val="1"/>
        </w:numPr>
        <w:spacing w:line="360" w:lineRule="auto"/>
        <w:jc w:val="both"/>
        <w:rPr>
          <w:rFonts w:ascii="Arial" w:hAnsi="Arial" w:cs="Arial"/>
        </w:rPr>
      </w:pPr>
      <w:r w:rsidRPr="0016339E">
        <w:rPr>
          <w:rFonts w:ascii="Arial" w:hAnsi="Arial" w:cs="Arial"/>
        </w:rPr>
        <w:t xml:space="preserve">ONS (2021a) </w:t>
      </w:r>
      <w:r w:rsidRPr="0016339E">
        <w:rPr>
          <w:rFonts w:ascii="Arial" w:hAnsi="Arial" w:cs="Arial"/>
          <w:i/>
          <w:iCs/>
        </w:rPr>
        <w:t>Ethnic group, England and Wales - Office for National Statistics</w:t>
      </w:r>
      <w:r w:rsidRPr="0016339E">
        <w:rPr>
          <w:rFonts w:ascii="Arial" w:hAnsi="Arial" w:cs="Arial"/>
        </w:rPr>
        <w:t xml:space="preserve">, </w:t>
      </w:r>
      <w:r w:rsidRPr="0016339E">
        <w:rPr>
          <w:rFonts w:ascii="Arial" w:hAnsi="Arial" w:cs="Arial"/>
          <w:i/>
          <w:iCs/>
        </w:rPr>
        <w:t>The ethnic groups of usual residents and household ethnic composition in England and Wales, Census 2021 data.</w:t>
      </w:r>
      <w:r w:rsidRPr="0016339E">
        <w:rPr>
          <w:rFonts w:ascii="Arial" w:hAnsi="Arial" w:cs="Arial"/>
        </w:rPr>
        <w:t xml:space="preserve"> Available at: </w:t>
      </w:r>
      <w:hyperlink r:id="rId62" w:history="1">
        <w:r w:rsidRPr="0016339E">
          <w:rPr>
            <w:rStyle w:val="Hyperlink"/>
            <w:rFonts w:ascii="Arial" w:hAnsi="Arial" w:cs="Arial"/>
          </w:rPr>
          <w:t>https://www.ons.gov.uk/peoplepopulationandcommunity/culturalidentity/ethnicity/bulletins/ethnicgroupenglandandwales/census2021</w:t>
        </w:r>
      </w:hyperlink>
      <w:r w:rsidRPr="0016339E">
        <w:rPr>
          <w:rFonts w:ascii="Arial" w:hAnsi="Arial" w:cs="Arial"/>
        </w:rPr>
        <w:t xml:space="preserve"> (Accessed: 25 July 2026).</w:t>
      </w:r>
    </w:p>
    <w:p w14:paraId="0350E64A" w14:textId="77777777" w:rsidR="00DF2749" w:rsidRPr="0016339E" w:rsidRDefault="00DF2749" w:rsidP="00DF2749">
      <w:pPr>
        <w:pStyle w:val="ListParagraph"/>
        <w:numPr>
          <w:ilvl w:val="0"/>
          <w:numId w:val="1"/>
        </w:numPr>
        <w:spacing w:line="360" w:lineRule="auto"/>
        <w:jc w:val="both"/>
        <w:rPr>
          <w:rFonts w:ascii="Arial" w:hAnsi="Arial" w:cs="Arial"/>
        </w:rPr>
      </w:pPr>
      <w:r w:rsidRPr="0016339E">
        <w:rPr>
          <w:rFonts w:ascii="Arial" w:hAnsi="Arial" w:cs="Arial"/>
        </w:rPr>
        <w:t xml:space="preserve">ONS (2021b) </w:t>
      </w:r>
      <w:r w:rsidRPr="0016339E">
        <w:rPr>
          <w:rFonts w:ascii="Arial" w:hAnsi="Arial" w:cs="Arial"/>
          <w:i/>
          <w:iCs/>
        </w:rPr>
        <w:t>Home - Office for National Statistics</w:t>
      </w:r>
      <w:r w:rsidRPr="0016339E">
        <w:rPr>
          <w:rFonts w:ascii="Arial" w:hAnsi="Arial" w:cs="Arial"/>
        </w:rPr>
        <w:t xml:space="preserve">, </w:t>
      </w:r>
      <w:r w:rsidRPr="0016339E">
        <w:rPr>
          <w:rFonts w:ascii="Arial" w:hAnsi="Arial" w:cs="Arial"/>
          <w:i/>
          <w:iCs/>
        </w:rPr>
        <w:t>Data and Analysis from Census 2021</w:t>
      </w:r>
      <w:r w:rsidRPr="0016339E">
        <w:rPr>
          <w:rFonts w:ascii="Arial" w:hAnsi="Arial" w:cs="Arial"/>
        </w:rPr>
        <w:t xml:space="preserve">. Available at: </w:t>
      </w:r>
      <w:hyperlink r:id="rId63" w:history="1">
        <w:r w:rsidRPr="0016339E">
          <w:rPr>
            <w:rStyle w:val="Hyperlink"/>
            <w:rFonts w:ascii="Arial" w:hAnsi="Arial" w:cs="Arial"/>
          </w:rPr>
          <w:t>https://www.ons.gov.uk/</w:t>
        </w:r>
      </w:hyperlink>
      <w:r w:rsidRPr="0016339E">
        <w:rPr>
          <w:rFonts w:ascii="Arial" w:hAnsi="Arial" w:cs="Arial"/>
        </w:rPr>
        <w:t xml:space="preserve"> (Accessed: 23 July 2026).</w:t>
      </w:r>
    </w:p>
    <w:p w14:paraId="519F4986" w14:textId="77777777" w:rsidR="00DF2749" w:rsidRPr="0016339E" w:rsidRDefault="00DF2749" w:rsidP="00DF2749">
      <w:pPr>
        <w:pStyle w:val="ListParagraph"/>
        <w:numPr>
          <w:ilvl w:val="0"/>
          <w:numId w:val="1"/>
        </w:numPr>
        <w:spacing w:line="360" w:lineRule="auto"/>
        <w:jc w:val="both"/>
        <w:rPr>
          <w:rFonts w:ascii="Arial" w:hAnsi="Arial" w:cs="Arial"/>
        </w:rPr>
      </w:pPr>
      <w:r w:rsidRPr="0016339E">
        <w:rPr>
          <w:rFonts w:ascii="Arial" w:hAnsi="Arial" w:cs="Arial"/>
        </w:rPr>
        <w:t xml:space="preserve">Ortiz, A. </w:t>
      </w:r>
      <w:r w:rsidRPr="0016339E">
        <w:rPr>
          <w:rFonts w:ascii="Arial" w:hAnsi="Arial" w:cs="Arial"/>
          <w:i/>
          <w:iCs/>
        </w:rPr>
        <w:t>et al.</w:t>
      </w:r>
      <w:r w:rsidRPr="0016339E">
        <w:rPr>
          <w:rFonts w:ascii="Arial" w:hAnsi="Arial" w:cs="Arial"/>
        </w:rPr>
        <w:t xml:space="preserve"> (2025) ‘Preventing chronic kidney disease and maintaining kidney health: conclusions from a Kidney Disease: Improving Global Outcomes (KDIGO) Controversies Conference’, </w:t>
      </w:r>
      <w:r w:rsidRPr="0016339E">
        <w:rPr>
          <w:rFonts w:ascii="Arial" w:hAnsi="Arial" w:cs="Arial"/>
          <w:i/>
          <w:iCs/>
        </w:rPr>
        <w:t>Kidney international</w:t>
      </w:r>
      <w:r w:rsidRPr="0016339E">
        <w:rPr>
          <w:rFonts w:ascii="Arial" w:hAnsi="Arial" w:cs="Arial"/>
        </w:rPr>
        <w:t xml:space="preserve">, 108(4), pp. 555–571. Available at: </w:t>
      </w:r>
      <w:hyperlink r:id="rId64" w:history="1">
        <w:r w:rsidRPr="0016339E">
          <w:rPr>
            <w:rStyle w:val="Hyperlink"/>
            <w:rFonts w:ascii="Arial" w:hAnsi="Arial" w:cs="Arial"/>
          </w:rPr>
          <w:t>https://doi.org/10.1016/j.kint.2025.04.005</w:t>
        </w:r>
      </w:hyperlink>
      <w:r w:rsidRPr="0016339E">
        <w:rPr>
          <w:rFonts w:ascii="Arial" w:hAnsi="Arial" w:cs="Arial"/>
        </w:rPr>
        <w:t>.</w:t>
      </w:r>
    </w:p>
    <w:p w14:paraId="66D46CB3" w14:textId="77777777" w:rsidR="00DF2749" w:rsidRPr="0016339E" w:rsidRDefault="00DF2749" w:rsidP="00DF2749">
      <w:pPr>
        <w:pStyle w:val="ListParagraph"/>
        <w:numPr>
          <w:ilvl w:val="0"/>
          <w:numId w:val="1"/>
        </w:numPr>
        <w:spacing w:line="360" w:lineRule="auto"/>
        <w:jc w:val="both"/>
        <w:rPr>
          <w:rFonts w:ascii="Arial" w:hAnsi="Arial" w:cs="Arial"/>
        </w:rPr>
      </w:pPr>
      <w:r w:rsidRPr="0016339E">
        <w:rPr>
          <w:rFonts w:ascii="Arial" w:hAnsi="Arial" w:cs="Arial"/>
        </w:rPr>
        <w:t xml:space="preserve">Parker, R. (2000) ‘Health literacy: a challenge for American patients and their health care providers’, </w:t>
      </w:r>
      <w:r w:rsidRPr="0016339E">
        <w:rPr>
          <w:rFonts w:ascii="Arial" w:hAnsi="Arial" w:cs="Arial"/>
          <w:i/>
          <w:iCs/>
        </w:rPr>
        <w:t>Health Promotion International</w:t>
      </w:r>
      <w:r w:rsidRPr="0016339E">
        <w:rPr>
          <w:rFonts w:ascii="Arial" w:hAnsi="Arial" w:cs="Arial"/>
        </w:rPr>
        <w:t xml:space="preserve">, 15(4), pp. 277–283. Available at: </w:t>
      </w:r>
      <w:hyperlink r:id="rId65" w:history="1">
        <w:r w:rsidRPr="0016339E">
          <w:rPr>
            <w:rStyle w:val="Hyperlink"/>
            <w:rFonts w:ascii="Arial" w:hAnsi="Arial" w:cs="Arial"/>
          </w:rPr>
          <w:t>https://doi.org/10.1093/heapro/15.4.277</w:t>
        </w:r>
      </w:hyperlink>
      <w:r w:rsidRPr="0016339E">
        <w:rPr>
          <w:rFonts w:ascii="Arial" w:hAnsi="Arial" w:cs="Arial"/>
        </w:rPr>
        <w:t>.</w:t>
      </w:r>
    </w:p>
    <w:p w14:paraId="7E5B09C2" w14:textId="77777777" w:rsidR="00DF2749" w:rsidRPr="0016339E" w:rsidRDefault="00DF2749" w:rsidP="00DF2749">
      <w:pPr>
        <w:pStyle w:val="ListParagraph"/>
        <w:numPr>
          <w:ilvl w:val="0"/>
          <w:numId w:val="1"/>
        </w:numPr>
        <w:spacing w:line="360" w:lineRule="auto"/>
        <w:jc w:val="both"/>
        <w:rPr>
          <w:rFonts w:ascii="Arial" w:hAnsi="Arial" w:cs="Arial"/>
        </w:rPr>
      </w:pPr>
      <w:r w:rsidRPr="0016339E">
        <w:rPr>
          <w:rFonts w:ascii="Arial" w:hAnsi="Arial" w:cs="Arial"/>
        </w:rPr>
        <w:t xml:space="preserve">Pham, T.M. </w:t>
      </w:r>
      <w:r w:rsidRPr="0016339E">
        <w:rPr>
          <w:rFonts w:ascii="Arial" w:hAnsi="Arial" w:cs="Arial"/>
          <w:i/>
          <w:iCs/>
        </w:rPr>
        <w:t>et al.</w:t>
      </w:r>
      <w:r w:rsidRPr="0016339E">
        <w:rPr>
          <w:rFonts w:ascii="Arial" w:hAnsi="Arial" w:cs="Arial"/>
        </w:rPr>
        <w:t xml:space="preserve"> (2019) ‘Ethnic Differences in the Prevalence of Type 2 Diabetes Diagnoses in the UK: Cross-Sectional Analysis of the Health Improvement Network Primary Care Database’, </w:t>
      </w:r>
      <w:r w:rsidRPr="0016339E">
        <w:rPr>
          <w:rFonts w:ascii="Arial" w:hAnsi="Arial" w:cs="Arial"/>
          <w:i/>
          <w:iCs/>
        </w:rPr>
        <w:t>Clinical Epidemiology</w:t>
      </w:r>
      <w:r w:rsidRPr="0016339E">
        <w:rPr>
          <w:rFonts w:ascii="Arial" w:hAnsi="Arial" w:cs="Arial"/>
        </w:rPr>
        <w:t xml:space="preserve">, 11, pp. 1081–1088. Available at: </w:t>
      </w:r>
      <w:hyperlink r:id="rId66" w:history="1">
        <w:r w:rsidRPr="0016339E">
          <w:rPr>
            <w:rStyle w:val="Hyperlink"/>
            <w:rFonts w:ascii="Arial" w:hAnsi="Arial" w:cs="Arial"/>
          </w:rPr>
          <w:t>https://doi.org/10.2147/CLEP.S227621</w:t>
        </w:r>
      </w:hyperlink>
      <w:r w:rsidRPr="0016339E">
        <w:rPr>
          <w:rFonts w:ascii="Arial" w:hAnsi="Arial" w:cs="Arial"/>
        </w:rPr>
        <w:t>.</w:t>
      </w:r>
    </w:p>
    <w:p w14:paraId="0592458D" w14:textId="77777777" w:rsidR="00DF2749" w:rsidRPr="0016339E" w:rsidRDefault="00DF2749" w:rsidP="00DF2749">
      <w:pPr>
        <w:pStyle w:val="ListParagraph"/>
        <w:numPr>
          <w:ilvl w:val="0"/>
          <w:numId w:val="1"/>
        </w:numPr>
        <w:spacing w:line="360" w:lineRule="auto"/>
        <w:jc w:val="both"/>
        <w:rPr>
          <w:rFonts w:ascii="Arial" w:hAnsi="Arial" w:cs="Arial"/>
        </w:rPr>
      </w:pPr>
      <w:r w:rsidRPr="0016339E">
        <w:rPr>
          <w:rFonts w:ascii="Arial" w:hAnsi="Arial" w:cs="Arial"/>
        </w:rPr>
        <w:t>PHE (2014) ‘Health and Justice Health Needs Assessment’.</w:t>
      </w:r>
    </w:p>
    <w:p w14:paraId="5782DF41" w14:textId="77777777" w:rsidR="00DF2749" w:rsidRPr="0016339E" w:rsidRDefault="00DF2749" w:rsidP="00DF2749">
      <w:pPr>
        <w:pStyle w:val="ListParagraph"/>
        <w:numPr>
          <w:ilvl w:val="0"/>
          <w:numId w:val="1"/>
        </w:numPr>
        <w:spacing w:line="360" w:lineRule="auto"/>
        <w:jc w:val="both"/>
        <w:rPr>
          <w:rFonts w:ascii="Arial" w:hAnsi="Arial" w:cs="Arial"/>
        </w:rPr>
      </w:pPr>
      <w:r w:rsidRPr="0016339E">
        <w:rPr>
          <w:rFonts w:ascii="Arial" w:hAnsi="Arial" w:cs="Arial"/>
        </w:rPr>
        <w:lastRenderedPageBreak/>
        <w:t xml:space="preserve">Plumb, L. </w:t>
      </w:r>
      <w:r w:rsidRPr="0016339E">
        <w:rPr>
          <w:rFonts w:ascii="Arial" w:hAnsi="Arial" w:cs="Arial"/>
          <w:i/>
          <w:iCs/>
        </w:rPr>
        <w:t>et al.</w:t>
      </w:r>
      <w:r w:rsidRPr="0016339E">
        <w:rPr>
          <w:rFonts w:ascii="Arial" w:hAnsi="Arial" w:cs="Arial"/>
        </w:rPr>
        <w:t xml:space="preserve"> (2026) ‘Prospective surveillance study of conservative kidney care in the UK and the Republic of Ireland: a British Paediatric Surveillance Unit study’, </w:t>
      </w:r>
      <w:r w:rsidRPr="0016339E">
        <w:rPr>
          <w:rFonts w:ascii="Arial" w:hAnsi="Arial" w:cs="Arial"/>
          <w:i/>
          <w:iCs/>
        </w:rPr>
        <w:t>Archives of Disease in Childhood</w:t>
      </w:r>
      <w:r w:rsidRPr="0016339E">
        <w:rPr>
          <w:rFonts w:ascii="Arial" w:hAnsi="Arial" w:cs="Arial"/>
        </w:rPr>
        <w:t xml:space="preserve">, 111(6), pp. 520–525. Available at: </w:t>
      </w:r>
      <w:hyperlink r:id="rId67" w:history="1">
        <w:r w:rsidRPr="0016339E">
          <w:rPr>
            <w:rStyle w:val="Hyperlink"/>
            <w:rFonts w:ascii="Arial" w:hAnsi="Arial" w:cs="Arial"/>
          </w:rPr>
          <w:t>https://doi.org/10.1136/archdischild-2025-329378</w:t>
        </w:r>
      </w:hyperlink>
      <w:r w:rsidRPr="0016339E">
        <w:rPr>
          <w:rFonts w:ascii="Arial" w:hAnsi="Arial" w:cs="Arial"/>
        </w:rPr>
        <w:t>.</w:t>
      </w:r>
    </w:p>
    <w:p w14:paraId="52BBA0D2" w14:textId="77777777" w:rsidR="00DF2749" w:rsidRPr="0016339E" w:rsidRDefault="00DF2749" w:rsidP="00DF2749">
      <w:pPr>
        <w:pStyle w:val="ListParagraph"/>
        <w:numPr>
          <w:ilvl w:val="0"/>
          <w:numId w:val="1"/>
        </w:numPr>
        <w:spacing w:line="360" w:lineRule="auto"/>
        <w:jc w:val="both"/>
        <w:rPr>
          <w:rFonts w:ascii="Arial" w:hAnsi="Arial" w:cs="Arial"/>
        </w:rPr>
      </w:pPr>
      <w:r w:rsidRPr="0016339E">
        <w:rPr>
          <w:rFonts w:ascii="Arial" w:hAnsi="Arial" w:cs="Arial"/>
        </w:rPr>
        <w:t xml:space="preserve">Raleigh, V. and Holmes, J. (2023) </w:t>
      </w:r>
      <w:r w:rsidRPr="0016339E">
        <w:rPr>
          <w:rFonts w:ascii="Arial" w:hAnsi="Arial" w:cs="Arial"/>
          <w:i/>
          <w:iCs/>
        </w:rPr>
        <w:t>The Health Of People From Ethnic Minority Groups In England</w:t>
      </w:r>
      <w:r w:rsidRPr="0016339E">
        <w:rPr>
          <w:rFonts w:ascii="Arial" w:hAnsi="Arial" w:cs="Arial"/>
        </w:rPr>
        <w:t xml:space="preserve">, </w:t>
      </w:r>
      <w:r w:rsidRPr="0016339E">
        <w:rPr>
          <w:rFonts w:ascii="Arial" w:hAnsi="Arial" w:cs="Arial"/>
          <w:i/>
          <w:iCs/>
        </w:rPr>
        <w:t>The King’s Fund</w:t>
      </w:r>
      <w:r w:rsidRPr="0016339E">
        <w:rPr>
          <w:rFonts w:ascii="Arial" w:hAnsi="Arial" w:cs="Arial"/>
        </w:rPr>
        <w:t xml:space="preserve">. Available at: </w:t>
      </w:r>
      <w:hyperlink r:id="rId68" w:history="1">
        <w:r w:rsidRPr="0016339E">
          <w:rPr>
            <w:rStyle w:val="Hyperlink"/>
            <w:rFonts w:ascii="Arial" w:hAnsi="Arial" w:cs="Arial"/>
          </w:rPr>
          <w:t>https://www.kingsfund.org.uk/insight-and-analysis/long-reads/health-people-ethnic-minority-groups-england</w:t>
        </w:r>
      </w:hyperlink>
      <w:r w:rsidRPr="0016339E">
        <w:rPr>
          <w:rFonts w:ascii="Arial" w:hAnsi="Arial" w:cs="Arial"/>
        </w:rPr>
        <w:t xml:space="preserve"> (Accessed: 22 July 2026).</w:t>
      </w:r>
    </w:p>
    <w:p w14:paraId="03157AD3" w14:textId="77777777" w:rsidR="00DF2749" w:rsidRPr="0016339E" w:rsidRDefault="00DF2749" w:rsidP="00DF2749">
      <w:pPr>
        <w:pStyle w:val="ListParagraph"/>
        <w:numPr>
          <w:ilvl w:val="0"/>
          <w:numId w:val="1"/>
        </w:numPr>
        <w:spacing w:line="360" w:lineRule="auto"/>
        <w:jc w:val="both"/>
        <w:rPr>
          <w:rFonts w:ascii="Arial" w:hAnsi="Arial" w:cs="Arial"/>
        </w:rPr>
      </w:pPr>
      <w:r w:rsidRPr="0016339E">
        <w:rPr>
          <w:rFonts w:ascii="Arial" w:hAnsi="Arial" w:cs="Arial"/>
        </w:rPr>
        <w:t xml:space="preserve">Ratnasabesar, V. and Kunadian, V. (2026) ‘Health inequalities across England and their impact on cardiovascular diseases’, </w:t>
      </w:r>
      <w:r w:rsidRPr="0016339E">
        <w:rPr>
          <w:rFonts w:ascii="Arial" w:hAnsi="Arial" w:cs="Arial"/>
          <w:i/>
          <w:iCs/>
        </w:rPr>
        <w:t>Heart</w:t>
      </w:r>
      <w:r w:rsidRPr="0016339E">
        <w:rPr>
          <w:rFonts w:ascii="Arial" w:hAnsi="Arial" w:cs="Arial"/>
        </w:rPr>
        <w:t xml:space="preserve">, p. heartjnl-2025-327508. Available at: </w:t>
      </w:r>
      <w:hyperlink r:id="rId69" w:history="1">
        <w:r w:rsidRPr="0016339E">
          <w:rPr>
            <w:rStyle w:val="Hyperlink"/>
            <w:rFonts w:ascii="Arial" w:hAnsi="Arial" w:cs="Arial"/>
          </w:rPr>
          <w:t>https://doi.org/10.1136/heartjnl-2025-327508</w:t>
        </w:r>
      </w:hyperlink>
      <w:r w:rsidRPr="0016339E">
        <w:rPr>
          <w:rFonts w:ascii="Arial" w:hAnsi="Arial" w:cs="Arial"/>
        </w:rPr>
        <w:t>.</w:t>
      </w:r>
    </w:p>
    <w:p w14:paraId="6A159EA8" w14:textId="77777777" w:rsidR="00DF2749" w:rsidRPr="0016339E" w:rsidRDefault="00DF2749" w:rsidP="00DF2749">
      <w:pPr>
        <w:pStyle w:val="ListParagraph"/>
        <w:numPr>
          <w:ilvl w:val="0"/>
          <w:numId w:val="1"/>
        </w:numPr>
        <w:spacing w:line="360" w:lineRule="auto"/>
        <w:jc w:val="both"/>
        <w:rPr>
          <w:rFonts w:ascii="Arial" w:hAnsi="Arial" w:cs="Arial"/>
        </w:rPr>
      </w:pPr>
      <w:r w:rsidRPr="0016339E">
        <w:rPr>
          <w:rFonts w:ascii="Arial" w:hAnsi="Arial" w:cs="Arial"/>
        </w:rPr>
        <w:t xml:space="preserve">Roberts, L. and Hofmann, C.-A. (2004) ‘Assessing the impact of humanitarian assistance in the health sector’, </w:t>
      </w:r>
      <w:r w:rsidRPr="0016339E">
        <w:rPr>
          <w:rFonts w:ascii="Arial" w:hAnsi="Arial" w:cs="Arial"/>
          <w:i/>
          <w:iCs/>
        </w:rPr>
        <w:t>Emerging Themes in Epidemiology</w:t>
      </w:r>
      <w:r w:rsidRPr="0016339E">
        <w:rPr>
          <w:rFonts w:ascii="Arial" w:hAnsi="Arial" w:cs="Arial"/>
        </w:rPr>
        <w:t xml:space="preserve">, 1, p. 3. Available at: </w:t>
      </w:r>
      <w:hyperlink r:id="rId70" w:history="1">
        <w:r w:rsidRPr="0016339E">
          <w:rPr>
            <w:rStyle w:val="Hyperlink"/>
            <w:rFonts w:ascii="Arial" w:hAnsi="Arial" w:cs="Arial"/>
          </w:rPr>
          <w:t>https://doi.org/10.1186/1742-7622-1-3</w:t>
        </w:r>
      </w:hyperlink>
      <w:r w:rsidRPr="0016339E">
        <w:rPr>
          <w:rFonts w:ascii="Arial" w:hAnsi="Arial" w:cs="Arial"/>
        </w:rPr>
        <w:t>.</w:t>
      </w:r>
    </w:p>
    <w:p w14:paraId="5A74811A" w14:textId="77777777" w:rsidR="00DF2749" w:rsidRPr="0016339E" w:rsidRDefault="00DF2749" w:rsidP="00DF2749">
      <w:pPr>
        <w:pStyle w:val="ListParagraph"/>
        <w:numPr>
          <w:ilvl w:val="0"/>
          <w:numId w:val="1"/>
        </w:numPr>
        <w:spacing w:line="360" w:lineRule="auto"/>
        <w:jc w:val="both"/>
        <w:rPr>
          <w:rFonts w:ascii="Arial" w:hAnsi="Arial" w:cs="Arial"/>
        </w:rPr>
      </w:pPr>
      <w:r w:rsidRPr="0016339E">
        <w:rPr>
          <w:rFonts w:ascii="Arial" w:hAnsi="Arial" w:cs="Arial"/>
        </w:rPr>
        <w:t>Saleem, M. (2020) ‘National Registry of Rare Kidney Diseases (RaDaR)’.</w:t>
      </w:r>
    </w:p>
    <w:p w14:paraId="4289ACC5" w14:textId="77777777" w:rsidR="00DF2749" w:rsidRPr="0016339E" w:rsidRDefault="00DF2749" w:rsidP="00DF2749">
      <w:pPr>
        <w:pStyle w:val="ListParagraph"/>
        <w:numPr>
          <w:ilvl w:val="0"/>
          <w:numId w:val="1"/>
        </w:numPr>
        <w:spacing w:line="360" w:lineRule="auto"/>
        <w:jc w:val="both"/>
        <w:rPr>
          <w:rFonts w:ascii="Arial" w:hAnsi="Arial" w:cs="Arial"/>
        </w:rPr>
      </w:pPr>
      <w:r w:rsidRPr="0016339E">
        <w:rPr>
          <w:rFonts w:ascii="Arial" w:hAnsi="Arial" w:cs="Arial"/>
        </w:rPr>
        <w:t xml:space="preserve">Shah, A.D. </w:t>
      </w:r>
      <w:r w:rsidRPr="0016339E">
        <w:rPr>
          <w:rFonts w:ascii="Arial" w:hAnsi="Arial" w:cs="Arial"/>
          <w:i/>
          <w:iCs/>
        </w:rPr>
        <w:t>et al.</w:t>
      </w:r>
      <w:r w:rsidRPr="0016339E">
        <w:rPr>
          <w:rFonts w:ascii="Arial" w:hAnsi="Arial" w:cs="Arial"/>
        </w:rPr>
        <w:t xml:space="preserve"> (2016) ‘Less Favorable Body Composition and Adipokines in South Asians Compared to Other U.S. Ethnic Groups: Results from the MASALA and MESA Studies’, </w:t>
      </w:r>
      <w:r w:rsidRPr="0016339E">
        <w:rPr>
          <w:rFonts w:ascii="Arial" w:hAnsi="Arial" w:cs="Arial"/>
          <w:i/>
          <w:iCs/>
        </w:rPr>
        <w:t>International journal of obesity (2005)</w:t>
      </w:r>
      <w:r w:rsidRPr="0016339E">
        <w:rPr>
          <w:rFonts w:ascii="Arial" w:hAnsi="Arial" w:cs="Arial"/>
        </w:rPr>
        <w:t xml:space="preserve">, 40(4), pp. 639–645. Available at: </w:t>
      </w:r>
      <w:hyperlink r:id="rId71" w:history="1">
        <w:r w:rsidRPr="0016339E">
          <w:rPr>
            <w:rStyle w:val="Hyperlink"/>
            <w:rFonts w:ascii="Arial" w:hAnsi="Arial" w:cs="Arial"/>
          </w:rPr>
          <w:t>https://doi.org/10.1038/ijo.2015.219</w:t>
        </w:r>
      </w:hyperlink>
      <w:r w:rsidRPr="0016339E">
        <w:rPr>
          <w:rFonts w:ascii="Arial" w:hAnsi="Arial" w:cs="Arial"/>
        </w:rPr>
        <w:t>.</w:t>
      </w:r>
    </w:p>
    <w:p w14:paraId="36B5D1BE" w14:textId="77777777" w:rsidR="00DF2749" w:rsidRPr="0016339E" w:rsidRDefault="00DF2749" w:rsidP="00DF2749">
      <w:pPr>
        <w:pStyle w:val="ListParagraph"/>
        <w:numPr>
          <w:ilvl w:val="0"/>
          <w:numId w:val="1"/>
        </w:numPr>
        <w:spacing w:line="360" w:lineRule="auto"/>
        <w:jc w:val="both"/>
        <w:rPr>
          <w:rFonts w:ascii="Arial" w:hAnsi="Arial" w:cs="Arial"/>
        </w:rPr>
      </w:pPr>
      <w:r w:rsidRPr="0016339E">
        <w:rPr>
          <w:rFonts w:ascii="Arial" w:hAnsi="Arial" w:cs="Arial"/>
        </w:rPr>
        <w:t xml:space="preserve">Shen, Y. </w:t>
      </w:r>
      <w:r w:rsidRPr="0016339E">
        <w:rPr>
          <w:rFonts w:ascii="Arial" w:hAnsi="Arial" w:cs="Arial"/>
          <w:i/>
          <w:iCs/>
        </w:rPr>
        <w:t>et al.</w:t>
      </w:r>
      <w:r w:rsidRPr="0016339E">
        <w:rPr>
          <w:rFonts w:ascii="Arial" w:hAnsi="Arial" w:cs="Arial"/>
        </w:rPr>
        <w:t xml:space="preserve"> (2025) ‘Progress and challenges in infectious disease surveillance and early warning’, </w:t>
      </w:r>
      <w:r w:rsidRPr="0016339E">
        <w:rPr>
          <w:rFonts w:ascii="Arial" w:hAnsi="Arial" w:cs="Arial"/>
          <w:i/>
          <w:iCs/>
        </w:rPr>
        <w:t>Medicine Plus</w:t>
      </w:r>
      <w:r w:rsidRPr="0016339E">
        <w:rPr>
          <w:rFonts w:ascii="Arial" w:hAnsi="Arial" w:cs="Arial"/>
        </w:rPr>
        <w:t xml:space="preserve">, 2(1), p. 100071. Available at: </w:t>
      </w:r>
      <w:hyperlink r:id="rId72" w:history="1">
        <w:r w:rsidRPr="0016339E">
          <w:rPr>
            <w:rStyle w:val="Hyperlink"/>
            <w:rFonts w:ascii="Arial" w:hAnsi="Arial" w:cs="Arial"/>
          </w:rPr>
          <w:t>https://doi.org/10.1016/j.medp.2025.100071</w:t>
        </w:r>
      </w:hyperlink>
      <w:r w:rsidRPr="0016339E">
        <w:rPr>
          <w:rFonts w:ascii="Arial" w:hAnsi="Arial" w:cs="Arial"/>
        </w:rPr>
        <w:t>.</w:t>
      </w:r>
    </w:p>
    <w:p w14:paraId="783C2722" w14:textId="77777777" w:rsidR="00DF2749" w:rsidRPr="0016339E" w:rsidRDefault="00DF2749" w:rsidP="00DF2749">
      <w:pPr>
        <w:pStyle w:val="ListParagraph"/>
        <w:numPr>
          <w:ilvl w:val="0"/>
          <w:numId w:val="1"/>
        </w:numPr>
        <w:spacing w:line="360" w:lineRule="auto"/>
        <w:jc w:val="both"/>
        <w:rPr>
          <w:rFonts w:ascii="Arial" w:hAnsi="Arial" w:cs="Arial"/>
        </w:rPr>
      </w:pPr>
      <w:r w:rsidRPr="0016339E">
        <w:rPr>
          <w:rFonts w:ascii="Arial" w:hAnsi="Arial" w:cs="Arial"/>
        </w:rPr>
        <w:t xml:space="preserve">Siddiqui, F. </w:t>
      </w:r>
      <w:r w:rsidRPr="0016339E">
        <w:rPr>
          <w:rFonts w:ascii="Arial" w:hAnsi="Arial" w:cs="Arial"/>
          <w:i/>
          <w:iCs/>
        </w:rPr>
        <w:t>et al.</w:t>
      </w:r>
      <w:r w:rsidRPr="0016339E">
        <w:rPr>
          <w:rFonts w:ascii="Arial" w:hAnsi="Arial" w:cs="Arial"/>
        </w:rPr>
        <w:t xml:space="preserve"> (2024) ‘Self-management of chronic, non-communicable diseases in South Asian settings: A systematic mixed-studies review’, </w:t>
      </w:r>
      <w:r w:rsidRPr="0016339E">
        <w:rPr>
          <w:rFonts w:ascii="Arial" w:hAnsi="Arial" w:cs="Arial"/>
          <w:i/>
          <w:iCs/>
        </w:rPr>
        <w:t>PLOS Global Public Health</w:t>
      </w:r>
      <w:r w:rsidRPr="0016339E">
        <w:rPr>
          <w:rFonts w:ascii="Arial" w:hAnsi="Arial" w:cs="Arial"/>
        </w:rPr>
        <w:t xml:space="preserve">, 4(1), p. e0001668. Available at: </w:t>
      </w:r>
      <w:hyperlink r:id="rId73" w:history="1">
        <w:r w:rsidRPr="0016339E">
          <w:rPr>
            <w:rStyle w:val="Hyperlink"/>
            <w:rFonts w:ascii="Arial" w:hAnsi="Arial" w:cs="Arial"/>
          </w:rPr>
          <w:t>https://doi.org/10.1371/journal.pgph.0001668</w:t>
        </w:r>
      </w:hyperlink>
      <w:r w:rsidRPr="0016339E">
        <w:rPr>
          <w:rFonts w:ascii="Arial" w:hAnsi="Arial" w:cs="Arial"/>
        </w:rPr>
        <w:t>.</w:t>
      </w:r>
    </w:p>
    <w:p w14:paraId="36B63DA3" w14:textId="77777777" w:rsidR="00DF2749" w:rsidRPr="0016339E" w:rsidRDefault="00DF2749" w:rsidP="00DF2749">
      <w:pPr>
        <w:pStyle w:val="ListParagraph"/>
        <w:numPr>
          <w:ilvl w:val="0"/>
          <w:numId w:val="1"/>
        </w:numPr>
        <w:spacing w:line="360" w:lineRule="auto"/>
        <w:jc w:val="both"/>
        <w:rPr>
          <w:rFonts w:ascii="Arial" w:hAnsi="Arial" w:cs="Arial"/>
        </w:rPr>
      </w:pPr>
      <w:r w:rsidRPr="0016339E">
        <w:rPr>
          <w:rFonts w:ascii="Arial" w:hAnsi="Arial" w:cs="Arial"/>
        </w:rPr>
        <w:t xml:space="preserve">Sluiter, A. </w:t>
      </w:r>
      <w:r w:rsidRPr="0016339E">
        <w:rPr>
          <w:rFonts w:ascii="Arial" w:hAnsi="Arial" w:cs="Arial"/>
          <w:i/>
          <w:iCs/>
        </w:rPr>
        <w:t>et al.</w:t>
      </w:r>
      <w:r w:rsidRPr="0016339E">
        <w:rPr>
          <w:rFonts w:ascii="Arial" w:hAnsi="Arial" w:cs="Arial"/>
        </w:rPr>
        <w:t xml:space="preserve"> (2024) ‘Measuring Social Functioning in Chronic Kidney Disease’, </w:t>
      </w:r>
      <w:r w:rsidRPr="0016339E">
        <w:rPr>
          <w:rFonts w:ascii="Arial" w:hAnsi="Arial" w:cs="Arial"/>
          <w:i/>
          <w:iCs/>
        </w:rPr>
        <w:t>Seminars in Nephrology</w:t>
      </w:r>
      <w:r w:rsidRPr="0016339E">
        <w:rPr>
          <w:rFonts w:ascii="Arial" w:hAnsi="Arial" w:cs="Arial"/>
        </w:rPr>
        <w:t xml:space="preserve">, 44(3), p. 151547. Available at: </w:t>
      </w:r>
      <w:hyperlink r:id="rId74" w:history="1">
        <w:r w:rsidRPr="0016339E">
          <w:rPr>
            <w:rStyle w:val="Hyperlink"/>
            <w:rFonts w:ascii="Arial" w:hAnsi="Arial" w:cs="Arial"/>
          </w:rPr>
          <w:t>https://doi.org/10.1016/j.semnephrol.2024.151547</w:t>
        </w:r>
      </w:hyperlink>
      <w:r w:rsidRPr="0016339E">
        <w:rPr>
          <w:rFonts w:ascii="Arial" w:hAnsi="Arial" w:cs="Arial"/>
        </w:rPr>
        <w:t>.</w:t>
      </w:r>
    </w:p>
    <w:p w14:paraId="08675A7A" w14:textId="77777777" w:rsidR="00DF2749" w:rsidRPr="0016339E" w:rsidRDefault="00DF2749" w:rsidP="00DF2749">
      <w:pPr>
        <w:pStyle w:val="ListParagraph"/>
        <w:numPr>
          <w:ilvl w:val="0"/>
          <w:numId w:val="1"/>
        </w:numPr>
        <w:spacing w:line="360" w:lineRule="auto"/>
        <w:jc w:val="both"/>
        <w:rPr>
          <w:rFonts w:ascii="Arial" w:hAnsi="Arial" w:cs="Arial"/>
        </w:rPr>
      </w:pPr>
      <w:r w:rsidRPr="0016339E">
        <w:rPr>
          <w:rFonts w:ascii="Arial" w:hAnsi="Arial" w:cs="Arial"/>
        </w:rPr>
        <w:t xml:space="preserve">Stansfield, J., South, J. and Mapplethorpe, T. (2020) ‘What are the elements of a whole system approach to community-centred public health? A qualitative study with public health leaders in England’s local authority areas’. Available at: </w:t>
      </w:r>
      <w:hyperlink r:id="rId75" w:history="1">
        <w:r w:rsidRPr="0016339E">
          <w:rPr>
            <w:rStyle w:val="Hyperlink"/>
            <w:rFonts w:ascii="Arial" w:hAnsi="Arial" w:cs="Arial"/>
          </w:rPr>
          <w:t>https://doi.org/10.1136/bmjopen-2019-036044</w:t>
        </w:r>
      </w:hyperlink>
      <w:r w:rsidRPr="0016339E">
        <w:rPr>
          <w:rFonts w:ascii="Arial" w:hAnsi="Arial" w:cs="Arial"/>
        </w:rPr>
        <w:t>.</w:t>
      </w:r>
    </w:p>
    <w:p w14:paraId="0006C002" w14:textId="77777777" w:rsidR="00DF2749" w:rsidRPr="0016339E" w:rsidRDefault="00DF2749" w:rsidP="00DF2749">
      <w:pPr>
        <w:pStyle w:val="ListParagraph"/>
        <w:numPr>
          <w:ilvl w:val="0"/>
          <w:numId w:val="1"/>
        </w:numPr>
        <w:spacing w:line="360" w:lineRule="auto"/>
        <w:jc w:val="both"/>
        <w:rPr>
          <w:rFonts w:ascii="Arial" w:hAnsi="Arial" w:cs="Arial"/>
        </w:rPr>
      </w:pPr>
      <w:r w:rsidRPr="0016339E">
        <w:rPr>
          <w:rFonts w:ascii="Arial" w:hAnsi="Arial" w:cs="Arial"/>
        </w:rPr>
        <w:t xml:space="preserve">Uddin, I.A. and Siddiqui, R.M. (2026) ‘Cultural Determinants of Chronic Disease Management: A Cross-Comparative Medical Review’, </w:t>
      </w:r>
      <w:r w:rsidRPr="0016339E">
        <w:rPr>
          <w:rFonts w:ascii="Arial" w:hAnsi="Arial" w:cs="Arial"/>
          <w:i/>
          <w:iCs/>
        </w:rPr>
        <w:t>Healthcare</w:t>
      </w:r>
      <w:r w:rsidRPr="0016339E">
        <w:rPr>
          <w:rFonts w:ascii="Arial" w:hAnsi="Arial" w:cs="Arial"/>
        </w:rPr>
        <w:t xml:space="preserve">, 14(5), p. 640. Available at: </w:t>
      </w:r>
      <w:hyperlink r:id="rId76" w:history="1">
        <w:r w:rsidRPr="0016339E">
          <w:rPr>
            <w:rStyle w:val="Hyperlink"/>
            <w:rFonts w:ascii="Arial" w:hAnsi="Arial" w:cs="Arial"/>
          </w:rPr>
          <w:t>https://doi.org/10.3390/healthcare14050640</w:t>
        </w:r>
      </w:hyperlink>
      <w:r w:rsidRPr="0016339E">
        <w:rPr>
          <w:rFonts w:ascii="Arial" w:hAnsi="Arial" w:cs="Arial"/>
        </w:rPr>
        <w:t>.</w:t>
      </w:r>
    </w:p>
    <w:p w14:paraId="1E00BD5C" w14:textId="77777777" w:rsidR="00DF2749" w:rsidRPr="0016339E" w:rsidRDefault="00DF2749" w:rsidP="00DF2749">
      <w:pPr>
        <w:pStyle w:val="ListParagraph"/>
        <w:numPr>
          <w:ilvl w:val="0"/>
          <w:numId w:val="1"/>
        </w:numPr>
        <w:spacing w:line="360" w:lineRule="auto"/>
        <w:jc w:val="both"/>
        <w:rPr>
          <w:rFonts w:ascii="Arial" w:hAnsi="Arial" w:cs="Arial"/>
        </w:rPr>
      </w:pPr>
      <w:r w:rsidRPr="0016339E">
        <w:rPr>
          <w:rFonts w:ascii="Arial" w:hAnsi="Arial" w:cs="Arial"/>
        </w:rPr>
        <w:t xml:space="preserve">UKHSA (2025a) </w:t>
      </w:r>
      <w:r w:rsidRPr="0016339E">
        <w:rPr>
          <w:rFonts w:ascii="Arial" w:hAnsi="Arial" w:cs="Arial"/>
          <w:i/>
          <w:iCs/>
        </w:rPr>
        <w:t>Health inequalities in health protection report 2025</w:t>
      </w:r>
      <w:r w:rsidRPr="0016339E">
        <w:rPr>
          <w:rFonts w:ascii="Arial" w:hAnsi="Arial" w:cs="Arial"/>
        </w:rPr>
        <w:t xml:space="preserve">, </w:t>
      </w:r>
      <w:r w:rsidRPr="0016339E">
        <w:rPr>
          <w:rFonts w:ascii="Arial" w:hAnsi="Arial" w:cs="Arial"/>
          <w:i/>
          <w:iCs/>
        </w:rPr>
        <w:t>GOV.UK</w:t>
      </w:r>
      <w:r w:rsidRPr="0016339E">
        <w:rPr>
          <w:rFonts w:ascii="Arial" w:hAnsi="Arial" w:cs="Arial"/>
        </w:rPr>
        <w:t xml:space="preserve">. Available at: </w:t>
      </w:r>
      <w:hyperlink r:id="rId77" w:history="1">
        <w:r w:rsidRPr="0016339E">
          <w:rPr>
            <w:rStyle w:val="Hyperlink"/>
            <w:rFonts w:ascii="Arial" w:hAnsi="Arial" w:cs="Arial"/>
          </w:rPr>
          <w:t>https://www.gov.uk/government/publications/health-inequalities-in-</w:t>
        </w:r>
        <w:r w:rsidRPr="0016339E">
          <w:rPr>
            <w:rStyle w:val="Hyperlink"/>
            <w:rFonts w:ascii="Arial" w:hAnsi="Arial" w:cs="Arial"/>
          </w:rPr>
          <w:lastRenderedPageBreak/>
          <w:t>health-protection-report/health-inequalities-in-health-protection-report-2025</w:t>
        </w:r>
      </w:hyperlink>
      <w:r w:rsidRPr="0016339E">
        <w:rPr>
          <w:rFonts w:ascii="Arial" w:hAnsi="Arial" w:cs="Arial"/>
        </w:rPr>
        <w:t xml:space="preserve"> (Accessed: 22 July 2026).</w:t>
      </w:r>
    </w:p>
    <w:p w14:paraId="1D6D217B" w14:textId="77777777" w:rsidR="00DF2749" w:rsidRPr="0016339E" w:rsidRDefault="00DF2749" w:rsidP="00DF2749">
      <w:pPr>
        <w:pStyle w:val="ListParagraph"/>
        <w:numPr>
          <w:ilvl w:val="0"/>
          <w:numId w:val="1"/>
        </w:numPr>
        <w:spacing w:line="360" w:lineRule="auto"/>
        <w:jc w:val="both"/>
        <w:rPr>
          <w:rFonts w:ascii="Arial" w:hAnsi="Arial" w:cs="Arial"/>
        </w:rPr>
      </w:pPr>
      <w:r w:rsidRPr="0016339E">
        <w:rPr>
          <w:rFonts w:ascii="Arial" w:hAnsi="Arial" w:cs="Arial"/>
        </w:rPr>
        <w:t xml:space="preserve">UKHSA (2025b) </w:t>
      </w:r>
      <w:r w:rsidRPr="0016339E">
        <w:rPr>
          <w:rFonts w:ascii="Arial" w:hAnsi="Arial" w:cs="Arial"/>
          <w:i/>
          <w:iCs/>
        </w:rPr>
        <w:t>Health inequalities in health protection report 2025</w:t>
      </w:r>
      <w:r w:rsidRPr="0016339E">
        <w:rPr>
          <w:rFonts w:ascii="Arial" w:hAnsi="Arial" w:cs="Arial"/>
        </w:rPr>
        <w:t xml:space="preserve">, </w:t>
      </w:r>
      <w:r w:rsidRPr="0016339E">
        <w:rPr>
          <w:rFonts w:ascii="Arial" w:hAnsi="Arial" w:cs="Arial"/>
          <w:i/>
          <w:iCs/>
        </w:rPr>
        <w:t>GOV.UK</w:t>
      </w:r>
      <w:r w:rsidRPr="0016339E">
        <w:rPr>
          <w:rFonts w:ascii="Arial" w:hAnsi="Arial" w:cs="Arial"/>
        </w:rPr>
        <w:t xml:space="preserve">. Available at: </w:t>
      </w:r>
      <w:hyperlink r:id="rId78" w:history="1">
        <w:r w:rsidRPr="0016339E">
          <w:rPr>
            <w:rStyle w:val="Hyperlink"/>
            <w:rFonts w:ascii="Arial" w:hAnsi="Arial" w:cs="Arial"/>
          </w:rPr>
          <w:t>https://www.gov.uk/government/publications/health-inequalities-in-health-protection-report/health-inequalities-in-health-protection-report-2025</w:t>
        </w:r>
      </w:hyperlink>
      <w:r w:rsidRPr="0016339E">
        <w:rPr>
          <w:rFonts w:ascii="Arial" w:hAnsi="Arial" w:cs="Arial"/>
        </w:rPr>
        <w:t xml:space="preserve"> (Accessed: 25 July 2026).</w:t>
      </w:r>
    </w:p>
    <w:p w14:paraId="7EAA2F7D" w14:textId="77777777" w:rsidR="00DF2749" w:rsidRPr="0016339E" w:rsidRDefault="00DF2749" w:rsidP="00DF2749">
      <w:pPr>
        <w:pStyle w:val="ListParagraph"/>
        <w:numPr>
          <w:ilvl w:val="0"/>
          <w:numId w:val="1"/>
        </w:numPr>
        <w:spacing w:line="360" w:lineRule="auto"/>
        <w:jc w:val="both"/>
        <w:rPr>
          <w:rFonts w:ascii="Arial" w:hAnsi="Arial" w:cs="Arial"/>
        </w:rPr>
      </w:pPr>
      <w:r w:rsidRPr="0016339E">
        <w:rPr>
          <w:rFonts w:ascii="Arial" w:hAnsi="Arial" w:cs="Arial"/>
        </w:rPr>
        <w:t xml:space="preserve">UKKA (2024) </w:t>
      </w:r>
      <w:r w:rsidRPr="0016339E">
        <w:rPr>
          <w:rFonts w:ascii="Arial" w:hAnsi="Arial" w:cs="Arial"/>
          <w:i/>
          <w:iCs/>
        </w:rPr>
        <w:t>UKKA Disparities Report | UK Kidney Association</w:t>
      </w:r>
      <w:r w:rsidRPr="0016339E">
        <w:rPr>
          <w:rFonts w:ascii="Arial" w:hAnsi="Arial" w:cs="Arial"/>
        </w:rPr>
        <w:t xml:space="preserve">. UK KIdney Association. Available at: </w:t>
      </w:r>
      <w:hyperlink r:id="rId79" w:history="1">
        <w:r w:rsidRPr="0016339E">
          <w:rPr>
            <w:rStyle w:val="Hyperlink"/>
            <w:rFonts w:ascii="Arial" w:hAnsi="Arial" w:cs="Arial"/>
          </w:rPr>
          <w:t>https://www.ukkidney.org/about-us/news/ukka-disparities-report</w:t>
        </w:r>
      </w:hyperlink>
      <w:r w:rsidRPr="0016339E">
        <w:rPr>
          <w:rFonts w:ascii="Arial" w:hAnsi="Arial" w:cs="Arial"/>
        </w:rPr>
        <w:t xml:space="preserve"> (Accessed: 27 July 2026).</w:t>
      </w:r>
    </w:p>
    <w:p w14:paraId="61ECDD5F" w14:textId="77777777" w:rsidR="00DF2749" w:rsidRPr="0016339E" w:rsidRDefault="00DF2749" w:rsidP="00DF2749">
      <w:pPr>
        <w:pStyle w:val="ListParagraph"/>
        <w:numPr>
          <w:ilvl w:val="0"/>
          <w:numId w:val="1"/>
        </w:numPr>
        <w:spacing w:line="360" w:lineRule="auto"/>
        <w:jc w:val="both"/>
        <w:rPr>
          <w:rFonts w:ascii="Arial" w:hAnsi="Arial" w:cs="Arial"/>
        </w:rPr>
      </w:pPr>
      <w:r w:rsidRPr="0016339E">
        <w:rPr>
          <w:rFonts w:ascii="Arial" w:hAnsi="Arial" w:cs="Arial"/>
        </w:rPr>
        <w:t xml:space="preserve">Vijayan, M. </w:t>
      </w:r>
      <w:r w:rsidRPr="0016339E">
        <w:rPr>
          <w:rFonts w:ascii="Arial" w:hAnsi="Arial" w:cs="Arial"/>
          <w:i/>
          <w:iCs/>
        </w:rPr>
        <w:t>et al.</w:t>
      </w:r>
      <w:r w:rsidRPr="0016339E">
        <w:rPr>
          <w:rFonts w:ascii="Arial" w:hAnsi="Arial" w:cs="Arial"/>
        </w:rPr>
        <w:t xml:space="preserve"> (2023) ‘Risk Amplifiers for Vascular Disease and CKD in South Asians’, </w:t>
      </w:r>
      <w:r w:rsidRPr="0016339E">
        <w:rPr>
          <w:rFonts w:ascii="Arial" w:hAnsi="Arial" w:cs="Arial"/>
          <w:i/>
          <w:iCs/>
        </w:rPr>
        <w:t>Clinical Journal of the American Society of Nephrology : CJASN</w:t>
      </w:r>
      <w:r w:rsidRPr="0016339E">
        <w:rPr>
          <w:rFonts w:ascii="Arial" w:hAnsi="Arial" w:cs="Arial"/>
        </w:rPr>
        <w:t xml:space="preserve">, 18(5), pp. 681–688. Available at: </w:t>
      </w:r>
      <w:hyperlink r:id="rId80" w:history="1">
        <w:r w:rsidRPr="0016339E">
          <w:rPr>
            <w:rStyle w:val="Hyperlink"/>
            <w:rFonts w:ascii="Arial" w:hAnsi="Arial" w:cs="Arial"/>
          </w:rPr>
          <w:t>https://doi.org/10.2215/CJN.0000000000000076</w:t>
        </w:r>
      </w:hyperlink>
      <w:r w:rsidRPr="0016339E">
        <w:rPr>
          <w:rFonts w:ascii="Arial" w:hAnsi="Arial" w:cs="Arial"/>
        </w:rPr>
        <w:t>.</w:t>
      </w:r>
    </w:p>
    <w:p w14:paraId="56F5753B" w14:textId="77777777" w:rsidR="00DF2749" w:rsidRPr="0016339E" w:rsidRDefault="00DF2749" w:rsidP="00DF2749">
      <w:pPr>
        <w:pStyle w:val="ListParagraph"/>
        <w:numPr>
          <w:ilvl w:val="0"/>
          <w:numId w:val="1"/>
        </w:numPr>
        <w:spacing w:line="360" w:lineRule="auto"/>
        <w:jc w:val="both"/>
        <w:rPr>
          <w:rFonts w:ascii="Arial" w:hAnsi="Arial" w:cs="Arial"/>
        </w:rPr>
      </w:pPr>
      <w:r w:rsidRPr="0016339E">
        <w:rPr>
          <w:rFonts w:ascii="Arial" w:hAnsi="Arial" w:cs="Arial"/>
        </w:rPr>
        <w:t xml:space="preserve">Walsh, D. </w:t>
      </w:r>
      <w:r w:rsidRPr="0016339E">
        <w:rPr>
          <w:rFonts w:ascii="Arial" w:hAnsi="Arial" w:cs="Arial"/>
          <w:i/>
          <w:iCs/>
        </w:rPr>
        <w:t>et al.</w:t>
      </w:r>
      <w:r w:rsidRPr="0016339E">
        <w:rPr>
          <w:rFonts w:ascii="Arial" w:hAnsi="Arial" w:cs="Arial"/>
        </w:rPr>
        <w:t xml:space="preserve"> (2019) ‘Increasingly Diverse: the Changing Ethnic Profiles of Scotland and Glasgow and the Implications for Population Health’, </w:t>
      </w:r>
      <w:r w:rsidRPr="0016339E">
        <w:rPr>
          <w:rFonts w:ascii="Arial" w:hAnsi="Arial" w:cs="Arial"/>
          <w:i/>
          <w:iCs/>
        </w:rPr>
        <w:t>Applied Spatial Analysis and Policy</w:t>
      </w:r>
      <w:r w:rsidRPr="0016339E">
        <w:rPr>
          <w:rFonts w:ascii="Arial" w:hAnsi="Arial" w:cs="Arial"/>
        </w:rPr>
        <w:t xml:space="preserve">, 12(4), pp. 983–1009. Available at: </w:t>
      </w:r>
      <w:hyperlink r:id="rId81" w:history="1">
        <w:r w:rsidRPr="0016339E">
          <w:rPr>
            <w:rStyle w:val="Hyperlink"/>
            <w:rFonts w:ascii="Arial" w:hAnsi="Arial" w:cs="Arial"/>
          </w:rPr>
          <w:t>https://doi.org/10.1007/s12061-018-9281-7</w:t>
        </w:r>
      </w:hyperlink>
      <w:r w:rsidRPr="0016339E">
        <w:rPr>
          <w:rFonts w:ascii="Arial" w:hAnsi="Arial" w:cs="Arial"/>
        </w:rPr>
        <w:t>.</w:t>
      </w:r>
    </w:p>
    <w:p w14:paraId="219F2B9B" w14:textId="77777777" w:rsidR="00DF2749" w:rsidRPr="0016339E" w:rsidRDefault="00DF2749" w:rsidP="00DF2749">
      <w:pPr>
        <w:pStyle w:val="ListParagraph"/>
        <w:numPr>
          <w:ilvl w:val="0"/>
          <w:numId w:val="1"/>
        </w:numPr>
        <w:spacing w:line="360" w:lineRule="auto"/>
        <w:jc w:val="both"/>
        <w:rPr>
          <w:rFonts w:ascii="Arial" w:hAnsi="Arial" w:cs="Arial"/>
        </w:rPr>
      </w:pPr>
      <w:r w:rsidRPr="0016339E">
        <w:rPr>
          <w:rFonts w:ascii="Arial" w:hAnsi="Arial" w:cs="Arial"/>
        </w:rPr>
        <w:t xml:space="preserve">Wang, L. </w:t>
      </w:r>
      <w:r w:rsidRPr="0016339E">
        <w:rPr>
          <w:rFonts w:ascii="Arial" w:hAnsi="Arial" w:cs="Arial"/>
          <w:i/>
          <w:iCs/>
        </w:rPr>
        <w:t>et al.</w:t>
      </w:r>
      <w:r w:rsidRPr="0016339E">
        <w:rPr>
          <w:rFonts w:ascii="Arial" w:hAnsi="Arial" w:cs="Arial"/>
        </w:rPr>
        <w:t xml:space="preserve"> (2025) ‘Global burden of chronic kidney disease and risk factors, 1990–2021: an update from the global burden of disease study 2021’, </w:t>
      </w:r>
      <w:r w:rsidRPr="0016339E">
        <w:rPr>
          <w:rFonts w:ascii="Arial" w:hAnsi="Arial" w:cs="Arial"/>
          <w:i/>
          <w:iCs/>
        </w:rPr>
        <w:t>Frontiers in Public Health</w:t>
      </w:r>
      <w:r w:rsidRPr="0016339E">
        <w:rPr>
          <w:rFonts w:ascii="Arial" w:hAnsi="Arial" w:cs="Arial"/>
        </w:rPr>
        <w:t xml:space="preserve">, 13, p. 1542329. Available at: </w:t>
      </w:r>
      <w:hyperlink r:id="rId82" w:history="1">
        <w:r w:rsidRPr="0016339E">
          <w:rPr>
            <w:rStyle w:val="Hyperlink"/>
            <w:rFonts w:ascii="Arial" w:hAnsi="Arial" w:cs="Arial"/>
          </w:rPr>
          <w:t>https://doi.org/10.3389/fpubh.2025.1542329</w:t>
        </w:r>
      </w:hyperlink>
      <w:r w:rsidRPr="0016339E">
        <w:rPr>
          <w:rFonts w:ascii="Arial" w:hAnsi="Arial" w:cs="Arial"/>
        </w:rPr>
        <w:t>.</w:t>
      </w:r>
    </w:p>
    <w:p w14:paraId="7258A49C" w14:textId="77777777" w:rsidR="00DF2749" w:rsidRPr="0016339E" w:rsidRDefault="00DF2749" w:rsidP="00DF2749">
      <w:pPr>
        <w:pStyle w:val="ListParagraph"/>
        <w:numPr>
          <w:ilvl w:val="0"/>
          <w:numId w:val="1"/>
        </w:numPr>
        <w:spacing w:line="360" w:lineRule="auto"/>
        <w:jc w:val="both"/>
        <w:rPr>
          <w:rFonts w:ascii="Arial" w:hAnsi="Arial" w:cs="Arial"/>
        </w:rPr>
      </w:pPr>
      <w:r w:rsidRPr="0016339E">
        <w:rPr>
          <w:rFonts w:ascii="Arial" w:hAnsi="Arial" w:cs="Arial"/>
        </w:rPr>
        <w:t xml:space="preserve">Wang, T. </w:t>
      </w:r>
      <w:r w:rsidRPr="0016339E">
        <w:rPr>
          <w:rFonts w:ascii="Arial" w:hAnsi="Arial" w:cs="Arial"/>
          <w:i/>
          <w:iCs/>
        </w:rPr>
        <w:t>et al.</w:t>
      </w:r>
      <w:r w:rsidRPr="0016339E">
        <w:rPr>
          <w:rFonts w:ascii="Arial" w:hAnsi="Arial" w:cs="Arial"/>
        </w:rPr>
        <w:t xml:space="preserve"> (2025) ‘A epidemiological trend of chronic kidney disease due to hypertension among adolescents and young adults: global burden and future 2035 projections’, </w:t>
      </w:r>
      <w:r w:rsidRPr="0016339E">
        <w:rPr>
          <w:rFonts w:ascii="Arial" w:hAnsi="Arial" w:cs="Arial"/>
          <w:i/>
          <w:iCs/>
        </w:rPr>
        <w:t>Frontiers in Public Health</w:t>
      </w:r>
      <w:r w:rsidRPr="0016339E">
        <w:rPr>
          <w:rFonts w:ascii="Arial" w:hAnsi="Arial" w:cs="Arial"/>
        </w:rPr>
        <w:t xml:space="preserve">, 13, p. 1618416. Available at: </w:t>
      </w:r>
      <w:hyperlink r:id="rId83" w:history="1">
        <w:r w:rsidRPr="0016339E">
          <w:rPr>
            <w:rStyle w:val="Hyperlink"/>
            <w:rFonts w:ascii="Arial" w:hAnsi="Arial" w:cs="Arial"/>
          </w:rPr>
          <w:t>https://doi.org/10.3389/fpubh.2025.1618416</w:t>
        </w:r>
      </w:hyperlink>
      <w:r w:rsidRPr="0016339E">
        <w:rPr>
          <w:rFonts w:ascii="Arial" w:hAnsi="Arial" w:cs="Arial"/>
        </w:rPr>
        <w:t>.</w:t>
      </w:r>
    </w:p>
    <w:p w14:paraId="4DAFE391" w14:textId="77777777" w:rsidR="00DF2749" w:rsidRPr="0016339E" w:rsidRDefault="00DF2749" w:rsidP="00DF2749">
      <w:pPr>
        <w:pStyle w:val="ListParagraph"/>
        <w:numPr>
          <w:ilvl w:val="0"/>
          <w:numId w:val="1"/>
        </w:numPr>
        <w:spacing w:line="360" w:lineRule="auto"/>
        <w:jc w:val="both"/>
        <w:rPr>
          <w:rFonts w:ascii="Arial" w:hAnsi="Arial" w:cs="Arial"/>
        </w:rPr>
      </w:pPr>
      <w:r w:rsidRPr="0016339E">
        <w:rPr>
          <w:rFonts w:ascii="Arial" w:hAnsi="Arial" w:cs="Arial"/>
        </w:rPr>
        <w:t xml:space="preserve">Weiner, D.E. (2009) ‘Public Health Consequences of Chronic Kidney Disease’, </w:t>
      </w:r>
      <w:r w:rsidRPr="0016339E">
        <w:rPr>
          <w:rFonts w:ascii="Arial" w:hAnsi="Arial" w:cs="Arial"/>
          <w:i/>
          <w:iCs/>
        </w:rPr>
        <w:t>Clinical pharmacology and therapeutics</w:t>
      </w:r>
      <w:r w:rsidRPr="0016339E">
        <w:rPr>
          <w:rFonts w:ascii="Arial" w:hAnsi="Arial" w:cs="Arial"/>
        </w:rPr>
        <w:t xml:space="preserve">, 86(5), pp. 566–569. Available at: </w:t>
      </w:r>
      <w:hyperlink r:id="rId84" w:history="1">
        <w:r w:rsidRPr="0016339E">
          <w:rPr>
            <w:rStyle w:val="Hyperlink"/>
            <w:rFonts w:ascii="Arial" w:hAnsi="Arial" w:cs="Arial"/>
          </w:rPr>
          <w:t>https://doi.org/10.1038/clpt.2009.137</w:t>
        </w:r>
      </w:hyperlink>
      <w:r w:rsidRPr="0016339E">
        <w:rPr>
          <w:rFonts w:ascii="Arial" w:hAnsi="Arial" w:cs="Arial"/>
        </w:rPr>
        <w:t>.</w:t>
      </w:r>
    </w:p>
    <w:p w14:paraId="6FBA04EB" w14:textId="77777777" w:rsidR="00DF2749" w:rsidRPr="0016339E" w:rsidRDefault="00DF2749" w:rsidP="00DF2749">
      <w:pPr>
        <w:pStyle w:val="ListParagraph"/>
        <w:numPr>
          <w:ilvl w:val="0"/>
          <w:numId w:val="1"/>
        </w:numPr>
        <w:spacing w:line="360" w:lineRule="auto"/>
        <w:jc w:val="both"/>
        <w:rPr>
          <w:rFonts w:ascii="Arial" w:hAnsi="Arial" w:cs="Arial"/>
        </w:rPr>
      </w:pPr>
      <w:r w:rsidRPr="0016339E">
        <w:rPr>
          <w:rFonts w:ascii="Arial" w:hAnsi="Arial" w:cs="Arial"/>
        </w:rPr>
        <w:t xml:space="preserve">WHO (2025a) </w:t>
      </w:r>
      <w:r w:rsidRPr="0016339E">
        <w:rPr>
          <w:rFonts w:ascii="Arial" w:hAnsi="Arial" w:cs="Arial"/>
          <w:i/>
          <w:iCs/>
        </w:rPr>
        <w:t>Noncommunicable diseases</w:t>
      </w:r>
      <w:r w:rsidRPr="0016339E">
        <w:rPr>
          <w:rFonts w:ascii="Arial" w:hAnsi="Arial" w:cs="Arial"/>
        </w:rPr>
        <w:t xml:space="preserve">, </w:t>
      </w:r>
      <w:r w:rsidRPr="0016339E">
        <w:rPr>
          <w:rFonts w:ascii="Arial" w:hAnsi="Arial" w:cs="Arial"/>
          <w:i/>
          <w:iCs/>
        </w:rPr>
        <w:t>Noncommunicable diseases</w:t>
      </w:r>
      <w:r w:rsidRPr="0016339E">
        <w:rPr>
          <w:rFonts w:ascii="Arial" w:hAnsi="Arial" w:cs="Arial"/>
        </w:rPr>
        <w:t xml:space="preserve">. World Health Organisation. Available at: </w:t>
      </w:r>
      <w:hyperlink r:id="rId85" w:history="1">
        <w:r w:rsidRPr="0016339E">
          <w:rPr>
            <w:rStyle w:val="Hyperlink"/>
            <w:rFonts w:ascii="Arial" w:hAnsi="Arial" w:cs="Arial"/>
          </w:rPr>
          <w:t>https://www.who.int/news-room/fact-sheets/detail/noncommunicable-diseases</w:t>
        </w:r>
      </w:hyperlink>
      <w:r w:rsidRPr="0016339E">
        <w:rPr>
          <w:rFonts w:ascii="Arial" w:hAnsi="Arial" w:cs="Arial"/>
        </w:rPr>
        <w:t xml:space="preserve"> (Accessed: 23 July 2026).</w:t>
      </w:r>
    </w:p>
    <w:p w14:paraId="4E5BA401" w14:textId="77777777" w:rsidR="00DF2749" w:rsidRPr="0016339E" w:rsidRDefault="00DF2749" w:rsidP="00DF2749">
      <w:pPr>
        <w:pStyle w:val="ListParagraph"/>
        <w:numPr>
          <w:ilvl w:val="0"/>
          <w:numId w:val="1"/>
        </w:numPr>
        <w:spacing w:line="360" w:lineRule="auto"/>
        <w:jc w:val="both"/>
        <w:rPr>
          <w:rFonts w:ascii="Arial" w:hAnsi="Arial" w:cs="Arial"/>
        </w:rPr>
      </w:pPr>
      <w:r w:rsidRPr="0016339E">
        <w:rPr>
          <w:rFonts w:ascii="Arial" w:hAnsi="Arial" w:cs="Arial"/>
        </w:rPr>
        <w:t xml:space="preserve">WHO (2025b) ‘Reducing the burden of noncommunicable diseases through promotion of kidney health and strengthening prevention and control of kidney disease’. Available at: </w:t>
      </w:r>
      <w:hyperlink r:id="rId86" w:history="1">
        <w:r w:rsidRPr="0016339E">
          <w:rPr>
            <w:rStyle w:val="Hyperlink"/>
            <w:rFonts w:ascii="Arial" w:hAnsi="Arial" w:cs="Arial"/>
          </w:rPr>
          <w:t>https://apps.who.int/gb/ebwha/pdf_files/EB156/B156_CONF6-en.pdf</w:t>
        </w:r>
      </w:hyperlink>
      <w:r w:rsidRPr="0016339E">
        <w:rPr>
          <w:rFonts w:ascii="Arial" w:hAnsi="Arial" w:cs="Arial"/>
        </w:rPr>
        <w:t>.</w:t>
      </w:r>
    </w:p>
    <w:p w14:paraId="2CAFA54A" w14:textId="77777777" w:rsidR="00DF2749" w:rsidRPr="0016339E" w:rsidRDefault="00DF2749" w:rsidP="00DF2749">
      <w:pPr>
        <w:pStyle w:val="ListParagraph"/>
        <w:numPr>
          <w:ilvl w:val="0"/>
          <w:numId w:val="1"/>
        </w:numPr>
        <w:spacing w:line="360" w:lineRule="auto"/>
        <w:jc w:val="both"/>
        <w:rPr>
          <w:rFonts w:ascii="Arial" w:hAnsi="Arial" w:cs="Arial"/>
        </w:rPr>
      </w:pPr>
      <w:r w:rsidRPr="0016339E">
        <w:rPr>
          <w:rFonts w:ascii="Arial" w:hAnsi="Arial" w:cs="Arial"/>
        </w:rPr>
        <w:t xml:space="preserve">WHO (2025c) </w:t>
      </w:r>
      <w:r w:rsidRPr="0016339E">
        <w:rPr>
          <w:rFonts w:ascii="Arial" w:hAnsi="Arial" w:cs="Arial"/>
          <w:i/>
          <w:iCs/>
        </w:rPr>
        <w:t>Social determinants of health</w:t>
      </w:r>
      <w:r w:rsidRPr="0016339E">
        <w:rPr>
          <w:rFonts w:ascii="Arial" w:hAnsi="Arial" w:cs="Arial"/>
        </w:rPr>
        <w:t xml:space="preserve">. World Health Organisation. Available at: </w:t>
      </w:r>
      <w:hyperlink r:id="rId87" w:history="1">
        <w:r w:rsidRPr="0016339E">
          <w:rPr>
            <w:rStyle w:val="Hyperlink"/>
            <w:rFonts w:ascii="Arial" w:hAnsi="Arial" w:cs="Arial"/>
          </w:rPr>
          <w:t>https://www.who.int/news-room/fact-sheets/detail/social-determinants-of-health</w:t>
        </w:r>
      </w:hyperlink>
      <w:r w:rsidRPr="0016339E">
        <w:rPr>
          <w:rFonts w:ascii="Arial" w:hAnsi="Arial" w:cs="Arial"/>
        </w:rPr>
        <w:t xml:space="preserve"> (Accessed: 22 July 2026).</w:t>
      </w:r>
    </w:p>
    <w:p w14:paraId="41CA7229" w14:textId="77777777" w:rsidR="00DF2749" w:rsidRPr="00B34D55" w:rsidRDefault="00DF2749" w:rsidP="009565CB">
      <w:pPr>
        <w:spacing w:line="360" w:lineRule="auto"/>
        <w:jc w:val="both"/>
        <w:rPr>
          <w:rFonts w:ascii="Arial" w:hAnsi="Arial" w:cs="Arial"/>
        </w:rPr>
      </w:pPr>
    </w:p>
    <w:sectPr w:rsidR="00DF2749" w:rsidRPr="00B34D5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54B1713"/>
    <w:multiLevelType w:val="hybridMultilevel"/>
    <w:tmpl w:val="BAB683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610578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03DA"/>
    <w:rsid w:val="00003E73"/>
    <w:rsid w:val="00007551"/>
    <w:rsid w:val="00007725"/>
    <w:rsid w:val="00007C25"/>
    <w:rsid w:val="0001518B"/>
    <w:rsid w:val="0001562B"/>
    <w:rsid w:val="00016886"/>
    <w:rsid w:val="00027B2D"/>
    <w:rsid w:val="00027CFF"/>
    <w:rsid w:val="0004467B"/>
    <w:rsid w:val="00045C9C"/>
    <w:rsid w:val="000553C3"/>
    <w:rsid w:val="00061834"/>
    <w:rsid w:val="00064E97"/>
    <w:rsid w:val="00066C28"/>
    <w:rsid w:val="00071537"/>
    <w:rsid w:val="00072139"/>
    <w:rsid w:val="0007728F"/>
    <w:rsid w:val="000831E7"/>
    <w:rsid w:val="0009015E"/>
    <w:rsid w:val="00092631"/>
    <w:rsid w:val="00095101"/>
    <w:rsid w:val="00095EED"/>
    <w:rsid w:val="000A1C5F"/>
    <w:rsid w:val="000A7D9D"/>
    <w:rsid w:val="000B1026"/>
    <w:rsid w:val="000C555E"/>
    <w:rsid w:val="000C593A"/>
    <w:rsid w:val="000C5D56"/>
    <w:rsid w:val="000D01B2"/>
    <w:rsid w:val="000D5183"/>
    <w:rsid w:val="000E5F9E"/>
    <w:rsid w:val="000E7A56"/>
    <w:rsid w:val="000F16B5"/>
    <w:rsid w:val="000F4BB3"/>
    <w:rsid w:val="00100F29"/>
    <w:rsid w:val="00107A1D"/>
    <w:rsid w:val="00112C41"/>
    <w:rsid w:val="00113A2C"/>
    <w:rsid w:val="001141A4"/>
    <w:rsid w:val="00114361"/>
    <w:rsid w:val="00117701"/>
    <w:rsid w:val="00120E62"/>
    <w:rsid w:val="00127D88"/>
    <w:rsid w:val="00130839"/>
    <w:rsid w:val="00130C89"/>
    <w:rsid w:val="00141331"/>
    <w:rsid w:val="001544EF"/>
    <w:rsid w:val="00157738"/>
    <w:rsid w:val="00166734"/>
    <w:rsid w:val="001676CD"/>
    <w:rsid w:val="00170275"/>
    <w:rsid w:val="001723DA"/>
    <w:rsid w:val="00176DA2"/>
    <w:rsid w:val="001770F4"/>
    <w:rsid w:val="00177995"/>
    <w:rsid w:val="00180F50"/>
    <w:rsid w:val="0018149D"/>
    <w:rsid w:val="00181F80"/>
    <w:rsid w:val="00187F7A"/>
    <w:rsid w:val="001A2C81"/>
    <w:rsid w:val="001B453C"/>
    <w:rsid w:val="001B48D3"/>
    <w:rsid w:val="001C0F02"/>
    <w:rsid w:val="001D3E4F"/>
    <w:rsid w:val="001E24A0"/>
    <w:rsid w:val="001E5DDA"/>
    <w:rsid w:val="0021140E"/>
    <w:rsid w:val="002175DF"/>
    <w:rsid w:val="002335A2"/>
    <w:rsid w:val="002353D6"/>
    <w:rsid w:val="00240974"/>
    <w:rsid w:val="00265595"/>
    <w:rsid w:val="00270006"/>
    <w:rsid w:val="00272AF2"/>
    <w:rsid w:val="00280564"/>
    <w:rsid w:val="002806ED"/>
    <w:rsid w:val="0028610C"/>
    <w:rsid w:val="00286278"/>
    <w:rsid w:val="0029511A"/>
    <w:rsid w:val="00295778"/>
    <w:rsid w:val="00295D24"/>
    <w:rsid w:val="002962F8"/>
    <w:rsid w:val="00296A48"/>
    <w:rsid w:val="002A0315"/>
    <w:rsid w:val="002A1EB3"/>
    <w:rsid w:val="002A1FA4"/>
    <w:rsid w:val="002B3ACC"/>
    <w:rsid w:val="002B4A19"/>
    <w:rsid w:val="002C10DC"/>
    <w:rsid w:val="002C5047"/>
    <w:rsid w:val="002D0418"/>
    <w:rsid w:val="002E0577"/>
    <w:rsid w:val="002E1A3D"/>
    <w:rsid w:val="002E2FEF"/>
    <w:rsid w:val="002E5683"/>
    <w:rsid w:val="002F3756"/>
    <w:rsid w:val="0030679F"/>
    <w:rsid w:val="0032454F"/>
    <w:rsid w:val="00326FB9"/>
    <w:rsid w:val="00332AE6"/>
    <w:rsid w:val="003407E2"/>
    <w:rsid w:val="003415F3"/>
    <w:rsid w:val="0034666E"/>
    <w:rsid w:val="00351663"/>
    <w:rsid w:val="00357ECA"/>
    <w:rsid w:val="003777AA"/>
    <w:rsid w:val="00377FCD"/>
    <w:rsid w:val="00380F7A"/>
    <w:rsid w:val="00382385"/>
    <w:rsid w:val="003826FD"/>
    <w:rsid w:val="003831CB"/>
    <w:rsid w:val="00385CBB"/>
    <w:rsid w:val="00386AA4"/>
    <w:rsid w:val="003876FE"/>
    <w:rsid w:val="00391C50"/>
    <w:rsid w:val="003950B8"/>
    <w:rsid w:val="003954C5"/>
    <w:rsid w:val="003A5AD0"/>
    <w:rsid w:val="003A7B0F"/>
    <w:rsid w:val="003C7A36"/>
    <w:rsid w:val="003D5178"/>
    <w:rsid w:val="00402201"/>
    <w:rsid w:val="00423F3B"/>
    <w:rsid w:val="00430824"/>
    <w:rsid w:val="0043266E"/>
    <w:rsid w:val="0043281E"/>
    <w:rsid w:val="004408DA"/>
    <w:rsid w:val="00442649"/>
    <w:rsid w:val="00443A91"/>
    <w:rsid w:val="004503DA"/>
    <w:rsid w:val="0045279E"/>
    <w:rsid w:val="00463FCD"/>
    <w:rsid w:val="0047015E"/>
    <w:rsid w:val="00480163"/>
    <w:rsid w:val="00480405"/>
    <w:rsid w:val="004839FB"/>
    <w:rsid w:val="004852BC"/>
    <w:rsid w:val="004A0463"/>
    <w:rsid w:val="004B1060"/>
    <w:rsid w:val="004B1AAC"/>
    <w:rsid w:val="004B2512"/>
    <w:rsid w:val="004B6AA2"/>
    <w:rsid w:val="004B7CAC"/>
    <w:rsid w:val="004D2680"/>
    <w:rsid w:val="004E0400"/>
    <w:rsid w:val="004E43B6"/>
    <w:rsid w:val="004F2C32"/>
    <w:rsid w:val="004F310D"/>
    <w:rsid w:val="0050060A"/>
    <w:rsid w:val="00501390"/>
    <w:rsid w:val="00510869"/>
    <w:rsid w:val="00511478"/>
    <w:rsid w:val="0051325A"/>
    <w:rsid w:val="00522F4C"/>
    <w:rsid w:val="00526E1C"/>
    <w:rsid w:val="00530F48"/>
    <w:rsid w:val="00532EB1"/>
    <w:rsid w:val="00535750"/>
    <w:rsid w:val="00546F2D"/>
    <w:rsid w:val="0054764A"/>
    <w:rsid w:val="005668E6"/>
    <w:rsid w:val="00571FF0"/>
    <w:rsid w:val="00572A4A"/>
    <w:rsid w:val="005741CA"/>
    <w:rsid w:val="005753AD"/>
    <w:rsid w:val="0057564B"/>
    <w:rsid w:val="005774CC"/>
    <w:rsid w:val="005806ED"/>
    <w:rsid w:val="005907F4"/>
    <w:rsid w:val="005947E0"/>
    <w:rsid w:val="00597F47"/>
    <w:rsid w:val="005A0711"/>
    <w:rsid w:val="005B076A"/>
    <w:rsid w:val="005C1804"/>
    <w:rsid w:val="005C5025"/>
    <w:rsid w:val="005C50AB"/>
    <w:rsid w:val="005D2161"/>
    <w:rsid w:val="005D7796"/>
    <w:rsid w:val="005E0368"/>
    <w:rsid w:val="005F3FA7"/>
    <w:rsid w:val="005F4AB2"/>
    <w:rsid w:val="005F72C5"/>
    <w:rsid w:val="00601CD8"/>
    <w:rsid w:val="00603E1C"/>
    <w:rsid w:val="006041F8"/>
    <w:rsid w:val="00604833"/>
    <w:rsid w:val="0061195C"/>
    <w:rsid w:val="00611D8B"/>
    <w:rsid w:val="00613041"/>
    <w:rsid w:val="006138AA"/>
    <w:rsid w:val="00620752"/>
    <w:rsid w:val="00620878"/>
    <w:rsid w:val="006210AA"/>
    <w:rsid w:val="00625E58"/>
    <w:rsid w:val="00631167"/>
    <w:rsid w:val="006322A6"/>
    <w:rsid w:val="006374D8"/>
    <w:rsid w:val="00645BD9"/>
    <w:rsid w:val="00652200"/>
    <w:rsid w:val="00652861"/>
    <w:rsid w:val="006533D3"/>
    <w:rsid w:val="006573B1"/>
    <w:rsid w:val="00662CF3"/>
    <w:rsid w:val="00663363"/>
    <w:rsid w:val="006845B7"/>
    <w:rsid w:val="00684AAB"/>
    <w:rsid w:val="0068656F"/>
    <w:rsid w:val="006868EF"/>
    <w:rsid w:val="006A1161"/>
    <w:rsid w:val="006A3E5C"/>
    <w:rsid w:val="006B0997"/>
    <w:rsid w:val="006B1914"/>
    <w:rsid w:val="006B2AB2"/>
    <w:rsid w:val="006C035A"/>
    <w:rsid w:val="006C1A04"/>
    <w:rsid w:val="006C72EB"/>
    <w:rsid w:val="006D0B5D"/>
    <w:rsid w:val="006D1EF8"/>
    <w:rsid w:val="006D2458"/>
    <w:rsid w:val="006D66B8"/>
    <w:rsid w:val="006D6C8C"/>
    <w:rsid w:val="006F4ADB"/>
    <w:rsid w:val="007006B3"/>
    <w:rsid w:val="007024D6"/>
    <w:rsid w:val="0071077F"/>
    <w:rsid w:val="00712307"/>
    <w:rsid w:val="00716128"/>
    <w:rsid w:val="00730F9F"/>
    <w:rsid w:val="00731B6A"/>
    <w:rsid w:val="007350DA"/>
    <w:rsid w:val="00743FDB"/>
    <w:rsid w:val="00744E40"/>
    <w:rsid w:val="007470E9"/>
    <w:rsid w:val="00753059"/>
    <w:rsid w:val="007541D8"/>
    <w:rsid w:val="007551F8"/>
    <w:rsid w:val="007559D7"/>
    <w:rsid w:val="00766D2D"/>
    <w:rsid w:val="00770915"/>
    <w:rsid w:val="0077204E"/>
    <w:rsid w:val="00777B59"/>
    <w:rsid w:val="00787E0E"/>
    <w:rsid w:val="007A6774"/>
    <w:rsid w:val="007B0384"/>
    <w:rsid w:val="007B1F89"/>
    <w:rsid w:val="007B3700"/>
    <w:rsid w:val="007B4438"/>
    <w:rsid w:val="007C4DFE"/>
    <w:rsid w:val="007D12D1"/>
    <w:rsid w:val="007D6FB2"/>
    <w:rsid w:val="007D7FB2"/>
    <w:rsid w:val="007E05C8"/>
    <w:rsid w:val="007E654B"/>
    <w:rsid w:val="007E7E2F"/>
    <w:rsid w:val="007F78FE"/>
    <w:rsid w:val="008004A5"/>
    <w:rsid w:val="0080056E"/>
    <w:rsid w:val="00820989"/>
    <w:rsid w:val="008264E4"/>
    <w:rsid w:val="00830DFE"/>
    <w:rsid w:val="008332D5"/>
    <w:rsid w:val="00833EA9"/>
    <w:rsid w:val="0084144E"/>
    <w:rsid w:val="00845293"/>
    <w:rsid w:val="008460C3"/>
    <w:rsid w:val="008537DA"/>
    <w:rsid w:val="00855FD3"/>
    <w:rsid w:val="00857DFD"/>
    <w:rsid w:val="008649E8"/>
    <w:rsid w:val="008754DC"/>
    <w:rsid w:val="008830C3"/>
    <w:rsid w:val="00885DF5"/>
    <w:rsid w:val="00892761"/>
    <w:rsid w:val="008977C2"/>
    <w:rsid w:val="00897933"/>
    <w:rsid w:val="008A0089"/>
    <w:rsid w:val="008A0B8E"/>
    <w:rsid w:val="008A2B7D"/>
    <w:rsid w:val="008A31C9"/>
    <w:rsid w:val="008A5077"/>
    <w:rsid w:val="008A77ED"/>
    <w:rsid w:val="008B00CB"/>
    <w:rsid w:val="008B40FC"/>
    <w:rsid w:val="008C268C"/>
    <w:rsid w:val="008C7FFC"/>
    <w:rsid w:val="008D5C08"/>
    <w:rsid w:val="008E04B6"/>
    <w:rsid w:val="008E2F2C"/>
    <w:rsid w:val="008F7FBB"/>
    <w:rsid w:val="00903FE4"/>
    <w:rsid w:val="00926D64"/>
    <w:rsid w:val="00931DCD"/>
    <w:rsid w:val="00936E3F"/>
    <w:rsid w:val="009559EA"/>
    <w:rsid w:val="00955A76"/>
    <w:rsid w:val="009565CB"/>
    <w:rsid w:val="009632F3"/>
    <w:rsid w:val="00966B93"/>
    <w:rsid w:val="0098152D"/>
    <w:rsid w:val="00995C36"/>
    <w:rsid w:val="009A15F0"/>
    <w:rsid w:val="009A2292"/>
    <w:rsid w:val="009A3773"/>
    <w:rsid w:val="009B53D4"/>
    <w:rsid w:val="009C515A"/>
    <w:rsid w:val="009C6EC3"/>
    <w:rsid w:val="009D1742"/>
    <w:rsid w:val="009D534C"/>
    <w:rsid w:val="009E0E5C"/>
    <w:rsid w:val="009E75EE"/>
    <w:rsid w:val="009F238E"/>
    <w:rsid w:val="009F3D46"/>
    <w:rsid w:val="00A03A7C"/>
    <w:rsid w:val="00A07141"/>
    <w:rsid w:val="00A1341D"/>
    <w:rsid w:val="00A15D9B"/>
    <w:rsid w:val="00A17A5F"/>
    <w:rsid w:val="00A22563"/>
    <w:rsid w:val="00A25178"/>
    <w:rsid w:val="00A25F64"/>
    <w:rsid w:val="00A31C41"/>
    <w:rsid w:val="00A43D71"/>
    <w:rsid w:val="00A60F2D"/>
    <w:rsid w:val="00A62705"/>
    <w:rsid w:val="00A639AA"/>
    <w:rsid w:val="00A7254E"/>
    <w:rsid w:val="00A740D3"/>
    <w:rsid w:val="00A752A9"/>
    <w:rsid w:val="00A80AA8"/>
    <w:rsid w:val="00A90AB4"/>
    <w:rsid w:val="00A960F1"/>
    <w:rsid w:val="00AA07E3"/>
    <w:rsid w:val="00AA1E17"/>
    <w:rsid w:val="00AA3785"/>
    <w:rsid w:val="00AA4DBC"/>
    <w:rsid w:val="00AA721F"/>
    <w:rsid w:val="00AB3D11"/>
    <w:rsid w:val="00AC1CD7"/>
    <w:rsid w:val="00AC1D9C"/>
    <w:rsid w:val="00AD1DCE"/>
    <w:rsid w:val="00AD4ED6"/>
    <w:rsid w:val="00AD548D"/>
    <w:rsid w:val="00AD59DB"/>
    <w:rsid w:val="00AE1F56"/>
    <w:rsid w:val="00AE61B1"/>
    <w:rsid w:val="00AE7423"/>
    <w:rsid w:val="00AF0616"/>
    <w:rsid w:val="00AF2388"/>
    <w:rsid w:val="00AF387A"/>
    <w:rsid w:val="00B0572F"/>
    <w:rsid w:val="00B0722B"/>
    <w:rsid w:val="00B11F97"/>
    <w:rsid w:val="00B12566"/>
    <w:rsid w:val="00B31162"/>
    <w:rsid w:val="00B34D55"/>
    <w:rsid w:val="00B37377"/>
    <w:rsid w:val="00B555E8"/>
    <w:rsid w:val="00B631AC"/>
    <w:rsid w:val="00B71C58"/>
    <w:rsid w:val="00B74B7F"/>
    <w:rsid w:val="00B76DC4"/>
    <w:rsid w:val="00B8348F"/>
    <w:rsid w:val="00B84628"/>
    <w:rsid w:val="00B90F89"/>
    <w:rsid w:val="00B9581C"/>
    <w:rsid w:val="00B970EB"/>
    <w:rsid w:val="00B97F58"/>
    <w:rsid w:val="00BA714F"/>
    <w:rsid w:val="00BA7D2B"/>
    <w:rsid w:val="00BB13D6"/>
    <w:rsid w:val="00BB4FD4"/>
    <w:rsid w:val="00BC592D"/>
    <w:rsid w:val="00BC6220"/>
    <w:rsid w:val="00BD6300"/>
    <w:rsid w:val="00BD7380"/>
    <w:rsid w:val="00BD7E59"/>
    <w:rsid w:val="00BE5846"/>
    <w:rsid w:val="00BF2173"/>
    <w:rsid w:val="00C30998"/>
    <w:rsid w:val="00C32299"/>
    <w:rsid w:val="00C36A33"/>
    <w:rsid w:val="00C37C2D"/>
    <w:rsid w:val="00C45EC1"/>
    <w:rsid w:val="00C53AC3"/>
    <w:rsid w:val="00C57EA1"/>
    <w:rsid w:val="00C60BA6"/>
    <w:rsid w:val="00C8511C"/>
    <w:rsid w:val="00C85C2F"/>
    <w:rsid w:val="00C85F4A"/>
    <w:rsid w:val="00C93AA9"/>
    <w:rsid w:val="00C95464"/>
    <w:rsid w:val="00C956F4"/>
    <w:rsid w:val="00CA3613"/>
    <w:rsid w:val="00CB1536"/>
    <w:rsid w:val="00CB2864"/>
    <w:rsid w:val="00CC2E45"/>
    <w:rsid w:val="00CC3BDE"/>
    <w:rsid w:val="00CD17B2"/>
    <w:rsid w:val="00CD1EC4"/>
    <w:rsid w:val="00CE29CF"/>
    <w:rsid w:val="00CE2B94"/>
    <w:rsid w:val="00CE6FC3"/>
    <w:rsid w:val="00CF430E"/>
    <w:rsid w:val="00D03DD4"/>
    <w:rsid w:val="00D10380"/>
    <w:rsid w:val="00D14D52"/>
    <w:rsid w:val="00D174A7"/>
    <w:rsid w:val="00D25987"/>
    <w:rsid w:val="00D509F1"/>
    <w:rsid w:val="00D625E3"/>
    <w:rsid w:val="00D62DD5"/>
    <w:rsid w:val="00D70637"/>
    <w:rsid w:val="00D70E45"/>
    <w:rsid w:val="00D73228"/>
    <w:rsid w:val="00D754DB"/>
    <w:rsid w:val="00D75791"/>
    <w:rsid w:val="00D760B3"/>
    <w:rsid w:val="00D82793"/>
    <w:rsid w:val="00D84F87"/>
    <w:rsid w:val="00D967F8"/>
    <w:rsid w:val="00DA1C95"/>
    <w:rsid w:val="00DA7846"/>
    <w:rsid w:val="00DB7D3C"/>
    <w:rsid w:val="00DC6FE8"/>
    <w:rsid w:val="00DC7C83"/>
    <w:rsid w:val="00DD17B2"/>
    <w:rsid w:val="00DD19DD"/>
    <w:rsid w:val="00DD6CAD"/>
    <w:rsid w:val="00DD7F05"/>
    <w:rsid w:val="00DE1AAE"/>
    <w:rsid w:val="00DE5489"/>
    <w:rsid w:val="00DF2749"/>
    <w:rsid w:val="00DF2BA8"/>
    <w:rsid w:val="00DF3244"/>
    <w:rsid w:val="00E0464E"/>
    <w:rsid w:val="00E151A6"/>
    <w:rsid w:val="00E170B5"/>
    <w:rsid w:val="00E27258"/>
    <w:rsid w:val="00E30469"/>
    <w:rsid w:val="00E43339"/>
    <w:rsid w:val="00E632F2"/>
    <w:rsid w:val="00E654B8"/>
    <w:rsid w:val="00E67FB7"/>
    <w:rsid w:val="00E81770"/>
    <w:rsid w:val="00E944E0"/>
    <w:rsid w:val="00EA3DA0"/>
    <w:rsid w:val="00EB19B3"/>
    <w:rsid w:val="00EB596A"/>
    <w:rsid w:val="00EB70E1"/>
    <w:rsid w:val="00EC0BD0"/>
    <w:rsid w:val="00EC1BBE"/>
    <w:rsid w:val="00EC2C2A"/>
    <w:rsid w:val="00EC632F"/>
    <w:rsid w:val="00ED0ACB"/>
    <w:rsid w:val="00ED247C"/>
    <w:rsid w:val="00ED3E55"/>
    <w:rsid w:val="00ED4CA4"/>
    <w:rsid w:val="00EE0194"/>
    <w:rsid w:val="00EE14AA"/>
    <w:rsid w:val="00EF2A0C"/>
    <w:rsid w:val="00EF3B97"/>
    <w:rsid w:val="00F026D3"/>
    <w:rsid w:val="00F20485"/>
    <w:rsid w:val="00F318EF"/>
    <w:rsid w:val="00F32002"/>
    <w:rsid w:val="00F33CD6"/>
    <w:rsid w:val="00F34304"/>
    <w:rsid w:val="00F3723E"/>
    <w:rsid w:val="00F41ABB"/>
    <w:rsid w:val="00F42573"/>
    <w:rsid w:val="00F430D1"/>
    <w:rsid w:val="00F452BF"/>
    <w:rsid w:val="00F474B7"/>
    <w:rsid w:val="00F608E9"/>
    <w:rsid w:val="00F61822"/>
    <w:rsid w:val="00F62FBC"/>
    <w:rsid w:val="00F65A8B"/>
    <w:rsid w:val="00F747C6"/>
    <w:rsid w:val="00F82B3E"/>
    <w:rsid w:val="00F836A1"/>
    <w:rsid w:val="00F9579D"/>
    <w:rsid w:val="00FB5333"/>
    <w:rsid w:val="00FC0D4B"/>
    <w:rsid w:val="00FC5AEB"/>
    <w:rsid w:val="00FD0482"/>
    <w:rsid w:val="00FD263F"/>
    <w:rsid w:val="00FD4D24"/>
    <w:rsid w:val="00FF1C38"/>
    <w:rsid w:val="00FF43FC"/>
    <w:rsid w:val="00FF75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04B020"/>
  <w15:chartTrackingRefBased/>
  <w15:docId w15:val="{5C546F6D-F401-470B-BCB8-73947CEA07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03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503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503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503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503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503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503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503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503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03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503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503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503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503D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503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503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503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503DA"/>
    <w:rPr>
      <w:rFonts w:eastAsiaTheme="majorEastAsia" w:cstheme="majorBidi"/>
      <w:color w:val="272727" w:themeColor="text1" w:themeTint="D8"/>
    </w:rPr>
  </w:style>
  <w:style w:type="paragraph" w:styleId="Title">
    <w:name w:val="Title"/>
    <w:basedOn w:val="Normal"/>
    <w:next w:val="Normal"/>
    <w:link w:val="TitleChar"/>
    <w:uiPriority w:val="10"/>
    <w:qFormat/>
    <w:rsid w:val="004503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03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503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503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503DA"/>
    <w:pPr>
      <w:spacing w:before="160"/>
      <w:jc w:val="center"/>
    </w:pPr>
    <w:rPr>
      <w:i/>
      <w:iCs/>
      <w:color w:val="404040" w:themeColor="text1" w:themeTint="BF"/>
    </w:rPr>
  </w:style>
  <w:style w:type="character" w:customStyle="1" w:styleId="QuoteChar">
    <w:name w:val="Quote Char"/>
    <w:basedOn w:val="DefaultParagraphFont"/>
    <w:link w:val="Quote"/>
    <w:uiPriority w:val="29"/>
    <w:rsid w:val="004503DA"/>
    <w:rPr>
      <w:i/>
      <w:iCs/>
      <w:color w:val="404040" w:themeColor="text1" w:themeTint="BF"/>
    </w:rPr>
  </w:style>
  <w:style w:type="paragraph" w:styleId="ListParagraph">
    <w:name w:val="List Paragraph"/>
    <w:basedOn w:val="Normal"/>
    <w:uiPriority w:val="34"/>
    <w:qFormat/>
    <w:rsid w:val="004503DA"/>
    <w:pPr>
      <w:ind w:left="720"/>
      <w:contextualSpacing/>
    </w:pPr>
  </w:style>
  <w:style w:type="character" w:styleId="IntenseEmphasis">
    <w:name w:val="Intense Emphasis"/>
    <w:basedOn w:val="DefaultParagraphFont"/>
    <w:uiPriority w:val="21"/>
    <w:qFormat/>
    <w:rsid w:val="004503DA"/>
    <w:rPr>
      <w:i/>
      <w:iCs/>
      <w:color w:val="0F4761" w:themeColor="accent1" w:themeShade="BF"/>
    </w:rPr>
  </w:style>
  <w:style w:type="paragraph" w:styleId="IntenseQuote">
    <w:name w:val="Intense Quote"/>
    <w:basedOn w:val="Normal"/>
    <w:next w:val="Normal"/>
    <w:link w:val="IntenseQuoteChar"/>
    <w:uiPriority w:val="30"/>
    <w:qFormat/>
    <w:rsid w:val="004503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503DA"/>
    <w:rPr>
      <w:i/>
      <w:iCs/>
      <w:color w:val="0F4761" w:themeColor="accent1" w:themeShade="BF"/>
    </w:rPr>
  </w:style>
  <w:style w:type="character" w:styleId="IntenseReference">
    <w:name w:val="Intense Reference"/>
    <w:basedOn w:val="DefaultParagraphFont"/>
    <w:uiPriority w:val="32"/>
    <w:qFormat/>
    <w:rsid w:val="004503DA"/>
    <w:rPr>
      <w:b/>
      <w:bCs/>
      <w:smallCaps/>
      <w:color w:val="0F4761" w:themeColor="accent1" w:themeShade="BF"/>
      <w:spacing w:val="5"/>
    </w:rPr>
  </w:style>
  <w:style w:type="character" w:styleId="Hyperlink">
    <w:name w:val="Hyperlink"/>
    <w:basedOn w:val="DefaultParagraphFont"/>
    <w:uiPriority w:val="99"/>
    <w:unhideWhenUsed/>
    <w:rsid w:val="00DF2749"/>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pmc.ncbi.nlm.nih.gov/articles/PMC5158280/" TargetMode="External"/><Relationship Id="rId21" Type="http://schemas.openxmlformats.org/officeDocument/2006/relationships/hyperlink" Target="https://doi.org/10.1016/j.healthplace.2006.11.003" TargetMode="External"/><Relationship Id="rId42" Type="http://schemas.openxmlformats.org/officeDocument/2006/relationships/hyperlink" Target="https://doi.org/10.1016/j.kisu.2021.11.003" TargetMode="External"/><Relationship Id="rId47" Type="http://schemas.openxmlformats.org/officeDocument/2006/relationships/hyperlink" Target="https://doi.org/10.1007/s12325-020-01568-8" TargetMode="External"/><Relationship Id="rId63" Type="http://schemas.openxmlformats.org/officeDocument/2006/relationships/hyperlink" Target="https://www.ons.gov.uk/" TargetMode="External"/><Relationship Id="rId68" Type="http://schemas.openxmlformats.org/officeDocument/2006/relationships/hyperlink" Target="https://www.kingsfund.org.uk/insight-and-analysis/long-reads/health-people-ethnic-minority-groups-england" TargetMode="External"/><Relationship Id="rId84" Type="http://schemas.openxmlformats.org/officeDocument/2006/relationships/hyperlink" Target="https://doi.org/10.1038/clpt.2009.137" TargetMode="External"/><Relationship Id="rId89" Type="http://schemas.openxmlformats.org/officeDocument/2006/relationships/theme" Target="theme/theme1.xml"/><Relationship Id="rId16" Type="http://schemas.openxmlformats.org/officeDocument/2006/relationships/hyperlink" Target="https://doi.org/10.1016/S2213-8587(21)00088-7" TargetMode="External"/><Relationship Id="rId11" Type="http://schemas.openxmlformats.org/officeDocument/2006/relationships/hyperlink" Target="https://doi.org/10.2147/IJNRD.S242235" TargetMode="External"/><Relationship Id="rId32" Type="http://schemas.openxmlformats.org/officeDocument/2006/relationships/hyperlink" Target="https://doi.org/10.1186/s12889-025-25876-2" TargetMode="External"/><Relationship Id="rId37" Type="http://schemas.openxmlformats.org/officeDocument/2006/relationships/hyperlink" Target="https://doi.org/10.1111/j.1755-6686.2008.00037.x" TargetMode="External"/><Relationship Id="rId53" Type="http://schemas.openxmlformats.org/officeDocument/2006/relationships/hyperlink" Target="https://www.england.nhs.uk/long-term-plan/" TargetMode="External"/><Relationship Id="rId58" Type="http://schemas.openxmlformats.org/officeDocument/2006/relationships/hyperlink" Target="https://www.england.nhs.uk/2025/07/nhs-publishes-waiting-list-breakdowns-to-tackle-health-inequalities/" TargetMode="External"/><Relationship Id="rId74" Type="http://schemas.openxmlformats.org/officeDocument/2006/relationships/hyperlink" Target="https://doi.org/10.1016/j.semnephrol.2024.151547" TargetMode="External"/><Relationship Id="rId79" Type="http://schemas.openxmlformats.org/officeDocument/2006/relationships/hyperlink" Target="https://www.ukkidney.org/about-us/news/ukka-disparities-report" TargetMode="External"/><Relationship Id="rId5" Type="http://schemas.openxmlformats.org/officeDocument/2006/relationships/image" Target="media/image1.png"/><Relationship Id="rId14" Type="http://schemas.openxmlformats.org/officeDocument/2006/relationships/hyperlink" Target="https://www.birmingham.gov.uk/info/50119/health_and_wellbeing_board" TargetMode="External"/><Relationship Id="rId22" Type="http://schemas.openxmlformats.org/officeDocument/2006/relationships/hyperlink" Target="https://fingertips.phe.org.uk/search/Chronic%20kidney%20disease" TargetMode="External"/><Relationship Id="rId27" Type="http://schemas.openxmlformats.org/officeDocument/2006/relationships/hyperlink" Target="https://www.gov.uk/government/publications/the-report-of-the-commission-on-race-and-ethnic-disparities/health" TargetMode="External"/><Relationship Id="rId30" Type="http://schemas.openxmlformats.org/officeDocument/2006/relationships/hyperlink" Target="https://pressbooks.cuny.edu/medmetrics/chapter/chapter-1-foundation-of-evaluation-and-research-in-healthcare/" TargetMode="External"/><Relationship Id="rId35" Type="http://schemas.openxmlformats.org/officeDocument/2006/relationships/hyperlink" Target="https://doi.org/10.1111/dom.13569" TargetMode="External"/><Relationship Id="rId43" Type="http://schemas.openxmlformats.org/officeDocument/2006/relationships/hyperlink" Target="https://www.healthdata.org/research-analysis/library/global-burden-disease-2023-findings-gbd-2023-study" TargetMode="External"/><Relationship Id="rId48" Type="http://schemas.openxmlformats.org/officeDocument/2006/relationships/hyperlink" Target="https://doi.org/10.3389/froh.2024.1427109" TargetMode="External"/><Relationship Id="rId56" Type="http://schemas.openxmlformats.org/officeDocument/2006/relationships/hyperlink" Target="https://www.england.nhs.uk/statistics/2024/07/11/gp-patient-survey-2024/" TargetMode="External"/><Relationship Id="rId64" Type="http://schemas.openxmlformats.org/officeDocument/2006/relationships/hyperlink" Target="https://doi.org/10.1016/j.kint.2025.04.005" TargetMode="External"/><Relationship Id="rId69" Type="http://schemas.openxmlformats.org/officeDocument/2006/relationships/hyperlink" Target="https://doi.org/10.1136/heartjnl-2025-327508" TargetMode="External"/><Relationship Id="rId77" Type="http://schemas.openxmlformats.org/officeDocument/2006/relationships/hyperlink" Target="https://www.gov.uk/government/publications/health-inequalities-in-health-protection-report/health-inequalities-in-health-protection-report-2025" TargetMode="External"/><Relationship Id="rId8" Type="http://schemas.openxmlformats.org/officeDocument/2006/relationships/hyperlink" Target="https://doi.org/10.1111/wvn.70095" TargetMode="External"/><Relationship Id="rId51" Type="http://schemas.openxmlformats.org/officeDocument/2006/relationships/hyperlink" Target="https://www.healthcheck.nhs.uk/" TargetMode="External"/><Relationship Id="rId72" Type="http://schemas.openxmlformats.org/officeDocument/2006/relationships/hyperlink" Target="https://doi.org/10.1016/j.medp.2025.100071" TargetMode="External"/><Relationship Id="rId80" Type="http://schemas.openxmlformats.org/officeDocument/2006/relationships/hyperlink" Target="https://doi.org/10.2215/CJN.0000000000000076" TargetMode="External"/><Relationship Id="rId85" Type="http://schemas.openxmlformats.org/officeDocument/2006/relationships/hyperlink" Target="https://www.who.int/news-room/fact-sheets/detail/noncommunicable-diseases" TargetMode="External"/><Relationship Id="rId3" Type="http://schemas.openxmlformats.org/officeDocument/2006/relationships/settings" Target="settings.xml"/><Relationship Id="rId12" Type="http://schemas.openxmlformats.org/officeDocument/2006/relationships/hyperlink" Target="https://doi.org/10.3389/fpubh.2024.1477418" TargetMode="External"/><Relationship Id="rId17" Type="http://schemas.openxmlformats.org/officeDocument/2006/relationships/hyperlink" Target="https://doi.org/10.1136/bmjopen-2021-054655" TargetMode="External"/><Relationship Id="rId25" Type="http://schemas.openxmlformats.org/officeDocument/2006/relationships/hyperlink" Target="http://www.ncbi.nlm.nih.gov/books/NBK507839/" TargetMode="External"/><Relationship Id="rId33" Type="http://schemas.openxmlformats.org/officeDocument/2006/relationships/hyperlink" Target="https://www.birmingham.gov.uk/download/downloads/id/30274/nhs_health_checks_focus_group_report.pdf" TargetMode="External"/><Relationship Id="rId38" Type="http://schemas.openxmlformats.org/officeDocument/2006/relationships/hyperlink" Target="https://doi.org/10.1111/jgh.70080" TargetMode="External"/><Relationship Id="rId46" Type="http://schemas.openxmlformats.org/officeDocument/2006/relationships/hyperlink" Target="https://doi.org/10.1002/edm2.70132" TargetMode="External"/><Relationship Id="rId59" Type="http://schemas.openxmlformats.org/officeDocument/2006/relationships/hyperlink" Target="https://www.england.nhs.uk/about/equality/equality-hub/national-healthcare-inequalities-improvement-programme/core20plus5/" TargetMode="External"/><Relationship Id="rId67" Type="http://schemas.openxmlformats.org/officeDocument/2006/relationships/hyperlink" Target="https://doi.org/10.1136/archdischild-2025-329378" TargetMode="External"/><Relationship Id="rId20" Type="http://schemas.openxmlformats.org/officeDocument/2006/relationships/hyperlink" Target="https://doi.org/10.1093/joneph/aajaf063" TargetMode="External"/><Relationship Id="rId41" Type="http://schemas.openxmlformats.org/officeDocument/2006/relationships/hyperlink" Target="https://kidneycareuk.org/kidney-disease-information/kidney-conditions/patient-info-ckd-chronic-kidney-disease/" TargetMode="External"/><Relationship Id="rId54" Type="http://schemas.openxmlformats.org/officeDocument/2006/relationships/hyperlink" Target="https://www.hee.nhs.uk/our-work/knowledge-library-services/improving-health-literacy" TargetMode="External"/><Relationship Id="rId62" Type="http://schemas.openxmlformats.org/officeDocument/2006/relationships/hyperlink" Target="https://www.ons.gov.uk/peoplepopulationandcommunity/culturalidentity/ethnicity/bulletins/ethnicgroupenglandandwales/census2021" TargetMode="External"/><Relationship Id="rId70" Type="http://schemas.openxmlformats.org/officeDocument/2006/relationships/hyperlink" Target="https://doi.org/10.1186/1742-7622-1-3" TargetMode="External"/><Relationship Id="rId75" Type="http://schemas.openxmlformats.org/officeDocument/2006/relationships/hyperlink" Target="https://doi.org/10.1136/bmjopen-2019-036044" TargetMode="External"/><Relationship Id="rId83" Type="http://schemas.openxmlformats.org/officeDocument/2006/relationships/hyperlink" Target="https://doi.org/10.3389/fpubh.2025.1618416" TargetMode="External"/><Relationship Id="rId88"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5" Type="http://schemas.openxmlformats.org/officeDocument/2006/relationships/hyperlink" Target="https://www.birmingham.gov.uk/jsna?utm_source" TargetMode="External"/><Relationship Id="rId23" Type="http://schemas.openxmlformats.org/officeDocument/2006/relationships/hyperlink" Target="https://doi.org/10.1016/S0085-2538(24)00110-8" TargetMode="External"/><Relationship Id="rId28" Type="http://schemas.openxmlformats.org/officeDocument/2006/relationships/hyperlink" Target="https://www.gov.uk/government/publications/health-inequalities-in-health-protection-report/health-inequalities-in-health-protection-report-2025" TargetMode="External"/><Relationship Id="rId36" Type="http://schemas.openxmlformats.org/officeDocument/2006/relationships/hyperlink" Target="https://doi.org/10.1080/17446651.2025.2502620" TargetMode="External"/><Relationship Id="rId49" Type="http://schemas.openxmlformats.org/officeDocument/2006/relationships/hyperlink" Target="https://doi.org/10.3389/phrs.2021.1604018" TargetMode="External"/><Relationship Id="rId57" Type="http://schemas.openxmlformats.org/officeDocument/2006/relationships/hyperlink" Target="https://www.england.nhs.uk/long-read/improvement-framework-community-language-translation-and-interpreting-services/" TargetMode="External"/><Relationship Id="rId10" Type="http://schemas.openxmlformats.org/officeDocument/2006/relationships/hyperlink" Target="https://www.gov.uk/government/publications/the-report-of-the-commission-on-race-and-ethnic-disparities-supporting-research/ethnic-disparities-in-the-major-causes-of-mortality-and-their-risk-factors-by-dr-raghib-ali-et-al" TargetMode="External"/><Relationship Id="rId31" Type="http://schemas.openxmlformats.org/officeDocument/2006/relationships/hyperlink" Target="https://doi.org/10.1186/s12889-022-14940-w" TargetMode="External"/><Relationship Id="rId44" Type="http://schemas.openxmlformats.org/officeDocument/2006/relationships/hyperlink" Target="https://doi.org/10.1136/bmjopen-2017-020145" TargetMode="External"/><Relationship Id="rId52" Type="http://schemas.openxmlformats.org/officeDocument/2006/relationships/hyperlink" Target="https://www.england.nhs.uk/ourwork/clinical-policy/older-people/improving-care-for-older-people/" TargetMode="External"/><Relationship Id="rId60" Type="http://schemas.openxmlformats.org/officeDocument/2006/relationships/hyperlink" Target="https://doi.org/full-guideline-2014-early-identification-and-management-of-ckd-in-adults-in-primary-and-secondary-care-pdf-9206080238" TargetMode="External"/><Relationship Id="rId65" Type="http://schemas.openxmlformats.org/officeDocument/2006/relationships/hyperlink" Target="https://doi.org/10.1093/heapro/15.4.277" TargetMode="External"/><Relationship Id="rId73" Type="http://schemas.openxmlformats.org/officeDocument/2006/relationships/hyperlink" Target="https://doi.org/10.1371/journal.pgph.0001668" TargetMode="External"/><Relationship Id="rId78" Type="http://schemas.openxmlformats.org/officeDocument/2006/relationships/hyperlink" Target="https://www.gov.uk/government/publications/health-inequalities-in-health-protection-report/health-inequalities-in-health-protection-report-2025" TargetMode="External"/><Relationship Id="rId81" Type="http://schemas.openxmlformats.org/officeDocument/2006/relationships/hyperlink" Target="https://doi.org/10.1007/s12061-018-9281-7" TargetMode="External"/><Relationship Id="rId86" Type="http://schemas.openxmlformats.org/officeDocument/2006/relationships/hyperlink" Target="https://apps.who.int/gb/ebwha/pdf_files/EB156/B156_CONF6-en.pdf" TargetMode="External"/><Relationship Id="rId4" Type="http://schemas.openxmlformats.org/officeDocument/2006/relationships/webSettings" Target="webSettings.xml"/><Relationship Id="rId9" Type="http://schemas.openxmlformats.org/officeDocument/2006/relationships/hyperlink" Target="https://doi.org/10.5001/omj.2020.40" TargetMode="External"/><Relationship Id="rId13" Type="http://schemas.openxmlformats.org/officeDocument/2006/relationships/hyperlink" Target="https://doi.org/10.1186/s12916-026-04739-6" TargetMode="External"/><Relationship Id="rId18" Type="http://schemas.openxmlformats.org/officeDocument/2006/relationships/hyperlink" Target="https://doi.org/10.7759/cureus.33425" TargetMode="External"/><Relationship Id="rId39" Type="http://schemas.openxmlformats.org/officeDocument/2006/relationships/hyperlink" Target="https://www.jrf.org.uk/uk-poverty-2024-the-essential-guide-to-understanding-poverty-in-the-uk" TargetMode="External"/><Relationship Id="rId34" Type="http://schemas.openxmlformats.org/officeDocument/2006/relationships/hyperlink" Target="https://doi.org/10.1016/j.clinme.2025.100526" TargetMode="External"/><Relationship Id="rId50" Type="http://schemas.openxmlformats.org/officeDocument/2006/relationships/hyperlink" Target="https://www.bhamcommunity.nhs.uk/chronic-kidney-disease-service" TargetMode="External"/><Relationship Id="rId55" Type="http://schemas.openxmlformats.org/officeDocument/2006/relationships/hyperlink" Target="https://www.england.nhs.uk/about/equality/" TargetMode="External"/><Relationship Id="rId76" Type="http://schemas.openxmlformats.org/officeDocument/2006/relationships/hyperlink" Target="https://doi.org/10.3390/healthcare14050640" TargetMode="External"/><Relationship Id="rId7" Type="http://schemas.openxmlformats.org/officeDocument/2006/relationships/image" Target="media/image3.png"/><Relationship Id="rId71" Type="http://schemas.openxmlformats.org/officeDocument/2006/relationships/hyperlink" Target="https://doi.org/10.1038/ijo.2015.219" TargetMode="External"/><Relationship Id="rId2" Type="http://schemas.openxmlformats.org/officeDocument/2006/relationships/styles" Target="styles.xml"/><Relationship Id="rId29" Type="http://schemas.openxmlformats.org/officeDocument/2006/relationships/hyperlink" Target="https://doi.org/10.1002/hsr2.72304" TargetMode="External"/><Relationship Id="rId24" Type="http://schemas.openxmlformats.org/officeDocument/2006/relationships/hyperlink" Target="https://doi.org/10.1080/08959420.2025.2528584" TargetMode="External"/><Relationship Id="rId40" Type="http://schemas.openxmlformats.org/officeDocument/2006/relationships/hyperlink" Target="https://kidneycareuk.org/news-from-kidney-care-uk/who-adopts-resolution-on-kidney-health/" TargetMode="External"/><Relationship Id="rId45" Type="http://schemas.openxmlformats.org/officeDocument/2006/relationships/hyperlink" Target="https://www.bhf.org.uk/what-we-do/news-from-the-bhf/news-archive/2024/june/south-asians-almost-twice-as-likely-to-develop-coronary-heart-disease-than-white-europeans" TargetMode="External"/><Relationship Id="rId66" Type="http://schemas.openxmlformats.org/officeDocument/2006/relationships/hyperlink" Target="https://doi.org/10.2147/CLEP.S227621" TargetMode="External"/><Relationship Id="rId87" Type="http://schemas.openxmlformats.org/officeDocument/2006/relationships/hyperlink" Target="https://www.who.int/news-room/fact-sheets/detail/social-determinants-of-health" TargetMode="External"/><Relationship Id="rId61" Type="http://schemas.openxmlformats.org/officeDocument/2006/relationships/hyperlink" Target="https://www.nice.org.uk/guidance/ng203?UID=918209178202534151843&amp;utm_source" TargetMode="External"/><Relationship Id="rId82" Type="http://schemas.openxmlformats.org/officeDocument/2006/relationships/hyperlink" Target="https://doi.org/10.3389/fpubh.2025.1542329" TargetMode="External"/><Relationship Id="rId19" Type="http://schemas.openxmlformats.org/officeDocument/2006/relationships/hyperlink" Target="https://diabetesonthenet.com/diabetes-primary-care/cvd-making-every-contact-cou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8108</TotalTime>
  <Pages>19</Pages>
  <Words>7082</Words>
  <Characters>40373</Characters>
  <Application>Microsoft Office Word</Application>
  <DocSecurity>0</DocSecurity>
  <Lines>336</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Ishrat Rehman (2118374)</dc:creator>
  <cp:keywords/>
  <dc:description/>
  <cp:lastModifiedBy>Ishrat Rehman (2118374)</cp:lastModifiedBy>
  <cp:revision>483</cp:revision>
  <dcterms:created xsi:type="dcterms:W3CDTF">2026-07-21T11:47:00Z</dcterms:created>
  <dcterms:modified xsi:type="dcterms:W3CDTF">2026-07-28T00:58:00Z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371f5e58-3584-4956-a2a1-de521e188da4</vt:lpwstr>
  </property>
</Properties>
</file>