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3A493" w14:textId="493F16C7" w:rsidR="00057612" w:rsidRDefault="00057612" w:rsidP="00057612">
      <w:pPr>
        <w:jc w:val="center"/>
        <w:rPr>
          <w:rStyle w:val="BookTitle"/>
          <w:sz w:val="72"/>
          <w:szCs w:val="72"/>
        </w:rPr>
      </w:pPr>
      <w:r w:rsidRPr="00057612">
        <w:rPr>
          <w:rStyle w:val="BookTitle"/>
          <w:sz w:val="72"/>
          <w:szCs w:val="72"/>
        </w:rPr>
        <w:t>Moving away from</w:t>
      </w:r>
      <w:r>
        <w:rPr>
          <w:rStyle w:val="BookTitle"/>
          <w:sz w:val="72"/>
          <w:szCs w:val="72"/>
        </w:rPr>
        <w:t xml:space="preserve"> </w:t>
      </w:r>
      <w:r w:rsidRPr="00057612">
        <w:rPr>
          <w:rStyle w:val="BookTitle"/>
          <w:sz w:val="72"/>
          <w:szCs w:val="72"/>
        </w:rPr>
        <w:t>traditional education: Outdoor education and learning - ECIE6001</w:t>
      </w:r>
    </w:p>
    <w:p w14:paraId="671CB6F2" w14:textId="715BC90E" w:rsidR="00057612" w:rsidRDefault="0094297D" w:rsidP="00057612">
      <w:pPr>
        <w:jc w:val="center"/>
        <w:rPr>
          <w:rStyle w:val="BookTitle"/>
          <w:sz w:val="72"/>
          <w:szCs w:val="72"/>
        </w:rPr>
      </w:pPr>
      <w:r>
        <w:rPr>
          <w:rStyle w:val="BookTitle"/>
          <w:noProof/>
          <w:sz w:val="72"/>
          <w:szCs w:val="72"/>
        </w:rPr>
        <w:drawing>
          <wp:anchor distT="0" distB="0" distL="114300" distR="114300" simplePos="0" relativeHeight="251660288" behindDoc="1" locked="0" layoutInCell="1" allowOverlap="1" wp14:anchorId="20293DDC" wp14:editId="5FBD5E3A">
            <wp:simplePos x="0" y="0"/>
            <wp:positionH relativeFrom="column">
              <wp:posOffset>712413</wp:posOffset>
            </wp:positionH>
            <wp:positionV relativeFrom="paragraph">
              <wp:posOffset>7620</wp:posOffset>
            </wp:positionV>
            <wp:extent cx="5022215" cy="5007610"/>
            <wp:effectExtent l="0" t="0" r="6985" b="2540"/>
            <wp:wrapTight wrapText="bothSides">
              <wp:wrapPolygon edited="0">
                <wp:start x="0" y="0"/>
                <wp:lineTo x="0" y="21529"/>
                <wp:lineTo x="21548" y="21529"/>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215" cy="5007610"/>
                    </a:xfrm>
                    <a:prstGeom prst="rect">
                      <a:avLst/>
                    </a:prstGeom>
                    <a:noFill/>
                  </pic:spPr>
                </pic:pic>
              </a:graphicData>
            </a:graphic>
          </wp:anchor>
        </w:drawing>
      </w:r>
    </w:p>
    <w:p w14:paraId="299F6CEF" w14:textId="738FDE9B" w:rsidR="00057612" w:rsidRDefault="00057612" w:rsidP="00057612">
      <w:pPr>
        <w:jc w:val="center"/>
        <w:rPr>
          <w:rStyle w:val="BookTitle"/>
          <w:sz w:val="72"/>
          <w:szCs w:val="72"/>
        </w:rPr>
      </w:pPr>
      <w:r>
        <w:rPr>
          <w:rStyle w:val="BookTitle"/>
          <w:sz w:val="72"/>
          <w:szCs w:val="72"/>
        </w:rPr>
        <w:t>Amy Delaney - 2217692</w:t>
      </w:r>
    </w:p>
    <w:p w14:paraId="5A8EB436" w14:textId="47062FB2" w:rsidR="009461BD" w:rsidRPr="00057612" w:rsidRDefault="009461BD" w:rsidP="0094297D">
      <w:pPr>
        <w:rPr>
          <w:rStyle w:val="BookTitle"/>
          <w:sz w:val="72"/>
          <w:szCs w:val="72"/>
        </w:rPr>
        <w:sectPr w:rsidR="009461BD" w:rsidRPr="00057612" w:rsidSect="009461BD">
          <w:headerReference w:type="default" r:id="rId8"/>
          <w:footerReference w:type="default" r:id="rId9"/>
          <w:pgSz w:w="11906" w:h="16838"/>
          <w:pgMar w:top="851" w:right="851" w:bottom="851" w:left="851" w:header="709" w:footer="709" w:gutter="0"/>
          <w:cols w:space="708"/>
          <w:docGrid w:linePitch="360"/>
        </w:sectPr>
      </w:pPr>
      <w:r w:rsidRPr="009461BD">
        <w:rPr>
          <w:rStyle w:val="BookTitle"/>
          <w:noProof/>
          <w:sz w:val="72"/>
          <w:szCs w:val="72"/>
        </w:rPr>
        <mc:AlternateContent>
          <mc:Choice Requires="wps">
            <w:drawing>
              <wp:anchor distT="45720" distB="45720" distL="114300" distR="114300" simplePos="0" relativeHeight="251659264" behindDoc="0" locked="0" layoutInCell="1" allowOverlap="1" wp14:anchorId="6A6A9B73" wp14:editId="653A1CC0">
                <wp:simplePos x="0" y="0"/>
                <wp:positionH relativeFrom="column">
                  <wp:posOffset>4439805</wp:posOffset>
                </wp:positionH>
                <wp:positionV relativeFrom="paragraph">
                  <wp:posOffset>5019271</wp:posOffset>
                </wp:positionV>
                <wp:extent cx="1308735" cy="269875"/>
                <wp:effectExtent l="0" t="0" r="571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735" cy="269875"/>
                        </a:xfrm>
                        <a:prstGeom prst="rect">
                          <a:avLst/>
                        </a:prstGeom>
                        <a:solidFill>
                          <a:srgbClr val="FFFFFF"/>
                        </a:solidFill>
                        <a:ln w="9525">
                          <a:noFill/>
                          <a:miter lim="800000"/>
                          <a:headEnd/>
                          <a:tailEnd/>
                        </a:ln>
                      </wps:spPr>
                      <wps:txbx>
                        <w:txbxContent>
                          <w:p w14:paraId="0F265A01" w14:textId="77777777" w:rsidR="009461BD" w:rsidRPr="009461BD" w:rsidRDefault="009461BD" w:rsidP="009461BD">
                            <w:pPr>
                              <w:spacing w:after="0" w:line="24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(Qaiyoom, 2023)</w:t>
                            </w:r>
                          </w:p>
                          <w:p w14:paraId="4D801716" w14:textId="094AA19B" w:rsidR="009461BD" w:rsidRDefault="009461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6A9B73" id="_x0000_t202" coordsize="21600,21600" o:spt="202" path="m,l,21600r21600,l21600,xe">
                <v:stroke joinstyle="miter"/>
                <v:path gradientshapeok="t" o:connecttype="rect"/>
              </v:shapetype>
              <v:shape id="Text Box 2" o:spid="_x0000_s1026" type="#_x0000_t202" style="position:absolute;margin-left:349.6pt;margin-top:395.2pt;width:103.05pt;height:2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rDIgIAAB0EAAAOAAAAZHJzL2Uyb0RvYy54bWysU9tu2zAMfR+wfxD0vthxkyYx4hRdugwD&#10;ugvQ7gNkWY6FSaImKbG7ry8lp2m2vQ3zgyCa5OHhIbW+GbQiR+G8BFPR6SSnRBgOjTT7in5/3L1b&#10;UuIDMw1TYERFn4SnN5u3b9a9LUUBHahGOIIgxpe9rWgXgi2zzPNOaOYnYIVBZwtOs4Cm22eNYz2i&#10;a5UVeX6d9eAa64AL7/Hv3eikm4TftoKHr23rRSCqosgtpNOls45ntlmzcu+Y7SQ/0WD/wEIzabDo&#10;GeqOBUYOTv4FpSV34KENEw46g7aVXKQesJtp/kc3Dx2zIvWC4nh7lsn/P1j+5fjNEdlUtJguKDFM&#10;45AexRDIexhIEfXprS8x7MFiYBjwN8459ertPfAfnhjYdszsxa1z0HeCNchvGjOzi9QRx0eQuv8M&#10;DZZhhwAJaGidjuKhHATRcU5P59lEKjyWvMqXi6s5JRx9xfVquZinEqx8ybbOh48CNImXijqcfUJn&#10;x3sfIhtWvoTEYh6UbHZSqWS4fb1VjhwZ7skufSf038KUIX1FV/NinpANxPy0QloG3GMldUWXefxi&#10;OiujGh9Mk+6BSTXekYkyJ3miIqM2YagHDIya1dA8oVAOxn3F94WXDtwvSnrc1Yr6nwfmBCXqk0Gx&#10;V9PZLC53MmbzRYGGu/TUlx5mOEJVNFAyXrchPYjI18AtDqWVSa9XJieuuINJxtN7iUt+aaeo11e9&#10;eQYAAP//AwBQSwMEFAAGAAgAAAAhAKBXI1bgAAAACwEAAA8AAABkcnMvZG93bnJldi54bWxMj0FO&#10;wzAQRfdI3MEaJDaI2qRtUqdxKkACsW3pASbxNIka21HsNuntMStYjv7T/2+K3Wx6dqXRd84qeFkI&#10;YGRrpzvbKDh+fzxvgPmAVmPvLCm4kYddeX9XYK7dZPd0PYSGxRLrc1TQhjDknPu6JYN+4QayMTu5&#10;0WCI59hwPeIUy03PEyFSbrCzcaHFgd5bqs+Hi1Fw+pqe1nKqPsMx26/SN+yyyt2UenyYX7fAAs3h&#10;D4Zf/agOZXSq3MVqz3oFqZRJRBVkUqyARUKK9RJYpWCzTCTwsuD/fyh/AAAA//8DAFBLAQItABQA&#10;BgAIAAAAIQC2gziS/gAAAOEBAAATAAAAAAAAAAAAAAAAAAAAAABbQ29udGVudF9UeXBlc10ueG1s&#10;UEsBAi0AFAAGAAgAAAAhADj9If/WAAAAlAEAAAsAAAAAAAAAAAAAAAAALwEAAF9yZWxzLy5yZWxz&#10;UEsBAi0AFAAGAAgAAAAhAKV2msMiAgAAHQQAAA4AAAAAAAAAAAAAAAAALgIAAGRycy9lMm9Eb2Mu&#10;eG1sUEsBAi0AFAAGAAgAAAAhAKBXI1bgAAAACwEAAA8AAAAAAAAAAAAAAAAAfAQAAGRycy9kb3du&#10;cmV2LnhtbFBLBQYAAAAABAAEAPMAAACJBQAAAAA=&#10;" stroked="f">
                <v:textbox>
                  <w:txbxContent>
                    <w:p w14:paraId="0F265A01" w14:textId="77777777" w:rsidR="009461BD" w:rsidRPr="009461BD" w:rsidRDefault="009461BD" w:rsidP="009461BD">
                      <w:pPr>
                        <w:spacing w:after="0" w:line="24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w:t>
                      </w:r>
                      <w:proofErr w:type="spellStart"/>
                      <w:r w:rsidRPr="009461BD">
                        <w:rPr>
                          <w:rFonts w:ascii="Times New Roman" w:eastAsia="Times New Roman" w:hAnsi="Times New Roman" w:cs="Times New Roman"/>
                          <w:sz w:val="24"/>
                          <w:szCs w:val="24"/>
                          <w:lang w:eastAsia="en-GB"/>
                        </w:rPr>
                        <w:t>Qaiyoom</w:t>
                      </w:r>
                      <w:proofErr w:type="spellEnd"/>
                      <w:r w:rsidRPr="009461BD">
                        <w:rPr>
                          <w:rFonts w:ascii="Times New Roman" w:eastAsia="Times New Roman" w:hAnsi="Times New Roman" w:cs="Times New Roman"/>
                          <w:sz w:val="24"/>
                          <w:szCs w:val="24"/>
                          <w:lang w:eastAsia="en-GB"/>
                        </w:rPr>
                        <w:t>, 2023)</w:t>
                      </w:r>
                    </w:p>
                    <w:p w14:paraId="4D801716" w14:textId="094AA19B" w:rsidR="009461BD" w:rsidRDefault="009461BD"/>
                  </w:txbxContent>
                </v:textbox>
              </v:shape>
            </w:pict>
          </mc:Fallback>
        </mc:AlternateContent>
      </w:r>
    </w:p>
    <w:p w14:paraId="53404E70" w14:textId="34785667" w:rsidR="00057612" w:rsidRDefault="009461BD" w:rsidP="00057612">
      <w:pPr>
        <w:jc w:val="center"/>
        <w:rPr>
          <w:rStyle w:val="BookTitle"/>
          <w:sz w:val="52"/>
          <w:szCs w:val="52"/>
        </w:rPr>
      </w:pPr>
      <w:r>
        <w:rPr>
          <w:rStyle w:val="BookTitle"/>
          <w:sz w:val="52"/>
          <w:szCs w:val="52"/>
        </w:rPr>
        <w:lastRenderedPageBreak/>
        <w:t>Contents</w:t>
      </w:r>
    </w:p>
    <w:p w14:paraId="0797865D" w14:textId="41B4B3C1" w:rsidR="009461BD" w:rsidRDefault="009461BD" w:rsidP="009461BD">
      <w:pPr>
        <w:rPr>
          <w:rStyle w:val="BookTitle"/>
          <w:sz w:val="48"/>
          <w:szCs w:val="48"/>
        </w:rPr>
      </w:pPr>
      <w:r w:rsidRPr="009461BD">
        <w:rPr>
          <w:rStyle w:val="BookTitle"/>
          <w:sz w:val="48"/>
          <w:szCs w:val="48"/>
        </w:rPr>
        <w:t>Essay – Page</w:t>
      </w:r>
      <w:r w:rsidR="00453D43">
        <w:rPr>
          <w:rStyle w:val="BookTitle"/>
          <w:sz w:val="48"/>
          <w:szCs w:val="48"/>
        </w:rPr>
        <w:t xml:space="preserve"> 4</w:t>
      </w:r>
    </w:p>
    <w:p w14:paraId="6E4129CE" w14:textId="7FFE5BE3" w:rsidR="009461BD" w:rsidRPr="009461BD" w:rsidRDefault="009461BD" w:rsidP="009461BD">
      <w:pPr>
        <w:rPr>
          <w:rStyle w:val="BookTitle"/>
          <w:sz w:val="48"/>
          <w:szCs w:val="48"/>
        </w:rPr>
      </w:pPr>
      <w:r>
        <w:rPr>
          <w:rStyle w:val="BookTitle"/>
          <w:sz w:val="48"/>
          <w:szCs w:val="48"/>
        </w:rPr>
        <w:t xml:space="preserve">Essay references </w:t>
      </w:r>
      <w:r w:rsidR="00453D43">
        <w:rPr>
          <w:rStyle w:val="BookTitle"/>
          <w:sz w:val="48"/>
          <w:szCs w:val="48"/>
        </w:rPr>
        <w:t>–</w:t>
      </w:r>
      <w:r>
        <w:rPr>
          <w:rStyle w:val="BookTitle"/>
          <w:sz w:val="48"/>
          <w:szCs w:val="48"/>
        </w:rPr>
        <w:t xml:space="preserve"> page</w:t>
      </w:r>
      <w:r w:rsidR="00453D43">
        <w:rPr>
          <w:rStyle w:val="BookTitle"/>
          <w:sz w:val="48"/>
          <w:szCs w:val="48"/>
        </w:rPr>
        <w:t xml:space="preserve"> 8</w:t>
      </w:r>
    </w:p>
    <w:p w14:paraId="5627B885" w14:textId="27E6A348" w:rsidR="009461BD" w:rsidRPr="009461BD" w:rsidRDefault="009461BD" w:rsidP="009461BD">
      <w:pPr>
        <w:rPr>
          <w:rStyle w:val="BookTitle"/>
          <w:sz w:val="48"/>
          <w:szCs w:val="48"/>
        </w:rPr>
      </w:pPr>
      <w:r w:rsidRPr="009461BD">
        <w:rPr>
          <w:rStyle w:val="BookTitle"/>
          <w:sz w:val="48"/>
          <w:szCs w:val="48"/>
        </w:rPr>
        <w:t>Flyer – Page</w:t>
      </w:r>
      <w:r w:rsidR="00BC5DA8">
        <w:rPr>
          <w:rStyle w:val="BookTitle"/>
          <w:sz w:val="48"/>
          <w:szCs w:val="48"/>
        </w:rPr>
        <w:t xml:space="preserve"> 11</w:t>
      </w:r>
    </w:p>
    <w:p w14:paraId="657A20C5" w14:textId="47E6E9BB" w:rsidR="009461BD" w:rsidRPr="009461BD" w:rsidRDefault="009461BD" w:rsidP="009461BD">
      <w:pPr>
        <w:rPr>
          <w:rStyle w:val="BookTitle"/>
          <w:sz w:val="48"/>
          <w:szCs w:val="48"/>
        </w:rPr>
      </w:pPr>
      <w:r w:rsidRPr="009461BD">
        <w:rPr>
          <w:rStyle w:val="BookTitle"/>
          <w:sz w:val="48"/>
          <w:szCs w:val="48"/>
        </w:rPr>
        <w:t>Risk-Benefit Analysis – page</w:t>
      </w:r>
      <w:r w:rsidR="00BC5DA8">
        <w:rPr>
          <w:rStyle w:val="BookTitle"/>
          <w:sz w:val="48"/>
          <w:szCs w:val="48"/>
        </w:rPr>
        <w:t xml:space="preserve"> 12</w:t>
      </w:r>
    </w:p>
    <w:p w14:paraId="2174F2C0" w14:textId="7B0ADFE7" w:rsidR="009461BD" w:rsidRDefault="009461BD" w:rsidP="009461BD">
      <w:pPr>
        <w:rPr>
          <w:rStyle w:val="BookTitle"/>
          <w:sz w:val="48"/>
          <w:szCs w:val="48"/>
        </w:rPr>
      </w:pPr>
      <w:r w:rsidRPr="009461BD">
        <w:rPr>
          <w:rStyle w:val="BookTitle"/>
          <w:sz w:val="48"/>
          <w:szCs w:val="48"/>
        </w:rPr>
        <w:t xml:space="preserve">Literature review </w:t>
      </w:r>
      <w:r>
        <w:rPr>
          <w:rStyle w:val="BookTitle"/>
          <w:sz w:val="48"/>
          <w:szCs w:val="48"/>
        </w:rPr>
        <w:t>–</w:t>
      </w:r>
      <w:r w:rsidRPr="009461BD">
        <w:rPr>
          <w:rStyle w:val="BookTitle"/>
          <w:sz w:val="48"/>
          <w:szCs w:val="48"/>
        </w:rPr>
        <w:t xml:space="preserve"> </w:t>
      </w:r>
      <w:r w:rsidR="00246C06">
        <w:rPr>
          <w:rStyle w:val="BookTitle"/>
          <w:sz w:val="48"/>
          <w:szCs w:val="48"/>
        </w:rPr>
        <w:t>page 14</w:t>
      </w:r>
    </w:p>
    <w:p w14:paraId="28B4110B" w14:textId="1EDD1692" w:rsidR="009461BD" w:rsidRDefault="009461BD" w:rsidP="009461BD">
      <w:pPr>
        <w:rPr>
          <w:rStyle w:val="BookTitle"/>
          <w:sz w:val="48"/>
          <w:szCs w:val="48"/>
        </w:rPr>
      </w:pPr>
      <w:r>
        <w:rPr>
          <w:rStyle w:val="BookTitle"/>
          <w:sz w:val="48"/>
          <w:szCs w:val="48"/>
        </w:rPr>
        <w:t xml:space="preserve">Literature review references </w:t>
      </w:r>
      <w:r w:rsidR="00246C06">
        <w:rPr>
          <w:rStyle w:val="BookTitle"/>
          <w:sz w:val="48"/>
          <w:szCs w:val="48"/>
        </w:rPr>
        <w:t>–</w:t>
      </w:r>
      <w:r>
        <w:rPr>
          <w:rStyle w:val="BookTitle"/>
          <w:sz w:val="48"/>
          <w:szCs w:val="48"/>
        </w:rPr>
        <w:t xml:space="preserve"> </w:t>
      </w:r>
      <w:r w:rsidR="00246C06">
        <w:rPr>
          <w:rStyle w:val="BookTitle"/>
          <w:sz w:val="48"/>
          <w:szCs w:val="48"/>
        </w:rPr>
        <w:t>page 19</w:t>
      </w:r>
    </w:p>
    <w:p w14:paraId="703B3BE7" w14:textId="2A544013" w:rsidR="009461BD" w:rsidRDefault="009461BD" w:rsidP="009461BD">
      <w:pPr>
        <w:rPr>
          <w:rStyle w:val="BookTitle"/>
          <w:sz w:val="48"/>
          <w:szCs w:val="48"/>
        </w:rPr>
      </w:pPr>
    </w:p>
    <w:p w14:paraId="7D2ADE35" w14:textId="709B9821" w:rsidR="009461BD" w:rsidRDefault="009461BD" w:rsidP="009461BD">
      <w:pPr>
        <w:rPr>
          <w:rStyle w:val="BookTitle"/>
          <w:sz w:val="48"/>
          <w:szCs w:val="48"/>
        </w:rPr>
      </w:pPr>
    </w:p>
    <w:p w14:paraId="1C281404" w14:textId="489491D4" w:rsidR="009461BD" w:rsidRDefault="009461BD" w:rsidP="009461BD">
      <w:pPr>
        <w:rPr>
          <w:rStyle w:val="BookTitle"/>
          <w:sz w:val="48"/>
          <w:szCs w:val="48"/>
        </w:rPr>
      </w:pPr>
    </w:p>
    <w:p w14:paraId="06AB4A96" w14:textId="7459046D" w:rsidR="009461BD" w:rsidRDefault="009461BD" w:rsidP="009461BD">
      <w:pPr>
        <w:rPr>
          <w:rStyle w:val="BookTitle"/>
          <w:sz w:val="48"/>
          <w:szCs w:val="48"/>
        </w:rPr>
      </w:pPr>
    </w:p>
    <w:p w14:paraId="160BC2AF" w14:textId="5C387B6E" w:rsidR="009461BD" w:rsidRDefault="009461BD" w:rsidP="009461BD">
      <w:pPr>
        <w:rPr>
          <w:rStyle w:val="BookTitle"/>
          <w:sz w:val="48"/>
          <w:szCs w:val="48"/>
        </w:rPr>
      </w:pPr>
    </w:p>
    <w:p w14:paraId="7DE40C37" w14:textId="30B59158" w:rsidR="009461BD" w:rsidRDefault="009461BD" w:rsidP="009461BD">
      <w:pPr>
        <w:rPr>
          <w:rStyle w:val="BookTitle"/>
          <w:sz w:val="48"/>
          <w:szCs w:val="48"/>
        </w:rPr>
      </w:pPr>
    </w:p>
    <w:p w14:paraId="40959E15" w14:textId="46DE5F8C" w:rsidR="009461BD" w:rsidRDefault="009461BD" w:rsidP="009461BD">
      <w:pPr>
        <w:rPr>
          <w:rStyle w:val="BookTitle"/>
          <w:sz w:val="48"/>
          <w:szCs w:val="48"/>
        </w:rPr>
      </w:pPr>
    </w:p>
    <w:p w14:paraId="5C04687B" w14:textId="302922BB" w:rsidR="009461BD" w:rsidRDefault="009461BD" w:rsidP="009461BD">
      <w:pPr>
        <w:rPr>
          <w:rStyle w:val="BookTitle"/>
          <w:sz w:val="48"/>
          <w:szCs w:val="48"/>
        </w:rPr>
      </w:pPr>
    </w:p>
    <w:p w14:paraId="352636ED" w14:textId="1615F785" w:rsidR="009461BD" w:rsidRDefault="009461BD" w:rsidP="009461BD">
      <w:pPr>
        <w:rPr>
          <w:rStyle w:val="BookTitle"/>
          <w:sz w:val="48"/>
          <w:szCs w:val="48"/>
        </w:rPr>
      </w:pPr>
    </w:p>
    <w:p w14:paraId="4A5C8185" w14:textId="77777777" w:rsidR="00453D43" w:rsidRDefault="00453D43" w:rsidP="009461BD">
      <w:pPr>
        <w:spacing w:line="360" w:lineRule="auto"/>
        <w:rPr>
          <w:rStyle w:val="BookTitle"/>
          <w:sz w:val="48"/>
          <w:szCs w:val="48"/>
        </w:rPr>
      </w:pPr>
    </w:p>
    <w:p w14:paraId="1E4104C3" w14:textId="73A6356D" w:rsidR="003D1932" w:rsidRPr="003D1932" w:rsidRDefault="003D1932" w:rsidP="009461BD">
      <w:pPr>
        <w:spacing w:line="360" w:lineRule="auto"/>
        <w:rPr>
          <w:rFonts w:eastAsiaTheme="minorEastAsia"/>
          <w:kern w:val="2"/>
          <w:sz w:val="24"/>
          <w:szCs w:val="24"/>
          <w:u w:val="single"/>
          <w:lang w:val="en-US" w:eastAsia="zh-CN"/>
          <w14:ligatures w14:val="standardContextual"/>
        </w:rPr>
      </w:pPr>
      <w:r w:rsidRPr="003D1932">
        <w:rPr>
          <w:rFonts w:eastAsiaTheme="minorEastAsia"/>
          <w:kern w:val="2"/>
          <w:sz w:val="24"/>
          <w:szCs w:val="24"/>
          <w:u w:val="single"/>
          <w:lang w:val="en-US" w:eastAsia="zh-CN"/>
          <w14:ligatures w14:val="standardContextual"/>
        </w:rPr>
        <w:t>Essay</w:t>
      </w:r>
    </w:p>
    <w:p w14:paraId="7A1DDD29" w14:textId="72400D09" w:rsidR="009461BD" w:rsidRPr="009461BD" w:rsidRDefault="009461BD" w:rsidP="009461BD">
      <w:pPr>
        <w:spacing w:line="360" w:lineRule="auto"/>
        <w:rPr>
          <w:rFonts w:eastAsiaTheme="minorEastAsia"/>
          <w:kern w:val="2"/>
          <w:sz w:val="24"/>
          <w:szCs w:val="24"/>
          <w:lang w:val="en-US" w:eastAsia="zh-CN"/>
          <w14:ligatures w14:val="standardContextual"/>
        </w:rPr>
      </w:pPr>
      <w:r w:rsidRPr="009461BD">
        <w:rPr>
          <w:rFonts w:eastAsiaTheme="minorEastAsia"/>
          <w:kern w:val="2"/>
          <w:sz w:val="24"/>
          <w:szCs w:val="24"/>
          <w:lang w:val="en-US" w:eastAsia="zh-CN"/>
          <w14:ligatures w14:val="standardContextual"/>
        </w:rPr>
        <w:t xml:space="preserve">Outdoor learning moves education beyond the traditional classroom, using natural environments and experiential activities to enrich learning, support wellbeing, and foster skill development. Engagement with nature helps children build environmental literacy, encouraging awareness of sustainability and ecological responsibility. As an inclusive approach, it provides flexible opportunities accommodating diverse needs, free from many classroom constraints. </w:t>
      </w:r>
      <w:bookmarkStart w:id="0" w:name="_Hlk224675127"/>
      <w:r w:rsidRPr="009461BD">
        <w:rPr>
          <w:rFonts w:eastAsiaTheme="minorEastAsia"/>
          <w:kern w:val="2"/>
          <w:sz w:val="24"/>
          <w:szCs w:val="24"/>
          <w:lang w:val="en-US" w:eastAsia="zh-CN"/>
          <w14:ligatures w14:val="standardContextual"/>
        </w:rPr>
        <w:t>Outdoor learning occurs on-site or off-site, enabling curriculum-linked experiences aligned with the Curriculum for Wales (Welsh Government, 2023)</w:t>
      </w:r>
      <w:bookmarkEnd w:id="0"/>
      <w:r w:rsidRPr="009461BD">
        <w:rPr>
          <w:rFonts w:eastAsiaTheme="minorEastAsia"/>
          <w:kern w:val="2"/>
          <w:sz w:val="24"/>
          <w:szCs w:val="24"/>
          <w:lang w:val="en-US" w:eastAsia="zh-CN"/>
          <w14:ligatures w14:val="standardContextual"/>
        </w:rPr>
        <w:t>. Through such experiences, learners can develop emotional, social, and physical competencies that contribute to their overall development (Harvey, 2022).</w:t>
      </w:r>
    </w:p>
    <w:p w14:paraId="66BA5F7C" w14:textId="77777777" w:rsidR="009461BD" w:rsidRPr="009461BD" w:rsidRDefault="009461BD" w:rsidP="009461BD">
      <w:pPr>
        <w:spacing w:line="360" w:lineRule="auto"/>
        <w:rPr>
          <w:rFonts w:eastAsiaTheme="minorEastAsia"/>
          <w:kern w:val="2"/>
          <w:sz w:val="24"/>
          <w:szCs w:val="24"/>
          <w:lang w:val="en-US" w:eastAsia="zh-CN"/>
          <w14:ligatures w14:val="standardContextual"/>
        </w:rPr>
      </w:pPr>
      <w:r w:rsidRPr="009461BD">
        <w:rPr>
          <w:rFonts w:eastAsiaTheme="minorEastAsia"/>
          <w:kern w:val="2"/>
          <w:sz w:val="24"/>
          <w:szCs w:val="24"/>
          <w:lang w:val="en-US" w:eastAsia="zh-CN"/>
          <w14:ligatures w14:val="standardContextual"/>
        </w:rPr>
        <w:t>This essay critically examines the scope and pedagogical approaches of outdoor learning within two educational contexts: early years provision for children aged three to seven years-old, and family learning sessions attended by children with a parent or guardian. While both incorporate the outdoors to enhance learning, their aims and teaching strategies differ considerably due to differing learner needs and priorities. The essay will first compare and contrast the scope of outdoor learning within these contexts, before analysing their pedagogical approaches. This discussion will be informed by relevant educational theories and policy frameworks, including the Curriculum for Wales</w:t>
      </w:r>
      <w:r w:rsidRPr="009461BD">
        <w:rPr>
          <w:rFonts w:eastAsiaTheme="minorEastAsia"/>
          <w:kern w:val="2"/>
          <w:sz w:val="24"/>
          <w:szCs w:val="24"/>
          <w:lang w:eastAsia="zh-CN"/>
          <w14:ligatures w14:val="standardContextual"/>
        </w:rPr>
        <w:t xml:space="preserve"> </w:t>
      </w:r>
      <w:r w:rsidRPr="009461BD">
        <w:rPr>
          <w:rFonts w:eastAsiaTheme="minorEastAsia"/>
          <w:kern w:val="2"/>
          <w:sz w:val="24"/>
          <w:szCs w:val="24"/>
          <w:lang w:val="en-US" w:eastAsia="zh-CN"/>
          <w14:ligatures w14:val="standardContextual"/>
        </w:rPr>
        <w:t>(Welsh Government, 2023).</w:t>
      </w:r>
    </w:p>
    <w:p w14:paraId="16EDFFFA" w14:textId="0797DC5A"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 xml:space="preserve">Outdoor provision in the early years provides opportunities for holistic development through play-based exploration and interaction with the natural environment. The introduction of the Foundation Phase Framework for Children’s Learning for 3–7 </w:t>
      </w:r>
      <w:r w:rsidR="00DE0F87">
        <w:rPr>
          <w:rFonts w:eastAsiaTheme="minorEastAsia"/>
          <w:kern w:val="2"/>
          <w:sz w:val="24"/>
          <w:szCs w:val="24"/>
          <w:lang w:eastAsia="zh-CN"/>
          <w14:ligatures w14:val="standardContextual"/>
        </w:rPr>
        <w:t>y</w:t>
      </w:r>
      <w:r w:rsidRPr="009461BD">
        <w:rPr>
          <w:rFonts w:eastAsiaTheme="minorEastAsia"/>
          <w:kern w:val="2"/>
          <w:sz w:val="24"/>
          <w:szCs w:val="24"/>
          <w:lang w:eastAsia="zh-CN"/>
          <w14:ligatures w14:val="standardContextual"/>
        </w:rPr>
        <w:t>ear</w:t>
      </w:r>
      <w:r w:rsidR="00DE0F87">
        <w:rPr>
          <w:rFonts w:eastAsiaTheme="minorEastAsia"/>
          <w:kern w:val="2"/>
          <w:sz w:val="24"/>
          <w:szCs w:val="24"/>
          <w:lang w:eastAsia="zh-CN"/>
          <w14:ligatures w14:val="standardContextual"/>
        </w:rPr>
        <w:t xml:space="preserve"> o</w:t>
      </w:r>
      <w:r w:rsidRPr="009461BD">
        <w:rPr>
          <w:rFonts w:eastAsiaTheme="minorEastAsia"/>
          <w:kern w:val="2"/>
          <w:sz w:val="24"/>
          <w:szCs w:val="24"/>
          <w:lang w:eastAsia="zh-CN"/>
          <w14:ligatures w14:val="standardContextual"/>
        </w:rPr>
        <w:t xml:space="preserve">lds in Wales </w:t>
      </w:r>
      <w:r w:rsidRPr="009461BD">
        <w:rPr>
          <w:rFonts w:eastAsiaTheme="minorEastAsia"/>
          <w:kern w:val="2"/>
          <w:sz w:val="24"/>
          <w:szCs w:val="24"/>
          <w:lang w:val="en-US" w:eastAsia="zh-CN"/>
          <w14:ligatures w14:val="standardContextual"/>
        </w:rPr>
        <w:t>(Welsh Government, 2015),</w:t>
      </w:r>
      <w:r w:rsidRPr="009461BD">
        <w:rPr>
          <w:rFonts w:eastAsiaTheme="minorEastAsia"/>
          <w:kern w:val="2"/>
          <w:sz w:val="24"/>
          <w:szCs w:val="24"/>
          <w:lang w:eastAsia="zh-CN"/>
          <w14:ligatures w14:val="standardContextual"/>
        </w:rPr>
        <w:t xml:space="preserve"> emphasised the importance of outdoor learning and promoted the view that experiential engagement with the outdoors should form an integral part of early education (Welsh Assembly Government, 2014). Research indicates that these experiences support the development of communication and language skills whilst promoting physical development and personal, social, and emotional growth (New Economics Foundation, 2003). Natural environments offer learning opportunities that are difficult to replicate indoors, enabling rich sensory exploration, large-scale physical activity, and interaction with natural materials. Such experiences align closely with the principles of the Curriculum for Wales (Welsh Government, 2023) and its Areas of Learning and Experience, particularly Health and Well-being, by fostering self-confidence, independence, and resilience in young learners, as highlighted in the work of Maynard and Waters (2007). Godwin et al. (2025) demonstrate that outdoor learning can also be genuinely inclusive for children with additional needs when environments and activities are proactively designed to meet diverse needs, with opportunities for all children to engage at different developmental levels.</w:t>
      </w:r>
    </w:p>
    <w:p w14:paraId="4381CAD3"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Outdoor play-based learning not only meets the global recommendations of Article 31 of the UNCRC (United Nations, 1989) but also meets those of Every Child Wales programme (Public Health Wales, 2024), with the ambition that every child will be given the chance to play outdoors every day. This Froebelian (Froebel, 2015) approach is recognised globally and nationally as key in child development.</w:t>
      </w:r>
    </w:p>
    <w:p w14:paraId="654ED28C"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In contrast, outdoor family learning sessions utilise intergenerational learning to strengthen relationships within families and foster connections between home and school through collaborative, experiential activities in natural environments (Campaign for Learning, 2024). The benefits of outdoor learning for wellbeing and health are not limited to children. Anne Tastula (2021) found that exposure to natural environments can reduce blood pressure, improve heart rate, decrease muscle tension and lower the production of stress hormones. Such benefits may be particularly valuable for adults who hold negative associations with formal education. Participation in informal learning has been shown to increase the likelihood that adults will later engage in formal or non-formal education, suggesting that less structured learning contexts can act as an important gateway back into education (Organisation for Economic Co-operation and Development, 2025).</w:t>
      </w:r>
    </w:p>
    <w:p w14:paraId="1BF03328"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Outdoor family learning also removes some of the constraints associated with classroom-based education, creating opportunities for parents and children to engage together in play-based activities. Shared play experiences are fundamental to early development, supporting secure attachment, emotional regulation and cognitive growth while strengthening the home learning environment through meaningful interactions (Rayment, 2013). Confidence-building activities within these programmes can enable parents to develop the skills to support their children’s learning more effectively at home and improve educational outcomes (Estyn, 2024). Furthermore, opportunities for adults to develop their own skills through outdoor learning can encourage progression into further learning and employment (Learning &amp; Work Institute, 2026).</w:t>
      </w:r>
    </w:p>
    <w:p w14:paraId="68E74764"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Both settings support the health and wellbeing of participants, aligning with the Welsh Government’s (2020) core principle of developing healthy, confident learners within the Curriculum for Wales. Access to outdoor environments can increase engagement for both adults and children, encouraging exploration, curiosity and the development of practical and social skills. However, the scope differs significantly. In early years education, outdoor learning primarily supports the holistic development of the child through play-based experiences, with an emphasis on supporting developmental milestones. In contrast, outdoor family learning programmes aim to achieve similar outcomes for children while also promoting parental engagement, developing adults’ skills and strengthening family relationships through shared learning experiences. Despite these different objectives, they both reflect Vygotsky's Social Learning Theory by situating learning within shared experiences where children and adults develop knowledge, skills, and understanding through social collaboration, guided participation, and engagement with more knowledgeable others in meaningful outdoor contexts (Vygotsky, 1978). Bronfenbrenner’s bioecological model demonstrates that early years and family outdoor learning create interconnected microsystems, where a child’s development is strengthened through the mesosystem links between home and school (Bronfenbrenner, 1979).</w:t>
      </w:r>
    </w:p>
    <w:p w14:paraId="0BAABA92" w14:textId="77777777" w:rsidR="009461BD" w:rsidRPr="009461BD" w:rsidRDefault="009461BD" w:rsidP="009461BD">
      <w:pPr>
        <w:spacing w:line="360" w:lineRule="auto"/>
        <w:rPr>
          <w:rFonts w:eastAsiaTheme="minorEastAsia"/>
          <w:kern w:val="2"/>
          <w:sz w:val="24"/>
          <w:szCs w:val="24"/>
          <w:lang w:eastAsia="zh-CN"/>
          <w14:ligatures w14:val="standardContextual"/>
        </w:rPr>
      </w:pPr>
      <w:bookmarkStart w:id="1" w:name="_Hlk224678985"/>
      <w:r w:rsidRPr="009461BD">
        <w:rPr>
          <w:rFonts w:eastAsiaTheme="minorEastAsia"/>
          <w:kern w:val="2"/>
          <w:sz w:val="24"/>
          <w:szCs w:val="24"/>
          <w:lang w:eastAsia="zh-CN"/>
          <w14:ligatures w14:val="standardContextual"/>
        </w:rPr>
        <w:t xml:space="preserve">Solly (2022) recommends an approach where young children are able to access the outdoors for three hours a day to offer maximum benefit. </w:t>
      </w:r>
      <w:bookmarkEnd w:id="1"/>
      <w:r w:rsidRPr="009461BD">
        <w:rPr>
          <w:rFonts w:eastAsiaTheme="minorEastAsia"/>
          <w:kern w:val="2"/>
          <w:sz w:val="24"/>
          <w:szCs w:val="24"/>
          <w:lang w:eastAsia="zh-CN"/>
          <w14:ligatures w14:val="standardContextual"/>
        </w:rPr>
        <w:t xml:space="preserve">Child initiated activity should be supported in an environment rich with natural open-ended resources such as sand, mud leaves and sticks to be used in different activities and to promote sensory exploration </w:t>
      </w:r>
    </w:p>
    <w:p w14:paraId="2FC43474"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An effective early year’s outdoor learning approach should prioritise child-led, experiential engagement with natural environments,</w:t>
      </w:r>
      <w:r w:rsidRPr="009461BD">
        <w:rPr>
          <w:rFonts w:eastAsiaTheme="minorEastAsia"/>
          <w:b/>
          <w:bCs/>
          <w:kern w:val="2"/>
          <w:sz w:val="24"/>
          <w:szCs w:val="24"/>
          <w:lang w:eastAsia="zh-CN"/>
          <w14:ligatures w14:val="standardContextual"/>
        </w:rPr>
        <w:t xml:space="preserve"> </w:t>
      </w:r>
      <w:r w:rsidRPr="009461BD">
        <w:rPr>
          <w:rFonts w:eastAsiaTheme="minorEastAsia"/>
          <w:kern w:val="2"/>
          <w:sz w:val="24"/>
          <w:szCs w:val="24"/>
          <w:lang w:eastAsia="zh-CN"/>
          <w14:ligatures w14:val="standardContextual"/>
        </w:rPr>
        <w:t>rather than strictly adult-directed agendas, drawing on pedagogies such as Forest School, promoting independence, risk-taking, and strong connections with nature. Activities, such as gardening and nature education, foster environmental literacy, while sensory and loose-parts play</w:t>
      </w:r>
      <w:r w:rsidRPr="009461BD">
        <w:rPr>
          <w:rFonts w:eastAsiaTheme="minorEastAsia"/>
          <w:b/>
          <w:bCs/>
          <w:kern w:val="2"/>
          <w:sz w:val="24"/>
          <w:szCs w:val="24"/>
          <w:lang w:eastAsia="zh-CN"/>
          <w14:ligatures w14:val="standardContextual"/>
        </w:rPr>
        <w:t xml:space="preserve"> </w:t>
      </w:r>
      <w:r w:rsidRPr="009461BD">
        <w:rPr>
          <w:rFonts w:eastAsiaTheme="minorEastAsia"/>
          <w:kern w:val="2"/>
          <w:sz w:val="24"/>
          <w:szCs w:val="24"/>
          <w:lang w:eastAsia="zh-CN"/>
          <w14:ligatures w14:val="standardContextual"/>
        </w:rPr>
        <w:t>with natural materials like sticks, mud, and sand encourages imaginative and inventive learning.</w:t>
      </w:r>
      <w:r w:rsidRPr="009461BD">
        <w:rPr>
          <w:rFonts w:eastAsiaTheme="minorEastAsia"/>
          <w:b/>
          <w:bCs/>
          <w:kern w:val="2"/>
          <w:sz w:val="24"/>
          <w:szCs w:val="24"/>
          <w:lang w:eastAsia="zh-CN"/>
          <w14:ligatures w14:val="standardContextual"/>
        </w:rPr>
        <w:t xml:space="preserve"> </w:t>
      </w:r>
      <w:r w:rsidRPr="009461BD">
        <w:rPr>
          <w:rFonts w:eastAsiaTheme="minorEastAsia"/>
          <w:kern w:val="2"/>
          <w:sz w:val="24"/>
          <w:szCs w:val="24"/>
          <w:lang w:eastAsia="zh-CN"/>
          <w14:ligatures w14:val="standardContextual"/>
        </w:rPr>
        <w:t>with children showing a clear preference for natural over artificial materials (Nedovic and Morrissey, 2013).</w:t>
      </w:r>
    </w:p>
    <w:p w14:paraId="151D0F93"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Risk–benefit assessment allows children to safely manage challenges, such as tree climbing or fire lighting, building confidence, resilience, and gross motor skill development (Forest Schools, 2023). Integrating indoor and outdoor spaces supports continuous, access to the natural environment, supporting learning across the whole curriculum, including numeracy and literacy (McHugh, 2024). Staff should ensure practical factors such as weather-appropriate clothing are considered to maintain engagement in all conditions.</w:t>
      </w:r>
    </w:p>
    <w:p w14:paraId="16EB2E2E" w14:textId="77777777" w:rsidR="009461BD" w:rsidRPr="009461BD" w:rsidRDefault="009461BD" w:rsidP="009461BD">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 xml:space="preserve">Outdoor family learning sessions are typically pre-planned, structured workshops or short courses, providing guided opportunities for children and parents to participate in collaborative, experiential activities in a natural environment. These sessions foster learning through social interaction, Activities can include environmental projects, creative projects, storytelling, nature-based problem-solving games, and practical skill-building tasks, all aligned with the four purposes of the Curriculum for Wales (Welsh Government, 2020). Skill development extends beyond the children. When adult learning is linked to children’s education, it enhances motivation, confidence, and a commitment to lifelong learning (Learning &amp; Work Institute, 2026). Parents gain not only practical skills but also social and emotional competencies through collaboration with other families and guidance from staff, reinforced by observational learning and modelling, as outlined by Bandura (1977). Staff allocate time within the session for families to reflect on their experience which enhances learning, fosters lifelong learning, and maximises personal and economic potential (Philip, 2015). </w:t>
      </w:r>
    </w:p>
    <w:p w14:paraId="5A5BDA42" w14:textId="173C4BBE" w:rsidR="00DD14BF" w:rsidRDefault="009461BD" w:rsidP="003D1932">
      <w:pPr>
        <w:spacing w:line="360" w:lineRule="auto"/>
        <w:rPr>
          <w:rFonts w:eastAsiaTheme="minorEastAsia"/>
          <w:kern w:val="2"/>
          <w:sz w:val="24"/>
          <w:szCs w:val="24"/>
          <w:lang w:eastAsia="zh-CN"/>
          <w14:ligatures w14:val="standardContextual"/>
        </w:rPr>
      </w:pPr>
      <w:r w:rsidRPr="009461BD">
        <w:rPr>
          <w:rFonts w:eastAsiaTheme="minorEastAsia"/>
          <w:kern w:val="2"/>
          <w:sz w:val="24"/>
          <w:szCs w:val="24"/>
          <w:lang w:eastAsia="zh-CN"/>
          <w14:ligatures w14:val="standardContextual"/>
        </w:rPr>
        <w:t>Comparison of the two settings highlights that early year’s outdoor learning emphasises child-led, play-based exploration to support autonomy, whereas family learning adopts a more structured approach, focusing on guided, collaborative activities between children and parents. Despite these differences, both approaches promote experiential learning, wellbeing, and skill development through meaningful engagement with natural environments. Underpinned by the theories of Vygotsky (1978) and Bronfenbrenner (1979), outdoor learning emphasises the role of social interaction and interconnected environments in supporting lifelong learning and development and is key in delivering the key principles of the Curriculum for Wales (2023).</w:t>
      </w:r>
    </w:p>
    <w:p w14:paraId="7F326B59" w14:textId="4C4D1F6E" w:rsidR="003D1932" w:rsidRDefault="003D1932" w:rsidP="003D1932">
      <w:pPr>
        <w:spacing w:line="360" w:lineRule="auto"/>
        <w:rPr>
          <w:rFonts w:eastAsiaTheme="minorEastAsia"/>
          <w:kern w:val="2"/>
          <w:sz w:val="24"/>
          <w:szCs w:val="24"/>
          <w:lang w:eastAsia="zh-CN"/>
          <w14:ligatures w14:val="standardContextual"/>
        </w:rPr>
      </w:pPr>
    </w:p>
    <w:p w14:paraId="45BBA098" w14:textId="4A0CB4B2" w:rsidR="003D1932" w:rsidRDefault="003D1932" w:rsidP="003D1932">
      <w:pPr>
        <w:spacing w:line="360" w:lineRule="auto"/>
        <w:rPr>
          <w:rFonts w:eastAsiaTheme="minorEastAsia"/>
          <w:kern w:val="2"/>
          <w:sz w:val="24"/>
          <w:szCs w:val="24"/>
          <w:lang w:eastAsia="zh-CN"/>
          <w14:ligatures w14:val="standardContextual"/>
        </w:rPr>
      </w:pPr>
    </w:p>
    <w:p w14:paraId="7A9C4C3C" w14:textId="77777777" w:rsidR="003D1932" w:rsidRDefault="003D1932" w:rsidP="009461BD">
      <w:pPr>
        <w:spacing w:after="240" w:line="360" w:lineRule="auto"/>
        <w:outlineLvl w:val="0"/>
        <w:rPr>
          <w:rFonts w:eastAsiaTheme="minorEastAsia"/>
          <w:kern w:val="2"/>
          <w:sz w:val="24"/>
          <w:szCs w:val="24"/>
          <w:lang w:eastAsia="zh-CN"/>
          <w14:ligatures w14:val="standardContextual"/>
        </w:rPr>
      </w:pPr>
    </w:p>
    <w:p w14:paraId="0EC34F84" w14:textId="77777777" w:rsidR="003D1932" w:rsidRDefault="003D1932" w:rsidP="009461BD">
      <w:pPr>
        <w:spacing w:after="240" w:line="360" w:lineRule="auto"/>
        <w:outlineLvl w:val="0"/>
        <w:rPr>
          <w:rFonts w:eastAsiaTheme="minorEastAsia"/>
          <w:kern w:val="2"/>
          <w:sz w:val="24"/>
          <w:szCs w:val="24"/>
          <w:lang w:eastAsia="zh-CN"/>
          <w14:ligatures w14:val="standardContextual"/>
        </w:rPr>
      </w:pPr>
    </w:p>
    <w:p w14:paraId="042B08DE" w14:textId="77777777" w:rsidR="003D1932" w:rsidRDefault="003D1932" w:rsidP="009461BD">
      <w:pPr>
        <w:spacing w:after="240" w:line="360" w:lineRule="auto"/>
        <w:outlineLvl w:val="0"/>
        <w:rPr>
          <w:rFonts w:eastAsiaTheme="minorEastAsia"/>
          <w:kern w:val="2"/>
          <w:sz w:val="24"/>
          <w:szCs w:val="24"/>
          <w:lang w:eastAsia="zh-CN"/>
          <w14:ligatures w14:val="standardContextual"/>
        </w:rPr>
      </w:pPr>
    </w:p>
    <w:p w14:paraId="4EDBCD97" w14:textId="77777777" w:rsidR="003D1932" w:rsidRDefault="003D1932" w:rsidP="009461BD">
      <w:pPr>
        <w:spacing w:after="240" w:line="360" w:lineRule="auto"/>
        <w:outlineLvl w:val="0"/>
        <w:rPr>
          <w:rFonts w:eastAsiaTheme="minorEastAsia"/>
          <w:kern w:val="2"/>
          <w:sz w:val="24"/>
          <w:szCs w:val="24"/>
          <w:lang w:eastAsia="zh-CN"/>
          <w14:ligatures w14:val="standardContextual"/>
        </w:rPr>
      </w:pPr>
    </w:p>
    <w:p w14:paraId="621639AE" w14:textId="77777777" w:rsidR="003D1932" w:rsidRDefault="003D1932" w:rsidP="009461BD">
      <w:pPr>
        <w:spacing w:after="240" w:line="360" w:lineRule="auto"/>
        <w:outlineLvl w:val="0"/>
        <w:rPr>
          <w:rFonts w:eastAsiaTheme="minorEastAsia"/>
          <w:kern w:val="2"/>
          <w:sz w:val="24"/>
          <w:szCs w:val="24"/>
          <w:lang w:eastAsia="zh-CN"/>
          <w14:ligatures w14:val="standardContextual"/>
        </w:rPr>
      </w:pPr>
    </w:p>
    <w:p w14:paraId="31B200DA" w14:textId="77777777" w:rsidR="003D1932" w:rsidRDefault="003D1932" w:rsidP="009461BD">
      <w:pPr>
        <w:spacing w:after="240" w:line="360" w:lineRule="auto"/>
        <w:outlineLvl w:val="0"/>
        <w:rPr>
          <w:rFonts w:eastAsiaTheme="minorEastAsia"/>
          <w:kern w:val="2"/>
          <w:sz w:val="24"/>
          <w:szCs w:val="24"/>
          <w:lang w:eastAsia="zh-CN"/>
          <w14:ligatures w14:val="standardContextual"/>
        </w:rPr>
      </w:pPr>
    </w:p>
    <w:p w14:paraId="3CEA34F4" w14:textId="77777777" w:rsidR="00453D43" w:rsidRDefault="00453D43" w:rsidP="009461BD">
      <w:pPr>
        <w:spacing w:after="240" w:line="360" w:lineRule="auto"/>
        <w:outlineLvl w:val="0"/>
        <w:rPr>
          <w:rFonts w:eastAsiaTheme="minorEastAsia"/>
          <w:kern w:val="2"/>
          <w:sz w:val="24"/>
          <w:szCs w:val="24"/>
          <w:lang w:eastAsia="zh-CN"/>
          <w14:ligatures w14:val="standardContextual"/>
        </w:rPr>
      </w:pPr>
    </w:p>
    <w:p w14:paraId="49BAC7A9" w14:textId="0B2C489C" w:rsidR="009461BD" w:rsidRPr="009461BD" w:rsidRDefault="009461BD" w:rsidP="009461BD">
      <w:pPr>
        <w:spacing w:after="240" w:line="360" w:lineRule="auto"/>
        <w:outlineLvl w:val="0"/>
        <w:rPr>
          <w:rFonts w:ascii="Times New Roman" w:eastAsia="Times New Roman" w:hAnsi="Times New Roman" w:cs="Times New Roman"/>
          <w:b/>
          <w:bCs/>
          <w:kern w:val="36"/>
          <w:sz w:val="36"/>
          <w:szCs w:val="36"/>
          <w:lang w:eastAsia="en-GB"/>
        </w:rPr>
      </w:pPr>
      <w:r w:rsidRPr="009461BD">
        <w:rPr>
          <w:rFonts w:ascii="Times New Roman" w:eastAsia="Times New Roman" w:hAnsi="Times New Roman" w:cs="Times New Roman"/>
          <w:b/>
          <w:bCs/>
          <w:kern w:val="36"/>
          <w:sz w:val="36"/>
          <w:szCs w:val="36"/>
          <w:lang w:eastAsia="en-GB"/>
        </w:rPr>
        <w:t>Reference list</w:t>
      </w:r>
    </w:p>
    <w:p w14:paraId="1D8A72EB"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Organisation for Economic Co-operation and Development (2025). </w:t>
      </w:r>
      <w:r w:rsidRPr="009461BD">
        <w:rPr>
          <w:rFonts w:ascii="Times New Roman" w:eastAsia="Times New Roman" w:hAnsi="Times New Roman" w:cs="Times New Roman"/>
          <w:i/>
          <w:iCs/>
          <w:sz w:val="24"/>
          <w:szCs w:val="24"/>
          <w:lang w:eastAsia="en-GB"/>
        </w:rPr>
        <w:t>Rethinking Informal Learning Assessment of the Latest Literature and Data PUBE</w:t>
      </w:r>
      <w:r w:rsidRPr="009461BD">
        <w:rPr>
          <w:rFonts w:ascii="Times New Roman" w:eastAsia="Times New Roman" w:hAnsi="Times New Roman" w:cs="Times New Roman"/>
          <w:sz w:val="24"/>
          <w:szCs w:val="24"/>
          <w:lang w:eastAsia="en-GB"/>
        </w:rPr>
        <w:t>. [online] Available at: https://www.oecd.org/content/dam/oecd/en/about/projects/skc/enhancing-the-understanding-and-measurement-of-informal-learning/Rethinking-Informal-Learning-Assessment-of-the-Latest-Literature-and-Data.pdf [Accessed 15 Mar. 2026].</w:t>
      </w:r>
    </w:p>
    <w:p w14:paraId="636750A6"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Bandura, A. (1977). </w:t>
      </w:r>
      <w:r w:rsidRPr="009461BD">
        <w:rPr>
          <w:rFonts w:ascii="Times New Roman" w:eastAsia="Times New Roman" w:hAnsi="Times New Roman" w:cs="Times New Roman"/>
          <w:i/>
          <w:iCs/>
          <w:sz w:val="24"/>
          <w:szCs w:val="24"/>
          <w:lang w:eastAsia="en-GB"/>
        </w:rPr>
        <w:t>Social Learning Theory</w:t>
      </w:r>
      <w:r w:rsidRPr="009461BD">
        <w:rPr>
          <w:rFonts w:ascii="Times New Roman" w:eastAsia="Times New Roman" w:hAnsi="Times New Roman" w:cs="Times New Roman"/>
          <w:sz w:val="24"/>
          <w:szCs w:val="24"/>
          <w:lang w:eastAsia="en-GB"/>
        </w:rPr>
        <w:t>. Englewood Cliffs, N.J. : Prentice Hall.</w:t>
      </w:r>
    </w:p>
    <w:p w14:paraId="0D8DE1C0"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Bronfenbrenner, U. (1979). </w:t>
      </w:r>
      <w:r w:rsidRPr="009461BD">
        <w:rPr>
          <w:rFonts w:ascii="Times New Roman" w:eastAsia="Times New Roman" w:hAnsi="Times New Roman" w:cs="Times New Roman"/>
          <w:i/>
          <w:iCs/>
          <w:sz w:val="24"/>
          <w:szCs w:val="24"/>
          <w:lang w:eastAsia="en-GB"/>
        </w:rPr>
        <w:t>The Ecology of Human development: Experiments by Nature and design.</w:t>
      </w:r>
      <w:r w:rsidRPr="009461BD">
        <w:rPr>
          <w:rFonts w:ascii="Times New Roman" w:eastAsia="Times New Roman" w:hAnsi="Times New Roman" w:cs="Times New Roman"/>
          <w:sz w:val="24"/>
          <w:szCs w:val="24"/>
          <w:lang w:eastAsia="en-GB"/>
        </w:rPr>
        <w:t xml:space="preserve"> Cambridge: Harvard University Press.</w:t>
      </w:r>
    </w:p>
    <w:p w14:paraId="171A3661"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Campaign for Learning (2024). </w:t>
      </w:r>
      <w:r w:rsidRPr="009461BD">
        <w:rPr>
          <w:rFonts w:ascii="Times New Roman" w:eastAsia="Times New Roman" w:hAnsi="Times New Roman" w:cs="Times New Roman"/>
          <w:i/>
          <w:iCs/>
          <w:sz w:val="24"/>
          <w:szCs w:val="24"/>
          <w:lang w:eastAsia="en-GB"/>
        </w:rPr>
        <w:t>Parental and family engagement in learning</w:t>
      </w:r>
      <w:r w:rsidRPr="009461BD">
        <w:rPr>
          <w:rFonts w:ascii="Times New Roman" w:eastAsia="Times New Roman" w:hAnsi="Times New Roman" w:cs="Times New Roman"/>
          <w:sz w:val="24"/>
          <w:szCs w:val="24"/>
          <w:lang w:eastAsia="en-GB"/>
        </w:rPr>
        <w:t>. [online] Available at: https://www.campaign-for-learning.org.uk/Common/Uploaded%20files/Family%20Learning/Resources/ParentPoweredLearning/Parent_Powered_Learning_Practitioner_Guide.pdf [Accessed 15 Mar. 2026].</w:t>
      </w:r>
    </w:p>
    <w:p w14:paraId="63A4E07B"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Estyn (2024). </w:t>
      </w:r>
      <w:r w:rsidRPr="009461BD">
        <w:rPr>
          <w:rFonts w:ascii="Times New Roman" w:eastAsia="Times New Roman" w:hAnsi="Times New Roman" w:cs="Times New Roman"/>
          <w:i/>
          <w:iCs/>
          <w:sz w:val="24"/>
          <w:szCs w:val="24"/>
          <w:lang w:eastAsia="en-GB"/>
        </w:rPr>
        <w:t>Encouraging learning as a family - Estyn</w:t>
      </w:r>
      <w:r w:rsidRPr="009461BD">
        <w:rPr>
          <w:rFonts w:ascii="Times New Roman" w:eastAsia="Times New Roman" w:hAnsi="Times New Roman" w:cs="Times New Roman"/>
          <w:sz w:val="24"/>
          <w:szCs w:val="24"/>
          <w:lang w:eastAsia="en-GB"/>
        </w:rPr>
        <w:t>. [online] Estyn. Available at: https://estyn.gov.wales/improvement-resources/encouraging-learning-as-a-family/ [Accessed 15 Mar. 2026].</w:t>
      </w:r>
    </w:p>
    <w:p w14:paraId="4744C632"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Forest Schools (2023). </w:t>
      </w:r>
      <w:r w:rsidRPr="009461BD">
        <w:rPr>
          <w:rFonts w:ascii="Times New Roman" w:eastAsia="Times New Roman" w:hAnsi="Times New Roman" w:cs="Times New Roman"/>
          <w:i/>
          <w:iCs/>
          <w:sz w:val="24"/>
          <w:szCs w:val="24"/>
          <w:lang w:eastAsia="en-GB"/>
        </w:rPr>
        <w:t>Risk and Benefits in Outdoor Learning and Forest Schools</w:t>
      </w:r>
      <w:r w:rsidRPr="009461BD">
        <w:rPr>
          <w:rFonts w:ascii="Times New Roman" w:eastAsia="Times New Roman" w:hAnsi="Times New Roman" w:cs="Times New Roman"/>
          <w:sz w:val="24"/>
          <w:szCs w:val="24"/>
          <w:lang w:eastAsia="en-GB"/>
        </w:rPr>
        <w:t>. [online] Forest Schools Education. Available at: https://www.forestschools.com/blogs/forest-school-blog/risk-and-benefits-in-outdoor-learning-and-forest-school?srsltid=AfmBOop5gYGb7PkXumPgUUUjzgK5qm-xEmNR1etWImKw6D27a9m2-VaD [Accessed 18 Mar. 2026].</w:t>
      </w:r>
    </w:p>
    <w:p w14:paraId="34743B24"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Froebel, F. (2015). </w:t>
      </w:r>
      <w:r w:rsidRPr="009461BD">
        <w:rPr>
          <w:rFonts w:ascii="Times New Roman" w:eastAsia="Times New Roman" w:hAnsi="Times New Roman" w:cs="Times New Roman"/>
          <w:i/>
          <w:iCs/>
          <w:sz w:val="24"/>
          <w:szCs w:val="24"/>
          <w:lang w:eastAsia="en-GB"/>
        </w:rPr>
        <w:t>Education Of Man (Classic Reprint).</w:t>
      </w:r>
      <w:r w:rsidRPr="009461BD">
        <w:rPr>
          <w:rFonts w:ascii="Times New Roman" w:eastAsia="Times New Roman" w:hAnsi="Times New Roman" w:cs="Times New Roman"/>
          <w:sz w:val="24"/>
          <w:szCs w:val="24"/>
          <w:lang w:eastAsia="en-GB"/>
        </w:rPr>
        <w:t xml:space="preserve"> Forgotten Books.</w:t>
      </w:r>
    </w:p>
    <w:p w14:paraId="6A0D98C9"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Harvey, D. (2022). </w:t>
      </w:r>
      <w:r w:rsidRPr="009461BD">
        <w:rPr>
          <w:rFonts w:ascii="Times New Roman" w:eastAsia="Times New Roman" w:hAnsi="Times New Roman" w:cs="Times New Roman"/>
          <w:i/>
          <w:iCs/>
          <w:sz w:val="24"/>
          <w:szCs w:val="24"/>
          <w:lang w:eastAsia="en-GB"/>
        </w:rPr>
        <w:t>5 key benefits of outdoor learning</w:t>
      </w:r>
      <w:r w:rsidRPr="009461BD">
        <w:rPr>
          <w:rFonts w:ascii="Times New Roman" w:eastAsia="Times New Roman" w:hAnsi="Times New Roman" w:cs="Times New Roman"/>
          <w:sz w:val="24"/>
          <w:szCs w:val="24"/>
          <w:lang w:eastAsia="en-GB"/>
        </w:rPr>
        <w:t>. [online] Learning through Landscapes. Available at: https://ltl.org.uk/news/5-key-benefits-of-outdoor-learning/ [Accessed 15 Mar. 2026].</w:t>
      </w:r>
    </w:p>
    <w:p w14:paraId="26AB4684"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Learning &amp; Work Institute (2026). </w:t>
      </w:r>
      <w:r w:rsidRPr="009461BD">
        <w:rPr>
          <w:rFonts w:ascii="Times New Roman" w:eastAsia="Times New Roman" w:hAnsi="Times New Roman" w:cs="Times New Roman"/>
          <w:i/>
          <w:iCs/>
          <w:sz w:val="24"/>
          <w:szCs w:val="24"/>
          <w:lang w:eastAsia="en-GB"/>
        </w:rPr>
        <w:t>Family Learning</w:t>
      </w:r>
      <w:r w:rsidRPr="009461BD">
        <w:rPr>
          <w:rFonts w:ascii="Times New Roman" w:eastAsia="Times New Roman" w:hAnsi="Times New Roman" w:cs="Times New Roman"/>
          <w:sz w:val="24"/>
          <w:szCs w:val="24"/>
          <w:lang w:eastAsia="en-GB"/>
        </w:rPr>
        <w:t>. [online] Learning and Work Institute. Available at: https://learningandwork.org.uk/cy/work/discover-all-our-work-in-wales/family-learning/ [Accessed 15 Mar. 2026].</w:t>
      </w:r>
    </w:p>
    <w:p w14:paraId="13BCF439"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Maynard, T. and Waters, J. (2007). Learning in the Outdoor environment: a Missed opportunity? </w:t>
      </w:r>
      <w:r w:rsidRPr="009461BD">
        <w:rPr>
          <w:rFonts w:ascii="Times New Roman" w:eastAsia="Times New Roman" w:hAnsi="Times New Roman" w:cs="Times New Roman"/>
          <w:i/>
          <w:iCs/>
          <w:sz w:val="24"/>
          <w:szCs w:val="24"/>
          <w:lang w:eastAsia="en-GB"/>
        </w:rPr>
        <w:t>Early Years</w:t>
      </w:r>
      <w:r w:rsidRPr="009461BD">
        <w:rPr>
          <w:rFonts w:ascii="Times New Roman" w:eastAsia="Times New Roman" w:hAnsi="Times New Roman" w:cs="Times New Roman"/>
          <w:sz w:val="24"/>
          <w:szCs w:val="24"/>
          <w:lang w:eastAsia="en-GB"/>
        </w:rPr>
        <w:t>, [online] 27(3), pp.255–265. doi:https://doi.org/10.1080/09575140701594400.</w:t>
      </w:r>
    </w:p>
    <w:p w14:paraId="52F1E002"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McHugh, K. (2024). </w:t>
      </w:r>
      <w:r w:rsidRPr="009461BD">
        <w:rPr>
          <w:rFonts w:ascii="Times New Roman" w:eastAsia="Times New Roman" w:hAnsi="Times New Roman" w:cs="Times New Roman"/>
          <w:i/>
          <w:iCs/>
          <w:sz w:val="24"/>
          <w:szCs w:val="24"/>
          <w:lang w:eastAsia="en-GB"/>
        </w:rPr>
        <w:t>The Outdoor Curriculum in all its Glory</w:t>
      </w:r>
      <w:r w:rsidRPr="009461BD">
        <w:rPr>
          <w:rFonts w:ascii="Times New Roman" w:eastAsia="Times New Roman" w:hAnsi="Times New Roman" w:cs="Times New Roman"/>
          <w:sz w:val="24"/>
          <w:szCs w:val="24"/>
          <w:lang w:eastAsia="en-GB"/>
        </w:rPr>
        <w:t>. [online] Early Excellence. Available at: https://earlyexcellence.com/practice-and-pedagogy/the-outdoor-curriculum-in-all-its-glory/ [Accessed 17 Mar. 2026].</w:t>
      </w:r>
    </w:p>
    <w:p w14:paraId="242B9A80"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Nedovic, S. and Morrissey, A.-M. (2013). Calm active and focused: Children’s responses to an organic outdoor learning environment. </w:t>
      </w:r>
      <w:r w:rsidRPr="009461BD">
        <w:rPr>
          <w:rFonts w:ascii="Times New Roman" w:eastAsia="Times New Roman" w:hAnsi="Times New Roman" w:cs="Times New Roman"/>
          <w:i/>
          <w:iCs/>
          <w:sz w:val="24"/>
          <w:szCs w:val="24"/>
          <w:lang w:eastAsia="en-GB"/>
        </w:rPr>
        <w:t>Learning Environments Research</w:t>
      </w:r>
      <w:r w:rsidRPr="009461BD">
        <w:rPr>
          <w:rFonts w:ascii="Times New Roman" w:eastAsia="Times New Roman" w:hAnsi="Times New Roman" w:cs="Times New Roman"/>
          <w:sz w:val="24"/>
          <w:szCs w:val="24"/>
          <w:lang w:eastAsia="en-GB"/>
        </w:rPr>
        <w:t>, [online] 16(2), pp.281–295. doi:https://doi.org/10.1007/s10984-013-9127-9.</w:t>
      </w:r>
    </w:p>
    <w:p w14:paraId="37D2D7F3"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New Economics Foundation (2003). </w:t>
      </w:r>
      <w:r w:rsidRPr="009461BD">
        <w:rPr>
          <w:rFonts w:ascii="Times New Roman" w:eastAsia="Times New Roman" w:hAnsi="Times New Roman" w:cs="Times New Roman"/>
          <w:i/>
          <w:iCs/>
          <w:sz w:val="24"/>
          <w:szCs w:val="24"/>
          <w:lang w:eastAsia="en-GB"/>
        </w:rPr>
        <w:t>Forest School Evaluation Project A Study in Wales</w:t>
      </w:r>
      <w:r w:rsidRPr="009461BD">
        <w:rPr>
          <w:rFonts w:ascii="Times New Roman" w:eastAsia="Times New Roman" w:hAnsi="Times New Roman" w:cs="Times New Roman"/>
          <w:sz w:val="24"/>
          <w:szCs w:val="24"/>
          <w:lang w:eastAsia="en-GB"/>
        </w:rPr>
        <w:t>. [online] Available at: https://library.uniteddiversity.coop/Measuring_Progress_and_Eco_Footprinting/ForestSchoolsEvaluation.pdf [Accessed 15 Mar. 2026].</w:t>
      </w:r>
    </w:p>
    <w:p w14:paraId="2EB348A4"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O’Brien, L. (2018). </w:t>
      </w:r>
      <w:r w:rsidRPr="009461BD">
        <w:rPr>
          <w:rFonts w:ascii="Times New Roman" w:eastAsia="Times New Roman" w:hAnsi="Times New Roman" w:cs="Times New Roman"/>
          <w:i/>
          <w:iCs/>
          <w:sz w:val="24"/>
          <w:szCs w:val="24"/>
          <w:lang w:eastAsia="en-GB"/>
        </w:rPr>
        <w:t>Forest Schools: impact on young children in England and Wales - Forest Research</w:t>
      </w:r>
      <w:r w:rsidRPr="009461BD">
        <w:rPr>
          <w:rFonts w:ascii="Times New Roman" w:eastAsia="Times New Roman" w:hAnsi="Times New Roman" w:cs="Times New Roman"/>
          <w:sz w:val="24"/>
          <w:szCs w:val="24"/>
          <w:lang w:eastAsia="en-GB"/>
        </w:rPr>
        <w:t>. [online] Forest Research. Available at: https://www.forestresearch.gov.uk/research/forest-schools-impact-on-young-children-in-england-and-wales/ [Accessed 15 Mar. 2026].</w:t>
      </w:r>
    </w:p>
    <w:p w14:paraId="2EF67A5F"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Philip, L. (2015). Encouraging Reflective Practice Amongst students: a Direct Assessment Approach. </w:t>
      </w:r>
      <w:r w:rsidRPr="009461BD">
        <w:rPr>
          <w:rFonts w:ascii="Times New Roman" w:eastAsia="Times New Roman" w:hAnsi="Times New Roman" w:cs="Times New Roman"/>
          <w:i/>
          <w:iCs/>
          <w:sz w:val="24"/>
          <w:szCs w:val="24"/>
          <w:lang w:eastAsia="en-GB"/>
        </w:rPr>
        <w:t>Planet</w:t>
      </w:r>
      <w:r w:rsidRPr="009461BD">
        <w:rPr>
          <w:rFonts w:ascii="Times New Roman" w:eastAsia="Times New Roman" w:hAnsi="Times New Roman" w:cs="Times New Roman"/>
          <w:sz w:val="24"/>
          <w:szCs w:val="24"/>
          <w:lang w:eastAsia="en-GB"/>
        </w:rPr>
        <w:t>, [online] 17(1), pp.37–39. doi:https://doi.org/10.11120/plan.2006.00170037.</w:t>
      </w:r>
    </w:p>
    <w:p w14:paraId="40C14A3B"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Public Health Wales (2024). </w:t>
      </w:r>
      <w:r w:rsidRPr="009461BD">
        <w:rPr>
          <w:rFonts w:ascii="Times New Roman" w:eastAsia="Times New Roman" w:hAnsi="Times New Roman" w:cs="Times New Roman"/>
          <w:i/>
          <w:iCs/>
          <w:sz w:val="24"/>
          <w:szCs w:val="24"/>
          <w:lang w:eastAsia="en-GB"/>
        </w:rPr>
        <w:t>Home | Every Child</w:t>
      </w:r>
      <w:r w:rsidRPr="009461BD">
        <w:rPr>
          <w:rFonts w:ascii="Times New Roman" w:eastAsia="Times New Roman" w:hAnsi="Times New Roman" w:cs="Times New Roman"/>
          <w:sz w:val="24"/>
          <w:szCs w:val="24"/>
          <w:lang w:eastAsia="en-GB"/>
        </w:rPr>
        <w:t>. [online] Every Child. Available at: https://everychild.wales/ [Accessed 15 Mar. 2026].</w:t>
      </w:r>
    </w:p>
    <w:p w14:paraId="52498A5B"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Qaiyoom, A. (2023). </w:t>
      </w:r>
      <w:r w:rsidRPr="009461BD">
        <w:rPr>
          <w:rFonts w:ascii="Times New Roman" w:eastAsia="Times New Roman" w:hAnsi="Times New Roman" w:cs="Times New Roman"/>
          <w:i/>
          <w:iCs/>
          <w:sz w:val="24"/>
          <w:szCs w:val="24"/>
          <w:lang w:eastAsia="en-GB"/>
        </w:rPr>
        <w:t>Vector Illustration of Children Characters Reading Book And Large Open Book Against Nature Background.</w:t>
      </w:r>
      <w:r w:rsidRPr="009461BD">
        <w:rPr>
          <w:rFonts w:ascii="Times New Roman" w:eastAsia="Times New Roman" w:hAnsi="Times New Roman" w:cs="Times New Roman"/>
          <w:sz w:val="24"/>
          <w:szCs w:val="24"/>
          <w:lang w:eastAsia="en-GB"/>
        </w:rPr>
        <w:t xml:space="preserve"> [online] Vecteezy. Available at: https://www.vecteezy.com/free-vector/outdoor-learning [Accessed 23 Mar. 2026].</w:t>
      </w:r>
    </w:p>
    <w:p w14:paraId="6A4DA57D"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Rayment, J. (2013). City Research Online - Parents and children playing together: a research overview on the benefits of play for the development of children under two. </w:t>
      </w:r>
      <w:r w:rsidRPr="009461BD">
        <w:rPr>
          <w:rFonts w:ascii="Times New Roman" w:eastAsia="Times New Roman" w:hAnsi="Times New Roman" w:cs="Times New Roman"/>
          <w:i/>
          <w:iCs/>
          <w:sz w:val="24"/>
          <w:szCs w:val="24"/>
          <w:lang w:eastAsia="en-GB"/>
        </w:rPr>
        <w:t>City.ac.uk</w:t>
      </w:r>
      <w:r w:rsidRPr="009461BD">
        <w:rPr>
          <w:rFonts w:ascii="Times New Roman" w:eastAsia="Times New Roman" w:hAnsi="Times New Roman" w:cs="Times New Roman"/>
          <w:sz w:val="24"/>
          <w:szCs w:val="24"/>
          <w:lang w:eastAsia="en-GB"/>
        </w:rPr>
        <w:t>. [online] doi:https://openaccess.city.ac.uk/id/eprint/7947/1/Rayment%20Parents%20and%20children%20playing%20together%20pp13_20_final.pdf.</w:t>
      </w:r>
    </w:p>
    <w:p w14:paraId="3FD2A3D9"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Solly, K. (2022). </w:t>
      </w:r>
      <w:r w:rsidRPr="009461BD">
        <w:rPr>
          <w:rFonts w:ascii="Times New Roman" w:eastAsia="Times New Roman" w:hAnsi="Times New Roman" w:cs="Times New Roman"/>
          <w:i/>
          <w:iCs/>
          <w:sz w:val="24"/>
          <w:szCs w:val="24"/>
          <w:lang w:eastAsia="en-GB"/>
        </w:rPr>
        <w:t>Outdoor learning in the early years</w:t>
      </w:r>
      <w:r w:rsidRPr="009461BD">
        <w:rPr>
          <w:rFonts w:ascii="Times New Roman" w:eastAsia="Times New Roman" w:hAnsi="Times New Roman" w:cs="Times New Roman"/>
          <w:sz w:val="24"/>
          <w:szCs w:val="24"/>
          <w:lang w:eastAsia="en-GB"/>
        </w:rPr>
        <w:t>. [online] Early Education. Available at: https://early-education.org.uk/outdoor-learning-in-the-early-years/ [Accessed 17 Mar. 2026].</w:t>
      </w:r>
    </w:p>
    <w:p w14:paraId="0EE483D7"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Tastula, A. (2021). </w:t>
      </w:r>
      <w:r w:rsidRPr="009461BD">
        <w:rPr>
          <w:rFonts w:ascii="Times New Roman" w:eastAsia="Times New Roman" w:hAnsi="Times New Roman" w:cs="Times New Roman"/>
          <w:i/>
          <w:iCs/>
          <w:sz w:val="24"/>
          <w:szCs w:val="24"/>
          <w:lang w:eastAsia="en-GB"/>
        </w:rPr>
        <w:t>Three reasons for taking adult education out of the classroom</w:t>
      </w:r>
      <w:r w:rsidRPr="009461BD">
        <w:rPr>
          <w:rFonts w:ascii="Times New Roman" w:eastAsia="Times New Roman" w:hAnsi="Times New Roman" w:cs="Times New Roman"/>
          <w:sz w:val="24"/>
          <w:szCs w:val="24"/>
          <w:lang w:eastAsia="en-GB"/>
        </w:rPr>
        <w:t>. [online] ELM Magazine. Available at: https://elmmagazine.eu/three-reasons-for-taking-adult-education-out-of-the-classroom/ [Accessed 15 Mar. 2026].</w:t>
      </w:r>
    </w:p>
    <w:p w14:paraId="6FA297EF"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United Nations (1989). </w:t>
      </w:r>
      <w:r w:rsidRPr="009461BD">
        <w:rPr>
          <w:rFonts w:ascii="Times New Roman" w:eastAsia="Times New Roman" w:hAnsi="Times New Roman" w:cs="Times New Roman"/>
          <w:i/>
          <w:iCs/>
          <w:sz w:val="24"/>
          <w:szCs w:val="24"/>
          <w:lang w:eastAsia="en-GB"/>
        </w:rPr>
        <w:t>Convention on the Rights of the Child</w:t>
      </w:r>
      <w:r w:rsidRPr="009461BD">
        <w:rPr>
          <w:rFonts w:ascii="Times New Roman" w:eastAsia="Times New Roman" w:hAnsi="Times New Roman" w:cs="Times New Roman"/>
          <w:sz w:val="24"/>
          <w:szCs w:val="24"/>
          <w:lang w:eastAsia="en-GB"/>
        </w:rPr>
        <w:t>. [online] OHCHR. Available at: https://www.ohchr.org/en/instruments-mechanisms/instruments/convention-rights-child [Accessed 26 Oct. 2025].</w:t>
      </w:r>
    </w:p>
    <w:p w14:paraId="4BAB9AF1"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Vygotsky, L. (1978). </w:t>
      </w:r>
      <w:r w:rsidRPr="009461BD">
        <w:rPr>
          <w:rFonts w:ascii="Times New Roman" w:eastAsia="Times New Roman" w:hAnsi="Times New Roman" w:cs="Times New Roman"/>
          <w:i/>
          <w:iCs/>
          <w:sz w:val="24"/>
          <w:szCs w:val="24"/>
          <w:lang w:eastAsia="en-GB"/>
        </w:rPr>
        <w:t>Mind in society: the Development of Higher Psychological Processes</w:t>
      </w:r>
      <w:r w:rsidRPr="009461BD">
        <w:rPr>
          <w:rFonts w:ascii="Times New Roman" w:eastAsia="Times New Roman" w:hAnsi="Times New Roman" w:cs="Times New Roman"/>
          <w:sz w:val="24"/>
          <w:szCs w:val="24"/>
          <w:lang w:eastAsia="en-GB"/>
        </w:rPr>
        <w:t>. Harvard University Press.</w:t>
      </w:r>
    </w:p>
    <w:p w14:paraId="1163F7C7"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Welsh Assembly Government (2014). </w:t>
      </w:r>
      <w:r w:rsidRPr="009461BD">
        <w:rPr>
          <w:rFonts w:ascii="Times New Roman" w:eastAsia="Times New Roman" w:hAnsi="Times New Roman" w:cs="Times New Roman"/>
          <w:i/>
          <w:iCs/>
          <w:sz w:val="24"/>
          <w:szCs w:val="24"/>
          <w:lang w:eastAsia="en-GB"/>
        </w:rPr>
        <w:t>First steps outdoors Making the most of your outdoor spaces</w:t>
      </w:r>
      <w:r w:rsidRPr="009461BD">
        <w:rPr>
          <w:rFonts w:ascii="Times New Roman" w:eastAsia="Times New Roman" w:hAnsi="Times New Roman" w:cs="Times New Roman"/>
          <w:sz w:val="24"/>
          <w:szCs w:val="24"/>
          <w:lang w:eastAsia="en-GB"/>
        </w:rPr>
        <w:t>. [online] Available at: https://hwb.gov.wales/api/storage/79a90e4b-0385-4cc8-be9b-2b20be3a85d0/first-steps-outdoors.pdf [Accessed 15 Mar. 2026].</w:t>
      </w:r>
    </w:p>
    <w:p w14:paraId="43255A2B"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Welsh Government (2015). </w:t>
      </w:r>
      <w:r w:rsidRPr="009461BD">
        <w:rPr>
          <w:rFonts w:ascii="Times New Roman" w:eastAsia="Times New Roman" w:hAnsi="Times New Roman" w:cs="Times New Roman"/>
          <w:i/>
          <w:iCs/>
          <w:sz w:val="24"/>
          <w:szCs w:val="24"/>
          <w:lang w:eastAsia="en-GB"/>
        </w:rPr>
        <w:t>Foundation Phase Framework Curriculum for Wales</w:t>
      </w:r>
      <w:r w:rsidRPr="009461BD">
        <w:rPr>
          <w:rFonts w:ascii="Times New Roman" w:eastAsia="Times New Roman" w:hAnsi="Times New Roman" w:cs="Times New Roman"/>
          <w:sz w:val="24"/>
          <w:szCs w:val="24"/>
          <w:lang w:eastAsia="en-GB"/>
        </w:rPr>
        <w:t>. [online] p.2. Available at: https://hwb.gov.wales/storage/d5d8e39c-b534-40cb-a3f5-7e2e126d8077/foundation-phase-framework.pdf [Accessed 15 Mar. 2026].</w:t>
      </w:r>
    </w:p>
    <w:p w14:paraId="0B010B66"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Welsh Government (2020). </w:t>
      </w:r>
      <w:r w:rsidRPr="009461BD">
        <w:rPr>
          <w:rFonts w:ascii="Times New Roman" w:eastAsia="Times New Roman" w:hAnsi="Times New Roman" w:cs="Times New Roman"/>
          <w:i/>
          <w:iCs/>
          <w:sz w:val="24"/>
          <w:szCs w:val="24"/>
          <w:lang w:eastAsia="en-GB"/>
        </w:rPr>
        <w:t>Introduction to Curriculum for Wales Guidance - Hwb</w:t>
      </w:r>
      <w:r w:rsidRPr="009461BD">
        <w:rPr>
          <w:rFonts w:ascii="Times New Roman" w:eastAsia="Times New Roman" w:hAnsi="Times New Roman" w:cs="Times New Roman"/>
          <w:sz w:val="24"/>
          <w:szCs w:val="24"/>
          <w:lang w:eastAsia="en-GB"/>
        </w:rPr>
        <w:t>. [online] hwb.gov.wales. Available at: https://hwb.gov.wales/curriculum-for-wales/introduction-to-curriculum-for-wales-guidance/ [Accessed 15 Mar. 2026].</w:t>
      </w:r>
    </w:p>
    <w:p w14:paraId="421F117C"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Welsh Government (2023). </w:t>
      </w:r>
      <w:r w:rsidRPr="009461BD">
        <w:rPr>
          <w:rFonts w:ascii="Times New Roman" w:eastAsia="Times New Roman" w:hAnsi="Times New Roman" w:cs="Times New Roman"/>
          <w:i/>
          <w:iCs/>
          <w:sz w:val="24"/>
          <w:szCs w:val="24"/>
          <w:lang w:eastAsia="en-GB"/>
        </w:rPr>
        <w:t>Curriculum for Wales: overview</w:t>
      </w:r>
      <w:r w:rsidRPr="009461BD">
        <w:rPr>
          <w:rFonts w:ascii="Times New Roman" w:eastAsia="Times New Roman" w:hAnsi="Times New Roman" w:cs="Times New Roman"/>
          <w:sz w:val="24"/>
          <w:szCs w:val="24"/>
          <w:lang w:eastAsia="en-GB"/>
        </w:rPr>
        <w:t>. [online] GOV.WALES. Available at: https://www.gov.wales/curriculum-wales-overview#:~:text=ambitious%2C%20capable%20learners%2C%20ready%20to.</w:t>
      </w:r>
    </w:p>
    <w:p w14:paraId="3CEE9C30" w14:textId="77777777" w:rsidR="009461BD" w:rsidRPr="009461BD" w:rsidRDefault="009461BD" w:rsidP="009461BD">
      <w:pPr>
        <w:spacing w:after="240" w:line="360" w:lineRule="auto"/>
        <w:rPr>
          <w:rFonts w:ascii="Times New Roman" w:eastAsia="Times New Roman" w:hAnsi="Times New Roman" w:cs="Times New Roman"/>
          <w:sz w:val="24"/>
          <w:szCs w:val="24"/>
          <w:lang w:eastAsia="en-GB"/>
        </w:rPr>
      </w:pPr>
      <w:r w:rsidRPr="009461BD">
        <w:rPr>
          <w:rFonts w:ascii="Times New Roman" w:eastAsia="Times New Roman" w:hAnsi="Times New Roman" w:cs="Times New Roman"/>
          <w:sz w:val="24"/>
          <w:szCs w:val="24"/>
          <w:lang w:eastAsia="en-GB"/>
        </w:rPr>
        <w:t xml:space="preserve">Welsh Government (2020). </w:t>
      </w:r>
      <w:r w:rsidRPr="009461BD">
        <w:rPr>
          <w:rFonts w:ascii="Times New Roman" w:eastAsia="Times New Roman" w:hAnsi="Times New Roman" w:cs="Times New Roman"/>
          <w:i/>
          <w:iCs/>
          <w:sz w:val="24"/>
          <w:szCs w:val="24"/>
          <w:lang w:eastAsia="en-GB"/>
        </w:rPr>
        <w:t>Developing a vision for curriculum design - Hwb</w:t>
      </w:r>
      <w:r w:rsidRPr="009461BD">
        <w:rPr>
          <w:rFonts w:ascii="Times New Roman" w:eastAsia="Times New Roman" w:hAnsi="Times New Roman" w:cs="Times New Roman"/>
          <w:sz w:val="24"/>
          <w:szCs w:val="24"/>
          <w:lang w:eastAsia="en-GB"/>
        </w:rPr>
        <w:t>. [online] hwb.gov.wales. Available at: https://hwb.gov.wales/curriculum-for-wales/designing-your-curriculum/developing-a-vision-for-curriculum-design/ [Accessed 17 Mar. 2026].</w:t>
      </w:r>
    </w:p>
    <w:p w14:paraId="54BABDC0" w14:textId="10D0EACC" w:rsidR="009461BD" w:rsidRDefault="009461BD" w:rsidP="009461BD">
      <w:pPr>
        <w:rPr>
          <w:rStyle w:val="BookTitle"/>
          <w:sz w:val="48"/>
          <w:szCs w:val="48"/>
        </w:rPr>
      </w:pPr>
    </w:p>
    <w:p w14:paraId="39CC5F43" w14:textId="706F6E4B" w:rsidR="00DD14BF" w:rsidRDefault="00DD14BF" w:rsidP="009461BD">
      <w:pPr>
        <w:rPr>
          <w:rStyle w:val="BookTitle"/>
          <w:sz w:val="48"/>
          <w:szCs w:val="48"/>
        </w:rPr>
      </w:pPr>
    </w:p>
    <w:p w14:paraId="7278AAEE" w14:textId="1A426373" w:rsidR="00DD14BF" w:rsidRDefault="00DD14BF" w:rsidP="009461BD">
      <w:pPr>
        <w:rPr>
          <w:rStyle w:val="BookTitle"/>
          <w:sz w:val="48"/>
          <w:szCs w:val="48"/>
        </w:rPr>
      </w:pPr>
    </w:p>
    <w:p w14:paraId="3B8B70EC" w14:textId="77777777" w:rsidR="00E57339" w:rsidRDefault="00DD14BF" w:rsidP="009461BD">
      <w:pPr>
        <w:rPr>
          <w:rStyle w:val="BookTitle"/>
          <w:sz w:val="48"/>
          <w:szCs w:val="48"/>
        </w:rPr>
        <w:sectPr w:rsidR="00E57339" w:rsidSect="00DD14BF">
          <w:pgSz w:w="11906" w:h="16838"/>
          <w:pgMar w:top="851" w:right="851" w:bottom="851" w:left="851" w:header="709" w:footer="709" w:gutter="0"/>
          <w:cols w:space="708"/>
          <w:docGrid w:linePitch="360"/>
        </w:sectPr>
      </w:pPr>
      <w:r w:rsidRPr="00DD14BF">
        <w:rPr>
          <w:rStyle w:val="BookTitle"/>
          <w:noProof/>
          <w:sz w:val="48"/>
          <w:szCs w:val="48"/>
        </w:rPr>
        <w:drawing>
          <wp:inline distT="0" distB="0" distL="0" distR="0" wp14:anchorId="7545B0D7" wp14:editId="51D3AD14">
            <wp:extent cx="6498598" cy="91906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1149" cy="9208378"/>
                    </a:xfrm>
                    <a:prstGeom prst="rect">
                      <a:avLst/>
                    </a:prstGeom>
                    <a:noFill/>
                    <a:ln>
                      <a:noFill/>
                    </a:ln>
                  </pic:spPr>
                </pic:pic>
              </a:graphicData>
            </a:graphic>
          </wp:inline>
        </w:drawing>
      </w:r>
    </w:p>
    <w:p w14:paraId="67F269A4" w14:textId="77777777" w:rsidR="00246C06" w:rsidRPr="00117C97" w:rsidRDefault="00246C06" w:rsidP="00246C06">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59CBAD17" w14:textId="77777777" w:rsidR="00246C06" w:rsidRPr="00117C97" w:rsidRDefault="00246C06" w:rsidP="00246C06">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8"/>
        <w:gridCol w:w="7655"/>
        <w:gridCol w:w="1701"/>
        <w:gridCol w:w="2835"/>
      </w:tblGrid>
      <w:tr w:rsidR="00246C06" w:rsidRPr="00117C97" w14:paraId="4A8E8AA5" w14:textId="77777777" w:rsidTr="00363F23">
        <w:tc>
          <w:tcPr>
            <w:tcW w:w="2268" w:type="dxa"/>
            <w:shd w:val="clear" w:color="auto" w:fill="D9D9D9"/>
          </w:tcPr>
          <w:p w14:paraId="75BC3680" w14:textId="77777777" w:rsidR="00246C06" w:rsidRPr="00117C97" w:rsidRDefault="00246C06" w:rsidP="00363F23">
            <w:pPr>
              <w:rPr>
                <w:rFonts w:ascii="Calibri" w:hAnsi="Calibri"/>
                <w:sz w:val="24"/>
                <w:szCs w:val="24"/>
              </w:rPr>
            </w:pPr>
            <w:r w:rsidRPr="00117C97">
              <w:rPr>
                <w:rFonts w:ascii="Calibri" w:hAnsi="Calibri"/>
                <w:b/>
                <w:sz w:val="24"/>
                <w:szCs w:val="24"/>
              </w:rPr>
              <w:t>Location / Activity:</w:t>
            </w:r>
          </w:p>
        </w:tc>
        <w:tc>
          <w:tcPr>
            <w:tcW w:w="7655" w:type="dxa"/>
          </w:tcPr>
          <w:p w14:paraId="5083C2F6" w14:textId="77777777" w:rsidR="00246C06" w:rsidRPr="00117C97" w:rsidRDefault="00246C06" w:rsidP="00363F23">
            <w:pPr>
              <w:rPr>
                <w:rFonts w:ascii="Calibri" w:hAnsi="Calibri"/>
                <w:sz w:val="24"/>
                <w:szCs w:val="24"/>
              </w:rPr>
            </w:pPr>
            <w:r>
              <w:rPr>
                <w:rFonts w:ascii="Calibri" w:hAnsi="Calibri"/>
                <w:sz w:val="24"/>
                <w:szCs w:val="24"/>
              </w:rPr>
              <w:t>School woodland Bushcraft session</w:t>
            </w:r>
          </w:p>
        </w:tc>
        <w:tc>
          <w:tcPr>
            <w:tcW w:w="1701" w:type="dxa"/>
            <w:shd w:val="clear" w:color="auto" w:fill="D9D9D9"/>
          </w:tcPr>
          <w:p w14:paraId="69DB37F3" w14:textId="77777777" w:rsidR="00246C06" w:rsidRPr="00117C97" w:rsidRDefault="00246C06" w:rsidP="00363F23">
            <w:pPr>
              <w:rPr>
                <w:rFonts w:ascii="Calibri" w:hAnsi="Calibri"/>
                <w:sz w:val="24"/>
                <w:szCs w:val="24"/>
              </w:rPr>
            </w:pPr>
            <w:r w:rsidRPr="00117C97">
              <w:rPr>
                <w:rFonts w:ascii="Calibri" w:hAnsi="Calibri"/>
                <w:b/>
                <w:sz w:val="24"/>
                <w:szCs w:val="24"/>
              </w:rPr>
              <w:t>Date:</w:t>
            </w:r>
          </w:p>
        </w:tc>
        <w:tc>
          <w:tcPr>
            <w:tcW w:w="2835" w:type="dxa"/>
          </w:tcPr>
          <w:p w14:paraId="19FE444A" w14:textId="77777777" w:rsidR="00246C06" w:rsidRPr="00117C97" w:rsidRDefault="00246C06" w:rsidP="00363F23">
            <w:pPr>
              <w:rPr>
                <w:rFonts w:ascii="Calibri" w:hAnsi="Calibri"/>
                <w:sz w:val="24"/>
                <w:szCs w:val="24"/>
              </w:rPr>
            </w:pPr>
            <w:r>
              <w:rPr>
                <w:rFonts w:ascii="Calibri" w:hAnsi="Calibri"/>
                <w:sz w:val="24"/>
                <w:szCs w:val="24"/>
              </w:rPr>
              <w:t>21/03/2026</w:t>
            </w:r>
          </w:p>
        </w:tc>
      </w:tr>
      <w:tr w:rsidR="00246C06" w:rsidRPr="00117C97" w14:paraId="281D5CD6" w14:textId="77777777" w:rsidTr="00363F23">
        <w:tc>
          <w:tcPr>
            <w:tcW w:w="2268" w:type="dxa"/>
            <w:shd w:val="clear" w:color="auto" w:fill="D9D9D9"/>
          </w:tcPr>
          <w:p w14:paraId="5969CBE2" w14:textId="77777777" w:rsidR="00246C06" w:rsidRPr="00117C97" w:rsidRDefault="00246C06" w:rsidP="00363F23">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4ABF852D" w14:textId="77777777" w:rsidR="00246C06" w:rsidRPr="00117C97" w:rsidRDefault="00246C06" w:rsidP="00363F23">
            <w:pPr>
              <w:rPr>
                <w:rFonts w:ascii="Calibri" w:hAnsi="Calibri"/>
                <w:sz w:val="24"/>
                <w:szCs w:val="24"/>
              </w:rPr>
            </w:pPr>
            <w:r>
              <w:rPr>
                <w:rFonts w:ascii="Calibri" w:hAnsi="Calibri"/>
                <w:sz w:val="24"/>
                <w:szCs w:val="24"/>
              </w:rPr>
              <w:t>Amy Delaney</w:t>
            </w:r>
          </w:p>
        </w:tc>
        <w:tc>
          <w:tcPr>
            <w:tcW w:w="1701" w:type="dxa"/>
            <w:shd w:val="clear" w:color="auto" w:fill="D9D9D9"/>
          </w:tcPr>
          <w:p w14:paraId="3064F4A7" w14:textId="77777777" w:rsidR="00246C06" w:rsidRPr="00117C97" w:rsidRDefault="00246C06" w:rsidP="00363F23">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C0A7453" w14:textId="77777777" w:rsidR="00246C06" w:rsidRPr="00117C97" w:rsidRDefault="00246C06" w:rsidP="00363F23">
            <w:pPr>
              <w:rPr>
                <w:rFonts w:ascii="Calibri" w:hAnsi="Calibri"/>
                <w:sz w:val="24"/>
                <w:szCs w:val="24"/>
              </w:rPr>
            </w:pPr>
            <w:r>
              <w:rPr>
                <w:rFonts w:ascii="Calibri" w:hAnsi="Calibri"/>
                <w:sz w:val="24"/>
                <w:szCs w:val="24"/>
              </w:rPr>
              <w:t>Every session</w:t>
            </w:r>
          </w:p>
        </w:tc>
      </w:tr>
    </w:tbl>
    <w:p w14:paraId="097F3891" w14:textId="77777777" w:rsidR="00246C06" w:rsidRPr="00117C97" w:rsidRDefault="00246C06" w:rsidP="00246C06">
      <w:pPr>
        <w:spacing w:after="0" w:line="240" w:lineRule="auto"/>
        <w:rPr>
          <w:rFonts w:ascii="Calibri" w:eastAsia="MS Mincho" w:hAnsi="Calibri" w:cs="Times New Roman"/>
          <w:sz w:val="16"/>
          <w:szCs w:val="16"/>
        </w:rPr>
      </w:pPr>
    </w:p>
    <w:p w14:paraId="70A9B657" w14:textId="77777777" w:rsidR="00246C06" w:rsidRPr="00117C97" w:rsidRDefault="00246C06" w:rsidP="00246C06">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39C51321" w14:textId="77777777" w:rsidR="00246C06" w:rsidRPr="00117C97" w:rsidRDefault="00246C06" w:rsidP="00246C06">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587BA5A4" w14:textId="77777777" w:rsidR="00246C06" w:rsidRPr="00117C97" w:rsidRDefault="00246C06" w:rsidP="00246C06">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246C06" w:rsidRPr="00117C97" w14:paraId="0B7E6255" w14:textId="77777777" w:rsidTr="00363F23">
        <w:trPr>
          <w:tblHeader/>
        </w:trPr>
        <w:tc>
          <w:tcPr>
            <w:tcW w:w="1560" w:type="dxa"/>
            <w:shd w:val="clear" w:color="auto" w:fill="D9D9D9"/>
            <w:vAlign w:val="center"/>
          </w:tcPr>
          <w:p w14:paraId="1A8E5774" w14:textId="77777777" w:rsidR="00246C06" w:rsidRPr="00117C97" w:rsidRDefault="00246C06" w:rsidP="00363F23">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61BDAC92" w14:textId="77777777" w:rsidR="00246C06" w:rsidRPr="00117C97" w:rsidRDefault="00246C06" w:rsidP="00363F23">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4492360E" w14:textId="77777777" w:rsidR="00246C06" w:rsidRPr="00117C97" w:rsidRDefault="00246C06" w:rsidP="00363F23">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383088D5" w14:textId="77777777" w:rsidR="00246C06" w:rsidRPr="00117C97" w:rsidRDefault="00246C06" w:rsidP="00363F23">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38FE33BD" w14:textId="77777777" w:rsidR="00246C06" w:rsidRPr="00117C97" w:rsidRDefault="00246C06" w:rsidP="00363F23">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0B13A3C5" w14:textId="77777777" w:rsidR="00246C06" w:rsidRPr="00117C97" w:rsidRDefault="00246C06" w:rsidP="00363F23">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246C06" w:rsidRPr="00117C97" w14:paraId="0CBC7225" w14:textId="77777777" w:rsidTr="00363F23">
        <w:trPr>
          <w:trHeight w:val="1361"/>
        </w:trPr>
        <w:tc>
          <w:tcPr>
            <w:tcW w:w="1560" w:type="dxa"/>
            <w:vAlign w:val="center"/>
          </w:tcPr>
          <w:p w14:paraId="0A8F1F57" w14:textId="77777777" w:rsidR="00246C06" w:rsidRPr="0018593B" w:rsidRDefault="00246C06" w:rsidP="00363F23">
            <w:pPr>
              <w:autoSpaceDE w:val="0"/>
              <w:autoSpaceDN w:val="0"/>
              <w:adjustRightInd w:val="0"/>
              <w:rPr>
                <w:rFonts w:cstheme="minorHAnsi"/>
                <w:sz w:val="18"/>
                <w:szCs w:val="18"/>
              </w:rPr>
            </w:pPr>
            <w:r w:rsidRPr="0018593B">
              <w:rPr>
                <w:rFonts w:cstheme="minorHAnsi"/>
                <w:sz w:val="18"/>
                <w:szCs w:val="18"/>
              </w:rPr>
              <w:t>Lighting a Kelly kettle to boil water.</w:t>
            </w:r>
          </w:p>
        </w:tc>
        <w:tc>
          <w:tcPr>
            <w:tcW w:w="2976" w:type="dxa"/>
            <w:vAlign w:val="center"/>
          </w:tcPr>
          <w:p w14:paraId="2FB1F285" w14:textId="77777777" w:rsidR="00246C06" w:rsidRPr="0018593B" w:rsidRDefault="00246C06" w:rsidP="00363F23">
            <w:pPr>
              <w:autoSpaceDE w:val="0"/>
              <w:autoSpaceDN w:val="0"/>
              <w:adjustRightInd w:val="0"/>
              <w:rPr>
                <w:rFonts w:cstheme="minorHAnsi"/>
                <w:sz w:val="18"/>
                <w:szCs w:val="18"/>
              </w:rPr>
            </w:pPr>
            <w:r w:rsidRPr="0018593B">
              <w:rPr>
                <w:rFonts w:cstheme="minorHAnsi"/>
                <w:sz w:val="18"/>
                <w:szCs w:val="18"/>
              </w:rPr>
              <w:t>Learn how to boil water in the outdoors using only natural materials.</w:t>
            </w:r>
          </w:p>
        </w:tc>
        <w:tc>
          <w:tcPr>
            <w:tcW w:w="2268" w:type="dxa"/>
            <w:vAlign w:val="center"/>
          </w:tcPr>
          <w:p w14:paraId="58B1AEB5" w14:textId="77777777" w:rsidR="00246C06" w:rsidRPr="0018593B" w:rsidRDefault="00246C06" w:rsidP="00363F23">
            <w:pPr>
              <w:rPr>
                <w:rFonts w:cstheme="minorHAnsi"/>
                <w:sz w:val="18"/>
                <w:szCs w:val="18"/>
              </w:rPr>
            </w:pPr>
            <w:r w:rsidRPr="0018593B">
              <w:rPr>
                <w:rFonts w:cstheme="minorHAnsi"/>
                <w:sz w:val="18"/>
                <w:szCs w:val="18"/>
              </w:rPr>
              <w:t>Burn, scald, uncontrolled fire.</w:t>
            </w:r>
          </w:p>
        </w:tc>
        <w:tc>
          <w:tcPr>
            <w:tcW w:w="993" w:type="dxa"/>
            <w:vAlign w:val="center"/>
          </w:tcPr>
          <w:p w14:paraId="33884027" w14:textId="77777777" w:rsidR="00246C06" w:rsidRPr="0018593B" w:rsidRDefault="00246C06" w:rsidP="00363F23">
            <w:pPr>
              <w:rPr>
                <w:rFonts w:cstheme="minorHAnsi"/>
                <w:sz w:val="18"/>
                <w:szCs w:val="18"/>
              </w:rPr>
            </w:pPr>
            <w:r w:rsidRPr="0018593B">
              <w:rPr>
                <w:rFonts w:cstheme="minorHAnsi"/>
                <w:sz w:val="18"/>
                <w:szCs w:val="18"/>
              </w:rPr>
              <w:t>Young people; adults</w:t>
            </w:r>
          </w:p>
        </w:tc>
        <w:tc>
          <w:tcPr>
            <w:tcW w:w="5670" w:type="dxa"/>
            <w:vAlign w:val="center"/>
          </w:tcPr>
          <w:p w14:paraId="0D11EF50" w14:textId="77777777" w:rsidR="00246C06" w:rsidRPr="00BC4942" w:rsidRDefault="00246C06" w:rsidP="00363F23">
            <w:pPr>
              <w:pStyle w:val="ListParagraph"/>
              <w:numPr>
                <w:ilvl w:val="0"/>
                <w:numId w:val="1"/>
              </w:numPr>
              <w:autoSpaceDE w:val="0"/>
              <w:autoSpaceDN w:val="0"/>
              <w:adjustRightInd w:val="0"/>
              <w:rPr>
                <w:rFonts w:ascii="Calibri" w:hAnsi="Calibri" w:cs="Helvetica"/>
                <w:sz w:val="18"/>
                <w:szCs w:val="18"/>
              </w:rPr>
            </w:pPr>
            <w:r w:rsidRPr="00BC4942">
              <w:rPr>
                <w:rFonts w:ascii="Calibri" w:hAnsi="Calibri" w:cs="Helvetica"/>
                <w:sz w:val="18"/>
                <w:szCs w:val="18"/>
              </w:rPr>
              <w:t>Check all equipmen</w:t>
            </w:r>
            <w:r>
              <w:rPr>
                <w:rFonts w:ascii="Calibri" w:hAnsi="Calibri" w:cs="Helvetica"/>
                <w:sz w:val="18"/>
                <w:szCs w:val="18"/>
              </w:rPr>
              <w:t>t for damage or faults before session.</w:t>
            </w:r>
          </w:p>
          <w:p w14:paraId="04168D0F" w14:textId="77777777" w:rsidR="00246C06"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Safety talk at beginning of activity.</w:t>
            </w:r>
          </w:p>
          <w:p w14:paraId="702E2661" w14:textId="77777777" w:rsidR="00246C06" w:rsidRPr="00BC4942" w:rsidRDefault="00246C06" w:rsidP="00363F23">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All participants asked to walk and not run in the fire lighting area.</w:t>
            </w:r>
          </w:p>
          <w:p w14:paraId="35833E57" w14:textId="77777777" w:rsidR="00246C06" w:rsidRPr="00BC4942" w:rsidRDefault="00246C06" w:rsidP="00363F23">
            <w:pPr>
              <w:pStyle w:val="ListParagraph"/>
              <w:numPr>
                <w:ilvl w:val="0"/>
                <w:numId w:val="1"/>
              </w:numPr>
              <w:autoSpaceDE w:val="0"/>
              <w:autoSpaceDN w:val="0"/>
              <w:adjustRightInd w:val="0"/>
              <w:rPr>
                <w:rFonts w:cstheme="minorHAnsi"/>
                <w:sz w:val="18"/>
                <w:szCs w:val="18"/>
              </w:rPr>
            </w:pPr>
            <w:r w:rsidRPr="00BC4942">
              <w:rPr>
                <w:sz w:val="18"/>
                <w:szCs w:val="18"/>
              </w:rPr>
              <w:t xml:space="preserve">Maintain an appropriate </w:t>
            </w:r>
            <w:r w:rsidRPr="00CE34C9">
              <w:rPr>
                <w:rStyle w:val="Strong"/>
                <w:b w:val="0"/>
                <w:bCs w:val="0"/>
                <w:sz w:val="18"/>
                <w:szCs w:val="18"/>
              </w:rPr>
              <w:t>adult-to-participant ratio</w:t>
            </w:r>
            <w:r w:rsidRPr="00BC4942">
              <w:rPr>
                <w:sz w:val="18"/>
                <w:szCs w:val="18"/>
              </w:rPr>
              <w:t xml:space="preserve"> at all times.</w:t>
            </w:r>
          </w:p>
          <w:p w14:paraId="06FB670D"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Long hair to be tied back.</w:t>
            </w:r>
          </w:p>
          <w:p w14:paraId="75AD1039"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Loose clothing to be secured.</w:t>
            </w:r>
          </w:p>
          <w:p w14:paraId="0B5444E2"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Kelly Kettles to be placed on flat, even surface.</w:t>
            </w:r>
          </w:p>
          <w:p w14:paraId="3AE3546A"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Removal of any combustible materials in proximity to kelly kettle</w:t>
            </w:r>
          </w:p>
          <w:p w14:paraId="3E2A36D5"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Bung to be removed from spout before activity begins.</w:t>
            </w:r>
          </w:p>
          <w:p w14:paraId="7486586D"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Kelly kettle to only be filled half way to avoid boiling water bubbling out.</w:t>
            </w:r>
          </w:p>
          <w:p w14:paraId="60FB3FA3"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Spout to always face away from participants.</w:t>
            </w:r>
          </w:p>
          <w:p w14:paraId="21C53BBD"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Kindling to be added from top chimney hole only.</w:t>
            </w:r>
          </w:p>
          <w:p w14:paraId="26918E3D"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Participants to be advised not to look through top chimney hole as risk of flames and smoke, only inspect fire from oxygen hole at base of kettle.</w:t>
            </w:r>
          </w:p>
          <w:p w14:paraId="390A8610"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Fire gauntlets to be used to hold handle of hot kettle at 90-degree angle to kettle body using both hands.</w:t>
            </w:r>
          </w:p>
          <w:p w14:paraId="63C5EDB9"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Handle and chain to be used for safe pouring of boiling water.</w:t>
            </w:r>
          </w:p>
          <w:p w14:paraId="3B3DD136"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Bucket of water and sand to be available to extinguish fire if needed.</w:t>
            </w:r>
          </w:p>
          <w:p w14:paraId="4D8FD9E3"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Participants advised not to touch fire bowl at end of activity, staff to extinguish fires and collect equipment using fire gauntlets at end of session.</w:t>
            </w:r>
          </w:p>
          <w:p w14:paraId="22A6A811"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First aid kit including burn kit to be available.</w:t>
            </w:r>
          </w:p>
          <w:p w14:paraId="6E8A5C67" w14:textId="77777777" w:rsidR="00246C06" w:rsidRPr="0018593B" w:rsidRDefault="00246C06" w:rsidP="00363F23">
            <w:pPr>
              <w:pStyle w:val="ListParagraph"/>
              <w:numPr>
                <w:ilvl w:val="0"/>
                <w:numId w:val="1"/>
              </w:numPr>
              <w:autoSpaceDE w:val="0"/>
              <w:autoSpaceDN w:val="0"/>
              <w:adjustRightInd w:val="0"/>
              <w:rPr>
                <w:rFonts w:cstheme="minorHAnsi"/>
                <w:sz w:val="18"/>
                <w:szCs w:val="18"/>
              </w:rPr>
            </w:pPr>
            <w:r w:rsidRPr="0018593B">
              <w:rPr>
                <w:rFonts w:cstheme="minorHAnsi"/>
                <w:sz w:val="18"/>
                <w:szCs w:val="18"/>
              </w:rPr>
              <w:t>Staff to model safe and appropriate behaviour at all times.</w:t>
            </w:r>
          </w:p>
          <w:p w14:paraId="4D07DF84" w14:textId="77777777" w:rsidR="00246C06" w:rsidRPr="0018593B" w:rsidRDefault="00246C06" w:rsidP="00363F23">
            <w:pPr>
              <w:autoSpaceDE w:val="0"/>
              <w:autoSpaceDN w:val="0"/>
              <w:adjustRightInd w:val="0"/>
              <w:contextualSpacing/>
              <w:rPr>
                <w:rFonts w:cstheme="minorHAnsi"/>
                <w:sz w:val="18"/>
                <w:szCs w:val="18"/>
              </w:rPr>
            </w:pPr>
          </w:p>
          <w:p w14:paraId="4216ADC9" w14:textId="77777777" w:rsidR="00246C06" w:rsidRPr="0018593B" w:rsidRDefault="00246C06" w:rsidP="00363F23">
            <w:pPr>
              <w:ind w:left="360"/>
              <w:contextualSpacing/>
              <w:rPr>
                <w:rFonts w:cstheme="minorHAnsi"/>
                <w:sz w:val="18"/>
                <w:szCs w:val="18"/>
              </w:rPr>
            </w:pPr>
          </w:p>
        </w:tc>
        <w:tc>
          <w:tcPr>
            <w:tcW w:w="1134" w:type="dxa"/>
            <w:vAlign w:val="center"/>
          </w:tcPr>
          <w:p w14:paraId="7B15C1E5" w14:textId="77777777" w:rsidR="00246C06" w:rsidRPr="00117C97" w:rsidRDefault="00246C06" w:rsidP="00363F23">
            <w:pPr>
              <w:rPr>
                <w:rFonts w:ascii="Calibri" w:hAnsi="Calibri"/>
                <w:sz w:val="20"/>
                <w:szCs w:val="20"/>
              </w:rPr>
            </w:pPr>
            <w:r w:rsidRPr="00117C97">
              <w:rPr>
                <w:rFonts w:ascii="Calibri" w:hAnsi="Calibri"/>
                <w:sz w:val="20"/>
                <w:szCs w:val="20"/>
              </w:rPr>
              <w:t>Low</w:t>
            </w:r>
          </w:p>
        </w:tc>
      </w:tr>
      <w:tr w:rsidR="00246C06" w:rsidRPr="00117C97" w14:paraId="072FA374" w14:textId="77777777" w:rsidTr="00363F23">
        <w:trPr>
          <w:trHeight w:val="1284"/>
        </w:trPr>
        <w:tc>
          <w:tcPr>
            <w:tcW w:w="1560" w:type="dxa"/>
            <w:vAlign w:val="center"/>
          </w:tcPr>
          <w:p w14:paraId="3473A3F9" w14:textId="77777777" w:rsidR="00246C06" w:rsidRPr="0018593B" w:rsidRDefault="00246C06" w:rsidP="00363F23">
            <w:pPr>
              <w:autoSpaceDE w:val="0"/>
              <w:autoSpaceDN w:val="0"/>
              <w:adjustRightInd w:val="0"/>
              <w:rPr>
                <w:rFonts w:ascii="Calibri" w:hAnsi="Calibri" w:cs="Helvetica"/>
                <w:sz w:val="18"/>
                <w:szCs w:val="18"/>
              </w:rPr>
            </w:pPr>
            <w:r w:rsidRPr="0018593B">
              <w:rPr>
                <w:rFonts w:ascii="Calibri" w:hAnsi="Calibri" w:cs="Helvetica"/>
                <w:sz w:val="18"/>
                <w:szCs w:val="18"/>
              </w:rPr>
              <w:t xml:space="preserve">Making hot chocolate </w:t>
            </w:r>
          </w:p>
        </w:tc>
        <w:tc>
          <w:tcPr>
            <w:tcW w:w="2976" w:type="dxa"/>
            <w:vAlign w:val="center"/>
          </w:tcPr>
          <w:p w14:paraId="53665994" w14:textId="77777777" w:rsidR="00246C06" w:rsidRPr="0018593B" w:rsidRDefault="00246C06" w:rsidP="00363F23">
            <w:pPr>
              <w:autoSpaceDE w:val="0"/>
              <w:autoSpaceDN w:val="0"/>
              <w:adjustRightInd w:val="0"/>
              <w:rPr>
                <w:rFonts w:ascii="Calibri" w:hAnsi="Calibri" w:cs="Helvetica"/>
                <w:sz w:val="18"/>
                <w:szCs w:val="18"/>
              </w:rPr>
            </w:pPr>
            <w:r w:rsidRPr="0018593B">
              <w:rPr>
                <w:rFonts w:ascii="Calibri" w:hAnsi="Calibri" w:cs="Helvetica"/>
                <w:sz w:val="18"/>
                <w:szCs w:val="18"/>
              </w:rPr>
              <w:t>Ensure that participants are warm, improved wellbeing. Opportunity to sit and reflect on day’s activities</w:t>
            </w:r>
            <w:r>
              <w:rPr>
                <w:rFonts w:ascii="Calibri" w:hAnsi="Calibri" w:cs="Helvetica"/>
                <w:sz w:val="18"/>
                <w:szCs w:val="18"/>
              </w:rPr>
              <w:t>.</w:t>
            </w:r>
          </w:p>
        </w:tc>
        <w:tc>
          <w:tcPr>
            <w:tcW w:w="2268" w:type="dxa"/>
            <w:vAlign w:val="center"/>
          </w:tcPr>
          <w:p w14:paraId="18875F9B" w14:textId="77777777" w:rsidR="00246C06" w:rsidRPr="0018593B" w:rsidRDefault="00246C06" w:rsidP="00363F23">
            <w:pPr>
              <w:ind w:left="360"/>
              <w:contextualSpacing/>
              <w:rPr>
                <w:rFonts w:ascii="Calibri" w:hAnsi="Calibri" w:cs="Helvetica"/>
                <w:sz w:val="18"/>
                <w:szCs w:val="18"/>
              </w:rPr>
            </w:pPr>
            <w:r w:rsidRPr="0018593B">
              <w:rPr>
                <w:rFonts w:ascii="Calibri" w:hAnsi="Calibri" w:cs="Helvetica"/>
                <w:sz w:val="18"/>
                <w:szCs w:val="18"/>
              </w:rPr>
              <w:t>Burn, scald, allergic reaction.</w:t>
            </w:r>
          </w:p>
        </w:tc>
        <w:tc>
          <w:tcPr>
            <w:tcW w:w="993" w:type="dxa"/>
            <w:vAlign w:val="center"/>
          </w:tcPr>
          <w:p w14:paraId="1C6B72CF" w14:textId="77777777" w:rsidR="00246C06" w:rsidRPr="00117C97" w:rsidRDefault="00246C06" w:rsidP="00363F23">
            <w:pPr>
              <w:autoSpaceDE w:val="0"/>
              <w:autoSpaceDN w:val="0"/>
              <w:adjustRightInd w:val="0"/>
              <w:rPr>
                <w:rFonts w:ascii="Calibri" w:hAnsi="Calibri" w:cs="Helvetica"/>
                <w:sz w:val="24"/>
                <w:szCs w:val="24"/>
              </w:rPr>
            </w:pPr>
            <w:r w:rsidRPr="0018593B">
              <w:rPr>
                <w:rFonts w:cstheme="minorHAnsi"/>
                <w:sz w:val="18"/>
                <w:szCs w:val="18"/>
              </w:rPr>
              <w:t>Young people; adults</w:t>
            </w:r>
          </w:p>
        </w:tc>
        <w:tc>
          <w:tcPr>
            <w:tcW w:w="5670" w:type="dxa"/>
            <w:vAlign w:val="center"/>
          </w:tcPr>
          <w:p w14:paraId="61203D33"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sidRPr="0018593B">
              <w:rPr>
                <w:rFonts w:ascii="Calibri" w:hAnsi="Calibri" w:cs="Helvetica"/>
                <w:sz w:val="18"/>
                <w:szCs w:val="18"/>
              </w:rPr>
              <w:t>Safety briefing at beginning of session.</w:t>
            </w:r>
          </w:p>
          <w:p w14:paraId="2CD8AABD"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All participants asked to walk and not run in the drink making area.</w:t>
            </w:r>
          </w:p>
          <w:p w14:paraId="0F1AED01"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Participants to be asked about any dietary requirements in advance of session.</w:t>
            </w:r>
          </w:p>
          <w:p w14:paraId="1702F8C3"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Dairy alternative to always be available.</w:t>
            </w:r>
          </w:p>
          <w:p w14:paraId="680E098F" w14:textId="77777777" w:rsidR="00246C06" w:rsidRPr="00BC4942" w:rsidRDefault="00246C06" w:rsidP="00363F23">
            <w:pPr>
              <w:pStyle w:val="ListParagraph"/>
              <w:numPr>
                <w:ilvl w:val="0"/>
                <w:numId w:val="2"/>
              </w:numPr>
              <w:autoSpaceDE w:val="0"/>
              <w:autoSpaceDN w:val="0"/>
              <w:adjustRightInd w:val="0"/>
              <w:rPr>
                <w:rFonts w:ascii="Calibri" w:hAnsi="Calibri" w:cs="Helvetica"/>
                <w:sz w:val="18"/>
                <w:szCs w:val="18"/>
              </w:rPr>
            </w:pPr>
            <w:r w:rsidRPr="00BC4942">
              <w:rPr>
                <w:sz w:val="18"/>
                <w:szCs w:val="18"/>
              </w:rPr>
              <w:t xml:space="preserve">Ensure milk (or alternative) is stored safely </w:t>
            </w:r>
            <w:r>
              <w:rPr>
                <w:sz w:val="18"/>
                <w:szCs w:val="18"/>
              </w:rPr>
              <w:t>in a cool bag until required.</w:t>
            </w:r>
          </w:p>
          <w:p w14:paraId="7D91A00B"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Cups and spoons to be kept in a clean sealed container in preparation.</w:t>
            </w:r>
          </w:p>
          <w:p w14:paraId="56B5B1D1"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Ensure hand washing/sanitising facilities are available.</w:t>
            </w:r>
          </w:p>
          <w:p w14:paraId="13738774"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Cups to be placed on a level surface when making drink.</w:t>
            </w:r>
          </w:p>
          <w:p w14:paraId="52202F87"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Only adults to pour boiling water into cups, using handle and chain method.</w:t>
            </w:r>
          </w:p>
          <w:p w14:paraId="37CC2556"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Milk or cold water to be added to reduce temperature of drink before consuming.</w:t>
            </w:r>
          </w:p>
          <w:p w14:paraId="2DC11F2C" w14:textId="77777777" w:rsidR="00246C06" w:rsidRDefault="00246C06" w:rsidP="00363F23">
            <w:pPr>
              <w:pStyle w:val="ListParagraph"/>
              <w:numPr>
                <w:ilvl w:val="0"/>
                <w:numId w:val="2"/>
              </w:numPr>
              <w:autoSpaceDE w:val="0"/>
              <w:autoSpaceDN w:val="0"/>
              <w:adjustRightInd w:val="0"/>
              <w:rPr>
                <w:rFonts w:ascii="Calibri" w:hAnsi="Calibri" w:cs="Helvetica"/>
                <w:sz w:val="18"/>
                <w:szCs w:val="18"/>
              </w:rPr>
            </w:pPr>
            <w:r>
              <w:rPr>
                <w:rFonts w:ascii="Calibri" w:hAnsi="Calibri" w:cs="Helvetica"/>
                <w:sz w:val="18"/>
                <w:szCs w:val="18"/>
              </w:rPr>
              <w:t>Dispose of any waste material responsibly to avoid any harm to wildlife.</w:t>
            </w:r>
          </w:p>
          <w:p w14:paraId="64D5A709" w14:textId="77777777" w:rsidR="00246C06" w:rsidRPr="0018593B" w:rsidRDefault="00246C06" w:rsidP="00363F23">
            <w:pPr>
              <w:pStyle w:val="ListParagraph"/>
              <w:numPr>
                <w:ilvl w:val="0"/>
                <w:numId w:val="2"/>
              </w:numPr>
              <w:autoSpaceDE w:val="0"/>
              <w:autoSpaceDN w:val="0"/>
              <w:adjustRightInd w:val="0"/>
              <w:rPr>
                <w:rFonts w:cstheme="minorHAnsi"/>
                <w:sz w:val="18"/>
                <w:szCs w:val="18"/>
              </w:rPr>
            </w:pPr>
            <w:r w:rsidRPr="0018593B">
              <w:rPr>
                <w:rFonts w:cstheme="minorHAnsi"/>
                <w:sz w:val="18"/>
                <w:szCs w:val="18"/>
              </w:rPr>
              <w:t>First aid kit including burn kit to be available.</w:t>
            </w:r>
          </w:p>
          <w:p w14:paraId="7375EC1E" w14:textId="77777777" w:rsidR="00246C06" w:rsidRPr="0018593B" w:rsidRDefault="00246C06" w:rsidP="00363F23">
            <w:pPr>
              <w:pStyle w:val="ListParagraph"/>
              <w:numPr>
                <w:ilvl w:val="0"/>
                <w:numId w:val="2"/>
              </w:numPr>
              <w:autoSpaceDE w:val="0"/>
              <w:autoSpaceDN w:val="0"/>
              <w:adjustRightInd w:val="0"/>
              <w:rPr>
                <w:rFonts w:cstheme="minorHAnsi"/>
                <w:sz w:val="18"/>
                <w:szCs w:val="18"/>
              </w:rPr>
            </w:pPr>
            <w:r w:rsidRPr="0018593B">
              <w:rPr>
                <w:rFonts w:cstheme="minorHAnsi"/>
                <w:sz w:val="18"/>
                <w:szCs w:val="18"/>
              </w:rPr>
              <w:t>Staff to model safe and appropriate behaviour at all times.</w:t>
            </w:r>
          </w:p>
          <w:p w14:paraId="0DF031AA" w14:textId="77777777" w:rsidR="00246C06" w:rsidRPr="0018593B" w:rsidRDefault="00246C06" w:rsidP="00363F23">
            <w:pPr>
              <w:autoSpaceDE w:val="0"/>
              <w:autoSpaceDN w:val="0"/>
              <w:adjustRightInd w:val="0"/>
              <w:contextualSpacing/>
              <w:rPr>
                <w:rFonts w:cstheme="minorHAnsi"/>
                <w:sz w:val="18"/>
                <w:szCs w:val="18"/>
              </w:rPr>
            </w:pPr>
          </w:p>
          <w:p w14:paraId="52ADF67C" w14:textId="77777777" w:rsidR="00246C06" w:rsidRPr="0018593B" w:rsidRDefault="00246C06" w:rsidP="00363F23">
            <w:pPr>
              <w:pStyle w:val="ListParagraph"/>
              <w:autoSpaceDE w:val="0"/>
              <w:autoSpaceDN w:val="0"/>
              <w:adjustRightInd w:val="0"/>
              <w:rPr>
                <w:rFonts w:ascii="Calibri" w:hAnsi="Calibri" w:cs="Helvetica"/>
                <w:sz w:val="18"/>
                <w:szCs w:val="18"/>
              </w:rPr>
            </w:pPr>
          </w:p>
        </w:tc>
        <w:tc>
          <w:tcPr>
            <w:tcW w:w="1134" w:type="dxa"/>
            <w:vAlign w:val="center"/>
          </w:tcPr>
          <w:p w14:paraId="76D5E7EF" w14:textId="77777777" w:rsidR="00246C06" w:rsidRPr="006D209A" w:rsidRDefault="00246C06" w:rsidP="00363F23">
            <w:pPr>
              <w:rPr>
                <w:rFonts w:ascii="Calibri" w:hAnsi="Calibri"/>
                <w:sz w:val="18"/>
                <w:szCs w:val="18"/>
              </w:rPr>
            </w:pPr>
            <w:r w:rsidRPr="006D209A">
              <w:rPr>
                <w:rFonts w:ascii="Calibri" w:hAnsi="Calibri"/>
                <w:sz w:val="18"/>
                <w:szCs w:val="18"/>
              </w:rPr>
              <w:t>Low</w:t>
            </w:r>
          </w:p>
        </w:tc>
      </w:tr>
    </w:tbl>
    <w:p w14:paraId="499E54B5" w14:textId="77777777" w:rsidR="00246C06" w:rsidRPr="00117C97" w:rsidRDefault="00246C06" w:rsidP="00246C06">
      <w:pPr>
        <w:widowControl w:val="0"/>
        <w:autoSpaceDE w:val="0"/>
        <w:autoSpaceDN w:val="0"/>
        <w:adjustRightInd w:val="0"/>
        <w:spacing w:after="0" w:line="240" w:lineRule="auto"/>
        <w:rPr>
          <w:rFonts w:ascii="Calibri" w:eastAsia="MS Mincho" w:hAnsi="Calibri" w:cs="Geneva"/>
          <w:sz w:val="2"/>
          <w:szCs w:val="2"/>
          <w:lang w:val="en-US"/>
        </w:rPr>
      </w:pPr>
    </w:p>
    <w:p w14:paraId="5A248D1A" w14:textId="77777777" w:rsidR="00246C06" w:rsidRDefault="00246C06" w:rsidP="00246C06"/>
    <w:p w14:paraId="4746071F" w14:textId="77777777" w:rsidR="00246C06" w:rsidRDefault="00246C06" w:rsidP="00246C06">
      <w:pPr>
        <w:rPr>
          <w:rStyle w:val="BookTitle"/>
          <w:sz w:val="48"/>
          <w:szCs w:val="48"/>
        </w:rPr>
      </w:pPr>
    </w:p>
    <w:p w14:paraId="3BEE1374" w14:textId="25C96DF1" w:rsidR="003D1932" w:rsidRDefault="003D1932" w:rsidP="009461BD">
      <w:pPr>
        <w:rPr>
          <w:rStyle w:val="BookTitle"/>
          <w:sz w:val="48"/>
          <w:szCs w:val="48"/>
        </w:rPr>
        <w:sectPr w:rsidR="003D1932" w:rsidSect="00246C06">
          <w:pgSz w:w="16838" w:h="11906" w:orient="landscape"/>
          <w:pgMar w:top="851" w:right="851" w:bottom="851" w:left="851" w:header="709" w:footer="709" w:gutter="0"/>
          <w:cols w:space="708"/>
          <w:docGrid w:linePitch="360"/>
        </w:sectPr>
      </w:pPr>
    </w:p>
    <w:p w14:paraId="4E337D04" w14:textId="479F7DC6" w:rsidR="003D1932" w:rsidRPr="003D1932" w:rsidRDefault="003D1932" w:rsidP="003D1932">
      <w:pPr>
        <w:spacing w:line="360" w:lineRule="auto"/>
        <w:rPr>
          <w:rFonts w:ascii="Arial" w:eastAsiaTheme="minorEastAsia" w:hAnsi="Arial" w:cs="Arial"/>
          <w:kern w:val="2"/>
          <w:sz w:val="24"/>
          <w:szCs w:val="24"/>
          <w:u w:val="single"/>
          <w:lang w:eastAsia="zh-CN"/>
          <w14:ligatures w14:val="standardContextual"/>
        </w:rPr>
      </w:pPr>
      <w:r w:rsidRPr="003D1932">
        <w:rPr>
          <w:rFonts w:ascii="Arial" w:eastAsiaTheme="minorEastAsia" w:hAnsi="Arial" w:cs="Arial"/>
          <w:kern w:val="2"/>
          <w:sz w:val="24"/>
          <w:szCs w:val="24"/>
          <w:u w:val="single"/>
          <w:lang w:eastAsia="zh-CN"/>
          <w14:ligatures w14:val="standardContextual"/>
        </w:rPr>
        <w:t>Literature Review</w:t>
      </w:r>
    </w:p>
    <w:p w14:paraId="1C7061CF" w14:textId="09E26B1A" w:rsidR="003D1932" w:rsidRPr="003D1932" w:rsidRDefault="003D1932" w:rsidP="003D1932">
      <w:pPr>
        <w:spacing w:line="360" w:lineRule="auto"/>
        <w:rPr>
          <w:rFonts w:ascii="Arial" w:eastAsiaTheme="minorEastAsia" w:hAnsi="Arial" w:cs="Arial"/>
          <w:kern w:val="2"/>
          <w:sz w:val="24"/>
          <w:szCs w:val="24"/>
          <w:lang w:eastAsia="zh-CN"/>
          <w14:ligatures w14:val="standardContextual"/>
        </w:rPr>
      </w:pPr>
      <w:r w:rsidRPr="003D1932">
        <w:rPr>
          <w:rFonts w:ascii="Arial" w:eastAsiaTheme="minorEastAsia" w:hAnsi="Arial" w:cs="Arial"/>
          <w:kern w:val="2"/>
          <w:sz w:val="24"/>
          <w:szCs w:val="24"/>
          <w:lang w:eastAsia="zh-CN"/>
          <w14:ligatures w14:val="standardContextual"/>
        </w:rPr>
        <w:t xml:space="preserve">It has been suggested that Wales “leads the UK in its development of learning outdoors” (Welsh Assembly Government, 2009), supported by its distinctive rural and coastal landscapes and by the cultural emphasis on </w:t>
      </w:r>
      <w:r w:rsidRPr="003D1932">
        <w:rPr>
          <w:rFonts w:ascii="Arial" w:eastAsiaTheme="minorEastAsia" w:hAnsi="Arial" w:cs="Arial"/>
          <w:i/>
          <w:iCs/>
          <w:kern w:val="2"/>
          <w:sz w:val="24"/>
          <w:szCs w:val="24"/>
          <w:lang w:eastAsia="zh-CN"/>
          <w14:ligatures w14:val="standardContextual"/>
        </w:rPr>
        <w:t>cynefin</w:t>
      </w:r>
      <w:r w:rsidRPr="003D1932">
        <w:rPr>
          <w:rFonts w:ascii="Arial" w:eastAsiaTheme="minorEastAsia" w:hAnsi="Arial" w:cs="Arial"/>
          <w:kern w:val="2"/>
          <w:sz w:val="24"/>
          <w:szCs w:val="24"/>
          <w:lang w:eastAsia="zh-CN"/>
          <w14:ligatures w14:val="standardContextual"/>
        </w:rPr>
        <w:t xml:space="preserve"> embedded within the Curriculum for Wales (Welsh Government, n.d.). There is a growing recognition of outdoor learning as a valuable pedagogical approach that can enhance children’s personal and social development, promote healthy growth and wellbeing, and strengthen their learning abilities (Kiviranta et al., 2024). The Welsh Government (2023) further emphasises the importance of giving equal consideration to both indoor and outdoor learning environments when educators design the curriculum within their settings.</w:t>
      </w:r>
    </w:p>
    <w:p w14:paraId="1E64F6BA" w14:textId="77777777" w:rsidR="003D1932" w:rsidRPr="003D1932" w:rsidRDefault="003D1932" w:rsidP="003D1932">
      <w:pPr>
        <w:spacing w:line="360" w:lineRule="auto"/>
        <w:rPr>
          <w:rFonts w:ascii="Arial" w:eastAsiaTheme="minorEastAsia" w:hAnsi="Arial" w:cs="Arial"/>
          <w:kern w:val="2"/>
          <w:sz w:val="24"/>
          <w:szCs w:val="24"/>
          <w:lang w:eastAsia="zh-CN"/>
          <w14:ligatures w14:val="standardContextual"/>
        </w:rPr>
      </w:pPr>
      <w:r w:rsidRPr="003D1932">
        <w:rPr>
          <w:rFonts w:ascii="Arial" w:eastAsiaTheme="minorEastAsia" w:hAnsi="Arial" w:cs="Arial"/>
          <w:kern w:val="2"/>
          <w:sz w:val="24"/>
          <w:szCs w:val="24"/>
          <w:lang w:eastAsia="zh-CN"/>
          <w14:ligatures w14:val="standardContextual"/>
        </w:rPr>
        <w:t>This literature review will critically examine key themes relating to outdoor learning in Wales, including its impact on children’s physical and mental health and wellbeing, the ways in which it supports skills development, and its links to the Curriculum for Wales (Welsh Government, 2023a).</w:t>
      </w:r>
    </w:p>
    <w:p w14:paraId="2259FDB6"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Outdoor learning is not a single, unified concept; rather, it is an evolving field of education. To fully appreciate its relevance and significance in contemporary teaching, it is essential to consider its early philosophical foundations. One of the earliest shifts in approaches to early childhood education emerged from the principles of Friedrich Froebel in the mid-nineteenth century. Through the establishment of the kindergarten educational approach, Froebel emphasised the centrality of nature in supporting children’s holistic development and moral formation. While revolutionary at the time and sometimes criticised for its rigid implementation by teachers, Froebel’s ideas have had a lasting influence on modern pedagogical approaches, particularly those that prioritise play, social cohesion, and children’s connection with the natural environment.</w:t>
      </w:r>
    </w:p>
    <w:p w14:paraId="7166F52C"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Critiques of contemporary Froebelian approaches, such as Forest Schools, highlight the persistent prominence of the adult facilitator, which can conflict with Froebel’s original intention of fostering autonomy</w:t>
      </w:r>
      <w:r w:rsidRPr="003D1932">
        <w:rPr>
          <w:rFonts w:ascii="Times New Roman" w:eastAsia="Times New Roman" w:hAnsi="Times New Roman" w:cs="Times New Roman"/>
          <w:sz w:val="24"/>
          <w:szCs w:val="24"/>
          <w:lang w:eastAsia="en-GB"/>
        </w:rPr>
        <w:t xml:space="preserve"> </w:t>
      </w:r>
      <w:r w:rsidRPr="003D1932">
        <w:rPr>
          <w:rFonts w:ascii="Arial" w:eastAsia="Times New Roman" w:hAnsi="Arial" w:cs="Arial"/>
          <w:sz w:val="24"/>
          <w:szCs w:val="24"/>
          <w:lang w:eastAsia="en-GB"/>
        </w:rPr>
        <w:t>(Froebel, 2015). In contrast, John Dewey (1997) advocated for teachers and students learning together through experiential engagement, interacting democratically with the environment. However, as Kuber Prasad Bhetuwal (2022) argues, outdoor learning is not inherently effective simply because it involves experience; it requires careful planning, preparation, and intentional pedagogical design. This perspective is further supported by David Kolb’s (2015) experiential learning cycle, which emphasises a structured process in which learners progress from concrete experience through reflection and conceptualisation to application. Collectively, these theories underscore the importance of thoughtfully designed outdoor learning experiences to ensure that the pedagogical process is meaningful and effective (Kuber Prasad Bhetuwal, 2022).</w:t>
      </w:r>
    </w:p>
    <w:p w14:paraId="15D892D2"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 xml:space="preserve">Contemporary definitions of outdoor education emphasise its direct connection to the curriculum, highlighting how learning in outdoor settings can enhance literacy and numeracy outcomes (Welsh Council for Outdoor Learning, 2018). This perspective extends the recognised benefits of outdoor learning beyond personal and social development, positioning it as a significant contributor to long term academic achievement and reinforcing the importance of experiential, process based approaches in modern education. </w:t>
      </w:r>
    </w:p>
    <w:p w14:paraId="30854341"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The significance of outdoor learning in contemporary education is emphasised by the Wellbeing of Future Generations (Wales) Act 2015 (Welsh Government, 2015), which promotes sustainable development, environmental responsibility, and enhanced health and wellbeing through its seven wellbeing goals. Outdoor learning aligns closely with these priorities by enabling children to engage directly with their natural surroundings, fostering environmental awareness and supporting holistic development. Its implementation in Welsh schools is reinforced at both national and regional levels through the Curriculum for Wales and through guidance and support from Education through Regional Working (ERW, 2020). While outdoor learning is not designated as a specific Area of Learning and Experience, the curriculum views indoor and outdoor learning with equal importance. ERW further emphasises that “high-quality outdoor learning will develop knowledge, skills and behaviours consistent with the desired outcomes of the four purposes,” helping to cultivate healthy, ambitious, capable, and ethically informed citizens of the world.</w:t>
      </w:r>
    </w:p>
    <w:p w14:paraId="0371DA9A"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Outdoor learning is not only aligned with policy and curriculum goals but also has proven benefits for children’s physical and mental health and wellbeing. Natural England (2016) found that physical activity in natural environments was more beneficial to a child’s health than the same activity undertaken elsewhere. With a rise in obesity in young people in Wales,</w:t>
      </w:r>
      <w:r w:rsidRPr="003D1932">
        <w:rPr>
          <w:rFonts w:ascii="Arial" w:eastAsiaTheme="minorEastAsia" w:hAnsi="Arial" w:cs="Arial"/>
          <w:color w:val="0A0A0A"/>
          <w:kern w:val="2"/>
          <w:shd w:val="clear" w:color="auto" w:fill="FFFFFF"/>
          <w:lang w:eastAsia="zh-CN"/>
          <w14:ligatures w14:val="standardContextual"/>
        </w:rPr>
        <w:t xml:space="preserve"> </w:t>
      </w:r>
      <w:r w:rsidRPr="003D1932">
        <w:rPr>
          <w:rFonts w:ascii="Arial" w:eastAsia="Times New Roman" w:hAnsi="Arial" w:cs="Arial"/>
          <w:sz w:val="24"/>
          <w:szCs w:val="24"/>
          <w:lang w:eastAsia="en-GB"/>
        </w:rPr>
        <w:t xml:space="preserve">heavily linked to areas of deprivation (Welsh Government, 2023c) outdoor activities in schools are key in providing accessible opportunities for physical activity, promoting healthy lifestyles, and reducing health inequalities among children. The benefits of outdoor learning are not however exclusive to physical health, with Thompson Coon et al. (2011) finding that “Green Exercise” in a natural environment also had a positive impact on mental and psychological health. </w:t>
      </w:r>
    </w:p>
    <w:p w14:paraId="41DBEC16"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These benefits can be explained through Attention Restoration Theory (Kaplan and Kaplan, 1989), which proposes that exposure to natural environments can counteract the effects of sustained concentration often experienced in classroom settings. Many classroom-based tasks require prolonged “directed attention,” which may lead to cognitive fatigue, increased irritability and reduced attentional capacity. In contrast, outdoor environments encourage “soft fascination,” where elements of nature such as trees, water and wildlife capture attention in an effortless and restorative way. This process allows the brain’s attentional systems to recover, leading to improvements in children’s concentration, mood and overall wellbeing. This positive impact on wellbeing is an important consideration with “rates of diagnosable mental health conditions among children doubling over the past two decades, from one in ten in 2004 to one in five in 2023” (Public Health Wales, 2024).</w:t>
      </w:r>
    </w:p>
    <w:p w14:paraId="2CFCCCED" w14:textId="51CB9365"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The growing recognition of the value of outdoor learning has also led to the emergence of the concept of nature deficit disorder (Louv, 2008). Although not a formally recognised medical condition, the term highlights concerns that many young people are experiencing a reduced connection with the natural environment, which may negatively influence behaviour as well as emotional wellbeing. This issue is particularly relevant in the context of socio</w:t>
      </w:r>
      <w:r>
        <w:rPr>
          <w:rFonts w:ascii="Arial" w:eastAsia="Times New Roman" w:hAnsi="Arial" w:cs="Arial"/>
          <w:sz w:val="24"/>
          <w:szCs w:val="24"/>
          <w:lang w:eastAsia="en-GB"/>
        </w:rPr>
        <w:t>-</w:t>
      </w:r>
      <w:r w:rsidRPr="003D1932">
        <w:rPr>
          <w:rFonts w:ascii="Arial" w:eastAsia="Times New Roman" w:hAnsi="Arial" w:cs="Arial"/>
          <w:sz w:val="24"/>
          <w:szCs w:val="24"/>
          <w:lang w:eastAsia="en-GB"/>
        </w:rPr>
        <w:t>economic inequality, as children living in deprived urban areas of Wales may face limited opportunities to access outdoor spaces and engage with nature, potentially exacerbating disparities in health and wellbeing.</w:t>
      </w:r>
    </w:p>
    <w:p w14:paraId="794E7E21"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Smith, Dunhill and Scott (2017) found that research exploring the benefits of outdoor initiatives such as Forest School frequently emphasises outcomes related to wellbeing and social development. While these outcomes are significant and align with the core purposes of the Curriculum for Wales (Welsh Government, 2023a), there is a risk that this focus may overshadow the broader educational value of outdoor learning. Consequently, outdoor learning may be positioned primarily as a therapeutic intervention rather than recognised as a legitimate pedagogical approach that supports curriculum learning.</w:t>
      </w:r>
    </w:p>
    <w:p w14:paraId="5349B69E"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 xml:space="preserve">In order to ensure that schools are effectively utilising outdoor experiences to support learning, it is vital that there is a clear understanding of the scope for skill development. According to Qu et al. (2025) children taking part in extended outdoor programmes demonstrated improved life skills with the most pronounced and statistically significant gains observed in problem-solving, social interaction, communication, and emotional skills, with less but still significant gains in </w:t>
      </w:r>
      <w:r w:rsidRPr="003D1932">
        <w:rPr>
          <w:rFonts w:ascii="Arial" w:eastAsiaTheme="minorEastAsia" w:hAnsi="Arial" w:cs="Arial"/>
          <w:color w:val="333333"/>
          <w:kern w:val="2"/>
          <w:sz w:val="24"/>
          <w:szCs w:val="24"/>
          <w:lang w:eastAsia="zh-CN"/>
          <w14:ligatures w14:val="standardContextual"/>
        </w:rPr>
        <w:t>teamwork and leadership.</w:t>
      </w:r>
      <w:r w:rsidRPr="003D1932">
        <w:rPr>
          <w:rFonts w:ascii="Arial" w:eastAsia="Times New Roman" w:hAnsi="Arial" w:cs="Arial"/>
          <w:sz w:val="24"/>
          <w:szCs w:val="24"/>
          <w:lang w:eastAsia="en-GB"/>
        </w:rPr>
        <w:t xml:space="preserve"> Importantly these were sustained for at least six months after the study. O’Brien (2018) found that outdoor learning supports a broad range of developmental outcomes in younger children, including increased confidence and independence and enhanced social skills, a key requirement following the Covid-19 pandemic. This is achieved through cooperative activities and sensory experiences providing opportunities for children to learn through social interaction and improved communication, the importance of which is highlighted by Vygotsky’s (1978) social learning theory. However, while these benefits are widely reported, the extent to which they are consistently realised within school settings remains debated. Barriers such as lack of outdoor space and appropriate clothing along with ongoing curriculum demands and concerns regarding behaviour management in outdoor environments, can limit teachers’ willingness to take learning outdoors (Edwards, 2023).</w:t>
      </w:r>
    </w:p>
    <w:p w14:paraId="4DEFA456"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Learning in natural environments allows children to step beyond familiar routines and predictable classroom activities, which can sometimes lead to disengagement, and engage in experiences that include an element of risk, fostering curiosity and promoting independent exploration. This freedom enables development of new skills while learning to manage challenges effectively (Gill, 2016). Exposure to risk is a crucial component of skill acquisition, enabling children to internalise knowledge and develop both cognitively and emotionally (O’Brien, 2018). By balancing challenge with safety, experiences in natural environments also prepare children to navigate a world in which resilience and risk management are essential.</w:t>
      </w:r>
    </w:p>
    <w:p w14:paraId="7D806861"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These skills are especially pertinent in Welsh post</w:t>
      </w:r>
      <w:r w:rsidRPr="003D1932">
        <w:rPr>
          <w:rFonts w:ascii="Arial" w:eastAsia="Times New Roman" w:hAnsi="Arial" w:cs="Arial"/>
          <w:sz w:val="24"/>
          <w:szCs w:val="24"/>
          <w:lang w:eastAsia="en-GB"/>
        </w:rPr>
        <w:noBreakHyphen/>
        <w:t xml:space="preserve">industrial communities, where traditional employment opportunities are evolving. When combined with environmental literacy, they align with the vision of the Welsh Government Innovation Strategy, ensuring that young people are equipped with the capabilities needed to support Wales in building an innovative, resilient, and prosperous economy (Welsh Government, 2023d). </w:t>
      </w:r>
    </w:p>
    <w:p w14:paraId="42315C15" w14:textId="77777777"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The opportunities for enhanced physical and mental wellbeing, alongside the development of transferable skills, align closely with the four purposes of the Curriculum for Wales (Welsh Government, 2023b). Skill development supports children in becoming ambitious, capable learners with the confidence to be innovative and enterprising. At the same time, fostering physical and mental health, environmental literacy, and a sense of social responsibility equips children to understand the importance of protecting ecosystems and the consequences of human actions, preparing them to act as ethical, informed global citizens.</w:t>
      </w:r>
    </w:p>
    <w:p w14:paraId="7AA65B6E" w14:textId="223FC43F" w:rsidR="003D1932" w:rsidRP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 xml:space="preserve">To realise the full benefits of outdoor learning, experiences in natural environments should be integrated across all Areas of Learning and Experience. The outdoors provides rich opportunities to enhance creative expression, foster the development of communication and language through exploration, and support applied reasoning and problem-solving in STEM </w:t>
      </w:r>
      <w:r w:rsidR="00BC326F">
        <w:rPr>
          <w:rFonts w:ascii="Arial" w:eastAsia="Times New Roman" w:hAnsi="Arial" w:cs="Arial"/>
          <w:sz w:val="24"/>
          <w:szCs w:val="24"/>
          <w:lang w:eastAsia="en-GB"/>
        </w:rPr>
        <w:t xml:space="preserve">(Science, Technology, Engineering &amp; Maths) </w:t>
      </w:r>
      <w:r w:rsidRPr="003D1932">
        <w:rPr>
          <w:rFonts w:ascii="Arial" w:eastAsia="Times New Roman" w:hAnsi="Arial" w:cs="Arial"/>
          <w:sz w:val="24"/>
          <w:szCs w:val="24"/>
          <w:lang w:eastAsia="en-GB"/>
        </w:rPr>
        <w:t>subjects. However, a report by the Welsh Government (2023e) highlights issues not only with teacher’s confidence in delivering sessions in the outdoors, but also found concern about their ability to link outdoor learning activities to the curriculum. This indicates a clear need for targeted professional development to ensure all staff possess the skills necessary to ensure that outdoor learning opportunities are consistently delivered within our schools. The most significant impact for learners comes from regular embedded learning opportunities, Harvey et al. (2020) found that sustained learning was more beneficial than one off sessions, demonstrating the need for outdoor learning to be adopted into whole school pedagogy.</w:t>
      </w:r>
    </w:p>
    <w:p w14:paraId="5B0E87F1" w14:textId="01DFB300" w:rsidR="003D1932" w:rsidRDefault="003D1932" w:rsidP="003D1932">
      <w:pPr>
        <w:spacing w:line="360" w:lineRule="auto"/>
        <w:rPr>
          <w:rFonts w:ascii="Arial" w:eastAsia="Times New Roman" w:hAnsi="Arial" w:cs="Arial"/>
          <w:sz w:val="24"/>
          <w:szCs w:val="24"/>
          <w:lang w:eastAsia="en-GB"/>
        </w:rPr>
      </w:pPr>
      <w:r w:rsidRPr="003D1932">
        <w:rPr>
          <w:rFonts w:ascii="Arial" w:eastAsia="Times New Roman" w:hAnsi="Arial" w:cs="Arial"/>
          <w:sz w:val="24"/>
          <w:szCs w:val="24"/>
          <w:lang w:eastAsia="en-GB"/>
        </w:rPr>
        <w:t>In conclusion, the literature highlights outdoor learning as a significant and multifaceted pedagogical approach within the Welsh educational context. Rooted in early educational philosophies and supported by theories of experiential and social learning, outdoor learning offers meaningful opportunities for children to develop holistically. Evidence suggests that regular engagement with natural environments can enhance physical health, support mental wellbeing, and foster important transferable skills such as problem solving, communication, and resilience. These outcomes align closely with the four purposes of the Curriculum for Wales and the wider goals of national policy, including the Wellbeing of Future Generations (Wales) Act 2015. However, the literature also identifies key challenges, particularly relating to teacher confidence and the effective integration of outdoor experiences with curriculum objectives. To maximise its potential, outdoor learning must be intentionally planned, regularly embedded within school practice, and supported through appropriate professional development. Further research is also needed to explore how teacher training programmes can be enhanced to ensure that newly qualified teachers feel confident and well prepared to incorporate outdoor learning effectively within their professional practice. By addressing these barriers, outdoor learning can become a sustainable and valuable component of teaching and learning in Wales.</w:t>
      </w:r>
    </w:p>
    <w:p w14:paraId="7DE2C4E3" w14:textId="7FA83A04" w:rsidR="003D1932" w:rsidRDefault="003D1932" w:rsidP="003D1932">
      <w:pPr>
        <w:spacing w:line="360" w:lineRule="auto"/>
        <w:rPr>
          <w:rFonts w:ascii="Arial" w:eastAsia="Times New Roman" w:hAnsi="Arial" w:cs="Arial"/>
          <w:sz w:val="24"/>
          <w:szCs w:val="24"/>
          <w:lang w:eastAsia="en-GB"/>
        </w:rPr>
      </w:pPr>
    </w:p>
    <w:p w14:paraId="73C69E77" w14:textId="25BA348B" w:rsidR="003D1932" w:rsidRDefault="003D1932" w:rsidP="003D1932">
      <w:pPr>
        <w:spacing w:line="360" w:lineRule="auto"/>
        <w:rPr>
          <w:rFonts w:ascii="Arial" w:eastAsia="Times New Roman" w:hAnsi="Arial" w:cs="Arial"/>
          <w:sz w:val="24"/>
          <w:szCs w:val="24"/>
          <w:lang w:eastAsia="en-GB"/>
        </w:rPr>
      </w:pPr>
    </w:p>
    <w:p w14:paraId="737E6EF7" w14:textId="5473FBF4" w:rsidR="003D1932" w:rsidRDefault="003D1932" w:rsidP="003D1932">
      <w:pPr>
        <w:spacing w:line="360" w:lineRule="auto"/>
        <w:rPr>
          <w:rFonts w:ascii="Arial" w:eastAsia="Times New Roman" w:hAnsi="Arial" w:cs="Arial"/>
          <w:sz w:val="24"/>
          <w:szCs w:val="24"/>
          <w:lang w:eastAsia="en-GB"/>
        </w:rPr>
      </w:pPr>
    </w:p>
    <w:p w14:paraId="0095B429" w14:textId="0A2D2752" w:rsidR="003D1932" w:rsidRDefault="003D1932" w:rsidP="003D1932">
      <w:pPr>
        <w:spacing w:line="360" w:lineRule="auto"/>
        <w:rPr>
          <w:rFonts w:ascii="Arial" w:eastAsia="Times New Roman" w:hAnsi="Arial" w:cs="Arial"/>
          <w:sz w:val="24"/>
          <w:szCs w:val="24"/>
          <w:lang w:eastAsia="en-GB"/>
        </w:rPr>
      </w:pPr>
    </w:p>
    <w:p w14:paraId="4177894B" w14:textId="77777777" w:rsidR="00246C06" w:rsidRDefault="00246C06" w:rsidP="003D1932">
      <w:pPr>
        <w:spacing w:after="240" w:line="360" w:lineRule="auto"/>
        <w:outlineLvl w:val="0"/>
        <w:rPr>
          <w:rFonts w:ascii="Arial" w:eastAsia="Times New Roman" w:hAnsi="Arial" w:cs="Arial"/>
          <w:sz w:val="24"/>
          <w:szCs w:val="24"/>
          <w:lang w:eastAsia="en-GB"/>
        </w:rPr>
      </w:pPr>
    </w:p>
    <w:p w14:paraId="2DDBE087" w14:textId="627F1C8F" w:rsidR="003D1932" w:rsidRPr="003D1932" w:rsidRDefault="003D1932" w:rsidP="003D1932">
      <w:pPr>
        <w:spacing w:after="240" w:line="360" w:lineRule="auto"/>
        <w:outlineLvl w:val="0"/>
        <w:rPr>
          <w:rFonts w:ascii="Times New Roman" w:eastAsia="Times New Roman" w:hAnsi="Times New Roman" w:cs="Times New Roman"/>
          <w:b/>
          <w:bCs/>
          <w:kern w:val="36"/>
          <w:sz w:val="36"/>
          <w:szCs w:val="36"/>
          <w:lang w:eastAsia="en-GB"/>
        </w:rPr>
      </w:pPr>
      <w:r w:rsidRPr="003D1932">
        <w:rPr>
          <w:rFonts w:ascii="Times New Roman" w:eastAsia="Times New Roman" w:hAnsi="Times New Roman" w:cs="Times New Roman"/>
          <w:b/>
          <w:bCs/>
          <w:kern w:val="36"/>
          <w:sz w:val="36"/>
          <w:szCs w:val="36"/>
          <w:lang w:eastAsia="en-GB"/>
        </w:rPr>
        <w:t>Reference list</w:t>
      </w:r>
    </w:p>
    <w:p w14:paraId="67415C9A"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Bullard, H. (2022). </w:t>
      </w:r>
      <w:r w:rsidRPr="003D1932">
        <w:rPr>
          <w:rFonts w:ascii="Times New Roman" w:eastAsia="Times New Roman" w:hAnsi="Times New Roman" w:cs="Times New Roman"/>
          <w:i/>
          <w:iCs/>
          <w:sz w:val="24"/>
          <w:szCs w:val="24"/>
          <w:lang w:eastAsia="en-GB"/>
        </w:rPr>
        <w:t>Forest School and Froebel: Learning from the past</w:t>
      </w:r>
      <w:r w:rsidRPr="003D1932">
        <w:rPr>
          <w:rFonts w:ascii="Times New Roman" w:eastAsia="Times New Roman" w:hAnsi="Times New Roman" w:cs="Times New Roman"/>
          <w:sz w:val="24"/>
          <w:szCs w:val="24"/>
          <w:lang w:eastAsia="en-GB"/>
        </w:rPr>
        <w:t>. [online] Froebel Trust. Available at: https://www.froebel.org.uk/training-and-resources/children-and-nature/forest-school-and-froebel-learning-from-the-past [Accessed 8 Mar. 2026].</w:t>
      </w:r>
    </w:p>
    <w:p w14:paraId="518A7DAD"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Dewey, J. (1997). </w:t>
      </w:r>
      <w:r w:rsidRPr="003D1932">
        <w:rPr>
          <w:rFonts w:ascii="Times New Roman" w:eastAsia="Times New Roman" w:hAnsi="Times New Roman" w:cs="Times New Roman"/>
          <w:i/>
          <w:iCs/>
          <w:sz w:val="24"/>
          <w:szCs w:val="24"/>
          <w:lang w:eastAsia="en-GB"/>
        </w:rPr>
        <w:t>Experience And Education</w:t>
      </w:r>
      <w:r w:rsidRPr="003D1932">
        <w:rPr>
          <w:rFonts w:ascii="Times New Roman" w:eastAsia="Times New Roman" w:hAnsi="Times New Roman" w:cs="Times New Roman"/>
          <w:sz w:val="24"/>
          <w:szCs w:val="24"/>
          <w:lang w:eastAsia="en-GB"/>
        </w:rPr>
        <w:t>. Kappa Delta Pi Lecture.</w:t>
      </w:r>
    </w:p>
    <w:p w14:paraId="490427BE"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Education through Regional Working (2020). </w:t>
      </w:r>
      <w:r w:rsidRPr="003D1932">
        <w:rPr>
          <w:rFonts w:ascii="Times New Roman" w:eastAsia="Times New Roman" w:hAnsi="Times New Roman" w:cs="Times New Roman"/>
          <w:i/>
          <w:iCs/>
          <w:sz w:val="24"/>
          <w:szCs w:val="24"/>
          <w:lang w:eastAsia="en-GB"/>
        </w:rPr>
        <w:t>Dysgu awyr agored / Outdoor Learning - Curriculum for Wales</w:t>
      </w:r>
      <w:r w:rsidRPr="003D1932">
        <w:rPr>
          <w:rFonts w:ascii="Times New Roman" w:eastAsia="Times New Roman" w:hAnsi="Times New Roman" w:cs="Times New Roman"/>
          <w:sz w:val="24"/>
          <w:szCs w:val="24"/>
          <w:lang w:eastAsia="en-GB"/>
        </w:rPr>
        <w:t>. [online] Available at: https://sites.google.com/hwbcymru.net/awyr-agored-erw-outdoor/curriculum-for-wales [Accessed 10 Mar. 2026].</w:t>
      </w:r>
    </w:p>
    <w:p w14:paraId="3F759251"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Edwards, M. (2023). </w:t>
      </w:r>
      <w:r w:rsidRPr="003D1932">
        <w:rPr>
          <w:rFonts w:ascii="Times New Roman" w:eastAsia="Times New Roman" w:hAnsi="Times New Roman" w:cs="Times New Roman"/>
          <w:i/>
          <w:iCs/>
          <w:sz w:val="24"/>
          <w:szCs w:val="24"/>
          <w:lang w:eastAsia="en-GB"/>
        </w:rPr>
        <w:t>5 barriers to outdoor learning at primary school and how to overcome them</w:t>
      </w:r>
      <w:r w:rsidRPr="003D1932">
        <w:rPr>
          <w:rFonts w:ascii="Times New Roman" w:eastAsia="Times New Roman" w:hAnsi="Times New Roman" w:cs="Times New Roman"/>
          <w:sz w:val="24"/>
          <w:szCs w:val="24"/>
          <w:lang w:eastAsia="en-GB"/>
        </w:rPr>
        <w:t>. [online] Learning through Landscapes. Available at: https://ltl.org.uk/news/overcome-outdoor-learning-barriers-primary-school/ [Accessed 11 Mar. 2026].</w:t>
      </w:r>
    </w:p>
    <w:p w14:paraId="1C7B15A7"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Froebel, F. (2015). </w:t>
      </w:r>
      <w:r w:rsidRPr="003D1932">
        <w:rPr>
          <w:rFonts w:ascii="Times New Roman" w:eastAsia="Times New Roman" w:hAnsi="Times New Roman" w:cs="Times New Roman"/>
          <w:i/>
          <w:iCs/>
          <w:sz w:val="24"/>
          <w:szCs w:val="24"/>
          <w:lang w:eastAsia="en-GB"/>
        </w:rPr>
        <w:t>Education Of Man (Classic Reprint).</w:t>
      </w:r>
      <w:r w:rsidRPr="003D1932">
        <w:rPr>
          <w:rFonts w:ascii="Times New Roman" w:eastAsia="Times New Roman" w:hAnsi="Times New Roman" w:cs="Times New Roman"/>
          <w:sz w:val="24"/>
          <w:szCs w:val="24"/>
          <w:lang w:eastAsia="en-GB"/>
        </w:rPr>
        <w:t xml:space="preserve"> Forgotten Books.</w:t>
      </w:r>
    </w:p>
    <w:p w14:paraId="38FA748C"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Gill, T. (2016). </w:t>
      </w:r>
      <w:r w:rsidRPr="003D1932">
        <w:rPr>
          <w:rFonts w:ascii="Times New Roman" w:eastAsia="Times New Roman" w:hAnsi="Times New Roman" w:cs="Times New Roman"/>
          <w:i/>
          <w:iCs/>
          <w:sz w:val="24"/>
          <w:szCs w:val="24"/>
          <w:lang w:eastAsia="en-GB"/>
        </w:rPr>
        <w:t>Balancing Risks and Benefits in Outdoor Learning and Play a Briefing for Teachers and Practitioners Working with Children</w:t>
      </w:r>
      <w:r w:rsidRPr="003D1932">
        <w:rPr>
          <w:rFonts w:ascii="Times New Roman" w:eastAsia="Times New Roman" w:hAnsi="Times New Roman" w:cs="Times New Roman"/>
          <w:sz w:val="24"/>
          <w:szCs w:val="24"/>
          <w:lang w:eastAsia="en-GB"/>
        </w:rPr>
        <w:t>. [online] Available at: https://outdoorclassroomday.org.uk/wp-content/uploads/sites/2/2016/06/160606_PROJECTDIRT_ECD_BOOK7_A4-1.pdf [Accessed 11 Mar. 2026].</w:t>
      </w:r>
    </w:p>
    <w:p w14:paraId="7B55E045"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Harvey, D.J., Montgomery, L.N., Harvey, H., Hall, F., Gange, A.C. and Watling, D. (2020). Psychological benefits of a biodiversity-focussed outdoor learning program for primary school children. </w:t>
      </w:r>
      <w:r w:rsidRPr="003D1932">
        <w:rPr>
          <w:rFonts w:ascii="Times New Roman" w:eastAsia="Times New Roman" w:hAnsi="Times New Roman" w:cs="Times New Roman"/>
          <w:i/>
          <w:iCs/>
          <w:sz w:val="24"/>
          <w:szCs w:val="24"/>
          <w:lang w:eastAsia="en-GB"/>
        </w:rPr>
        <w:t>Journal of Environmental Psychology</w:t>
      </w:r>
      <w:r w:rsidRPr="003D1932">
        <w:rPr>
          <w:rFonts w:ascii="Times New Roman" w:eastAsia="Times New Roman" w:hAnsi="Times New Roman" w:cs="Times New Roman"/>
          <w:sz w:val="24"/>
          <w:szCs w:val="24"/>
          <w:lang w:eastAsia="en-GB"/>
        </w:rPr>
        <w:t>, [online] 67(101381). doi:https://doi.org/10.1016/j.jenvp.2019.101381.</w:t>
      </w:r>
    </w:p>
    <w:p w14:paraId="2889A6DC"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Kaplan, R. and Kaplan, S. (1989). </w:t>
      </w:r>
      <w:r w:rsidRPr="003D1932">
        <w:rPr>
          <w:rFonts w:ascii="Times New Roman" w:eastAsia="Times New Roman" w:hAnsi="Times New Roman" w:cs="Times New Roman"/>
          <w:i/>
          <w:iCs/>
          <w:sz w:val="24"/>
          <w:szCs w:val="24"/>
          <w:lang w:eastAsia="en-GB"/>
        </w:rPr>
        <w:t>Experience of Nature ; A Psychological Perspective.</w:t>
      </w:r>
      <w:r w:rsidRPr="003D1932">
        <w:rPr>
          <w:rFonts w:ascii="Times New Roman" w:eastAsia="Times New Roman" w:hAnsi="Times New Roman" w:cs="Times New Roman"/>
          <w:sz w:val="24"/>
          <w:szCs w:val="24"/>
          <w:lang w:eastAsia="en-GB"/>
        </w:rPr>
        <w:t xml:space="preserve"> Cambridge University Press.</w:t>
      </w:r>
    </w:p>
    <w:p w14:paraId="43D32010"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Kiviranta, L., Lindfors, E., Rönkkö, M.-L. and Luukka, E. (2024). Outdoor Learning in Early Childhood education: Exploring Benefits and Challenges. </w:t>
      </w:r>
      <w:r w:rsidRPr="003D1932">
        <w:rPr>
          <w:rFonts w:ascii="Times New Roman" w:eastAsia="Times New Roman" w:hAnsi="Times New Roman" w:cs="Times New Roman"/>
          <w:i/>
          <w:iCs/>
          <w:sz w:val="24"/>
          <w:szCs w:val="24"/>
          <w:lang w:eastAsia="en-GB"/>
        </w:rPr>
        <w:t>Educational Research</w:t>
      </w:r>
      <w:r w:rsidRPr="003D1932">
        <w:rPr>
          <w:rFonts w:ascii="Times New Roman" w:eastAsia="Times New Roman" w:hAnsi="Times New Roman" w:cs="Times New Roman"/>
          <w:sz w:val="24"/>
          <w:szCs w:val="24"/>
          <w:lang w:eastAsia="en-GB"/>
        </w:rPr>
        <w:t>, [online] 66(1), pp.1–18. doi:https://doi.org/10.1080/00131881.2023.2285762.</w:t>
      </w:r>
    </w:p>
    <w:p w14:paraId="1581CCFF"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Kolb, D. (2015). </w:t>
      </w:r>
      <w:r w:rsidRPr="003D1932">
        <w:rPr>
          <w:rFonts w:ascii="Times New Roman" w:eastAsia="Times New Roman" w:hAnsi="Times New Roman" w:cs="Times New Roman"/>
          <w:i/>
          <w:iCs/>
          <w:sz w:val="24"/>
          <w:szCs w:val="24"/>
          <w:lang w:eastAsia="en-GB"/>
        </w:rPr>
        <w:t>Experiential learning: Experience as the source of learning and development</w:t>
      </w:r>
      <w:r w:rsidRPr="003D1932">
        <w:rPr>
          <w:rFonts w:ascii="Times New Roman" w:eastAsia="Times New Roman" w:hAnsi="Times New Roman" w:cs="Times New Roman"/>
          <w:sz w:val="24"/>
          <w:szCs w:val="24"/>
          <w:lang w:eastAsia="en-GB"/>
        </w:rPr>
        <w:t>. 2nd ed. Upper Saddle River, New Jersey: Pearson Education, Inc.</w:t>
      </w:r>
    </w:p>
    <w:p w14:paraId="2FA21B8B"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Kuber Prasad Bhetuwal (2022). Critical Review of the Learning Theories of John Dewey and Jean Piaget. </w:t>
      </w:r>
      <w:r w:rsidRPr="003D1932">
        <w:rPr>
          <w:rFonts w:ascii="Times New Roman" w:eastAsia="Times New Roman" w:hAnsi="Times New Roman" w:cs="Times New Roman"/>
          <w:i/>
          <w:iCs/>
          <w:sz w:val="24"/>
          <w:szCs w:val="24"/>
          <w:lang w:eastAsia="en-GB"/>
        </w:rPr>
        <w:t>ResearchGate</w:t>
      </w:r>
      <w:r w:rsidRPr="003D1932">
        <w:rPr>
          <w:rFonts w:ascii="Times New Roman" w:eastAsia="Times New Roman" w:hAnsi="Times New Roman" w:cs="Times New Roman"/>
          <w:sz w:val="24"/>
          <w:szCs w:val="24"/>
          <w:lang w:eastAsia="en-GB"/>
        </w:rPr>
        <w:t>, [online] 10(10). doi:https://doi.org/10.11216/gsj.2022.10.78214.</w:t>
      </w:r>
    </w:p>
    <w:p w14:paraId="79077337"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Louv, R. (2008). </w:t>
      </w:r>
      <w:r w:rsidRPr="003D1932">
        <w:rPr>
          <w:rFonts w:ascii="Times New Roman" w:eastAsia="Times New Roman" w:hAnsi="Times New Roman" w:cs="Times New Roman"/>
          <w:i/>
          <w:iCs/>
          <w:sz w:val="24"/>
          <w:szCs w:val="24"/>
          <w:lang w:eastAsia="en-GB"/>
        </w:rPr>
        <w:t>Last Child in the Woods : Saving Our Children from nature-deficit Disorder</w:t>
      </w:r>
      <w:r w:rsidRPr="003D1932">
        <w:rPr>
          <w:rFonts w:ascii="Times New Roman" w:eastAsia="Times New Roman" w:hAnsi="Times New Roman" w:cs="Times New Roman"/>
          <w:sz w:val="24"/>
          <w:szCs w:val="24"/>
          <w:lang w:eastAsia="en-GB"/>
        </w:rPr>
        <w:t>. London: Atlantic books.</w:t>
      </w:r>
    </w:p>
    <w:p w14:paraId="2DDC0F60"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Natural England (2016). </w:t>
      </w:r>
      <w:r w:rsidRPr="003D1932">
        <w:rPr>
          <w:rFonts w:ascii="Times New Roman" w:eastAsia="Times New Roman" w:hAnsi="Times New Roman" w:cs="Times New Roman"/>
          <w:i/>
          <w:iCs/>
          <w:sz w:val="24"/>
          <w:szCs w:val="24"/>
          <w:lang w:eastAsia="en-GB"/>
        </w:rPr>
        <w:t>Links between natural environments and physical activity: evidence briefing Purpose of briefing</w:t>
      </w:r>
      <w:r w:rsidRPr="003D1932">
        <w:rPr>
          <w:rFonts w:ascii="Times New Roman" w:eastAsia="Times New Roman" w:hAnsi="Times New Roman" w:cs="Times New Roman"/>
          <w:sz w:val="24"/>
          <w:szCs w:val="24"/>
          <w:lang w:eastAsia="en-GB"/>
        </w:rPr>
        <w:t>. [online] Available at: https://ltl.org.uk/wp-content/uploads/2019/02/links-between-natural-environments-and-physical-activity.pdf [Accessed 10 Mar. 2026].</w:t>
      </w:r>
    </w:p>
    <w:p w14:paraId="6E469C3B"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O’Brien, L. (2018). </w:t>
      </w:r>
      <w:r w:rsidRPr="003D1932">
        <w:rPr>
          <w:rFonts w:ascii="Times New Roman" w:eastAsia="Times New Roman" w:hAnsi="Times New Roman" w:cs="Times New Roman"/>
          <w:i/>
          <w:iCs/>
          <w:sz w:val="24"/>
          <w:szCs w:val="24"/>
          <w:lang w:eastAsia="en-GB"/>
        </w:rPr>
        <w:t>Forest Schools: impact on young children in England and Wales - Forest Research</w:t>
      </w:r>
      <w:r w:rsidRPr="003D1932">
        <w:rPr>
          <w:rFonts w:ascii="Times New Roman" w:eastAsia="Times New Roman" w:hAnsi="Times New Roman" w:cs="Times New Roman"/>
          <w:sz w:val="24"/>
          <w:szCs w:val="24"/>
          <w:lang w:eastAsia="en-GB"/>
        </w:rPr>
        <w:t>. [online] Forest Research. Available at: https://www.forestresearch.gov.uk/research/forest-schools-impact-on-young-children-in-england-and-wales/ [Accessed 11 Mar. 2026].</w:t>
      </w:r>
    </w:p>
    <w:p w14:paraId="25E472C7"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Public Health Wales (2024). </w:t>
      </w:r>
      <w:r w:rsidRPr="003D1932">
        <w:rPr>
          <w:rFonts w:ascii="Times New Roman" w:eastAsia="Times New Roman" w:hAnsi="Times New Roman" w:cs="Times New Roman"/>
          <w:i/>
          <w:iCs/>
          <w:sz w:val="24"/>
          <w:szCs w:val="24"/>
          <w:lang w:eastAsia="en-GB"/>
        </w:rPr>
        <w:t>Rise in mental health difficulties among children and young people highlight need for early action</w:t>
      </w:r>
      <w:r w:rsidRPr="003D1932">
        <w:rPr>
          <w:rFonts w:ascii="Times New Roman" w:eastAsia="Times New Roman" w:hAnsi="Times New Roman" w:cs="Times New Roman"/>
          <w:sz w:val="24"/>
          <w:szCs w:val="24"/>
          <w:lang w:eastAsia="en-GB"/>
        </w:rPr>
        <w:t>. [online] Public Health Wales. Available at: https://phw.nhs.wales/news/rise-in-mental-health-difficulties-among-children-and-young-people-highlight-need-for-early-action/ [Accessed 11 Mar. 2026].</w:t>
      </w:r>
    </w:p>
    <w:p w14:paraId="48141322"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Qu, M., Buchanan, N., Martindale, R., Cronin, L. and Sproule, J. (2025). The impact of a 12-day outdoor learning project on life skills development in adolescents in Scotland. </w:t>
      </w:r>
      <w:r w:rsidRPr="003D1932">
        <w:rPr>
          <w:rFonts w:ascii="Times New Roman" w:eastAsia="Times New Roman" w:hAnsi="Times New Roman" w:cs="Times New Roman"/>
          <w:i/>
          <w:iCs/>
          <w:sz w:val="24"/>
          <w:szCs w:val="24"/>
          <w:lang w:eastAsia="en-GB"/>
        </w:rPr>
        <w:t>Journal of Adventure Education and Outdoor Learning</w:t>
      </w:r>
      <w:r w:rsidRPr="003D1932">
        <w:rPr>
          <w:rFonts w:ascii="Times New Roman" w:eastAsia="Times New Roman" w:hAnsi="Times New Roman" w:cs="Times New Roman"/>
          <w:sz w:val="24"/>
          <w:szCs w:val="24"/>
          <w:lang w:eastAsia="en-GB"/>
        </w:rPr>
        <w:t>, pp.1–20. doi:https://doi.org/10.1080/14729679.2024.2447749.</w:t>
      </w:r>
    </w:p>
    <w:p w14:paraId="452EED32"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Smith, M.A., Dunhill, A. and Scott, G.W. (2017). Fostering children’s relationship with nature: exploring the potential of Forest School. </w:t>
      </w:r>
      <w:r w:rsidRPr="003D1932">
        <w:rPr>
          <w:rFonts w:ascii="Times New Roman" w:eastAsia="Times New Roman" w:hAnsi="Times New Roman" w:cs="Times New Roman"/>
          <w:i/>
          <w:iCs/>
          <w:sz w:val="24"/>
          <w:szCs w:val="24"/>
          <w:lang w:eastAsia="en-GB"/>
        </w:rPr>
        <w:t>Education 3-13</w:t>
      </w:r>
      <w:r w:rsidRPr="003D1932">
        <w:rPr>
          <w:rFonts w:ascii="Times New Roman" w:eastAsia="Times New Roman" w:hAnsi="Times New Roman" w:cs="Times New Roman"/>
          <w:sz w:val="24"/>
          <w:szCs w:val="24"/>
          <w:lang w:eastAsia="en-GB"/>
        </w:rPr>
        <w:t>, 46(5), pp.525–534. doi:https://doi.org/10.1080/03004279.2017.1298644.</w:t>
      </w:r>
    </w:p>
    <w:p w14:paraId="344E7BF2"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Thompson Coon, J., Boddy, K., Stein, K., Whear, R., Barton, J. and Depledge, M.H. (2011). Does Participating in Physical Activity in Outdoor Natural Environments Have a Greater Effect on Physical and Mental Wellbeing than Physical Activity Indoors? A Systematic Review. </w:t>
      </w:r>
      <w:r w:rsidRPr="003D1932">
        <w:rPr>
          <w:rFonts w:ascii="Times New Roman" w:eastAsia="Times New Roman" w:hAnsi="Times New Roman" w:cs="Times New Roman"/>
          <w:i/>
          <w:iCs/>
          <w:sz w:val="24"/>
          <w:szCs w:val="24"/>
          <w:lang w:eastAsia="en-GB"/>
        </w:rPr>
        <w:t>Environmental Science &amp; Technology</w:t>
      </w:r>
      <w:r w:rsidRPr="003D1932">
        <w:rPr>
          <w:rFonts w:ascii="Times New Roman" w:eastAsia="Times New Roman" w:hAnsi="Times New Roman" w:cs="Times New Roman"/>
          <w:sz w:val="24"/>
          <w:szCs w:val="24"/>
          <w:lang w:eastAsia="en-GB"/>
        </w:rPr>
        <w:t>, [online] 45(5), pp.1761–1772. doi:https://doi.org/10.1021/es102947t.</w:t>
      </w:r>
    </w:p>
    <w:p w14:paraId="41F5B227"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Vygotsky, L.S. (1978). </w:t>
      </w:r>
      <w:r w:rsidRPr="003D1932">
        <w:rPr>
          <w:rFonts w:ascii="Times New Roman" w:eastAsia="Times New Roman" w:hAnsi="Times New Roman" w:cs="Times New Roman"/>
          <w:i/>
          <w:iCs/>
          <w:sz w:val="24"/>
          <w:szCs w:val="24"/>
          <w:lang w:eastAsia="en-GB"/>
        </w:rPr>
        <w:t>Mind in Society: the Development of Higher Psychological Processes</w:t>
      </w:r>
      <w:r w:rsidRPr="003D1932">
        <w:rPr>
          <w:rFonts w:ascii="Times New Roman" w:eastAsia="Times New Roman" w:hAnsi="Times New Roman" w:cs="Times New Roman"/>
          <w:sz w:val="24"/>
          <w:szCs w:val="24"/>
          <w:lang w:eastAsia="en-GB"/>
        </w:rPr>
        <w:t>. [online] Cambridge: Harvard University Press. Available at: https://w.pauldowling.me/rtf/2021.1/readings/LSVygotsky_1978_MindinSocietyDevelopmentofHigherPsycholo.pdf [Accessed 11 Mar. 2026].</w:t>
      </w:r>
    </w:p>
    <w:p w14:paraId="09C067B3"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Assembly Government (2009). </w:t>
      </w:r>
      <w:r w:rsidRPr="003D1932">
        <w:rPr>
          <w:rFonts w:ascii="Times New Roman" w:eastAsia="Times New Roman" w:hAnsi="Times New Roman" w:cs="Times New Roman"/>
          <w:i/>
          <w:iCs/>
          <w:sz w:val="24"/>
          <w:szCs w:val="24"/>
          <w:lang w:eastAsia="en-GB"/>
        </w:rPr>
        <w:t>Foundation Phase Outdoor Learning Handbook</w:t>
      </w:r>
      <w:r w:rsidRPr="003D1932">
        <w:rPr>
          <w:rFonts w:ascii="Times New Roman" w:eastAsia="Times New Roman" w:hAnsi="Times New Roman" w:cs="Times New Roman"/>
          <w:sz w:val="24"/>
          <w:szCs w:val="24"/>
          <w:lang w:eastAsia="en-GB"/>
        </w:rPr>
        <w:t>. [online] Available at: https://hwb.gov.wales/api/storage/fcb8539c-9be7-4883-8542-35d7b54b56f2/foundation-phase-outdoor-learning-handbook.pdf [Accessed 8 Mar. 2026].</w:t>
      </w:r>
    </w:p>
    <w:p w14:paraId="3556F639"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Council for Outdoor Learning (2018). </w:t>
      </w:r>
      <w:r w:rsidRPr="003D1932">
        <w:rPr>
          <w:rFonts w:ascii="Times New Roman" w:eastAsia="Times New Roman" w:hAnsi="Times New Roman" w:cs="Times New Roman"/>
          <w:i/>
          <w:iCs/>
          <w:sz w:val="24"/>
          <w:szCs w:val="24"/>
          <w:lang w:eastAsia="en-GB"/>
        </w:rPr>
        <w:t>High Quality Outdoor Learning</w:t>
      </w:r>
      <w:r w:rsidRPr="003D1932">
        <w:rPr>
          <w:rFonts w:ascii="Times New Roman" w:eastAsia="Times New Roman" w:hAnsi="Times New Roman" w:cs="Times New Roman"/>
          <w:sz w:val="24"/>
          <w:szCs w:val="24"/>
          <w:lang w:eastAsia="en-GB"/>
        </w:rPr>
        <w:t>. [online] wales council for ou. Available at: https://www.walescouncilforoutdoorlearning.org/hqoldoc [Accessed 8 Mar. 2026].</w:t>
      </w:r>
    </w:p>
    <w:p w14:paraId="6430CB63"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(2015). </w:t>
      </w:r>
      <w:r w:rsidRPr="003D1932">
        <w:rPr>
          <w:rFonts w:ascii="Times New Roman" w:eastAsia="Times New Roman" w:hAnsi="Times New Roman" w:cs="Times New Roman"/>
          <w:i/>
          <w:iCs/>
          <w:sz w:val="24"/>
          <w:szCs w:val="24"/>
          <w:lang w:eastAsia="en-GB"/>
        </w:rPr>
        <w:t>Well-being of Future Generations (Wales) Act 2015</w:t>
      </w:r>
      <w:r w:rsidRPr="003D1932">
        <w:rPr>
          <w:rFonts w:ascii="Times New Roman" w:eastAsia="Times New Roman" w:hAnsi="Times New Roman" w:cs="Times New Roman"/>
          <w:sz w:val="24"/>
          <w:szCs w:val="24"/>
          <w:lang w:eastAsia="en-GB"/>
        </w:rPr>
        <w:t>. [online] Legislation.gov.uk. Available at: https://www.legislation.gov.uk/anaw/2015/2/contents [Accessed 10 Mar. 2026].</w:t>
      </w:r>
    </w:p>
    <w:p w14:paraId="3EF77745"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(2023a). </w:t>
      </w:r>
      <w:r w:rsidRPr="003D1932">
        <w:rPr>
          <w:rFonts w:ascii="Times New Roman" w:eastAsia="Times New Roman" w:hAnsi="Times New Roman" w:cs="Times New Roman"/>
          <w:i/>
          <w:iCs/>
          <w:sz w:val="24"/>
          <w:szCs w:val="24"/>
          <w:lang w:eastAsia="en-GB"/>
        </w:rPr>
        <w:t>Chief Medical Officer: annual report 2023 | GOV.WALES</w:t>
      </w:r>
      <w:r w:rsidRPr="003D1932">
        <w:rPr>
          <w:rFonts w:ascii="Times New Roman" w:eastAsia="Times New Roman" w:hAnsi="Times New Roman" w:cs="Times New Roman"/>
          <w:sz w:val="24"/>
          <w:szCs w:val="24"/>
          <w:lang w:eastAsia="en-GB"/>
        </w:rPr>
        <w:t>. [online] www.gov.wales. Available at: https://www.gov.wales/chief-medical-officer-annual-report-2023 [Accessed 10 Mar. 2026].</w:t>
      </w:r>
    </w:p>
    <w:p w14:paraId="36A777E5"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(2023b). </w:t>
      </w:r>
      <w:r w:rsidRPr="003D1932">
        <w:rPr>
          <w:rFonts w:ascii="Times New Roman" w:eastAsia="Times New Roman" w:hAnsi="Times New Roman" w:cs="Times New Roman"/>
          <w:i/>
          <w:iCs/>
          <w:sz w:val="24"/>
          <w:szCs w:val="24"/>
          <w:lang w:eastAsia="en-GB"/>
        </w:rPr>
        <w:t>Curriculum for Wales: overview</w:t>
      </w:r>
      <w:r w:rsidRPr="003D1932">
        <w:rPr>
          <w:rFonts w:ascii="Times New Roman" w:eastAsia="Times New Roman" w:hAnsi="Times New Roman" w:cs="Times New Roman"/>
          <w:sz w:val="24"/>
          <w:szCs w:val="24"/>
          <w:lang w:eastAsia="en-GB"/>
        </w:rPr>
        <w:t>. [online] GOV.WALES. Available at: https://www.gov.wales/curriculum-wales-overview#:~:text=ambitious%2C%20capable%20learners%2C%20ready%20to.</w:t>
      </w:r>
    </w:p>
    <w:p w14:paraId="51AF6043"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(2023c). </w:t>
      </w:r>
      <w:r w:rsidRPr="003D1932">
        <w:rPr>
          <w:rFonts w:ascii="Times New Roman" w:eastAsia="Times New Roman" w:hAnsi="Times New Roman" w:cs="Times New Roman"/>
          <w:i/>
          <w:iCs/>
          <w:sz w:val="24"/>
          <w:szCs w:val="24"/>
          <w:lang w:eastAsia="en-GB"/>
        </w:rPr>
        <w:t>Enabling learning - Hwb</w:t>
      </w:r>
      <w:r w:rsidRPr="003D1932">
        <w:rPr>
          <w:rFonts w:ascii="Times New Roman" w:eastAsia="Times New Roman" w:hAnsi="Times New Roman" w:cs="Times New Roman"/>
          <w:sz w:val="24"/>
          <w:szCs w:val="24"/>
          <w:lang w:eastAsia="en-GB"/>
        </w:rPr>
        <w:t>. [online] hwb.gov.wales. Available at: https://hwb.gov.wales/curriculum-for-wales/designing-your-curriculum/enabling-learning/ [Accessed 8 Mar. 2026].</w:t>
      </w:r>
    </w:p>
    <w:p w14:paraId="500CBC89"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(n.d.). </w:t>
      </w:r>
      <w:r w:rsidRPr="003D1932">
        <w:rPr>
          <w:rFonts w:ascii="Times New Roman" w:eastAsia="Times New Roman" w:hAnsi="Times New Roman" w:cs="Times New Roman"/>
          <w:i/>
          <w:iCs/>
          <w:sz w:val="24"/>
          <w:szCs w:val="24"/>
          <w:lang w:eastAsia="en-GB"/>
        </w:rPr>
        <w:t>Humanities: Designing your curriculum - Hwb</w:t>
      </w:r>
      <w:r w:rsidRPr="003D1932">
        <w:rPr>
          <w:rFonts w:ascii="Times New Roman" w:eastAsia="Times New Roman" w:hAnsi="Times New Roman" w:cs="Times New Roman"/>
          <w:sz w:val="24"/>
          <w:szCs w:val="24"/>
          <w:lang w:eastAsia="en-GB"/>
        </w:rPr>
        <w:t>. [online] hwb.gov.wales. Available at: https://hwb.gov.wales/curriculum-for-wales/humanities/designing-your-curriculum/ [Accessed 8 Mar. 2026].</w:t>
      </w:r>
    </w:p>
    <w:p w14:paraId="13A9B794"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(2023d). </w:t>
      </w:r>
      <w:r w:rsidRPr="003D1932">
        <w:rPr>
          <w:rFonts w:ascii="Times New Roman" w:eastAsia="Times New Roman" w:hAnsi="Times New Roman" w:cs="Times New Roman"/>
          <w:i/>
          <w:iCs/>
          <w:sz w:val="24"/>
          <w:szCs w:val="24"/>
          <w:lang w:eastAsia="en-GB"/>
        </w:rPr>
        <w:t>Teaching and learning in the outdoors: the current state of outdoor learning in schools in Wales Research</w:t>
      </w:r>
      <w:r w:rsidRPr="003D1932">
        <w:rPr>
          <w:rFonts w:ascii="Times New Roman" w:eastAsia="Times New Roman" w:hAnsi="Times New Roman" w:cs="Times New Roman"/>
          <w:sz w:val="24"/>
          <w:szCs w:val="24"/>
          <w:lang w:eastAsia="en-GB"/>
        </w:rPr>
        <w:t>. [online] Available at: https://hwb.gov.wales/api/storage/177a33a6-7c70-4843-bb63-903e70a04154/teaching-and-learning-in-the-outdoors-the-current-state-of-outdoor-learning-in-schools-in-wales.pdf [Accessed 11 Mar. 2026].</w:t>
      </w:r>
    </w:p>
    <w:p w14:paraId="70F45A24" w14:textId="77777777" w:rsidR="003D1932" w:rsidRPr="003D1932" w:rsidRDefault="003D1932" w:rsidP="003D1932">
      <w:pPr>
        <w:spacing w:after="240" w:line="360" w:lineRule="auto"/>
        <w:rPr>
          <w:rFonts w:ascii="Times New Roman" w:eastAsia="Times New Roman" w:hAnsi="Times New Roman" w:cs="Times New Roman"/>
          <w:sz w:val="24"/>
          <w:szCs w:val="24"/>
          <w:lang w:eastAsia="en-GB"/>
        </w:rPr>
      </w:pPr>
      <w:r w:rsidRPr="003D1932">
        <w:rPr>
          <w:rFonts w:ascii="Times New Roman" w:eastAsia="Times New Roman" w:hAnsi="Times New Roman" w:cs="Times New Roman"/>
          <w:sz w:val="24"/>
          <w:szCs w:val="24"/>
          <w:lang w:eastAsia="en-GB"/>
        </w:rPr>
        <w:t xml:space="preserve">Welsh Government (2023e). </w:t>
      </w:r>
      <w:r w:rsidRPr="003D1932">
        <w:rPr>
          <w:rFonts w:ascii="Times New Roman" w:eastAsia="Times New Roman" w:hAnsi="Times New Roman" w:cs="Times New Roman"/>
          <w:i/>
          <w:iCs/>
          <w:sz w:val="24"/>
          <w:szCs w:val="24"/>
          <w:lang w:eastAsia="en-GB"/>
        </w:rPr>
        <w:t>Wales innovates: creating a stronger, fairer, greener wales [HTML]</w:t>
      </w:r>
      <w:r w:rsidRPr="003D1932">
        <w:rPr>
          <w:rFonts w:ascii="Times New Roman" w:eastAsia="Times New Roman" w:hAnsi="Times New Roman" w:cs="Times New Roman"/>
          <w:sz w:val="24"/>
          <w:szCs w:val="24"/>
          <w:lang w:eastAsia="en-GB"/>
        </w:rPr>
        <w:t>. [online] GOV.WALES. Available at: https://www.gov.wales/wales-innovates-creating-stronger-fairer-greener-wales-html [Accessed 11 Mar. 2026].</w:t>
      </w:r>
    </w:p>
    <w:p w14:paraId="1E6DA51F" w14:textId="77777777" w:rsidR="003D1932" w:rsidRPr="003D1932" w:rsidRDefault="003D1932" w:rsidP="003D1932">
      <w:pPr>
        <w:spacing w:line="360" w:lineRule="auto"/>
        <w:rPr>
          <w:rFonts w:ascii="Arial" w:eastAsia="Times New Roman" w:hAnsi="Arial" w:cs="Arial"/>
          <w:sz w:val="24"/>
          <w:szCs w:val="24"/>
          <w:lang w:eastAsia="en-GB"/>
        </w:rPr>
      </w:pPr>
    </w:p>
    <w:sectPr w:rsidR="003D1932" w:rsidRPr="003D1932" w:rsidSect="003D1932">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35BD6" w14:textId="77777777" w:rsidR="00FF7619" w:rsidRDefault="00FF7619" w:rsidP="00C257DB">
      <w:pPr>
        <w:spacing w:after="0" w:line="240" w:lineRule="auto"/>
      </w:pPr>
      <w:r>
        <w:separator/>
      </w:r>
    </w:p>
  </w:endnote>
  <w:endnote w:type="continuationSeparator" w:id="0">
    <w:p w14:paraId="0178320B" w14:textId="77777777" w:rsidR="00FF7619" w:rsidRDefault="00FF7619" w:rsidP="00C25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00000003" w:usb1="00000000" w:usb2="00000000" w:usb3="00000000" w:csb0="00000001" w:csb1="00000000"/>
  </w:font>
  <w:font w:name="Geneva">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1295562"/>
      <w:docPartObj>
        <w:docPartGallery w:val="Page Numbers (Bottom of Page)"/>
        <w:docPartUnique/>
      </w:docPartObj>
    </w:sdtPr>
    <w:sdtEndPr/>
    <w:sdtContent>
      <w:p w14:paraId="4D957991" w14:textId="27531C5B" w:rsidR="00453D43" w:rsidRDefault="00453D43">
        <w:pPr>
          <w:pStyle w:val="Footer"/>
        </w:pPr>
        <w:r>
          <w:fldChar w:fldCharType="begin"/>
        </w:r>
        <w:r>
          <w:instrText>PAGE   \* MERGEFORMAT</w:instrText>
        </w:r>
        <w:r>
          <w:fldChar w:fldCharType="separate"/>
        </w:r>
        <w:r>
          <w:t>2</w:t>
        </w:r>
        <w:r>
          <w:fldChar w:fldCharType="end"/>
        </w:r>
      </w:p>
    </w:sdtContent>
  </w:sdt>
  <w:p w14:paraId="1F0D76F4" w14:textId="77777777" w:rsidR="00453D43" w:rsidRDefault="0045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1C92A" w14:textId="77777777" w:rsidR="00FF7619" w:rsidRDefault="00FF7619" w:rsidP="00C257DB">
      <w:pPr>
        <w:spacing w:after="0" w:line="240" w:lineRule="auto"/>
      </w:pPr>
      <w:r>
        <w:separator/>
      </w:r>
    </w:p>
  </w:footnote>
  <w:footnote w:type="continuationSeparator" w:id="0">
    <w:p w14:paraId="0C6BA645" w14:textId="77777777" w:rsidR="00FF7619" w:rsidRDefault="00FF7619" w:rsidP="00C25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293AD" w14:textId="480CB626" w:rsidR="00606BFC" w:rsidRPr="00474E7F" w:rsidRDefault="00606BFC" w:rsidP="00606BFC">
    <w:pPr>
      <w:spacing w:before="120" w:after="120"/>
      <w:jc w:val="both"/>
      <w:rPr>
        <w:rFonts w:ascii="Times New Roman" w:eastAsia="Times New Roman" w:hAnsi="Times New Roman" w:cs="Times New Roman"/>
        <w:bCs/>
        <w:lang w:eastAsia="en-GB"/>
      </w:rPr>
    </w:pPr>
    <w:r w:rsidRPr="00474E7F">
      <w:rPr>
        <w:rFonts w:ascii="Times New Roman" w:hAnsi="Times New Roman" w:cs="Times New Roman"/>
        <w:bCs/>
      </w:rPr>
      <w:t>Moving away from traditional education: Outdoor education and learning</w:t>
    </w:r>
    <w:r w:rsidRPr="00474E7F">
      <w:rPr>
        <w:rFonts w:ascii="Times New Roman" w:eastAsia="Times New Roman" w:hAnsi="Times New Roman" w:cs="Times New Roman"/>
        <w:bCs/>
        <w:lang w:eastAsia="en-GB"/>
      </w:rPr>
      <w:t xml:space="preserve"> </w:t>
    </w:r>
    <w:r w:rsidRPr="00474E7F">
      <w:rPr>
        <w:rFonts w:ascii="Times New Roman" w:hAnsi="Times New Roman" w:cs="Times New Roman"/>
        <w:bCs/>
      </w:rPr>
      <w:t>(ECIE6001)</w:t>
    </w:r>
  </w:p>
  <w:p w14:paraId="7E166A4F" w14:textId="4C99EC57" w:rsidR="00C349E1" w:rsidRDefault="00C349E1">
    <w:pPr>
      <w:pStyle w:val="Header"/>
    </w:pPr>
  </w:p>
  <w:p w14:paraId="3AFC1E41" w14:textId="77777777" w:rsidR="00C257DB" w:rsidRDefault="00C257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9C"/>
    <w:multiLevelType w:val="hybridMultilevel"/>
    <w:tmpl w:val="7910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92B89"/>
    <w:multiLevelType w:val="hybridMultilevel"/>
    <w:tmpl w:val="AE0A2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612"/>
    <w:rsid w:val="00057612"/>
    <w:rsid w:val="00101D71"/>
    <w:rsid w:val="00246C06"/>
    <w:rsid w:val="003D1932"/>
    <w:rsid w:val="00453D43"/>
    <w:rsid w:val="00606BFC"/>
    <w:rsid w:val="0094297D"/>
    <w:rsid w:val="009461BD"/>
    <w:rsid w:val="00B173A1"/>
    <w:rsid w:val="00B513C4"/>
    <w:rsid w:val="00BC326F"/>
    <w:rsid w:val="00BC5DA8"/>
    <w:rsid w:val="00C257DB"/>
    <w:rsid w:val="00C349E1"/>
    <w:rsid w:val="00CE34C9"/>
    <w:rsid w:val="00D00F12"/>
    <w:rsid w:val="00DD14BF"/>
    <w:rsid w:val="00DE0F87"/>
    <w:rsid w:val="00E45534"/>
    <w:rsid w:val="00E57339"/>
    <w:rsid w:val="00FF7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7279E"/>
  <w15:chartTrackingRefBased/>
  <w15:docId w15:val="{D3ED2A66-45FB-4642-B772-00C6A9BE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057612"/>
    <w:rPr>
      <w:b/>
      <w:bCs/>
      <w:smallCaps/>
      <w:color w:val="4472C4" w:themeColor="accent1"/>
      <w:spacing w:val="5"/>
    </w:rPr>
  </w:style>
  <w:style w:type="character" w:styleId="BookTitle">
    <w:name w:val="Book Title"/>
    <w:basedOn w:val="DefaultParagraphFont"/>
    <w:uiPriority w:val="33"/>
    <w:qFormat/>
    <w:rsid w:val="00057612"/>
    <w:rPr>
      <w:b/>
      <w:bCs/>
      <w:i/>
      <w:iCs/>
      <w:spacing w:val="5"/>
    </w:rPr>
  </w:style>
  <w:style w:type="table" w:customStyle="1" w:styleId="TableGrid1">
    <w:name w:val="Table Grid1"/>
    <w:basedOn w:val="TableNormal"/>
    <w:next w:val="TableGrid"/>
    <w:uiPriority w:val="59"/>
    <w:rsid w:val="00DD14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14BF"/>
    <w:pPr>
      <w:ind w:left="720"/>
      <w:contextualSpacing/>
    </w:pPr>
  </w:style>
  <w:style w:type="character" w:styleId="Strong">
    <w:name w:val="Strong"/>
    <w:basedOn w:val="DefaultParagraphFont"/>
    <w:uiPriority w:val="22"/>
    <w:qFormat/>
    <w:rsid w:val="00DD14BF"/>
    <w:rPr>
      <w:b/>
      <w:bCs/>
    </w:rPr>
  </w:style>
  <w:style w:type="table" w:styleId="TableGrid">
    <w:name w:val="Table Grid"/>
    <w:basedOn w:val="TableNormal"/>
    <w:uiPriority w:val="39"/>
    <w:rsid w:val="00DD1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5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7DB"/>
  </w:style>
  <w:style w:type="paragraph" w:styleId="Footer">
    <w:name w:val="footer"/>
    <w:basedOn w:val="Normal"/>
    <w:link w:val="FooterChar"/>
    <w:uiPriority w:val="99"/>
    <w:unhideWhenUsed/>
    <w:rsid w:val="00C25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138709">
      <w:bodyDiv w:val="1"/>
      <w:marLeft w:val="0"/>
      <w:marRight w:val="0"/>
      <w:marTop w:val="0"/>
      <w:marBottom w:val="0"/>
      <w:divBdr>
        <w:top w:val="none" w:sz="0" w:space="0" w:color="auto"/>
        <w:left w:val="none" w:sz="0" w:space="0" w:color="auto"/>
        <w:bottom w:val="none" w:sz="0" w:space="0" w:color="auto"/>
        <w:right w:val="none" w:sz="0" w:space="0" w:color="auto"/>
      </w:divBdr>
      <w:divsChild>
        <w:div w:id="1402676117">
          <w:marLeft w:val="0"/>
          <w:marRight w:val="0"/>
          <w:marTop w:val="0"/>
          <w:marBottom w:val="0"/>
          <w:divBdr>
            <w:top w:val="none" w:sz="0" w:space="0" w:color="auto"/>
            <w:left w:val="none" w:sz="0" w:space="0" w:color="auto"/>
            <w:bottom w:val="none" w:sz="0" w:space="0" w:color="auto"/>
            <w:right w:val="none" w:sz="0" w:space="0" w:color="auto"/>
          </w:divBdr>
        </w:div>
      </w:divsChild>
    </w:div>
    <w:div w:id="1602298150">
      <w:bodyDiv w:val="1"/>
      <w:marLeft w:val="0"/>
      <w:marRight w:val="0"/>
      <w:marTop w:val="0"/>
      <w:marBottom w:val="0"/>
      <w:divBdr>
        <w:top w:val="none" w:sz="0" w:space="0" w:color="auto"/>
        <w:left w:val="none" w:sz="0" w:space="0" w:color="auto"/>
        <w:bottom w:val="none" w:sz="0" w:space="0" w:color="auto"/>
        <w:right w:val="none" w:sz="0" w:space="0" w:color="auto"/>
      </w:divBdr>
    </w:div>
    <w:div w:id="1835534328">
      <w:bodyDiv w:val="1"/>
      <w:marLeft w:val="0"/>
      <w:marRight w:val="0"/>
      <w:marTop w:val="0"/>
      <w:marBottom w:val="0"/>
      <w:divBdr>
        <w:top w:val="none" w:sz="0" w:space="0" w:color="auto"/>
        <w:left w:val="none" w:sz="0" w:space="0" w:color="auto"/>
        <w:bottom w:val="none" w:sz="0" w:space="0" w:color="auto"/>
        <w:right w:val="none" w:sz="0" w:space="0" w:color="auto"/>
      </w:divBdr>
    </w:div>
    <w:div w:id="2022510493">
      <w:bodyDiv w:val="1"/>
      <w:marLeft w:val="0"/>
      <w:marRight w:val="0"/>
      <w:marTop w:val="0"/>
      <w:marBottom w:val="0"/>
      <w:divBdr>
        <w:top w:val="none" w:sz="0" w:space="0" w:color="auto"/>
        <w:left w:val="none" w:sz="0" w:space="0" w:color="auto"/>
        <w:bottom w:val="none" w:sz="0" w:space="0" w:color="auto"/>
        <w:right w:val="none" w:sz="0" w:space="0" w:color="auto"/>
      </w:divBdr>
      <w:divsChild>
        <w:div w:id="99110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21</Pages>
  <Words>5847</Words>
  <Characters>33332</Characters>
  <Application>Microsoft Office Word</Application>
  <DocSecurity>0</DocSecurity>
  <Lines>277</Lines>
  <Paragraphs>78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
      <vt:lpstr/>
      <vt:lpstr/>
      <vt:lpstr/>
      <vt:lpstr/>
      <vt:lpstr/>
      <vt:lpstr/>
      <vt:lpstr/>
      <vt:lpstr/>
      <vt:lpstr/>
      <vt:lpstr/>
      <vt:lpstr/>
      <vt:lpstr/>
      <vt:lpstr/>
      <vt:lpstr>Reference list</vt:lpstr>
      <vt:lpstr>Reference list</vt:lpstr>
    </vt:vector>
  </TitlesOfParts>
  <Company/>
  <LinksUpToDate>false</LinksUpToDate>
  <CharactersWithSpaces>39101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Delaney (2217692)</dc:creator>
  <cp:keywords/>
  <dc:description/>
  <cp:lastModifiedBy>Amy Delaney (2217692)</cp:lastModifiedBy>
  <cp:revision>15</cp:revision>
  <dcterms:created xsi:type="dcterms:W3CDTF">2026-03-23T09:36:00Z</dcterms:created>
  <dcterms:modified xsi:type="dcterms:W3CDTF">2026-03-25T14:38:00Z</dcterms:modified>
</cp:coreProperties>
</file>