
<file path=[Content_Types].xml><?xml version="1.0" encoding="utf-8"?>
<Types xmlns="http://schemas.openxmlformats.org/package/2006/content-types">
  <Override PartName="/word/footnotes.xml" ContentType="application/vnd.openxmlformats-officedocument.wordprocessingml.footnot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2129C" w:rsidRDefault="0012129C" w:rsidP="00B27642">
      <w:pPr>
        <w:spacing w:line="259" w:lineRule="auto"/>
        <w:jc w:val="center"/>
      </w:pPr>
    </w:p>
    <w:p w:rsidR="007F104F" w:rsidRDefault="007F104F">
      <w:pPr>
        <w:spacing w:line="259" w:lineRule="auto"/>
        <w:jc w:val="left"/>
      </w:pPr>
    </w:p>
    <w:p w:rsidR="00B27642" w:rsidRDefault="00B27642" w:rsidP="00B27642">
      <w:pPr>
        <w:spacing w:line="259" w:lineRule="auto"/>
        <w:jc w:val="center"/>
      </w:pPr>
      <w:r>
        <w:t>Assignment  3</w:t>
      </w:r>
    </w:p>
    <w:p w:rsidR="00B27642" w:rsidRDefault="00B27642" w:rsidP="00B27642">
      <w:pPr>
        <w:spacing w:line="259" w:lineRule="auto"/>
        <w:jc w:val="center"/>
      </w:pPr>
      <w:r>
        <w:t>Academic skills  (HPFY 3010)</w:t>
      </w:r>
    </w:p>
    <w:p w:rsidR="00B27642" w:rsidRPr="00B27642" w:rsidRDefault="00B27642" w:rsidP="00B27642">
      <w:pPr>
        <w:spacing w:line="259" w:lineRule="auto"/>
        <w:jc w:val="center"/>
        <w:rPr>
          <w:rFonts w:ascii="Helvetica" w:hAnsi="Helvetica"/>
          <w:color w:val="242130"/>
          <w:sz w:val="21"/>
          <w:szCs w:val="21"/>
          <w:shd w:val="clear" w:color="auto" w:fill="FFFFFF"/>
        </w:rPr>
      </w:pPr>
      <w:r>
        <w:rPr>
          <w:rFonts w:ascii="Helvetica" w:hAnsi="Helvetica"/>
          <w:color w:val="242130"/>
          <w:sz w:val="21"/>
          <w:szCs w:val="21"/>
          <w:shd w:val="clear" w:color="auto" w:fill="FFFFFF"/>
        </w:rPr>
        <w:t xml:space="preserve"> Lenuta Raducanu (2207439) </w:t>
      </w:r>
    </w:p>
    <w:p w:rsidR="00B27642" w:rsidRDefault="00B27642" w:rsidP="00B27642">
      <w:pPr>
        <w:spacing w:line="259" w:lineRule="auto"/>
        <w:jc w:val="center"/>
      </w:pPr>
    </w:p>
    <w:p w:rsidR="00B27642" w:rsidRDefault="00B27642" w:rsidP="00B27642">
      <w:pPr>
        <w:spacing w:line="259" w:lineRule="auto"/>
        <w:jc w:val="center"/>
      </w:pPr>
    </w:p>
    <w:p w:rsidR="00B27642" w:rsidRDefault="00B27642" w:rsidP="00B27642">
      <w:pPr>
        <w:spacing w:line="259" w:lineRule="auto"/>
        <w:jc w:val="center"/>
      </w:pPr>
    </w:p>
    <w:p w:rsidR="00B27642" w:rsidRDefault="00B27642" w:rsidP="00B27642">
      <w:pPr>
        <w:spacing w:line="259" w:lineRule="auto"/>
        <w:jc w:val="center"/>
      </w:pPr>
    </w:p>
    <w:p w:rsidR="00B27642" w:rsidRDefault="00B27642" w:rsidP="00B27642">
      <w:pPr>
        <w:spacing w:line="259" w:lineRule="auto"/>
        <w:jc w:val="center"/>
      </w:pPr>
    </w:p>
    <w:p w:rsidR="007F104F" w:rsidRDefault="007F104F">
      <w:pPr>
        <w:spacing w:line="259" w:lineRule="auto"/>
        <w:jc w:val="left"/>
      </w:pPr>
    </w:p>
    <w:p w:rsidR="007F104F" w:rsidRDefault="007F104F">
      <w:pPr>
        <w:spacing w:line="259" w:lineRule="auto"/>
        <w:jc w:val="left"/>
      </w:pPr>
    </w:p>
    <w:p w:rsidR="007F104F" w:rsidRDefault="007F104F">
      <w:pPr>
        <w:spacing w:line="259" w:lineRule="auto"/>
        <w:jc w:val="left"/>
      </w:pPr>
    </w:p>
    <w:p w:rsidR="007F104F" w:rsidRDefault="007F104F">
      <w:pPr>
        <w:spacing w:line="259" w:lineRule="auto"/>
        <w:jc w:val="left"/>
      </w:pPr>
    </w:p>
    <w:p w:rsidR="007F104F" w:rsidRDefault="007F104F">
      <w:pPr>
        <w:spacing w:line="259" w:lineRule="auto"/>
        <w:jc w:val="left"/>
      </w:pPr>
    </w:p>
    <w:p w:rsidR="007F104F" w:rsidRDefault="007F104F">
      <w:pPr>
        <w:spacing w:line="259" w:lineRule="auto"/>
        <w:jc w:val="left"/>
      </w:pPr>
    </w:p>
    <w:p w:rsidR="007F104F" w:rsidRDefault="007F104F">
      <w:pPr>
        <w:spacing w:line="259" w:lineRule="auto"/>
        <w:jc w:val="left"/>
      </w:pPr>
    </w:p>
    <w:p w:rsidR="007F104F" w:rsidRDefault="007F104F" w:rsidP="00B27642">
      <w:pPr>
        <w:spacing w:line="259" w:lineRule="auto"/>
      </w:pPr>
    </w:p>
    <w:p w:rsidR="0012129C" w:rsidRDefault="0012129C">
      <w:pPr>
        <w:spacing w:line="259" w:lineRule="auto"/>
        <w:jc w:val="left"/>
      </w:pPr>
    </w:p>
    <w:p w:rsidR="0012129C" w:rsidRDefault="0012129C">
      <w:pPr>
        <w:spacing w:line="259" w:lineRule="auto"/>
        <w:jc w:val="left"/>
      </w:pPr>
    </w:p>
    <w:p w:rsidR="0012129C" w:rsidRDefault="0012129C">
      <w:pPr>
        <w:spacing w:line="259" w:lineRule="auto"/>
        <w:jc w:val="left"/>
      </w:pPr>
    </w:p>
    <w:p w:rsidR="0012129C" w:rsidRDefault="0012129C">
      <w:pPr>
        <w:spacing w:line="259" w:lineRule="auto"/>
        <w:jc w:val="left"/>
      </w:pPr>
    </w:p>
    <w:p w:rsidR="0012129C" w:rsidRDefault="0012129C">
      <w:pPr>
        <w:spacing w:line="259" w:lineRule="auto"/>
        <w:jc w:val="left"/>
      </w:pPr>
    </w:p>
    <w:p w:rsidR="0012129C" w:rsidRDefault="0012129C">
      <w:pPr>
        <w:spacing w:line="259" w:lineRule="auto"/>
        <w:jc w:val="left"/>
      </w:pPr>
    </w:p>
    <w:p w:rsidR="0012129C" w:rsidRDefault="0012129C">
      <w:pPr>
        <w:spacing w:line="259" w:lineRule="auto"/>
        <w:jc w:val="left"/>
      </w:pPr>
    </w:p>
    <w:p w:rsidR="0012129C" w:rsidRDefault="0012129C">
      <w:pPr>
        <w:spacing w:line="259" w:lineRule="auto"/>
        <w:jc w:val="left"/>
      </w:pPr>
    </w:p>
    <w:p w:rsidR="0012129C" w:rsidRDefault="0012129C">
      <w:pPr>
        <w:spacing w:line="259" w:lineRule="auto"/>
        <w:jc w:val="left"/>
      </w:pPr>
    </w:p>
    <w:p w:rsidR="0012129C" w:rsidRDefault="0012129C">
      <w:pPr>
        <w:spacing w:line="259" w:lineRule="auto"/>
        <w:jc w:val="left"/>
      </w:pPr>
    </w:p>
    <w:p w:rsidR="0012129C" w:rsidRDefault="0012129C">
      <w:pPr>
        <w:spacing w:line="259" w:lineRule="auto"/>
        <w:jc w:val="left"/>
        <w:rPr>
          <w:rFonts w:eastAsiaTheme="majorEastAsia" w:cstheme="majorBidi"/>
          <w:b/>
          <w:i/>
          <w:szCs w:val="32"/>
        </w:rPr>
      </w:pPr>
      <w:r>
        <w:lastRenderedPageBreak/>
        <w:br w:type="page"/>
      </w:r>
    </w:p>
    <w:p w:rsidR="00DA3341" w:rsidRDefault="0010623B" w:rsidP="00880156">
      <w:pPr>
        <w:pStyle w:val="Heading1"/>
      </w:pPr>
      <w:r>
        <w:t>Introduction</w:t>
      </w:r>
    </w:p>
    <w:p w:rsidR="0010623B" w:rsidRDefault="0010623B" w:rsidP="00880156">
      <w:r>
        <w:t xml:space="preserve">The Magna Carta, or "Great Charter", is an English charter originally issued in 1215 that established limits on the power of England's monarch, the King. It influenced the development of constitutional law around the world. The Magna Carta required the King to renounce certain rights, accept that his will could be bound by law, and accept that his subjects held certain rights. </w:t>
      </w:r>
      <w:r w:rsidR="00CA281B">
        <w:t xml:space="preserve">According to, </w:t>
      </w:r>
      <w:r w:rsidR="00CA281B" w:rsidRPr="005B259F">
        <w:rPr>
          <w:rFonts w:eastAsia="Times New Roman" w:cs="Times New Roman"/>
          <w:szCs w:val="24"/>
          <w:lang w:eastAsia="en-GB"/>
        </w:rPr>
        <w:t xml:space="preserve">Jahner, </w:t>
      </w:r>
      <w:r w:rsidR="00CA281B">
        <w:t>(</w:t>
      </w:r>
      <w:r w:rsidR="00CA281B" w:rsidRPr="005B259F">
        <w:rPr>
          <w:rFonts w:eastAsia="Times New Roman" w:cs="Times New Roman"/>
          <w:szCs w:val="24"/>
          <w:lang w:eastAsia="en-GB"/>
        </w:rPr>
        <w:t>2019</w:t>
      </w:r>
      <w:r w:rsidR="00CA281B">
        <w:t>) i</w:t>
      </w:r>
      <w:r>
        <w:t xml:space="preserve">t dealt with questions of justice and human rights </w:t>
      </w:r>
      <w:r w:rsidR="00CA281B">
        <w:t>along with</w:t>
      </w:r>
      <w:r>
        <w:t xml:space="preserve"> inspired liberties in the English-speaking nations and beyond. </w:t>
      </w:r>
      <w:r w:rsidR="00CA281B">
        <w:t>Fundamentally</w:t>
      </w:r>
      <w:r>
        <w:t xml:space="preserve">, it </w:t>
      </w:r>
      <w:r w:rsidR="00CA281B">
        <w:t xml:space="preserve">has been </w:t>
      </w:r>
      <w:r>
        <w:t xml:space="preserve">established </w:t>
      </w:r>
      <w:r w:rsidR="00CA281B">
        <w:t xml:space="preserve">that the </w:t>
      </w:r>
      <w:r>
        <w:t xml:space="preserve">principle </w:t>
      </w:r>
      <w:r w:rsidR="00CA281B">
        <w:t>of</w:t>
      </w:r>
      <w:r>
        <w:t xml:space="preserve"> the monarch governed ruled according to the consent of the people, and protected certain liberties of the common man.</w:t>
      </w:r>
      <w:r w:rsidR="00806C27">
        <w:t>Therefore, this</w:t>
      </w:r>
      <w:r>
        <w:t xml:space="preserve"> research paper </w:t>
      </w:r>
      <w:r w:rsidR="00806C27">
        <w:t>aims to</w:t>
      </w:r>
      <w:r>
        <w:t xml:space="preserve"> provide an overview of the Magna Carta, why and how it was created, </w:t>
      </w:r>
      <w:r w:rsidR="0055043F">
        <w:t xml:space="preserve">along with </w:t>
      </w:r>
      <w:r>
        <w:t>its key provisions and impacts.</w:t>
      </w:r>
    </w:p>
    <w:p w:rsidR="00846336" w:rsidRDefault="0010623B" w:rsidP="00880156">
      <w:pPr>
        <w:pStyle w:val="Heading1"/>
      </w:pPr>
      <w:r>
        <w:t>Origins</w:t>
      </w:r>
      <w:r w:rsidR="00846336">
        <w:t xml:space="preserve"> and Background</w:t>
      </w:r>
    </w:p>
    <w:p w:rsidR="0010623B" w:rsidRDefault="00FF2FD8" w:rsidP="00880156">
      <w:pPr>
        <w:pStyle w:val="NormalWeb"/>
        <w:spacing w:line="360" w:lineRule="auto"/>
        <w:jc w:val="both"/>
      </w:pPr>
      <w:r>
        <w:t xml:space="preserve">In order to evaluate the creation of Magna Carta, it is fundamental to </w:t>
      </w:r>
      <w:r w:rsidR="0010623B">
        <w:t>understand the political context in England at the time. In the early 13th century, King John ruled England but had an uneasy relationship with the barons and nobility. King John made unpopular decisions, levied heavy taxes, and increasingly exercised absolute power in an arbitrary way. His demands created tensions with the English nobility and resentment grew over his actions.</w:t>
      </w:r>
    </w:p>
    <w:p w:rsidR="0010623B" w:rsidRDefault="0010623B" w:rsidP="00880156">
      <w:pPr>
        <w:pStyle w:val="NormalWeb"/>
        <w:spacing w:line="360" w:lineRule="auto"/>
        <w:jc w:val="both"/>
      </w:pPr>
      <w:r>
        <w:t>In particular, there were several events and decisions by King John that led directly to the drafting of the Magna Carta:</w:t>
      </w:r>
    </w:p>
    <w:p w:rsidR="00E1001E" w:rsidRDefault="0010623B" w:rsidP="00880156">
      <w:pPr>
        <w:pStyle w:val="Heading2"/>
      </w:pPr>
      <w:r>
        <w:t xml:space="preserve">Loss of Normandy </w:t>
      </w:r>
    </w:p>
    <w:p w:rsidR="0010623B" w:rsidRDefault="0010623B" w:rsidP="00880156">
      <w:pPr>
        <w:pStyle w:val="NormalWeb"/>
        <w:spacing w:line="360" w:lineRule="auto"/>
        <w:ind w:left="720"/>
        <w:jc w:val="both"/>
      </w:pPr>
      <w:r>
        <w:t xml:space="preserve">In 1204, King John lost the English territories in Normandy to the French King Philip II. </w:t>
      </w:r>
      <w:r w:rsidR="00E1001E">
        <w:t xml:space="preserve">As per </w:t>
      </w:r>
      <w:r w:rsidR="00E1001E" w:rsidRPr="005B259F">
        <w:t xml:space="preserve">Lillo Lobos, </w:t>
      </w:r>
      <w:r w:rsidR="00E1001E">
        <w:t>(</w:t>
      </w:r>
      <w:r w:rsidR="00E1001E" w:rsidRPr="005B259F">
        <w:t>2022</w:t>
      </w:r>
      <w:r w:rsidR="00E1001E">
        <w:t>) t</w:t>
      </w:r>
      <w:r>
        <w:t xml:space="preserve">his was a major blow to John's authority </w:t>
      </w:r>
      <w:r w:rsidR="00DD3BBF">
        <w:t>as well as</w:t>
      </w:r>
      <w:r>
        <w:t xml:space="preserve"> prestige as the first English king </w:t>
      </w:r>
      <w:r w:rsidR="001A21BB">
        <w:t>for</w:t>
      </w:r>
      <w:r>
        <w:t>los</w:t>
      </w:r>
      <w:r w:rsidR="001A21BB">
        <w:t>inf</w:t>
      </w:r>
      <w:r>
        <w:t xml:space="preserve"> English possessions in France.</w:t>
      </w:r>
    </w:p>
    <w:p w:rsidR="0081311D" w:rsidRDefault="0010623B" w:rsidP="00880156">
      <w:pPr>
        <w:pStyle w:val="Heading2"/>
      </w:pPr>
      <w:r>
        <w:t>Dispute with the Pope</w:t>
      </w:r>
    </w:p>
    <w:p w:rsidR="0010623B" w:rsidRDefault="0081311D" w:rsidP="00880156">
      <w:pPr>
        <w:pStyle w:val="NormalWeb"/>
        <w:spacing w:line="360" w:lineRule="auto"/>
        <w:jc w:val="both"/>
      </w:pPr>
      <w:r>
        <w:t xml:space="preserve">According to </w:t>
      </w:r>
      <w:r w:rsidRPr="005B259F">
        <w:t xml:space="preserve">Emerson, and Hardwicke, </w:t>
      </w:r>
      <w:r>
        <w:t>(</w:t>
      </w:r>
      <w:r w:rsidRPr="005B259F">
        <w:t>2020</w:t>
      </w:r>
      <w:r>
        <w:t xml:space="preserve">) </w:t>
      </w:r>
      <w:r w:rsidR="0010623B">
        <w:t>King John had a long-running dispute with Pope Innocent III over the selection of the Archbishop of Canterbury</w:t>
      </w:r>
      <w:r w:rsidR="00B2095F">
        <w:t>, therefore, t</w:t>
      </w:r>
      <w:r w:rsidR="0010623B">
        <w:t xml:space="preserve">his </w:t>
      </w:r>
      <w:r w:rsidR="00B2095F">
        <w:t xml:space="preserve">has </w:t>
      </w:r>
      <w:r w:rsidR="0010623B">
        <w:t>led to the King being formally placed under an interdict, suspending religious services which was deeply unpopular.</w:t>
      </w:r>
    </w:p>
    <w:p w:rsidR="00575D06" w:rsidRDefault="0010623B" w:rsidP="00880156">
      <w:pPr>
        <w:pStyle w:val="Heading2"/>
      </w:pPr>
      <w:r>
        <w:t xml:space="preserve">Heavy Taxation </w:t>
      </w:r>
    </w:p>
    <w:p w:rsidR="0010623B" w:rsidRDefault="00C04A49" w:rsidP="00880156">
      <w:pPr>
        <w:pStyle w:val="NormalWeb"/>
        <w:spacing w:line="360" w:lineRule="auto"/>
        <w:jc w:val="both"/>
      </w:pPr>
      <w:r>
        <w:t xml:space="preserve">Gold, </w:t>
      </w:r>
      <w:r w:rsidR="00AF0F19">
        <w:t>(</w:t>
      </w:r>
      <w:r>
        <w:t>2020) stated that t</w:t>
      </w:r>
      <w:r w:rsidR="0010623B">
        <w:t>o pay for unsuccessful campaigns to regain Normandy as well as to pay the Rome tribute to end the interdict, King John demanded increasingly heavy taxes from nobles and barons. He took the attitude that he was entitled to anything he wanted from his subjects.</w:t>
      </w:r>
    </w:p>
    <w:p w:rsidR="00784D42" w:rsidRDefault="0010623B" w:rsidP="00880156">
      <w:pPr>
        <w:pStyle w:val="Heading2"/>
      </w:pPr>
      <w:r>
        <w:t xml:space="preserve">Abuse of Law </w:t>
      </w:r>
    </w:p>
    <w:p w:rsidR="0010623B" w:rsidRDefault="0010623B" w:rsidP="00880156">
      <w:pPr>
        <w:pStyle w:val="NormalWeb"/>
        <w:spacing w:line="360" w:lineRule="auto"/>
        <w:jc w:val="both"/>
      </w:pPr>
      <w:r>
        <w:t xml:space="preserve">John manipulated the common law for political ends and made arbitrary, unfair judgements. </w:t>
      </w:r>
      <w:r w:rsidR="007E4C3E">
        <w:t>Baker, (2023) determines that h</w:t>
      </w:r>
      <w:r>
        <w:t>e was removing baronial privileges and taking their lands in various arbitrary ways which threatened the traditional rights and status of nobility.</w:t>
      </w:r>
    </w:p>
    <w:p w:rsidR="00861D70" w:rsidRDefault="0010623B" w:rsidP="00880156">
      <w:pPr>
        <w:pStyle w:val="Heading2"/>
      </w:pPr>
      <w:r>
        <w:t xml:space="preserve">Loss of respect </w:t>
      </w:r>
    </w:p>
    <w:p w:rsidR="0010623B" w:rsidRDefault="00B9308C" w:rsidP="00880156">
      <w:pPr>
        <w:pStyle w:val="NormalWeb"/>
        <w:spacing w:line="360" w:lineRule="auto"/>
        <w:jc w:val="both"/>
      </w:pPr>
      <w:r>
        <w:t>SIDDIQI, et al., (2023) adds that b</w:t>
      </w:r>
      <w:r w:rsidR="0010623B">
        <w:t>y this time, King John had seriously lost the respect of the barons and nobility through his actions. He gained a reputation of dishonesty, incompetence, and arbitrary cruelty.</w:t>
      </w:r>
    </w:p>
    <w:p w:rsidR="0010623B" w:rsidRDefault="0010623B" w:rsidP="00880156">
      <w:pPr>
        <w:pStyle w:val="NormalWeb"/>
        <w:spacing w:line="360" w:lineRule="auto"/>
        <w:jc w:val="both"/>
      </w:pPr>
      <w:r>
        <w:t>Thus, by 1215 tensions between King John and the barons had reached breaking point, with deep discontent over issues like declining royal authority, arbitrary rule, abuse of power, and heavy taxes. This context directly led to the drafting of the Magna Carta.</w:t>
      </w:r>
    </w:p>
    <w:p w:rsidR="002D4D0B" w:rsidRDefault="0010623B" w:rsidP="00880156">
      <w:pPr>
        <w:pStyle w:val="Heading1"/>
      </w:pPr>
      <w:r>
        <w:t>Drafting and Agreement of the Magna Carta</w:t>
      </w:r>
    </w:p>
    <w:p w:rsidR="00652085" w:rsidRDefault="0010623B" w:rsidP="00880156">
      <w:pPr>
        <w:pStyle w:val="NormalWeb"/>
        <w:spacing w:line="360" w:lineRule="auto"/>
        <w:jc w:val="both"/>
      </w:pPr>
      <w:r>
        <w:t>In 1215, a group of rebel barons gathered an armed force and confronted King John at Runnymede, a small meadow near Windsor castle on the Thames River. Here the rebellious barons forced King John, weakened by his failed foreign policy decisions, to agree to and seal the Magna Carta on 15 June 1215.The barons had drawn up a charter outlining the traditional liberties they believed King John had denied them, reflecting a desire to return to good kingship and statecraft and protect against future abuse. While presented to John as a peace offering to avert further conflict, he did so against his will and had no intention of abiding by the terms. Nevertheless, his sealing of the charter marked an important step.</w:t>
      </w:r>
    </w:p>
    <w:p w:rsidR="0010623B" w:rsidRDefault="0010623B" w:rsidP="00880156">
      <w:pPr>
        <w:pStyle w:val="NormalWeb"/>
        <w:spacing w:line="360" w:lineRule="auto"/>
        <w:jc w:val="both"/>
      </w:pPr>
      <w:bookmarkStart w:id="0" w:name="_GoBack"/>
      <w:bookmarkEnd w:id="0"/>
      <w:r>
        <w:t>The key points that influenced the drafting of Magna Carta included reinforcing the rights and privileges of church, ensuring the common law was protected against arbitrary royal power, and preventing arbitrary imprisonment, dispossession of lands or punishments except through the law. The document was witnessed by the Archbishop of Canterbury as well as other bishops and abbots.It reflected a compromise between the barons and monarch, who both wanted to retain authority but curb the powers of the other. While not a constitution as we would understand today, it represented a key early step in developing the rule of law and constitutional form of government. After sealing, limited copies were formally issued and the barons agreed to peacefully stand down their rebellion.</w:t>
      </w:r>
    </w:p>
    <w:p w:rsidR="00451E6F" w:rsidRDefault="0010623B" w:rsidP="00880156">
      <w:pPr>
        <w:pStyle w:val="Heading1"/>
      </w:pPr>
      <w:r>
        <w:t>Key Provisions and Clauses</w:t>
      </w:r>
    </w:p>
    <w:p w:rsidR="0010623B" w:rsidRDefault="0010623B" w:rsidP="00880156">
      <w:pPr>
        <w:pStyle w:val="NormalWeb"/>
        <w:spacing w:line="360" w:lineRule="auto"/>
        <w:jc w:val="both"/>
      </w:pPr>
      <w:r>
        <w:t>The original 1215 Magna Carta contained 63 clauses of varying significance. Many dealt with specific grievances and issues relevant to the times, but some clauses established general principles that resonated throughout English history. The key relevant clauses included:</w:t>
      </w:r>
    </w:p>
    <w:p w:rsidR="0010623B" w:rsidRDefault="0010623B" w:rsidP="00880156">
      <w:pPr>
        <w:pStyle w:val="NormalWeb"/>
        <w:numPr>
          <w:ilvl w:val="0"/>
          <w:numId w:val="2"/>
        </w:numPr>
        <w:spacing w:line="360" w:lineRule="auto"/>
        <w:jc w:val="both"/>
      </w:pPr>
      <w:r>
        <w:t>Clause 1 - The Church in England shall be free, and have its rights and liberties unimpaired. This addressed the ongoing dispute between King John and the Pope.</w:t>
      </w:r>
    </w:p>
    <w:p w:rsidR="0010623B" w:rsidRDefault="0010623B" w:rsidP="00880156">
      <w:pPr>
        <w:pStyle w:val="NormalWeb"/>
        <w:numPr>
          <w:ilvl w:val="0"/>
          <w:numId w:val="2"/>
        </w:numPr>
        <w:spacing w:line="360" w:lineRule="auto"/>
        <w:jc w:val="both"/>
      </w:pPr>
      <w:r>
        <w:t>Clause 39 - No free man shall be taken or imprisoned or deprived of his freehold or his liberties or free customs, or outlawed or exiled, or in any way ruined, nor will we go or send against him, except by the lawful judgement of his peers or by the law of the land. This established due process.</w:t>
      </w:r>
    </w:p>
    <w:p w:rsidR="0010623B" w:rsidRDefault="0010623B" w:rsidP="00880156">
      <w:pPr>
        <w:pStyle w:val="NormalWeb"/>
        <w:numPr>
          <w:ilvl w:val="0"/>
          <w:numId w:val="2"/>
        </w:numPr>
        <w:spacing w:line="360" w:lineRule="auto"/>
        <w:jc w:val="both"/>
      </w:pPr>
      <w:r>
        <w:t>Clause 40 - To no one will we sell, to no one will we deny or delay right or justice. This affirmed equality under the law.</w:t>
      </w:r>
    </w:p>
    <w:p w:rsidR="0010623B" w:rsidRDefault="0010623B" w:rsidP="00880156">
      <w:pPr>
        <w:pStyle w:val="NormalWeb"/>
        <w:numPr>
          <w:ilvl w:val="0"/>
          <w:numId w:val="2"/>
        </w:numPr>
        <w:spacing w:line="360" w:lineRule="auto"/>
        <w:jc w:val="both"/>
      </w:pPr>
      <w:r>
        <w:t>Clauses 12-15 - Limited taxation and required royal permission for future taxation. This established limits on royal power over taxes.</w:t>
      </w:r>
    </w:p>
    <w:p w:rsidR="0010623B" w:rsidRDefault="0010623B" w:rsidP="00880156">
      <w:pPr>
        <w:pStyle w:val="NormalWeb"/>
        <w:numPr>
          <w:ilvl w:val="0"/>
          <w:numId w:val="2"/>
        </w:numPr>
        <w:spacing w:line="360" w:lineRule="auto"/>
        <w:jc w:val="both"/>
      </w:pPr>
      <w:r>
        <w:t>Clauses 52-53 - Provided for swift justice and resolution of disputes, especially regarding disputes over lands and inheritance.</w:t>
      </w:r>
    </w:p>
    <w:p w:rsidR="0010623B" w:rsidRDefault="0010623B" w:rsidP="00880156">
      <w:pPr>
        <w:pStyle w:val="NormalWeb"/>
        <w:numPr>
          <w:ilvl w:val="0"/>
          <w:numId w:val="2"/>
        </w:numPr>
        <w:spacing w:line="360" w:lineRule="auto"/>
        <w:jc w:val="both"/>
      </w:pPr>
      <w:r>
        <w:t>Clauses 51 and 61 - Confirmed the traditional rights of towns, ports and merchants to conduct free trade. This supported economic liberty and fairness.</w:t>
      </w:r>
    </w:p>
    <w:p w:rsidR="0010623B" w:rsidRDefault="00D83ECE" w:rsidP="00880156">
      <w:pPr>
        <w:pStyle w:val="NormalWeb"/>
        <w:spacing w:line="360" w:lineRule="auto"/>
        <w:jc w:val="both"/>
      </w:pPr>
      <w:r w:rsidRPr="00CA67BE">
        <w:t xml:space="preserve">Guanglin, </w:t>
      </w:r>
      <w:r>
        <w:t>(</w:t>
      </w:r>
      <w:r w:rsidRPr="00CA67BE">
        <w:t>2023</w:t>
      </w:r>
      <w:r>
        <w:t>) addressed that w</w:t>
      </w:r>
      <w:r w:rsidR="0010623B">
        <w:t xml:space="preserve">hile not a constitution as we understand today, the Magna Carta established important limitations on the power of the English monarchy as well as affirming liberties of subjects. </w:t>
      </w:r>
      <w:r w:rsidR="005D5099">
        <w:t xml:space="preserve">Gold, </w:t>
      </w:r>
      <w:r w:rsidR="008F30B2">
        <w:t>(</w:t>
      </w:r>
      <w:r w:rsidR="005D5099">
        <w:t>2020) evaluated that i</w:t>
      </w:r>
      <w:r w:rsidR="0010623B">
        <w:t>t represented a major step towards establishing the rule of law over arbitrary power and moved England towards a more constitutional monarchy. The clauses would significantly influence the future development of English and global law.</w:t>
      </w:r>
    </w:p>
    <w:p w:rsidR="005D1683" w:rsidRDefault="0010623B" w:rsidP="00880156">
      <w:pPr>
        <w:pStyle w:val="Heading1"/>
      </w:pPr>
      <w:r>
        <w:t>Legacy and Impact</w:t>
      </w:r>
    </w:p>
    <w:p w:rsidR="0010623B" w:rsidRDefault="00850C4D" w:rsidP="00880156">
      <w:pPr>
        <w:pStyle w:val="NormalWeb"/>
        <w:spacing w:line="360" w:lineRule="auto"/>
        <w:jc w:val="both"/>
      </w:pPr>
      <w:r>
        <w:t>The study of Rafiq, and Qayyum, (2019) states that d</w:t>
      </w:r>
      <w:r w:rsidR="0010623B">
        <w:t>espite King John's unwillingness to abide by it, the Magna Carta had a profound impact on English and global history in several key ways:</w:t>
      </w:r>
    </w:p>
    <w:p w:rsidR="00850C4D" w:rsidRDefault="0010623B" w:rsidP="00880156">
      <w:pPr>
        <w:pStyle w:val="Heading2"/>
      </w:pPr>
      <w:r>
        <w:t xml:space="preserve">Established Constitutional Monarchy </w:t>
      </w:r>
    </w:p>
    <w:p w:rsidR="0010623B" w:rsidRDefault="0010623B" w:rsidP="00880156">
      <w:pPr>
        <w:pStyle w:val="NormalWeb"/>
        <w:spacing w:line="360" w:lineRule="auto"/>
        <w:ind w:left="720"/>
        <w:jc w:val="both"/>
      </w:pPr>
      <w:r>
        <w:t>By limiting the power of the monarchy and establishing checks like Parliament, it advanced England towards a constitutional monarchy where the king's powers were legally limited. Future kings had to respect at least nominal rights.</w:t>
      </w:r>
    </w:p>
    <w:p w:rsidR="00850C4D" w:rsidRDefault="0010623B" w:rsidP="00880156">
      <w:pPr>
        <w:pStyle w:val="Heading2"/>
      </w:pPr>
      <w:r>
        <w:t xml:space="preserve">Inspired English Legal System </w:t>
      </w:r>
    </w:p>
    <w:p w:rsidR="0010623B" w:rsidRDefault="0010623B" w:rsidP="00880156">
      <w:pPr>
        <w:pStyle w:val="NormalWeb"/>
        <w:spacing w:line="360" w:lineRule="auto"/>
        <w:jc w:val="both"/>
      </w:pPr>
      <w:r>
        <w:t>Many clauses were reissued by future English monarchs in revised forms. They influenced statutes and common law rulings extending principles like trial by jury and due process. The Magna Carta became considered fundamental law.</w:t>
      </w:r>
    </w:p>
    <w:p w:rsidR="00577562" w:rsidRDefault="0010623B" w:rsidP="00880156">
      <w:pPr>
        <w:pStyle w:val="Heading2"/>
      </w:pPr>
      <w:r>
        <w:t xml:space="preserve">Bases for Individual Liberties </w:t>
      </w:r>
    </w:p>
    <w:p w:rsidR="0010623B" w:rsidRDefault="0010623B" w:rsidP="00880156">
      <w:pPr>
        <w:pStyle w:val="NormalWeb"/>
        <w:spacing w:line="360" w:lineRule="auto"/>
        <w:jc w:val="both"/>
      </w:pPr>
      <w:r>
        <w:t>Clauses like protection from illegal imprisonment, right to swift justice and free elections influenced the establishment of basic civil liberties in England. It provided an early basis for others.</w:t>
      </w:r>
    </w:p>
    <w:p w:rsidR="00577562" w:rsidRDefault="0010623B" w:rsidP="00880156">
      <w:pPr>
        <w:pStyle w:val="Heading2"/>
      </w:pPr>
      <w:r>
        <w:t xml:space="preserve">Global Influence </w:t>
      </w:r>
    </w:p>
    <w:p w:rsidR="0010623B" w:rsidRDefault="00C94607" w:rsidP="00880156">
      <w:pPr>
        <w:pStyle w:val="NormalWeb"/>
        <w:spacing w:line="360" w:lineRule="auto"/>
        <w:jc w:val="both"/>
      </w:pPr>
      <w:r>
        <w:t>According to Franklin, (2020) a</w:t>
      </w:r>
      <w:r w:rsidR="0010623B">
        <w:t>s England's institutions developed and its empire expanded globally, concepts enshrined in the Magna Carta spread elsewhere. It</w:t>
      </w:r>
      <w:r w:rsidR="00CA6EDF">
        <w:t xml:space="preserve"> has been</w:t>
      </w:r>
      <w:r w:rsidR="0010623B">
        <w:t xml:space="preserve"> influenced </w:t>
      </w:r>
      <w:r w:rsidR="00CA6EDF">
        <w:t xml:space="preserve">by </w:t>
      </w:r>
      <w:r w:rsidR="0010623B">
        <w:t>colonies like the United States, whose Constitution draws on Magna Carta liberties.</w:t>
      </w:r>
    </w:p>
    <w:p w:rsidR="00577562" w:rsidRDefault="0010623B" w:rsidP="00880156">
      <w:pPr>
        <w:pStyle w:val="Heading2"/>
      </w:pPr>
      <w:r>
        <w:t xml:space="preserve">Modern Interpretation </w:t>
      </w:r>
    </w:p>
    <w:p w:rsidR="0010623B" w:rsidRDefault="00CB452B" w:rsidP="00880156">
      <w:r>
        <w:rPr>
          <w:rFonts w:eastAsia="Times New Roman" w:cs="Times New Roman"/>
          <w:szCs w:val="24"/>
          <w:lang w:eastAsia="en-GB"/>
        </w:rPr>
        <w:t>Taliadoros</w:t>
      </w:r>
      <w:r>
        <w:t xml:space="preserve"> (</w:t>
      </w:r>
      <w:r>
        <w:rPr>
          <w:rFonts w:eastAsia="Times New Roman" w:cs="Times New Roman"/>
          <w:szCs w:val="24"/>
          <w:lang w:eastAsia="en-GB"/>
        </w:rPr>
        <w:t>2023</w:t>
      </w:r>
      <w:r>
        <w:t xml:space="preserve">) determines that </w:t>
      </w:r>
      <w:r w:rsidR="0010623B">
        <w:t>1215 Magna Carta had context-specific aims, its invocation of higher law principles meant over time it was re-interpreted as the founding of English liberty. Its symbolic and legal legacy has made it influential across the world.</w:t>
      </w:r>
      <w:r w:rsidR="007A0F36">
        <w:t xml:space="preserve"> According to </w:t>
      </w:r>
      <w:r w:rsidR="007A0F36">
        <w:rPr>
          <w:rFonts w:eastAsia="Times New Roman" w:cs="Times New Roman"/>
          <w:szCs w:val="24"/>
          <w:lang w:eastAsia="en-GB"/>
        </w:rPr>
        <w:t xml:space="preserve">Aiyi, </w:t>
      </w:r>
      <w:r w:rsidR="007A0F36">
        <w:t>(</w:t>
      </w:r>
      <w:r w:rsidR="007A0F36">
        <w:rPr>
          <w:rFonts w:eastAsia="Times New Roman" w:cs="Times New Roman"/>
          <w:szCs w:val="24"/>
          <w:lang w:eastAsia="en-GB"/>
        </w:rPr>
        <w:t>2020</w:t>
      </w:r>
      <w:r w:rsidR="007A0F36">
        <w:t>) t</w:t>
      </w:r>
      <w:r w:rsidR="0010623B">
        <w:t>he Magna Carta was thus a seminal document in English and global history. While not granting wide democracy or imposing tight constitutional limits initially, it established the important principle that the king's powers were not absolute and that liberties deserved protection. Over time it inspired moves towards limited, constitutional monarchy worldwide based on protection of basic rights and freedoms. Its legacy resonates to the present day.</w:t>
      </w:r>
    </w:p>
    <w:p w:rsidR="00577562" w:rsidRDefault="0010623B" w:rsidP="00880156">
      <w:pPr>
        <w:pStyle w:val="Heading1"/>
      </w:pPr>
      <w:r>
        <w:t>Conclusion</w:t>
      </w:r>
    </w:p>
    <w:p w:rsidR="00305C40" w:rsidRDefault="00880156" w:rsidP="00880156">
      <w:pPr>
        <w:pStyle w:val="NormalWeb"/>
        <w:spacing w:line="360" w:lineRule="auto"/>
        <w:jc w:val="both"/>
      </w:pPr>
      <w:r>
        <w:t>Thus, it can be concluded that</w:t>
      </w:r>
      <w:r w:rsidR="0010623B">
        <w:t xml:space="preserve"> the Magna Carta was created in 1215 due to immense tensions between King John and the English nobility over arbitrary rule, abuse of power and rights. </w:t>
      </w:r>
      <w:r w:rsidR="008A1F4C">
        <w:t>The studies compiled that c</w:t>
      </w:r>
      <w:r w:rsidR="0010623B">
        <w:t>ompelled by a major baronial rebellion, King John reluctantly agreed to and sealed the Magna Carta document at Runnymede, establishing early limitations on royal power. While not a modern constitution, its 63 clauses addressed key issues of its day while also articulating principles like due process, lawful taxation, trial by jury and rule of law.Despite problems with its immediate enforcement, over subsequent centuries the Magna Carta would profoundly shape the development of English common law, constitutional monarchy and individual rights. Its general principles spread internationally as England's empire and legal traditions expanded globally. Today it remains one of history's most important charters, laying foundations for modern legal protections of basic liberties worldwide. In both symbolic and practical ways, the Magna Carta remains one of the greatest landmarks in the establishment of constitutional rule and protection of freedoms.</w:t>
      </w:r>
    </w:p>
    <w:p w:rsidR="00305C40" w:rsidRDefault="00305C40">
      <w:pPr>
        <w:spacing w:line="259" w:lineRule="auto"/>
        <w:jc w:val="left"/>
        <w:rPr>
          <w:rFonts w:eastAsia="Times New Roman" w:cs="Times New Roman"/>
          <w:szCs w:val="24"/>
          <w:lang w:eastAsia="en-GB"/>
        </w:rPr>
      </w:pPr>
      <w:r>
        <w:br w:type="page"/>
      </w:r>
    </w:p>
    <w:p w:rsidR="0010623B" w:rsidRDefault="00305C40" w:rsidP="00305C40">
      <w:pPr>
        <w:pStyle w:val="Heading1"/>
      </w:pPr>
      <w:r>
        <w:t xml:space="preserve">References </w:t>
      </w:r>
    </w:p>
    <w:p w:rsidR="00305C40" w:rsidRPr="00CA67BE" w:rsidRDefault="00305C40" w:rsidP="00305C40">
      <w:pPr>
        <w:ind w:left="720" w:hanging="720"/>
        <w:rPr>
          <w:lang w:eastAsia="en-GB"/>
        </w:rPr>
      </w:pPr>
      <w:r w:rsidRPr="00CA67BE">
        <w:rPr>
          <w:lang w:eastAsia="en-GB"/>
        </w:rPr>
        <w:t>Aiyi, X., 2020. How Did Henry Bracton’s Writing Reflect the Status of Kingship and barons’ Power in Medieval England?.</w:t>
      </w:r>
      <w:r w:rsidRPr="00CA67BE">
        <w:rPr>
          <w:i/>
          <w:iCs/>
          <w:lang w:eastAsia="en-GB"/>
        </w:rPr>
        <w:t>The Frontiers of Society, Science and Technology</w:t>
      </w:r>
      <w:r w:rsidRPr="00CA67BE">
        <w:rPr>
          <w:lang w:eastAsia="en-GB"/>
        </w:rPr>
        <w:t xml:space="preserve">, </w:t>
      </w:r>
      <w:r w:rsidRPr="00CA67BE">
        <w:rPr>
          <w:i/>
          <w:iCs/>
          <w:lang w:eastAsia="en-GB"/>
        </w:rPr>
        <w:t>2</w:t>
      </w:r>
      <w:r w:rsidRPr="00CA67BE">
        <w:rPr>
          <w:lang w:eastAsia="en-GB"/>
        </w:rPr>
        <w:t>(10).</w:t>
      </w:r>
    </w:p>
    <w:p w:rsidR="00305C40" w:rsidRPr="00D304B6" w:rsidRDefault="00305C40" w:rsidP="00305C40">
      <w:pPr>
        <w:ind w:left="720" w:hanging="720"/>
        <w:rPr>
          <w:lang w:eastAsia="en-GB"/>
        </w:rPr>
      </w:pPr>
      <w:r w:rsidRPr="00D304B6">
        <w:rPr>
          <w:lang w:eastAsia="en-GB"/>
        </w:rPr>
        <w:t>Baker, J., 2023. Magna Carta.</w:t>
      </w:r>
    </w:p>
    <w:p w:rsidR="00305C40" w:rsidRPr="005B259F" w:rsidRDefault="00305C40" w:rsidP="00305C40">
      <w:pPr>
        <w:ind w:left="720" w:hanging="720"/>
        <w:rPr>
          <w:lang w:eastAsia="en-GB"/>
        </w:rPr>
      </w:pPr>
      <w:r w:rsidRPr="005B259F">
        <w:rPr>
          <w:lang w:eastAsia="en-GB"/>
        </w:rPr>
        <w:t xml:space="preserve">Collins, C., 2020. Alfred's Domboc: The Anglo-Saxon Foundations of Magna Carta. </w:t>
      </w:r>
      <w:r w:rsidRPr="005B259F">
        <w:rPr>
          <w:i/>
          <w:iCs/>
          <w:lang w:eastAsia="en-GB"/>
        </w:rPr>
        <w:t>Unbound: Rev. Legal Hist. &amp; Rare Books</w:t>
      </w:r>
      <w:r w:rsidRPr="005B259F">
        <w:rPr>
          <w:lang w:eastAsia="en-GB"/>
        </w:rPr>
        <w:t xml:space="preserve">, </w:t>
      </w:r>
      <w:r w:rsidRPr="005B259F">
        <w:rPr>
          <w:i/>
          <w:iCs/>
          <w:lang w:eastAsia="en-GB"/>
        </w:rPr>
        <w:t>12</w:t>
      </w:r>
      <w:r w:rsidRPr="005B259F">
        <w:rPr>
          <w:lang w:eastAsia="en-GB"/>
        </w:rPr>
        <w:t>, p.71.</w:t>
      </w:r>
    </w:p>
    <w:p w:rsidR="00305C40" w:rsidRPr="00CA67BE" w:rsidRDefault="00305C40" w:rsidP="00305C40">
      <w:pPr>
        <w:ind w:left="720" w:hanging="720"/>
        <w:rPr>
          <w:lang w:eastAsia="en-GB"/>
        </w:rPr>
      </w:pPr>
      <w:r w:rsidRPr="00CA67BE">
        <w:rPr>
          <w:lang w:eastAsia="en-GB"/>
        </w:rPr>
        <w:t xml:space="preserve">Desierto, D., Hall, J. and Koyama, M., 2023. Magna Carta. </w:t>
      </w:r>
      <w:r w:rsidRPr="00CA67BE">
        <w:rPr>
          <w:i/>
          <w:iCs/>
          <w:lang w:eastAsia="en-GB"/>
        </w:rPr>
        <w:t>Available at SSRN 4503918</w:t>
      </w:r>
      <w:r w:rsidRPr="00CA67BE">
        <w:rPr>
          <w:lang w:eastAsia="en-GB"/>
        </w:rPr>
        <w:t>.</w:t>
      </w:r>
    </w:p>
    <w:p w:rsidR="00305C40" w:rsidRPr="005B259F" w:rsidRDefault="00305C40" w:rsidP="00305C40">
      <w:pPr>
        <w:ind w:left="720" w:hanging="720"/>
        <w:rPr>
          <w:lang w:eastAsia="en-GB"/>
        </w:rPr>
      </w:pPr>
      <w:r w:rsidRPr="005B259F">
        <w:rPr>
          <w:lang w:eastAsia="en-GB"/>
        </w:rPr>
        <w:t xml:space="preserve">Emerson, R.W. and Hardwicke, J.W., 2020. The use and disuse of the Magna Carta: Due process, juries, and punishment. </w:t>
      </w:r>
      <w:r w:rsidRPr="005B259F">
        <w:rPr>
          <w:i/>
          <w:iCs/>
          <w:lang w:eastAsia="en-GB"/>
        </w:rPr>
        <w:t>NCJ Int'l L.</w:t>
      </w:r>
      <w:r w:rsidRPr="005B259F">
        <w:rPr>
          <w:lang w:eastAsia="en-GB"/>
        </w:rPr>
        <w:t xml:space="preserve">, </w:t>
      </w:r>
      <w:r w:rsidRPr="005B259F">
        <w:rPr>
          <w:i/>
          <w:iCs/>
          <w:lang w:eastAsia="en-GB"/>
        </w:rPr>
        <w:t>46</w:t>
      </w:r>
      <w:r w:rsidRPr="005B259F">
        <w:rPr>
          <w:lang w:eastAsia="en-GB"/>
        </w:rPr>
        <w:t>, p.571.</w:t>
      </w:r>
    </w:p>
    <w:p w:rsidR="00305C40" w:rsidRPr="00CA67BE" w:rsidRDefault="00305C40" w:rsidP="00305C40">
      <w:pPr>
        <w:ind w:left="720" w:hanging="720"/>
        <w:rPr>
          <w:lang w:eastAsia="en-GB"/>
        </w:rPr>
      </w:pPr>
      <w:r w:rsidRPr="00CA67BE">
        <w:rPr>
          <w:lang w:eastAsia="en-GB"/>
        </w:rPr>
        <w:t>Franklin, S.H.J., 2020. Magna Carta.</w:t>
      </w:r>
    </w:p>
    <w:p w:rsidR="00305C40" w:rsidRPr="00D304B6" w:rsidRDefault="00305C40" w:rsidP="00305C40">
      <w:pPr>
        <w:ind w:left="720" w:hanging="720"/>
        <w:rPr>
          <w:lang w:eastAsia="en-GB"/>
        </w:rPr>
      </w:pPr>
      <w:r w:rsidRPr="00D304B6">
        <w:rPr>
          <w:lang w:eastAsia="en-GB"/>
        </w:rPr>
        <w:t xml:space="preserve">Gold, A., 2020. The Magna Carta: An Invaluable Asset to Legal Development. </w:t>
      </w:r>
      <w:r w:rsidRPr="00D304B6">
        <w:rPr>
          <w:i/>
          <w:iCs/>
          <w:lang w:eastAsia="en-GB"/>
        </w:rPr>
        <w:t>Southampton Student L. Rev.</w:t>
      </w:r>
      <w:r w:rsidRPr="00D304B6">
        <w:rPr>
          <w:lang w:eastAsia="en-GB"/>
        </w:rPr>
        <w:t xml:space="preserve">, </w:t>
      </w:r>
      <w:r w:rsidRPr="00D304B6">
        <w:rPr>
          <w:i/>
          <w:iCs/>
          <w:lang w:eastAsia="en-GB"/>
        </w:rPr>
        <w:t>10</w:t>
      </w:r>
      <w:r w:rsidRPr="00D304B6">
        <w:rPr>
          <w:lang w:eastAsia="en-GB"/>
        </w:rPr>
        <w:t>, p.72.</w:t>
      </w:r>
    </w:p>
    <w:p w:rsidR="00305C40" w:rsidRPr="00CA67BE" w:rsidRDefault="00305C40" w:rsidP="00305C40">
      <w:pPr>
        <w:ind w:left="720" w:hanging="720"/>
        <w:rPr>
          <w:lang w:eastAsia="en-GB"/>
        </w:rPr>
      </w:pPr>
      <w:r w:rsidRPr="00CA67BE">
        <w:rPr>
          <w:lang w:eastAsia="en-GB"/>
        </w:rPr>
        <w:t xml:space="preserve">Guanglin, M., 2023. The Feudal Contract and the Monarchy in Medieval England. </w:t>
      </w:r>
      <w:r w:rsidRPr="00CA67BE">
        <w:rPr>
          <w:i/>
          <w:iCs/>
          <w:lang w:eastAsia="en-GB"/>
        </w:rPr>
        <w:t>Social Sciences in China</w:t>
      </w:r>
      <w:r w:rsidRPr="00CA67BE">
        <w:rPr>
          <w:lang w:eastAsia="en-GB"/>
        </w:rPr>
        <w:t xml:space="preserve">, </w:t>
      </w:r>
      <w:r w:rsidRPr="00CA67BE">
        <w:rPr>
          <w:i/>
          <w:iCs/>
          <w:lang w:eastAsia="en-GB"/>
        </w:rPr>
        <w:t>44</w:t>
      </w:r>
      <w:r w:rsidRPr="00CA67BE">
        <w:rPr>
          <w:lang w:eastAsia="en-GB"/>
        </w:rPr>
        <w:t>(2), pp.112-128.</w:t>
      </w:r>
    </w:p>
    <w:p w:rsidR="00305C40" w:rsidRPr="005B259F" w:rsidRDefault="00305C40" w:rsidP="00305C40">
      <w:pPr>
        <w:ind w:left="720" w:hanging="720"/>
        <w:rPr>
          <w:lang w:eastAsia="en-GB"/>
        </w:rPr>
      </w:pPr>
      <w:r w:rsidRPr="005B259F">
        <w:rPr>
          <w:lang w:eastAsia="en-GB"/>
        </w:rPr>
        <w:t xml:space="preserve">Jahner, J., 2019. </w:t>
      </w:r>
      <w:r w:rsidRPr="005B259F">
        <w:rPr>
          <w:i/>
          <w:iCs/>
          <w:lang w:eastAsia="en-GB"/>
        </w:rPr>
        <w:t>Literature and Law in the Era of Magna Carta</w:t>
      </w:r>
      <w:r w:rsidRPr="005B259F">
        <w:rPr>
          <w:lang w:eastAsia="en-GB"/>
        </w:rPr>
        <w:t>. Oxford University Press, USA.</w:t>
      </w:r>
    </w:p>
    <w:p w:rsidR="00305C40" w:rsidRPr="005B259F" w:rsidRDefault="00305C40" w:rsidP="00305C40">
      <w:pPr>
        <w:ind w:left="720" w:hanging="720"/>
        <w:rPr>
          <w:lang w:eastAsia="en-GB"/>
        </w:rPr>
      </w:pPr>
      <w:r w:rsidRPr="005B259F">
        <w:rPr>
          <w:lang w:eastAsia="en-GB"/>
        </w:rPr>
        <w:t xml:space="preserve">Lillo Lobos, R., 2022. Origins of the Due Process Clause. The Magna Carta Until Its Incorporation in the American Bill of Rights. In </w:t>
      </w:r>
      <w:r w:rsidRPr="005B259F">
        <w:rPr>
          <w:i/>
          <w:iCs/>
          <w:lang w:eastAsia="en-GB"/>
        </w:rPr>
        <w:t>Understanding Due Process in Non-Criminal Matters: How to Harmonize Procedural Guarantees with the Right to Access to Justice</w:t>
      </w:r>
      <w:r w:rsidRPr="005B259F">
        <w:rPr>
          <w:lang w:eastAsia="en-GB"/>
        </w:rPr>
        <w:t xml:space="preserve"> (pp. 167-179). Cham: Springer International Publishing.</w:t>
      </w:r>
    </w:p>
    <w:p w:rsidR="00305C40" w:rsidRPr="00CA67BE" w:rsidRDefault="00305C40" w:rsidP="00305C40">
      <w:pPr>
        <w:ind w:left="720" w:hanging="720"/>
        <w:rPr>
          <w:lang w:eastAsia="en-GB"/>
        </w:rPr>
      </w:pPr>
      <w:r w:rsidRPr="00CA67BE">
        <w:rPr>
          <w:lang w:eastAsia="en-GB"/>
        </w:rPr>
        <w:t>Rafiq, H. and Qayyum, A., 2019. RESEARCH PAPER THE CHARTER OF MEDINA AND MAGNA CARTA.</w:t>
      </w:r>
    </w:p>
    <w:p w:rsidR="00305C40" w:rsidRPr="00D304B6" w:rsidRDefault="00305C40" w:rsidP="00305C40">
      <w:pPr>
        <w:ind w:left="720" w:hanging="720"/>
        <w:rPr>
          <w:lang w:eastAsia="en-GB"/>
        </w:rPr>
      </w:pPr>
      <w:r w:rsidRPr="00D304B6">
        <w:rPr>
          <w:lang w:eastAsia="en-GB"/>
        </w:rPr>
        <w:t xml:space="preserve">SIDDIQI, H.M.A., SULTANA, M., REHMAN, A.U., SHAH, S.F.U.R., BATOOL, T., QADRI, H.K.A., ANWER, N. and AKHTER, S., 2023. COMMON ATTRIBUTES OF THE CONSTITUTION OF MADINA AND MAGNA CARTA: ANALYTICAL STUDY FROM A HISTORICAL PERSPECTIVE. </w:t>
      </w:r>
      <w:r w:rsidRPr="00D304B6">
        <w:rPr>
          <w:i/>
          <w:iCs/>
          <w:lang w:eastAsia="en-GB"/>
        </w:rPr>
        <w:t>Russian Law Journal</w:t>
      </w:r>
      <w:r w:rsidRPr="00D304B6">
        <w:rPr>
          <w:lang w:eastAsia="en-GB"/>
        </w:rPr>
        <w:t xml:space="preserve">, </w:t>
      </w:r>
      <w:r w:rsidRPr="00D304B6">
        <w:rPr>
          <w:i/>
          <w:iCs/>
          <w:lang w:eastAsia="en-GB"/>
        </w:rPr>
        <w:t>11</w:t>
      </w:r>
      <w:r w:rsidRPr="00D304B6">
        <w:rPr>
          <w:lang w:eastAsia="en-GB"/>
        </w:rPr>
        <w:t>(10s).</w:t>
      </w:r>
    </w:p>
    <w:p w:rsidR="00305C40" w:rsidRPr="00CA67BE" w:rsidRDefault="00305C40" w:rsidP="00305C40">
      <w:pPr>
        <w:ind w:left="720" w:hanging="720"/>
        <w:rPr>
          <w:lang w:eastAsia="en-GB"/>
        </w:rPr>
      </w:pPr>
      <w:r w:rsidRPr="00CA67BE">
        <w:rPr>
          <w:lang w:eastAsia="en-GB"/>
        </w:rPr>
        <w:t xml:space="preserve">Taliadoros, J., 2023. Revisiting Rights-Talk in Magna Carta: Applying Hohfeld to the Problem. </w:t>
      </w:r>
      <w:r w:rsidRPr="00CA67BE">
        <w:rPr>
          <w:i/>
          <w:iCs/>
          <w:lang w:eastAsia="en-GB"/>
        </w:rPr>
        <w:t>William &amp; Mary Bill of Rights Journal</w:t>
      </w:r>
      <w:r w:rsidRPr="00CA67BE">
        <w:rPr>
          <w:lang w:eastAsia="en-GB"/>
        </w:rPr>
        <w:t xml:space="preserve">, </w:t>
      </w:r>
      <w:r w:rsidRPr="00CA67BE">
        <w:rPr>
          <w:i/>
          <w:iCs/>
          <w:lang w:eastAsia="en-GB"/>
        </w:rPr>
        <w:t>32</w:t>
      </w:r>
      <w:r w:rsidRPr="00CA67BE">
        <w:rPr>
          <w:lang w:eastAsia="en-GB"/>
        </w:rPr>
        <w:t>(1), p.179.</w:t>
      </w:r>
    </w:p>
    <w:p w:rsidR="00305C40" w:rsidRDefault="00305C40" w:rsidP="00305C40"/>
    <w:p w:rsidR="00305C40" w:rsidRPr="00305C40" w:rsidRDefault="00305C40" w:rsidP="00305C40"/>
    <w:p w:rsidR="0060617A" w:rsidRDefault="0060617A" w:rsidP="00880156"/>
    <w:sectPr w:rsidR="0060617A" w:rsidSect="00852F0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254CB" w:rsidRDefault="002254CB" w:rsidP="006213C7">
      <w:pPr>
        <w:spacing w:after="0" w:line="240" w:lineRule="auto"/>
      </w:pPr>
      <w:r>
        <w:separator/>
      </w:r>
    </w:p>
  </w:endnote>
  <w:endnote w:type="continuationSeparator" w:id="1">
    <w:p w:rsidR="002254CB" w:rsidRDefault="002254CB" w:rsidP="006213C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504020202020204"/>
    <w:charset w:val="00"/>
    <w:family w:val="swiss"/>
    <w:notTrueType/>
    <w:pitch w:val="variable"/>
    <w:sig w:usb0="00000003" w:usb1="00000000" w:usb2="00000000" w:usb3="00000000" w:csb0="00000001" w:csb1="00000000"/>
  </w:font>
  <w:font w:name="Calibri Light">
    <w:altName w:val="Arial"/>
    <w:charset w:val="00"/>
    <w:family w:val="swiss"/>
    <w:pitch w:val="variable"/>
    <w:sig w:usb0="00000000"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254CB" w:rsidRDefault="002254CB" w:rsidP="006213C7">
      <w:pPr>
        <w:spacing w:after="0" w:line="240" w:lineRule="auto"/>
      </w:pPr>
      <w:r>
        <w:separator/>
      </w:r>
    </w:p>
  </w:footnote>
  <w:footnote w:type="continuationSeparator" w:id="1">
    <w:p w:rsidR="002254CB" w:rsidRDefault="002254CB" w:rsidP="006213C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5A70A7"/>
    <w:multiLevelType w:val="multilevel"/>
    <w:tmpl w:val="F4B44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51B09A4"/>
    <w:multiLevelType w:val="multilevel"/>
    <w:tmpl w:val="EF04F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F5E3D22"/>
    <w:multiLevelType w:val="multilevel"/>
    <w:tmpl w:val="289A2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savePreviewPicture/>
  <w:hdrShapeDefaults>
    <o:shapedefaults v:ext="edit" spidmax="5122"/>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bcwMTEzNbEwNwSyDZR0lIJTi4sz8/NACoxqAVcS+AMsAAAA"/>
  </w:docVars>
  <w:rsids>
    <w:rsidRoot w:val="0010623B"/>
    <w:rsid w:val="00002973"/>
    <w:rsid w:val="0001233E"/>
    <w:rsid w:val="000F4FBF"/>
    <w:rsid w:val="0010623B"/>
    <w:rsid w:val="0012129C"/>
    <w:rsid w:val="001957F1"/>
    <w:rsid w:val="001A21BB"/>
    <w:rsid w:val="002254CB"/>
    <w:rsid w:val="002C6172"/>
    <w:rsid w:val="002D4D0B"/>
    <w:rsid w:val="00305C40"/>
    <w:rsid w:val="00425738"/>
    <w:rsid w:val="00451E6F"/>
    <w:rsid w:val="00453B5D"/>
    <w:rsid w:val="00491446"/>
    <w:rsid w:val="004F078D"/>
    <w:rsid w:val="0055043F"/>
    <w:rsid w:val="00575D06"/>
    <w:rsid w:val="00577562"/>
    <w:rsid w:val="005D1683"/>
    <w:rsid w:val="005D5099"/>
    <w:rsid w:val="005E52F1"/>
    <w:rsid w:val="0060617A"/>
    <w:rsid w:val="006213C7"/>
    <w:rsid w:val="00652085"/>
    <w:rsid w:val="00667EAB"/>
    <w:rsid w:val="00784D42"/>
    <w:rsid w:val="007A0F36"/>
    <w:rsid w:val="007E4C3E"/>
    <w:rsid w:val="007F104F"/>
    <w:rsid w:val="00806C27"/>
    <w:rsid w:val="0081311D"/>
    <w:rsid w:val="00846336"/>
    <w:rsid w:val="00850C4D"/>
    <w:rsid w:val="00852F00"/>
    <w:rsid w:val="00861D70"/>
    <w:rsid w:val="0087796F"/>
    <w:rsid w:val="00880156"/>
    <w:rsid w:val="008A1F4C"/>
    <w:rsid w:val="008F30B2"/>
    <w:rsid w:val="009177F5"/>
    <w:rsid w:val="00A00D45"/>
    <w:rsid w:val="00AF0F19"/>
    <w:rsid w:val="00B2095F"/>
    <w:rsid w:val="00B27642"/>
    <w:rsid w:val="00B9308C"/>
    <w:rsid w:val="00C04A49"/>
    <w:rsid w:val="00C94607"/>
    <w:rsid w:val="00CA281B"/>
    <w:rsid w:val="00CA6EDF"/>
    <w:rsid w:val="00CB452B"/>
    <w:rsid w:val="00D10C33"/>
    <w:rsid w:val="00D83ECE"/>
    <w:rsid w:val="00DA3341"/>
    <w:rsid w:val="00DD3BBF"/>
    <w:rsid w:val="00DE47E5"/>
    <w:rsid w:val="00E1001E"/>
    <w:rsid w:val="00EB5661"/>
    <w:rsid w:val="00F003F0"/>
    <w:rsid w:val="00F41213"/>
    <w:rsid w:val="00FF2FD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144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F078D"/>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002973"/>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semiHidden/>
    <w:unhideWhenUsed/>
    <w:qFormat/>
    <w:rsid w:val="0087796F"/>
    <w:pPr>
      <w:keepNext/>
      <w:keepLines/>
      <w:spacing w:before="40" w:after="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78D"/>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002973"/>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semiHidden/>
    <w:rsid w:val="0087796F"/>
    <w:rPr>
      <w:rFonts w:ascii="Times New Roman" w:eastAsiaTheme="majorEastAsia" w:hAnsi="Times New Roman" w:cstheme="majorBidi"/>
      <w:sz w:val="24"/>
      <w:szCs w:val="24"/>
    </w:rPr>
  </w:style>
  <w:style w:type="paragraph" w:styleId="NormalWeb">
    <w:name w:val="Normal (Web)"/>
    <w:basedOn w:val="Normal"/>
    <w:uiPriority w:val="99"/>
    <w:semiHidden/>
    <w:unhideWhenUsed/>
    <w:rsid w:val="0010623B"/>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6213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3C7"/>
    <w:rPr>
      <w:rFonts w:ascii="Times New Roman" w:hAnsi="Times New Roman"/>
      <w:sz w:val="24"/>
    </w:rPr>
  </w:style>
  <w:style w:type="paragraph" w:styleId="Footer">
    <w:name w:val="footer"/>
    <w:basedOn w:val="Normal"/>
    <w:link w:val="FooterChar"/>
    <w:uiPriority w:val="99"/>
    <w:unhideWhenUsed/>
    <w:rsid w:val="006213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3C7"/>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divs>
    <w:div w:id="586840069">
      <w:bodyDiv w:val="1"/>
      <w:marLeft w:val="0"/>
      <w:marRight w:val="0"/>
      <w:marTop w:val="0"/>
      <w:marBottom w:val="0"/>
      <w:divBdr>
        <w:top w:val="none" w:sz="0" w:space="0" w:color="auto"/>
        <w:left w:val="none" w:sz="0" w:space="0" w:color="auto"/>
        <w:bottom w:val="none" w:sz="0" w:space="0" w:color="auto"/>
        <w:right w:val="none" w:sz="0" w:space="0" w:color="auto"/>
      </w:divBdr>
    </w:div>
    <w:div w:id="1307977720">
      <w:bodyDiv w:val="1"/>
      <w:marLeft w:val="0"/>
      <w:marRight w:val="0"/>
      <w:marTop w:val="0"/>
      <w:marBottom w:val="0"/>
      <w:divBdr>
        <w:top w:val="none" w:sz="0" w:space="0" w:color="auto"/>
        <w:left w:val="none" w:sz="0" w:space="0" w:color="auto"/>
        <w:bottom w:val="none" w:sz="0" w:space="0" w:color="auto"/>
        <w:right w:val="none" w:sz="0" w:space="0" w:color="auto"/>
      </w:divBdr>
    </w:div>
    <w:div w:id="1607809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1713</Words>
  <Characters>9768</Characters>
  <Application>Microsoft Office Word</Application>
  <DocSecurity>0</DocSecurity>
  <Lines>81</Lines>
  <Paragraphs>22</Paragraphs>
  <ScaleCrop>false</ScaleCrop>
  <LinksUpToDate>false</LinksUpToDate>
  <CharactersWithSpaces>11459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2023-12-28T17:00:00Z</dcterms:created>
  <dcterms:modified xsi:type="dcterms:W3CDTF">2023-12-28T17:00:00Z</dcterms:modified>
</cp:coreProperties>
</file>