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C7BE5B" w14:textId="5BDC8F9B" w:rsidR="006616D4" w:rsidRPr="00314D3F" w:rsidRDefault="006616D4" w:rsidP="00A514E3">
      <w:pPr>
        <w:rPr>
          <w:b/>
        </w:rPr>
      </w:pPr>
      <w:r w:rsidRPr="00314D3F">
        <w:rPr>
          <w:b/>
        </w:rPr>
        <w:t xml:space="preserve">Jamie Rollinson 1601760. </w:t>
      </w:r>
    </w:p>
    <w:p w14:paraId="43DE8C96" w14:textId="663ABF3F" w:rsidR="00A514E3" w:rsidRPr="00314D3F" w:rsidRDefault="006616D4" w:rsidP="00A514E3">
      <w:pPr>
        <w:rPr>
          <w:b/>
          <w:i/>
        </w:rPr>
      </w:pPr>
      <w:r w:rsidRPr="00314D3F">
        <w:rPr>
          <w:b/>
          <w:i/>
        </w:rPr>
        <w:t>Question:</w:t>
      </w:r>
      <w:r w:rsidR="00A514E3" w:rsidRPr="00314D3F">
        <w:rPr>
          <w:b/>
          <w:i/>
        </w:rPr>
        <w:t xml:space="preserve"> In what ways can touring theatre affect its audience in terms of addressing social, political and cultural issues? Base your response on your specific piece of theatre you are creating. </w:t>
      </w:r>
    </w:p>
    <w:p w14:paraId="50BE4B0B" w14:textId="7118269F" w:rsidR="00215EF8" w:rsidRDefault="002D2C13">
      <w:r>
        <w:t xml:space="preserve">In </w:t>
      </w:r>
      <w:r w:rsidR="0092442B">
        <w:t>Dario Fo</w:t>
      </w:r>
      <w:r>
        <w:t>’s</w:t>
      </w:r>
      <w:r w:rsidR="00215EF8">
        <w:t>;</w:t>
      </w:r>
      <w:r>
        <w:t xml:space="preserve"> Plays 2</w:t>
      </w:r>
      <w:r w:rsidR="00215EF8">
        <w:t>.</w:t>
      </w:r>
      <w:r w:rsidR="0012222F">
        <w:t xml:space="preserve"> Franca Rame</w:t>
      </w:r>
      <w:r w:rsidR="00A514E3">
        <w:t xml:space="preserve"> in her introduction states</w:t>
      </w:r>
      <w:r>
        <w:t xml:space="preserve"> that</w:t>
      </w:r>
    </w:p>
    <w:p w14:paraId="354DB292" w14:textId="7C567833" w:rsidR="00864FF9" w:rsidRPr="00F3132C" w:rsidRDefault="002D2C13">
      <w:pPr>
        <w:rPr>
          <w:i/>
        </w:rPr>
      </w:pPr>
      <w:r>
        <w:t xml:space="preserve"> </w:t>
      </w:r>
      <w:r w:rsidR="00215EF8">
        <w:t>“</w:t>
      </w:r>
      <w:r w:rsidR="00215EF8">
        <w:rPr>
          <w:i/>
        </w:rPr>
        <w:t>T</w:t>
      </w:r>
      <w:r w:rsidRPr="00F3132C">
        <w:rPr>
          <w:i/>
        </w:rPr>
        <w:t xml:space="preserve">he first </w:t>
      </w:r>
      <w:r w:rsidR="0012222F" w:rsidRPr="00F3132C">
        <w:rPr>
          <w:i/>
        </w:rPr>
        <w:t xml:space="preserve">Social workers clubs in Italy </w:t>
      </w:r>
      <w:r w:rsidRPr="00F3132C">
        <w:rPr>
          <w:i/>
        </w:rPr>
        <w:t xml:space="preserve">around the turn of the century </w:t>
      </w:r>
      <w:r w:rsidR="0012222F" w:rsidRPr="00F3132C">
        <w:rPr>
          <w:i/>
        </w:rPr>
        <w:t>had the inscription</w:t>
      </w:r>
      <w:r w:rsidR="00215EF8">
        <w:rPr>
          <w:i/>
        </w:rPr>
        <w:t xml:space="preserve">’. </w:t>
      </w:r>
    </w:p>
    <w:p w14:paraId="46A904D6" w14:textId="6812F394" w:rsidR="0092442B" w:rsidRDefault="0012222F">
      <w:r w:rsidRPr="00864FF9">
        <w:rPr>
          <w:i/>
        </w:rPr>
        <w:t>If you want to give to the poor, give five coppers, two for bread and three for culture</w:t>
      </w:r>
      <w:r w:rsidR="00215EF8">
        <w:rPr>
          <w:i/>
        </w:rPr>
        <w:t>”</w:t>
      </w:r>
      <w:r w:rsidRPr="00864FF9">
        <w:rPr>
          <w:i/>
        </w:rPr>
        <w:t xml:space="preserve">. </w:t>
      </w:r>
      <w:r w:rsidR="007358E6">
        <w:rPr>
          <w:i/>
        </w:rPr>
        <w:t xml:space="preserve"> (1)</w:t>
      </w:r>
    </w:p>
    <w:p w14:paraId="015719DB" w14:textId="77777777" w:rsidR="00215EF8" w:rsidRDefault="00864FF9">
      <w:r>
        <w:t xml:space="preserve">Then she </w:t>
      </w:r>
      <w:r w:rsidR="008C5280">
        <w:t>voices</w:t>
      </w:r>
      <w:r>
        <w:t xml:space="preserve">. </w:t>
      </w:r>
    </w:p>
    <w:p w14:paraId="36E621BF" w14:textId="1C4E426D" w:rsidR="00864FF9" w:rsidRDefault="00215EF8">
      <w:r>
        <w:t>“</w:t>
      </w:r>
      <w:r w:rsidR="00864FF9" w:rsidRPr="00864FF9">
        <w:rPr>
          <w:i/>
        </w:rPr>
        <w:t>Culture does not only mean to be able to read and write but to express one</w:t>
      </w:r>
      <w:r w:rsidR="00864FF9">
        <w:rPr>
          <w:i/>
        </w:rPr>
        <w:t>’</w:t>
      </w:r>
      <w:r w:rsidR="00864FF9" w:rsidRPr="00864FF9">
        <w:rPr>
          <w:i/>
        </w:rPr>
        <w:t>s own creativity on the basis of one’s own world view.</w:t>
      </w:r>
      <w:r>
        <w:rPr>
          <w:i/>
        </w:rPr>
        <w:t>”</w:t>
      </w:r>
      <w:r w:rsidR="00864FF9">
        <w:t xml:space="preserve"> </w:t>
      </w:r>
      <w:r w:rsidR="007358E6">
        <w:t>(2)</w:t>
      </w:r>
    </w:p>
    <w:p w14:paraId="551F16EC" w14:textId="43E8980F" w:rsidR="00C6543F" w:rsidRDefault="008C5280">
      <w:r>
        <w:t>T</w:t>
      </w:r>
      <w:r w:rsidR="00D56C83">
        <w:t xml:space="preserve">he expressing of creativity is hard to </w:t>
      </w:r>
      <w:r>
        <w:t>measure</w:t>
      </w:r>
      <w:r w:rsidR="00D56C83">
        <w:t xml:space="preserve">. This is however what the ‘green paper’ by </w:t>
      </w:r>
      <w:r w:rsidR="00B53057">
        <w:t>Professor Donaldson</w:t>
      </w:r>
      <w:r>
        <w:t xml:space="preserve">’s </w:t>
      </w:r>
      <w:r w:rsidR="004A0BF8">
        <w:t>‘</w:t>
      </w:r>
      <w:r>
        <w:t>Expressive Arts</w:t>
      </w:r>
      <w:r w:rsidR="00D56C83">
        <w:t xml:space="preserve"> AoLE</w:t>
      </w:r>
      <w:r>
        <w:t xml:space="preserve"> 2017</w:t>
      </w:r>
      <w:r w:rsidR="004A0BF8">
        <w:t>’</w:t>
      </w:r>
      <w:r w:rsidR="00D56C83">
        <w:t xml:space="preserve"> (Areas of Learning Experience) has set out to do</w:t>
      </w:r>
      <w:r w:rsidR="00A514E3">
        <w:t xml:space="preserve"> stating</w:t>
      </w:r>
      <w:r w:rsidR="00215581">
        <w:t xml:space="preserve"> they are.</w:t>
      </w:r>
    </w:p>
    <w:p w14:paraId="17A46CD3" w14:textId="508093E5" w:rsidR="00237E06" w:rsidRDefault="00D56C83">
      <w:r>
        <w:t xml:space="preserve"> </w:t>
      </w:r>
      <w:r w:rsidRPr="00D56C83">
        <w:rPr>
          <w:i/>
        </w:rPr>
        <w:t>“</w:t>
      </w:r>
      <w:r w:rsidR="00237E06" w:rsidRPr="00D56C83">
        <w:rPr>
          <w:i/>
        </w:rPr>
        <w:t xml:space="preserve">Wanting to create. </w:t>
      </w:r>
      <w:r w:rsidR="00297FF5" w:rsidRPr="00D56C83">
        <w:rPr>
          <w:i/>
        </w:rPr>
        <w:t>Ambitious capable leaners. Who are ready to learn throughout their lives.</w:t>
      </w:r>
      <w:r w:rsidRPr="00D56C83">
        <w:rPr>
          <w:i/>
        </w:rPr>
        <w:t>”</w:t>
      </w:r>
      <w:r>
        <w:t xml:space="preserve"> </w:t>
      </w:r>
      <w:r w:rsidR="00215581">
        <w:t>(3)</w:t>
      </w:r>
    </w:p>
    <w:p w14:paraId="423F153E" w14:textId="253C0C2B" w:rsidR="00297FF5" w:rsidRDefault="4E527DAC">
      <w:r>
        <w:t xml:space="preserve">Through history, cultural and social issues have been expressed through the arts. The discus thrower from 450 BC by Myron. The multiple depictions of Biblical and religious themes of the last 2000 years to ‘Banksy’s’ anti-establishment graffiti. Theatre has followed and led these same patterns. </w:t>
      </w:r>
    </w:p>
    <w:p w14:paraId="1B3A4E3B" w14:textId="35F662C0" w:rsidR="002D2C13" w:rsidRDefault="008D4FD7">
      <w:r>
        <w:t>Shakespeare used tragedy</w:t>
      </w:r>
      <w:r w:rsidR="005C01C8">
        <w:t xml:space="preserve"> and </w:t>
      </w:r>
      <w:bookmarkStart w:id="0" w:name="_GoBack"/>
      <w:bookmarkEnd w:id="0"/>
      <w:r>
        <w:t xml:space="preserve">comedy amongst others to express views on current affairs. </w:t>
      </w:r>
      <w:r w:rsidR="4E527DAC">
        <w:t xml:space="preserve">Henrik Ibsen shocked his audience of theatre goers with social issues, such as marriage breakdown in ‘A Doll’s House’.  ‘Dario Fo’ used theatre to satire the communist government of his time. </w:t>
      </w:r>
    </w:p>
    <w:p w14:paraId="7DC209E0" w14:textId="07260E84" w:rsidR="002D2C13" w:rsidRDefault="003C5EF9">
      <w:r>
        <w:t>T</w:t>
      </w:r>
      <w:r w:rsidR="002D2C13">
        <w:t>heatre has always travelled, Com</w:t>
      </w:r>
      <w:r w:rsidR="00EC3C8E">
        <w:t>media dell’</w:t>
      </w:r>
      <w:r w:rsidR="002D2C13">
        <w:t xml:space="preserve">arte </w:t>
      </w:r>
      <w:r w:rsidR="00EC3C8E">
        <w:t>of</w:t>
      </w:r>
      <w:r w:rsidR="002D2C13">
        <w:t xml:space="preserve"> Italy. The ‘Passion Plays’ of </w:t>
      </w:r>
      <w:r w:rsidR="00EC3C8E">
        <w:t>a</w:t>
      </w:r>
      <w:r w:rsidR="002D2C13">
        <w:t>ncient Egypt</w:t>
      </w:r>
      <w:r w:rsidR="00EC3C8E">
        <w:t>,</w:t>
      </w:r>
      <w:r w:rsidR="00780E3F">
        <w:t xml:space="preserve"> </w:t>
      </w:r>
      <w:r w:rsidR="00EC3C8E">
        <w:t>m</w:t>
      </w:r>
      <w:r w:rsidR="002D2C13">
        <w:t xml:space="preserve">iddle age Britain was roamed by small companies, epitomised in Chaucer’s </w:t>
      </w:r>
      <w:r w:rsidR="006616D4">
        <w:t>‘</w:t>
      </w:r>
      <w:r w:rsidR="002D2C13">
        <w:t>Canterbury Tales</w:t>
      </w:r>
      <w:r w:rsidR="006616D4">
        <w:t>’</w:t>
      </w:r>
      <w:r w:rsidR="002D2C13">
        <w:t xml:space="preserve">. </w:t>
      </w:r>
      <w:r w:rsidR="008C5280">
        <w:t xml:space="preserve">The </w:t>
      </w:r>
      <w:r w:rsidR="00924169">
        <w:t>Edinburgh</w:t>
      </w:r>
      <w:r w:rsidR="008C5280">
        <w:t xml:space="preserve"> fringe </w:t>
      </w:r>
      <w:r w:rsidR="00780E3F">
        <w:t>can be considered</w:t>
      </w:r>
      <w:r w:rsidR="008C5280">
        <w:t xml:space="preserve"> the current ‘Mecca’ of small touring groups of today</w:t>
      </w:r>
      <w:r w:rsidR="008A42BE">
        <w:t>’</w:t>
      </w:r>
      <w:r w:rsidR="008C5280">
        <w:t xml:space="preserve">s </w:t>
      </w:r>
      <w:proofErr w:type="gramStart"/>
      <w:r w:rsidR="008C5280">
        <w:t>age</w:t>
      </w:r>
      <w:proofErr w:type="gramEnd"/>
      <w:r w:rsidR="008C5280">
        <w:t xml:space="preserve">. </w:t>
      </w:r>
    </w:p>
    <w:p w14:paraId="2873991C" w14:textId="7D272E6E" w:rsidR="00D920C7" w:rsidRDefault="00780E3F">
      <w:r>
        <w:t>As p</w:t>
      </w:r>
      <w:r w:rsidR="00CE177A">
        <w:t>art of the devising process we as a company were asked to think back to our own childhood experience of ‘T</w:t>
      </w:r>
      <w:r w:rsidR="00EC3C8E">
        <w:t>I</w:t>
      </w:r>
      <w:r w:rsidR="00CE177A">
        <w:t xml:space="preserve">E’. </w:t>
      </w:r>
      <w:r w:rsidR="00924169">
        <w:t xml:space="preserve">It </w:t>
      </w:r>
      <w:r w:rsidR="00CE177A">
        <w:t>was opportune</w:t>
      </w:r>
      <w:r w:rsidR="00924169">
        <w:t xml:space="preserve"> that ‘Small World Theatre’ </w:t>
      </w:r>
      <w:r w:rsidR="002946E4">
        <w:t>gave</w:t>
      </w:r>
      <w:r w:rsidR="00924169">
        <w:t xml:space="preserve"> a talk on their history. Some of their work I attended when I was pre-teen</w:t>
      </w:r>
      <w:r w:rsidR="002946E4">
        <w:t>,</w:t>
      </w:r>
      <w:r w:rsidR="00924169">
        <w:t xml:space="preserve"> I </w:t>
      </w:r>
      <w:r w:rsidR="00215581">
        <w:t xml:space="preserve">still remember </w:t>
      </w:r>
      <w:r w:rsidR="00924169">
        <w:t>over 30 years later</w:t>
      </w:r>
      <w:r>
        <w:t xml:space="preserve"> </w:t>
      </w:r>
      <w:r w:rsidR="00924169">
        <w:t xml:space="preserve">as an enjoyable experience. </w:t>
      </w:r>
    </w:p>
    <w:p w14:paraId="75FDF032" w14:textId="77777777" w:rsidR="00D920C7" w:rsidRDefault="4E527DAC" w:rsidP="008E78C3">
      <w:r>
        <w:t xml:space="preserve">Touring </w:t>
      </w:r>
      <w:r w:rsidR="002946E4">
        <w:t xml:space="preserve">within schools </w:t>
      </w:r>
      <w:r>
        <w:t xml:space="preserve">can allow pupils the same enjoyable memories and continue the pressure on future governments to </w:t>
      </w:r>
      <w:r w:rsidR="002946E4">
        <w:t>maintain</w:t>
      </w:r>
      <w:r>
        <w:t xml:space="preserve"> the funding for the arts and its necessity in our cultural development. </w:t>
      </w:r>
    </w:p>
    <w:p w14:paraId="20AAFAF4" w14:textId="26B934D5" w:rsidR="00961F3E" w:rsidRDefault="4E527DAC" w:rsidP="008E78C3">
      <w:r>
        <w:t xml:space="preserve">Secondly as a traveling group, through the mode of a </w:t>
      </w:r>
      <w:r w:rsidR="00961F3E">
        <w:t xml:space="preserve">well written </w:t>
      </w:r>
      <w:r w:rsidR="00314D3F">
        <w:t xml:space="preserve">and directed </w:t>
      </w:r>
      <w:r>
        <w:t xml:space="preserve">story, a message can be shared. Be it </w:t>
      </w:r>
      <w:r w:rsidR="00314D3F">
        <w:t xml:space="preserve">an important </w:t>
      </w:r>
      <w:r>
        <w:t>social, cultural, political or a mix of them all</w:t>
      </w:r>
      <w:r w:rsidR="008E78C3">
        <w:t xml:space="preserve">. </w:t>
      </w:r>
      <w:r w:rsidR="00780E3F">
        <w:t xml:space="preserve">We cannot say how much of an immediate effect </w:t>
      </w:r>
      <w:r w:rsidR="00314D3F">
        <w:t>a touring piece</w:t>
      </w:r>
      <w:r w:rsidR="00780E3F">
        <w:t xml:space="preserve"> can have, very few may go into a vocation within the arts but will appreciate the value they have on our lives.</w:t>
      </w:r>
      <w:r w:rsidR="002946E4">
        <w:t xml:space="preserve"> The Earlier people have access to theatre and the arts the earlier they can understand</w:t>
      </w:r>
      <w:r w:rsidR="00961F3E">
        <w:t xml:space="preserve"> and appreciate the joy theatre brings</w:t>
      </w:r>
      <w:r w:rsidR="008E78C3">
        <w:t>.</w:t>
      </w:r>
    </w:p>
    <w:p w14:paraId="5CE2EB5E" w14:textId="713F3396" w:rsidR="008E78C3" w:rsidRDefault="008E78C3" w:rsidP="008E78C3">
      <w:r>
        <w:t xml:space="preserve"> T</w:t>
      </w:r>
      <w:r>
        <w:t xml:space="preserve">he role of an actor </w:t>
      </w:r>
      <w:r>
        <w:t xml:space="preserve">is not </w:t>
      </w:r>
      <w:r>
        <w:t xml:space="preserve">to educate but, amongst others, to allow the viewer that rare but most enjoyable luxury that is free, to use their imagination. </w:t>
      </w:r>
    </w:p>
    <w:p w14:paraId="4C81A422" w14:textId="248297CD" w:rsidR="00CD05A7" w:rsidRDefault="00CD05A7"/>
    <w:p w14:paraId="41065915" w14:textId="30F047E0" w:rsidR="00CD05A7" w:rsidRDefault="00CD05A7"/>
    <w:p w14:paraId="0D02213D" w14:textId="25C1D1DE" w:rsidR="00314D3F" w:rsidRDefault="00314D3F"/>
    <w:p w14:paraId="797089E6" w14:textId="77777777" w:rsidR="00314D3F" w:rsidRDefault="00314D3F" w:rsidP="00314D3F">
      <w:r>
        <w:t>References:</w:t>
      </w:r>
    </w:p>
    <w:p w14:paraId="6D672347" w14:textId="77777777" w:rsidR="00314D3F" w:rsidRDefault="00314D3F" w:rsidP="00314D3F">
      <w:r>
        <w:t>(1&amp;2)</w:t>
      </w:r>
    </w:p>
    <w:p w14:paraId="28C15C32" w14:textId="77777777" w:rsidR="00314D3F" w:rsidRDefault="00314D3F" w:rsidP="00314D3F">
      <w:pPr>
        <w:rPr>
          <w:rFonts w:ascii="Arial" w:hAnsi="Arial" w:cs="Arial"/>
          <w:color w:val="000000"/>
          <w:sz w:val="19"/>
          <w:szCs w:val="19"/>
          <w:shd w:val="clear" w:color="auto" w:fill="FFFFFF"/>
        </w:rPr>
      </w:pPr>
      <w:r>
        <w:rPr>
          <w:rFonts w:ascii="Arial" w:hAnsi="Arial" w:cs="Arial"/>
          <w:color w:val="000000"/>
          <w:sz w:val="19"/>
          <w:szCs w:val="19"/>
          <w:shd w:val="clear" w:color="auto" w:fill="FFFFFF"/>
        </w:rPr>
        <w:t>Fo, D., Hood, S., &amp; Rame, F. (1994). </w:t>
      </w:r>
      <w:r>
        <w:rPr>
          <w:rFonts w:ascii="Arial" w:hAnsi="Arial" w:cs="Arial"/>
          <w:i/>
          <w:iCs/>
          <w:color w:val="000000"/>
          <w:sz w:val="19"/>
          <w:szCs w:val="19"/>
          <w:bdr w:val="none" w:sz="0" w:space="0" w:color="auto" w:frame="1"/>
          <w:shd w:val="clear" w:color="auto" w:fill="FFFFFF"/>
        </w:rPr>
        <w:t>Plays : Two (Fo, Dario)</w:t>
      </w:r>
      <w:r>
        <w:rPr>
          <w:rFonts w:ascii="Arial" w:hAnsi="Arial" w:cs="Arial"/>
          <w:color w:val="000000"/>
          <w:sz w:val="19"/>
          <w:szCs w:val="19"/>
          <w:shd w:val="clear" w:color="auto" w:fill="FFFFFF"/>
        </w:rPr>
        <w:t> (Methuen world classics Methuen modern plays). London: Methuen Drama.</w:t>
      </w:r>
    </w:p>
    <w:p w14:paraId="1CFAB851" w14:textId="77777777" w:rsidR="00314D3F" w:rsidRDefault="00314D3F" w:rsidP="00314D3F"/>
    <w:p w14:paraId="597DC035" w14:textId="77777777" w:rsidR="00314D3F" w:rsidRDefault="00314D3F" w:rsidP="00314D3F">
      <w:r>
        <w:t>(3)</w:t>
      </w:r>
    </w:p>
    <w:p w14:paraId="4843A7B7" w14:textId="77777777" w:rsidR="00314D3F" w:rsidRDefault="00314D3F" w:rsidP="00314D3F">
      <w:r>
        <w:t xml:space="preserve">Expressive Arts AoLE: Submission to Curriculum &amp; Assessment Group: December 2017 (Revised following CAG feedback during AoLE workshop 11 December 2017).  </w:t>
      </w:r>
    </w:p>
    <w:p w14:paraId="6685F7FC" w14:textId="77777777" w:rsidR="00314D3F" w:rsidRDefault="00314D3F" w:rsidP="00314D3F">
      <w:pPr>
        <w:rPr>
          <w:rStyle w:val="Hyperlink"/>
        </w:rPr>
      </w:pPr>
      <w:r>
        <w:t xml:space="preserve">Available at:  </w:t>
      </w:r>
      <w:hyperlink r:id="rId4" w:history="1">
        <w:r w:rsidRPr="00A92250">
          <w:rPr>
            <w:rStyle w:val="Hyperlink"/>
          </w:rPr>
          <w:t>https://beta.gov.wales/expressive-arts-aole-what-matters-update</w:t>
        </w:r>
      </w:hyperlink>
    </w:p>
    <w:p w14:paraId="3C877CF4" w14:textId="77777777" w:rsidR="00314D3F" w:rsidRDefault="00314D3F" w:rsidP="00314D3F"/>
    <w:p w14:paraId="34D16087" w14:textId="77777777" w:rsidR="00314D3F" w:rsidRDefault="00314D3F" w:rsidP="00314D3F">
      <w:r>
        <w:t>Bibliography:</w:t>
      </w:r>
    </w:p>
    <w:p w14:paraId="5F70E43F" w14:textId="77777777" w:rsidR="00314D3F" w:rsidRDefault="00314D3F" w:rsidP="00314D3F">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Ibsen, H., </w:t>
      </w:r>
      <w:proofErr w:type="spellStart"/>
      <w:r>
        <w:rPr>
          <w:rFonts w:ascii="Arial" w:hAnsi="Arial" w:cs="Arial"/>
          <w:color w:val="000000"/>
          <w:sz w:val="19"/>
          <w:szCs w:val="19"/>
          <w:shd w:val="clear" w:color="auto" w:fill="FFFFFF"/>
        </w:rPr>
        <w:t>Lavery</w:t>
      </w:r>
      <w:proofErr w:type="spellEnd"/>
      <w:r>
        <w:rPr>
          <w:rFonts w:ascii="Arial" w:hAnsi="Arial" w:cs="Arial"/>
          <w:color w:val="000000"/>
          <w:sz w:val="19"/>
          <w:szCs w:val="19"/>
          <w:shd w:val="clear" w:color="auto" w:fill="FFFFFF"/>
        </w:rPr>
        <w:t>, B., McLeish, H., &amp; McLeish, Kenneth. (2004). </w:t>
      </w:r>
      <w:r>
        <w:rPr>
          <w:rFonts w:ascii="Arial" w:hAnsi="Arial" w:cs="Arial"/>
          <w:i/>
          <w:iCs/>
          <w:color w:val="000000"/>
          <w:sz w:val="19"/>
          <w:szCs w:val="19"/>
          <w:bdr w:val="none" w:sz="0" w:space="0" w:color="auto" w:frame="1"/>
          <w:shd w:val="clear" w:color="auto" w:fill="FFFFFF"/>
        </w:rPr>
        <w:t xml:space="preserve">A doll's house </w:t>
      </w:r>
      <w:r>
        <w:rPr>
          <w:rFonts w:ascii="Arial" w:hAnsi="Arial" w:cs="Arial"/>
          <w:color w:val="000000"/>
          <w:sz w:val="19"/>
          <w:szCs w:val="19"/>
          <w:shd w:val="clear" w:color="auto" w:fill="FFFFFF"/>
        </w:rPr>
        <w:t>(Absolute classics). London: Oberon Books.</w:t>
      </w:r>
    </w:p>
    <w:p w14:paraId="08F1307D" w14:textId="77777777" w:rsidR="00314D3F" w:rsidRDefault="00314D3F" w:rsidP="00314D3F"/>
    <w:p w14:paraId="27DDD898" w14:textId="77777777" w:rsidR="00314D3F" w:rsidRDefault="00314D3F" w:rsidP="00314D3F">
      <w:pPr>
        <w:rPr>
          <w:rFonts w:ascii="Arial" w:hAnsi="Arial" w:cs="Arial"/>
          <w:color w:val="000000"/>
          <w:sz w:val="19"/>
          <w:szCs w:val="19"/>
          <w:shd w:val="clear" w:color="auto" w:fill="FFFFFF"/>
        </w:rPr>
      </w:pPr>
      <w:r>
        <w:rPr>
          <w:rFonts w:ascii="Arial" w:hAnsi="Arial" w:cs="Arial"/>
          <w:color w:val="000000"/>
          <w:sz w:val="19"/>
          <w:szCs w:val="19"/>
          <w:shd w:val="clear" w:color="auto" w:fill="FFFFFF"/>
        </w:rPr>
        <w:t>Chaucer, G., &amp; Wright, D. (1998). </w:t>
      </w:r>
      <w:r>
        <w:rPr>
          <w:rFonts w:ascii="Arial" w:hAnsi="Arial" w:cs="Arial"/>
          <w:i/>
          <w:iCs/>
          <w:color w:val="000000"/>
          <w:sz w:val="19"/>
          <w:szCs w:val="19"/>
          <w:bdr w:val="none" w:sz="0" w:space="0" w:color="auto" w:frame="1"/>
          <w:shd w:val="clear" w:color="auto" w:fill="FFFFFF"/>
        </w:rPr>
        <w:t>The Canterbury tales</w:t>
      </w:r>
      <w:r>
        <w:rPr>
          <w:rFonts w:ascii="Arial" w:hAnsi="Arial" w:cs="Arial"/>
          <w:color w:val="000000"/>
          <w:sz w:val="19"/>
          <w:szCs w:val="19"/>
          <w:shd w:val="clear" w:color="auto" w:fill="FFFFFF"/>
        </w:rPr>
        <w:t xml:space="preserve"> (Oxford world's classics (Oxford University Press)). </w:t>
      </w:r>
    </w:p>
    <w:p w14:paraId="04CB0701" w14:textId="77777777" w:rsidR="00314D3F" w:rsidRDefault="00314D3F" w:rsidP="00314D3F">
      <w:pPr>
        <w:rPr>
          <w:rFonts w:ascii="Arial" w:hAnsi="Arial" w:cs="Arial"/>
          <w:color w:val="000000"/>
          <w:sz w:val="19"/>
          <w:szCs w:val="19"/>
          <w:shd w:val="clear" w:color="auto" w:fill="FFFFFF"/>
        </w:rPr>
      </w:pPr>
    </w:p>
    <w:p w14:paraId="7BD86549" w14:textId="77777777" w:rsidR="00314D3F" w:rsidRDefault="00314D3F" w:rsidP="00314D3F">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Gombrich</w:t>
      </w:r>
      <w:proofErr w:type="spellEnd"/>
      <w:r>
        <w:rPr>
          <w:rFonts w:ascii="Arial" w:hAnsi="Arial" w:cs="Arial"/>
          <w:color w:val="000000"/>
          <w:sz w:val="19"/>
          <w:szCs w:val="19"/>
          <w:shd w:val="clear" w:color="auto" w:fill="FFFFFF"/>
        </w:rPr>
        <w:t xml:space="preserve">, E. H., &amp; </w:t>
      </w:r>
      <w:proofErr w:type="spellStart"/>
      <w:r>
        <w:rPr>
          <w:rFonts w:ascii="Arial" w:hAnsi="Arial" w:cs="Arial"/>
          <w:color w:val="000000"/>
          <w:sz w:val="19"/>
          <w:szCs w:val="19"/>
          <w:shd w:val="clear" w:color="auto" w:fill="FFFFFF"/>
        </w:rPr>
        <w:t>Gombrich</w:t>
      </w:r>
      <w:proofErr w:type="spellEnd"/>
      <w:r>
        <w:rPr>
          <w:rFonts w:ascii="Arial" w:hAnsi="Arial" w:cs="Arial"/>
          <w:color w:val="000000"/>
          <w:sz w:val="19"/>
          <w:szCs w:val="19"/>
          <w:shd w:val="clear" w:color="auto" w:fill="FFFFFF"/>
        </w:rPr>
        <w:t>, E. H. (1995). </w:t>
      </w:r>
      <w:r>
        <w:rPr>
          <w:rFonts w:ascii="Arial" w:hAnsi="Arial" w:cs="Arial"/>
          <w:i/>
          <w:iCs/>
          <w:color w:val="000000"/>
          <w:sz w:val="19"/>
          <w:szCs w:val="19"/>
          <w:bdr w:val="none" w:sz="0" w:space="0" w:color="auto" w:frame="1"/>
          <w:shd w:val="clear" w:color="auto" w:fill="FFFFFF"/>
        </w:rPr>
        <w:t>Story of art</w:t>
      </w:r>
      <w:r>
        <w:rPr>
          <w:rFonts w:ascii="Arial" w:hAnsi="Arial" w:cs="Arial"/>
          <w:color w:val="000000"/>
          <w:sz w:val="19"/>
          <w:szCs w:val="19"/>
          <w:shd w:val="clear" w:color="auto" w:fill="FFFFFF"/>
        </w:rPr>
        <w:t xml:space="preserve"> (16th ed. revised expanded and redesigned. ed., Coleg Sir Gar Art Collection). London: </w:t>
      </w:r>
      <w:proofErr w:type="spellStart"/>
      <w:r>
        <w:rPr>
          <w:rFonts w:ascii="Arial" w:hAnsi="Arial" w:cs="Arial"/>
          <w:color w:val="000000"/>
          <w:sz w:val="19"/>
          <w:szCs w:val="19"/>
          <w:shd w:val="clear" w:color="auto" w:fill="FFFFFF"/>
        </w:rPr>
        <w:t>Phaidon</w:t>
      </w:r>
      <w:proofErr w:type="spellEnd"/>
      <w:r>
        <w:rPr>
          <w:rFonts w:ascii="Arial" w:hAnsi="Arial" w:cs="Arial"/>
          <w:color w:val="000000"/>
          <w:sz w:val="19"/>
          <w:szCs w:val="19"/>
          <w:shd w:val="clear" w:color="auto" w:fill="FFFFFF"/>
        </w:rPr>
        <w:t>. Oxford: Oxford University Press.</w:t>
      </w:r>
    </w:p>
    <w:p w14:paraId="37B29D01" w14:textId="77777777" w:rsidR="00314D3F" w:rsidRDefault="00314D3F" w:rsidP="00314D3F"/>
    <w:p w14:paraId="5A3DF006" w14:textId="77777777" w:rsidR="00314D3F" w:rsidRDefault="00314D3F" w:rsidP="00314D3F">
      <w:pPr>
        <w:rPr>
          <w:rFonts w:ascii="Arial" w:hAnsi="Arial" w:cs="Arial"/>
          <w:color w:val="000000"/>
          <w:sz w:val="19"/>
          <w:szCs w:val="19"/>
          <w:shd w:val="clear" w:color="auto" w:fill="FFFFFF"/>
        </w:rPr>
      </w:pPr>
      <w:r>
        <w:rPr>
          <w:rFonts w:ascii="Arial" w:hAnsi="Arial" w:cs="Arial"/>
          <w:color w:val="000000"/>
          <w:sz w:val="19"/>
          <w:szCs w:val="19"/>
          <w:shd w:val="clear" w:color="auto" w:fill="FFFFFF"/>
        </w:rPr>
        <w:t>Shakespeare, Taylor, Wells, Taylor, Gary, &amp; Wells, Stanley. (2005). </w:t>
      </w:r>
      <w:r>
        <w:rPr>
          <w:rFonts w:ascii="Arial" w:hAnsi="Arial" w:cs="Arial"/>
          <w:i/>
          <w:iCs/>
          <w:color w:val="000000"/>
          <w:sz w:val="19"/>
          <w:szCs w:val="19"/>
          <w:bdr w:val="none" w:sz="0" w:space="0" w:color="auto" w:frame="1"/>
          <w:shd w:val="clear" w:color="auto" w:fill="FFFFFF"/>
        </w:rPr>
        <w:t>The complete works</w:t>
      </w:r>
      <w:r>
        <w:rPr>
          <w:rFonts w:ascii="Arial" w:hAnsi="Arial" w:cs="Arial"/>
          <w:color w:val="000000"/>
          <w:sz w:val="19"/>
          <w:szCs w:val="19"/>
          <w:shd w:val="clear" w:color="auto" w:fill="FFFFFF"/>
        </w:rPr>
        <w:t> (2nd ed.). Oxford: Clarendon Press.</w:t>
      </w:r>
    </w:p>
    <w:p w14:paraId="152E0D05" w14:textId="77777777" w:rsidR="00314D3F" w:rsidRPr="0002380F" w:rsidRDefault="00314D3F" w:rsidP="00314D3F">
      <w:pPr>
        <w:rPr>
          <w:rFonts w:ascii="Arial" w:hAnsi="Arial" w:cs="Arial"/>
          <w:color w:val="000000"/>
          <w:sz w:val="18"/>
          <w:szCs w:val="18"/>
          <w:shd w:val="clear" w:color="auto" w:fill="FFFFFF"/>
        </w:rPr>
      </w:pPr>
    </w:p>
    <w:p w14:paraId="22B62F71" w14:textId="77777777" w:rsidR="00314D3F" w:rsidRPr="0002380F" w:rsidRDefault="00314D3F" w:rsidP="00314D3F">
      <w:pPr>
        <w:rPr>
          <w:sz w:val="18"/>
          <w:szCs w:val="18"/>
        </w:rPr>
      </w:pPr>
      <w:r w:rsidRPr="0002380F">
        <w:rPr>
          <w:rFonts w:ascii="Arial" w:hAnsi="Arial" w:cs="Arial"/>
          <w:color w:val="222222"/>
          <w:sz w:val="18"/>
          <w:szCs w:val="18"/>
          <w:shd w:val="clear" w:color="auto" w:fill="FFFFFF"/>
        </w:rPr>
        <w:t>‘Small World Theatre’. Bath House Road, Cardigan SA43 1JY</w:t>
      </w:r>
    </w:p>
    <w:p w14:paraId="179CE7AD" w14:textId="77777777" w:rsidR="00314D3F" w:rsidRDefault="00314D3F"/>
    <w:p w14:paraId="7300C234" w14:textId="77777777" w:rsidR="00CD05A7" w:rsidRDefault="00CD05A7"/>
    <w:p w14:paraId="0C8C064F" w14:textId="77777777" w:rsidR="00297FF5" w:rsidRDefault="00297FF5"/>
    <w:sectPr w:rsidR="00297F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057"/>
    <w:rsid w:val="0012222F"/>
    <w:rsid w:val="0017230D"/>
    <w:rsid w:val="001C387F"/>
    <w:rsid w:val="00215581"/>
    <w:rsid w:val="00215EF8"/>
    <w:rsid w:val="00237E06"/>
    <w:rsid w:val="002946E4"/>
    <w:rsid w:val="00297FF5"/>
    <w:rsid w:val="002D2C13"/>
    <w:rsid w:val="00314D3F"/>
    <w:rsid w:val="003C5EF9"/>
    <w:rsid w:val="004A0BF8"/>
    <w:rsid w:val="005C01C8"/>
    <w:rsid w:val="006616D4"/>
    <w:rsid w:val="00697093"/>
    <w:rsid w:val="007358E6"/>
    <w:rsid w:val="00780E3F"/>
    <w:rsid w:val="00864FF9"/>
    <w:rsid w:val="008A42BE"/>
    <w:rsid w:val="008C5280"/>
    <w:rsid w:val="008D4FD7"/>
    <w:rsid w:val="008E78C3"/>
    <w:rsid w:val="00924169"/>
    <w:rsid w:val="0092442B"/>
    <w:rsid w:val="00961F3E"/>
    <w:rsid w:val="00A514E3"/>
    <w:rsid w:val="00A840AE"/>
    <w:rsid w:val="00B53057"/>
    <w:rsid w:val="00B67660"/>
    <w:rsid w:val="00B972B5"/>
    <w:rsid w:val="00C6543F"/>
    <w:rsid w:val="00CD05A7"/>
    <w:rsid w:val="00CD3CC1"/>
    <w:rsid w:val="00CE177A"/>
    <w:rsid w:val="00D56C83"/>
    <w:rsid w:val="00D920C7"/>
    <w:rsid w:val="00E35534"/>
    <w:rsid w:val="00E42801"/>
    <w:rsid w:val="00EC3C8E"/>
    <w:rsid w:val="00F242C5"/>
    <w:rsid w:val="00F3132C"/>
    <w:rsid w:val="4E527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10DB7"/>
  <w15:chartTrackingRefBased/>
  <w15:docId w15:val="{30B31316-6D54-46E3-939C-B21D366ED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4D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eta.gov.wales/expressive-arts-aole-what-matters-upd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2</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Rollinson (1601760)</dc:creator>
  <cp:keywords/>
  <dc:description/>
  <cp:lastModifiedBy>Jamie Rollinson (1601760)</cp:lastModifiedBy>
  <cp:revision>4</cp:revision>
  <dcterms:created xsi:type="dcterms:W3CDTF">2018-10-23T11:21:00Z</dcterms:created>
  <dcterms:modified xsi:type="dcterms:W3CDTF">2018-10-24T15:15:00Z</dcterms:modified>
</cp:coreProperties>
</file>