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68D7B9" w14:textId="77777777" w:rsidR="0067105A" w:rsidRPr="00303326" w:rsidRDefault="0067105A" w:rsidP="00303326">
      <w:pPr>
        <w:pStyle w:val="NormalWeb"/>
        <w:spacing w:before="0" w:beforeAutospacing="0" w:after="0" w:afterAutospacing="0"/>
        <w:ind w:firstLine="720"/>
        <w:jc w:val="center"/>
        <w:rPr>
          <w:rStyle w:val="Strong"/>
          <w:color w:val="0E101A"/>
        </w:rPr>
      </w:pPr>
    </w:p>
    <w:p w14:paraId="6F28A547" w14:textId="77777777" w:rsidR="0067105A" w:rsidRPr="00303326" w:rsidRDefault="0067105A" w:rsidP="00303326">
      <w:pPr>
        <w:pStyle w:val="NormalWeb"/>
        <w:spacing w:before="0" w:beforeAutospacing="0" w:after="0" w:afterAutospacing="0"/>
        <w:ind w:firstLine="720"/>
        <w:jc w:val="center"/>
        <w:rPr>
          <w:rStyle w:val="Strong"/>
          <w:color w:val="0E101A"/>
        </w:rPr>
      </w:pPr>
    </w:p>
    <w:p w14:paraId="0559832B" w14:textId="77777777" w:rsidR="0067105A" w:rsidRPr="00303326" w:rsidRDefault="0067105A" w:rsidP="00303326">
      <w:pPr>
        <w:pStyle w:val="NormalWeb"/>
        <w:spacing w:before="0" w:beforeAutospacing="0" w:after="0" w:afterAutospacing="0"/>
        <w:ind w:firstLine="720"/>
        <w:jc w:val="center"/>
        <w:rPr>
          <w:rStyle w:val="Strong"/>
          <w:color w:val="0E101A"/>
        </w:rPr>
      </w:pPr>
    </w:p>
    <w:p w14:paraId="5609AB29" w14:textId="77777777" w:rsidR="0067105A" w:rsidRPr="00303326" w:rsidRDefault="0067105A" w:rsidP="00303326">
      <w:pPr>
        <w:pStyle w:val="NormalWeb"/>
        <w:spacing w:before="0" w:beforeAutospacing="0" w:after="0" w:afterAutospacing="0"/>
        <w:ind w:firstLine="720"/>
        <w:jc w:val="center"/>
        <w:rPr>
          <w:rStyle w:val="Strong"/>
          <w:color w:val="0E101A"/>
        </w:rPr>
      </w:pPr>
    </w:p>
    <w:p w14:paraId="4BF839FB" w14:textId="77777777" w:rsidR="0067105A" w:rsidRPr="00303326" w:rsidRDefault="0067105A" w:rsidP="00303326">
      <w:pPr>
        <w:pStyle w:val="NormalWeb"/>
        <w:spacing w:before="0" w:beforeAutospacing="0" w:after="0" w:afterAutospacing="0"/>
        <w:ind w:firstLine="720"/>
        <w:jc w:val="center"/>
        <w:rPr>
          <w:rStyle w:val="Strong"/>
          <w:color w:val="0E101A"/>
        </w:rPr>
      </w:pPr>
    </w:p>
    <w:p w14:paraId="0CD53637" w14:textId="77777777" w:rsidR="0067105A" w:rsidRPr="00303326" w:rsidRDefault="0067105A" w:rsidP="00303326">
      <w:pPr>
        <w:pStyle w:val="NormalWeb"/>
        <w:spacing w:before="0" w:beforeAutospacing="0" w:after="0" w:afterAutospacing="0"/>
        <w:ind w:firstLine="720"/>
        <w:jc w:val="center"/>
        <w:rPr>
          <w:rStyle w:val="Strong"/>
          <w:color w:val="0E101A"/>
        </w:rPr>
      </w:pPr>
    </w:p>
    <w:p w14:paraId="5696CCB7" w14:textId="7E6A4F4B" w:rsidR="0067105A" w:rsidRPr="004F33DA" w:rsidRDefault="0067105A" w:rsidP="00A03766">
      <w:pPr>
        <w:pStyle w:val="NormalWeb"/>
        <w:spacing w:before="0" w:beforeAutospacing="0" w:after="0" w:afterAutospacing="0"/>
        <w:ind w:firstLine="720"/>
        <w:jc w:val="center"/>
        <w:rPr>
          <w:rStyle w:val="Strong"/>
          <w:rFonts w:ascii="Arial" w:hAnsi="Arial" w:cs="Arial"/>
          <w:color w:val="0E101A"/>
          <w:sz w:val="22"/>
          <w:szCs w:val="22"/>
        </w:rPr>
      </w:pPr>
      <w:r w:rsidRPr="004F33DA">
        <w:rPr>
          <w:rStyle w:val="Strong"/>
          <w:rFonts w:ascii="Arial" w:hAnsi="Arial" w:cs="Arial"/>
          <w:color w:val="0E101A"/>
          <w:sz w:val="22"/>
          <w:szCs w:val="22"/>
        </w:rPr>
        <w:t xml:space="preserve">Principles of Health and Social </w:t>
      </w:r>
    </w:p>
    <w:p w14:paraId="7238634A" w14:textId="77777777" w:rsidR="0067105A" w:rsidRPr="004F33DA" w:rsidRDefault="0067105A" w:rsidP="00303326">
      <w:pPr>
        <w:pStyle w:val="NormalWeb"/>
        <w:spacing w:before="0" w:beforeAutospacing="0" w:after="0" w:afterAutospacing="0"/>
        <w:ind w:firstLine="720"/>
        <w:jc w:val="center"/>
        <w:rPr>
          <w:rStyle w:val="Strong"/>
          <w:rFonts w:ascii="Arial" w:hAnsi="Arial" w:cs="Arial"/>
          <w:color w:val="0E101A"/>
          <w:sz w:val="22"/>
          <w:szCs w:val="22"/>
        </w:rPr>
      </w:pPr>
    </w:p>
    <w:p w14:paraId="784613C7" w14:textId="77777777" w:rsidR="0067105A" w:rsidRPr="004F33DA" w:rsidRDefault="0067105A" w:rsidP="00303326">
      <w:pPr>
        <w:pStyle w:val="NormalWeb"/>
        <w:spacing w:before="0" w:beforeAutospacing="0" w:after="0" w:afterAutospacing="0"/>
        <w:ind w:firstLine="720"/>
        <w:jc w:val="center"/>
        <w:rPr>
          <w:rStyle w:val="Strong"/>
          <w:rFonts w:ascii="Arial" w:hAnsi="Arial" w:cs="Arial"/>
          <w:color w:val="0E101A"/>
          <w:sz w:val="22"/>
          <w:szCs w:val="22"/>
        </w:rPr>
      </w:pPr>
    </w:p>
    <w:p w14:paraId="1911A84C" w14:textId="77777777" w:rsidR="00A03766" w:rsidRPr="004F33DA" w:rsidRDefault="00A03766" w:rsidP="00A03766">
      <w:pPr>
        <w:spacing w:line="360" w:lineRule="auto"/>
        <w:jc w:val="center"/>
        <w:rPr>
          <w:rFonts w:ascii="Arial" w:hAnsi="Arial" w:cs="Arial"/>
        </w:rPr>
      </w:pPr>
      <w:r w:rsidRPr="004F33DA">
        <w:rPr>
          <w:rFonts w:ascii="Arial" w:hAnsi="Arial" w:cs="Arial"/>
        </w:rPr>
        <w:t xml:space="preserve">By: </w:t>
      </w:r>
      <w:proofErr w:type="spellStart"/>
      <w:r w:rsidRPr="004F33DA">
        <w:rPr>
          <w:rFonts w:ascii="Arial" w:hAnsi="Arial" w:cs="Arial"/>
        </w:rPr>
        <w:t>Mutiat</w:t>
      </w:r>
      <w:proofErr w:type="spellEnd"/>
      <w:r w:rsidRPr="004F33DA">
        <w:rPr>
          <w:rFonts w:ascii="Arial" w:hAnsi="Arial" w:cs="Arial"/>
        </w:rPr>
        <w:t xml:space="preserve"> </w:t>
      </w:r>
      <w:proofErr w:type="spellStart"/>
      <w:r w:rsidRPr="004F33DA">
        <w:rPr>
          <w:rFonts w:ascii="Arial" w:hAnsi="Arial" w:cs="Arial"/>
        </w:rPr>
        <w:t>Shobajo</w:t>
      </w:r>
      <w:proofErr w:type="spellEnd"/>
    </w:p>
    <w:p w14:paraId="557222E8" w14:textId="77777777" w:rsidR="00A03766" w:rsidRPr="004F33DA" w:rsidRDefault="00A03766" w:rsidP="00A03766">
      <w:pPr>
        <w:spacing w:line="360" w:lineRule="auto"/>
        <w:jc w:val="center"/>
        <w:rPr>
          <w:rFonts w:ascii="Arial" w:hAnsi="Arial" w:cs="Arial"/>
        </w:rPr>
      </w:pPr>
    </w:p>
    <w:p w14:paraId="16B1FA12" w14:textId="77777777" w:rsidR="00A03766" w:rsidRPr="004F33DA" w:rsidRDefault="00A03766" w:rsidP="00A03766">
      <w:pPr>
        <w:spacing w:line="360" w:lineRule="auto"/>
        <w:jc w:val="center"/>
        <w:rPr>
          <w:rFonts w:ascii="Arial" w:hAnsi="Arial" w:cs="Arial"/>
        </w:rPr>
      </w:pPr>
    </w:p>
    <w:p w14:paraId="44D34B92" w14:textId="77777777" w:rsidR="00A03766" w:rsidRPr="004F33DA" w:rsidRDefault="00A03766" w:rsidP="00A03766">
      <w:pPr>
        <w:spacing w:line="360" w:lineRule="auto"/>
        <w:jc w:val="center"/>
        <w:rPr>
          <w:rFonts w:ascii="Arial" w:hAnsi="Arial" w:cs="Arial"/>
        </w:rPr>
      </w:pPr>
    </w:p>
    <w:p w14:paraId="7907015E" w14:textId="77777777" w:rsidR="00A03766" w:rsidRPr="004F33DA" w:rsidRDefault="00A03766" w:rsidP="00A03766">
      <w:pPr>
        <w:spacing w:line="360" w:lineRule="auto"/>
        <w:jc w:val="center"/>
        <w:rPr>
          <w:rFonts w:ascii="Arial" w:hAnsi="Arial" w:cs="Arial"/>
        </w:rPr>
      </w:pPr>
    </w:p>
    <w:p w14:paraId="1CCC717B" w14:textId="77777777" w:rsidR="00A03766" w:rsidRPr="004F33DA" w:rsidRDefault="00A03766" w:rsidP="00A03766">
      <w:pPr>
        <w:spacing w:line="360" w:lineRule="auto"/>
        <w:jc w:val="center"/>
        <w:rPr>
          <w:rFonts w:ascii="Arial" w:hAnsi="Arial" w:cs="Arial"/>
        </w:rPr>
      </w:pPr>
    </w:p>
    <w:p w14:paraId="6A2A38BF" w14:textId="77777777" w:rsidR="00A03766" w:rsidRPr="004F33DA" w:rsidRDefault="00A03766" w:rsidP="00A03766">
      <w:pPr>
        <w:spacing w:line="360" w:lineRule="auto"/>
        <w:jc w:val="center"/>
        <w:rPr>
          <w:rFonts w:ascii="Arial" w:hAnsi="Arial" w:cs="Arial"/>
        </w:rPr>
      </w:pPr>
    </w:p>
    <w:p w14:paraId="70CFF903" w14:textId="77777777" w:rsidR="00A03766" w:rsidRPr="004F33DA" w:rsidRDefault="00A03766" w:rsidP="00A03766">
      <w:pPr>
        <w:spacing w:line="360" w:lineRule="auto"/>
        <w:jc w:val="center"/>
        <w:rPr>
          <w:rFonts w:ascii="Arial" w:hAnsi="Arial" w:cs="Arial"/>
        </w:rPr>
      </w:pPr>
      <w:r w:rsidRPr="004F33DA">
        <w:rPr>
          <w:rFonts w:ascii="Arial" w:hAnsi="Arial" w:cs="Arial"/>
        </w:rPr>
        <w:t>Student Number: 1910057</w:t>
      </w:r>
    </w:p>
    <w:p w14:paraId="7590CB11" w14:textId="5AFEBD26" w:rsidR="00A03766" w:rsidRPr="004F33DA" w:rsidRDefault="00A03766" w:rsidP="00A03766">
      <w:pPr>
        <w:spacing w:line="360" w:lineRule="auto"/>
        <w:jc w:val="center"/>
        <w:rPr>
          <w:rFonts w:ascii="Arial" w:hAnsi="Arial" w:cs="Arial"/>
        </w:rPr>
      </w:pPr>
      <w:r w:rsidRPr="004F33DA">
        <w:rPr>
          <w:rFonts w:ascii="Arial" w:hAnsi="Arial" w:cs="Arial"/>
        </w:rPr>
        <w:t xml:space="preserve">Professor’s Name: </w:t>
      </w:r>
      <w:r w:rsidRPr="004F33DA">
        <w:rPr>
          <w:rFonts w:ascii="Arial" w:hAnsi="Arial" w:cs="Arial"/>
        </w:rPr>
        <w:t>Ade</w:t>
      </w:r>
    </w:p>
    <w:p w14:paraId="4ECB496E" w14:textId="7CA434EB" w:rsidR="00A03766" w:rsidRPr="004F33DA" w:rsidRDefault="00A03766" w:rsidP="00A03766">
      <w:pPr>
        <w:spacing w:line="360" w:lineRule="auto"/>
        <w:jc w:val="center"/>
        <w:rPr>
          <w:rFonts w:ascii="Arial" w:hAnsi="Arial" w:cs="Arial"/>
        </w:rPr>
      </w:pPr>
      <w:r w:rsidRPr="004F33DA">
        <w:rPr>
          <w:rFonts w:ascii="Arial" w:hAnsi="Arial" w:cs="Arial"/>
        </w:rPr>
        <w:t xml:space="preserve">Module Title: </w:t>
      </w:r>
      <w:r w:rsidRPr="004F33DA">
        <w:rPr>
          <w:rFonts w:ascii="Arial" w:hAnsi="Arial" w:cs="Arial"/>
        </w:rPr>
        <w:t>Principles of Health and social</w:t>
      </w:r>
    </w:p>
    <w:p w14:paraId="67CCDD58" w14:textId="07AE81BE" w:rsidR="00A03766" w:rsidRPr="004F33DA" w:rsidRDefault="00A03766" w:rsidP="00A03766">
      <w:pPr>
        <w:spacing w:line="360" w:lineRule="auto"/>
        <w:jc w:val="center"/>
        <w:rPr>
          <w:rFonts w:ascii="Arial" w:hAnsi="Arial" w:cs="Arial"/>
        </w:rPr>
      </w:pPr>
      <w:r w:rsidRPr="004F33DA">
        <w:rPr>
          <w:rFonts w:ascii="Arial" w:hAnsi="Arial" w:cs="Arial"/>
        </w:rPr>
        <w:t>Module Code: BMHP500</w:t>
      </w:r>
      <w:r w:rsidRPr="004F33DA">
        <w:rPr>
          <w:rFonts w:ascii="Arial" w:hAnsi="Arial" w:cs="Arial"/>
        </w:rPr>
        <w:t>2</w:t>
      </w:r>
      <w:r w:rsidRPr="004F33DA">
        <w:rPr>
          <w:rFonts w:ascii="Arial" w:hAnsi="Arial" w:cs="Arial"/>
        </w:rPr>
        <w:t>_LON</w:t>
      </w:r>
    </w:p>
    <w:p w14:paraId="395477C0" w14:textId="77777777" w:rsidR="00A03766" w:rsidRPr="004F33DA" w:rsidRDefault="00A03766" w:rsidP="00A03766">
      <w:pPr>
        <w:spacing w:line="360" w:lineRule="auto"/>
        <w:jc w:val="center"/>
        <w:rPr>
          <w:rFonts w:ascii="Arial" w:hAnsi="Arial" w:cs="Arial"/>
        </w:rPr>
      </w:pPr>
      <w:r w:rsidRPr="004F33DA">
        <w:rPr>
          <w:rFonts w:ascii="Arial" w:hAnsi="Arial" w:cs="Arial"/>
        </w:rPr>
        <w:t>Institution: University of Wales Trinity Saint David</w:t>
      </w:r>
    </w:p>
    <w:p w14:paraId="7882C11C" w14:textId="77777777" w:rsidR="00A03766" w:rsidRPr="004F33DA" w:rsidRDefault="00A03766" w:rsidP="00A03766">
      <w:pPr>
        <w:spacing w:line="360" w:lineRule="auto"/>
        <w:jc w:val="center"/>
        <w:rPr>
          <w:rFonts w:ascii="Arial" w:hAnsi="Arial" w:cs="Arial"/>
        </w:rPr>
      </w:pPr>
      <w:r w:rsidRPr="004F33DA">
        <w:rPr>
          <w:rFonts w:ascii="Arial" w:hAnsi="Arial" w:cs="Arial"/>
        </w:rPr>
        <w:t xml:space="preserve">Location of Institution: London </w:t>
      </w:r>
    </w:p>
    <w:p w14:paraId="4B37507F" w14:textId="3047F768" w:rsidR="00A03766" w:rsidRPr="004F33DA" w:rsidRDefault="00A03766" w:rsidP="00A03766">
      <w:pPr>
        <w:spacing w:line="360" w:lineRule="auto"/>
        <w:jc w:val="center"/>
        <w:rPr>
          <w:rFonts w:ascii="Arial" w:hAnsi="Arial" w:cs="Arial"/>
        </w:rPr>
      </w:pPr>
      <w:r w:rsidRPr="004F33DA">
        <w:rPr>
          <w:rFonts w:ascii="Arial" w:hAnsi="Arial" w:cs="Arial"/>
        </w:rPr>
        <w:t xml:space="preserve">Date: May </w:t>
      </w:r>
      <w:r w:rsidRPr="004F33DA">
        <w:rPr>
          <w:rFonts w:ascii="Arial" w:hAnsi="Arial" w:cs="Arial"/>
        </w:rPr>
        <w:t>7</w:t>
      </w:r>
      <w:r w:rsidRPr="004F33DA">
        <w:rPr>
          <w:rFonts w:ascii="Arial" w:hAnsi="Arial" w:cs="Arial"/>
        </w:rPr>
        <w:t>, 2021</w:t>
      </w:r>
    </w:p>
    <w:p w14:paraId="59CC2BE8" w14:textId="77777777" w:rsidR="0067105A" w:rsidRPr="004F33DA" w:rsidRDefault="0067105A" w:rsidP="00303326">
      <w:pPr>
        <w:pStyle w:val="NormalWeb"/>
        <w:spacing w:before="0" w:beforeAutospacing="0" w:after="0" w:afterAutospacing="0"/>
        <w:ind w:firstLine="720"/>
        <w:jc w:val="both"/>
        <w:rPr>
          <w:rFonts w:ascii="Arial" w:hAnsi="Arial" w:cs="Arial"/>
          <w:b/>
          <w:bCs/>
          <w:color w:val="0E101A"/>
          <w:sz w:val="22"/>
          <w:szCs w:val="22"/>
        </w:rPr>
      </w:pPr>
    </w:p>
    <w:p w14:paraId="08BD4E48" w14:textId="77777777" w:rsidR="0067105A" w:rsidRPr="004F33DA" w:rsidRDefault="0067105A" w:rsidP="00303326">
      <w:pPr>
        <w:spacing w:line="240" w:lineRule="auto"/>
        <w:rPr>
          <w:rStyle w:val="Strong"/>
          <w:rFonts w:ascii="Arial" w:eastAsia="Times New Roman" w:hAnsi="Arial" w:cs="Arial"/>
          <w:color w:val="0E101A"/>
        </w:rPr>
      </w:pPr>
      <w:r w:rsidRPr="004F33DA">
        <w:rPr>
          <w:rStyle w:val="Strong"/>
          <w:rFonts w:ascii="Arial" w:hAnsi="Arial" w:cs="Arial"/>
          <w:color w:val="0E101A"/>
        </w:rPr>
        <w:br w:type="page"/>
      </w:r>
    </w:p>
    <w:p w14:paraId="6170E251" w14:textId="77777777" w:rsidR="0067105A" w:rsidRPr="004F33DA" w:rsidRDefault="0075313E" w:rsidP="00303326">
      <w:pPr>
        <w:pStyle w:val="NormalWeb"/>
        <w:spacing w:before="0" w:beforeAutospacing="0" w:after="0" w:afterAutospacing="0"/>
        <w:ind w:firstLine="720"/>
        <w:jc w:val="center"/>
        <w:rPr>
          <w:rStyle w:val="Strong"/>
          <w:rFonts w:ascii="Arial" w:hAnsi="Arial" w:cs="Arial"/>
          <w:color w:val="0E101A"/>
          <w:sz w:val="22"/>
          <w:szCs w:val="22"/>
        </w:rPr>
      </w:pPr>
      <w:r w:rsidRPr="004F33DA">
        <w:rPr>
          <w:rStyle w:val="Strong"/>
          <w:rFonts w:ascii="Arial" w:hAnsi="Arial" w:cs="Arial"/>
          <w:color w:val="0E101A"/>
          <w:sz w:val="22"/>
          <w:szCs w:val="22"/>
        </w:rPr>
        <w:lastRenderedPageBreak/>
        <w:t>A case of Dementia UK company</w:t>
      </w:r>
    </w:p>
    <w:p w14:paraId="42A7262D" w14:textId="77777777" w:rsidR="0067105A" w:rsidRPr="004F33DA" w:rsidRDefault="0075313E" w:rsidP="00303326">
      <w:pPr>
        <w:pStyle w:val="NormalWeb"/>
        <w:spacing w:before="0" w:beforeAutospacing="0" w:after="0" w:afterAutospacing="0"/>
        <w:ind w:firstLine="720"/>
        <w:jc w:val="both"/>
        <w:rPr>
          <w:rFonts w:ascii="Arial" w:hAnsi="Arial" w:cs="Arial"/>
          <w:b/>
          <w:bCs/>
          <w:color w:val="0E101A"/>
          <w:sz w:val="22"/>
          <w:szCs w:val="22"/>
        </w:rPr>
      </w:pPr>
      <w:r w:rsidRPr="004F33DA">
        <w:rPr>
          <w:rFonts w:ascii="Arial" w:hAnsi="Arial" w:cs="Arial"/>
          <w:color w:val="0E101A"/>
          <w:sz w:val="22"/>
          <w:szCs w:val="22"/>
        </w:rPr>
        <w:t>Dementia UK is a company, which a group of nurses called Admiral runs. The group is named after Joseph Levy CBE BEM. Joseph had dementia and was called Admiral Joe since he loved traveling a lot. The charity was pioneered by him and hence named after him as Admiral</w:t>
      </w:r>
      <w:r w:rsidR="0067105A" w:rsidRPr="004F33DA">
        <w:rPr>
          <w:rFonts w:ascii="Arial" w:hAnsi="Arial" w:cs="Arial"/>
          <w:color w:val="0E101A"/>
          <w:sz w:val="22"/>
          <w:szCs w:val="22"/>
        </w:rPr>
        <w:t xml:space="preserve"> </w:t>
      </w:r>
      <w:r w:rsidRPr="004F33DA">
        <w:rPr>
          <w:rFonts w:ascii="Arial" w:hAnsi="Arial" w:cs="Arial"/>
          <w:color w:val="0E101A"/>
          <w:sz w:val="22"/>
          <w:szCs w:val="22"/>
        </w:rPr>
        <w:t xml:space="preserve">Nursing. This nurse now works for Dementia </w:t>
      </w:r>
      <w:r w:rsidR="0067105A" w:rsidRPr="004F33DA">
        <w:rPr>
          <w:rFonts w:ascii="Arial" w:hAnsi="Arial" w:cs="Arial"/>
          <w:color w:val="0E101A"/>
          <w:sz w:val="22"/>
          <w:szCs w:val="22"/>
        </w:rPr>
        <w:t>Unknit</w:t>
      </w:r>
      <w:r w:rsidRPr="004F33DA">
        <w:rPr>
          <w:rFonts w:ascii="Arial" w:hAnsi="Arial" w:cs="Arial"/>
          <w:color w:val="0E101A"/>
          <w:sz w:val="22"/>
          <w:szCs w:val="22"/>
        </w:rPr>
        <w:t xml:space="preserve"> is a support care offering company in the UK. The company offers dementia care services to families and individuals through nursing. It helps in giving emotional support to the patients through the nursing labor of the company. Support through face-to-face interaction with the patient. The company also offers advisory support on possible recovery activities and medical procedures. The company continually trains and supports its staff to get new skills needed in the field of dementia. Many have witnessed this company's experience and its dignified level of service delivery to the patients who have dementia.</w:t>
      </w:r>
    </w:p>
    <w:p w14:paraId="217063A4" w14:textId="77777777" w:rsidR="0075313E" w:rsidRPr="004F33DA" w:rsidRDefault="0075313E" w:rsidP="00303326">
      <w:pPr>
        <w:pStyle w:val="NormalWeb"/>
        <w:spacing w:before="0" w:beforeAutospacing="0" w:after="0" w:afterAutospacing="0"/>
        <w:ind w:firstLine="720"/>
        <w:jc w:val="both"/>
        <w:rPr>
          <w:rFonts w:ascii="Arial" w:hAnsi="Arial" w:cs="Arial"/>
          <w:b/>
          <w:bCs/>
          <w:color w:val="0E101A"/>
          <w:sz w:val="22"/>
          <w:szCs w:val="22"/>
        </w:rPr>
      </w:pPr>
      <w:r w:rsidRPr="004F33DA">
        <w:rPr>
          <w:rFonts w:ascii="Arial" w:hAnsi="Arial" w:cs="Arial"/>
          <w:color w:val="0E101A"/>
          <w:sz w:val="22"/>
          <w:szCs w:val="22"/>
        </w:rPr>
        <w:t>Principles of health and social care mean the restrictions within which a person offering social support or care is supposed to exercise while supporting the sick and the aged. The care is under the code of conduct called principles of health and social support. While working with the support of the sick, there are constraints above which one should not go or below which should run. Going against the principles is a breach of law, and it is punishable since it attracts legal procedures.</w:t>
      </w:r>
    </w:p>
    <w:p w14:paraId="6FAB5581" w14:textId="77777777" w:rsidR="0075313E" w:rsidRPr="004F33DA" w:rsidRDefault="0075313E" w:rsidP="00303326">
      <w:pPr>
        <w:pStyle w:val="NormalWeb"/>
        <w:spacing w:before="0" w:beforeAutospacing="0" w:after="0" w:afterAutospacing="0"/>
        <w:ind w:firstLine="720"/>
        <w:jc w:val="center"/>
        <w:rPr>
          <w:rFonts w:ascii="Arial" w:hAnsi="Arial" w:cs="Arial"/>
          <w:color w:val="0E101A"/>
          <w:sz w:val="22"/>
          <w:szCs w:val="22"/>
        </w:rPr>
      </w:pPr>
      <w:r w:rsidRPr="004F33DA">
        <w:rPr>
          <w:rStyle w:val="Strong"/>
          <w:rFonts w:ascii="Arial" w:hAnsi="Arial" w:cs="Arial"/>
          <w:color w:val="0E101A"/>
          <w:sz w:val="22"/>
          <w:szCs w:val="22"/>
        </w:rPr>
        <w:t>Discussion</w:t>
      </w:r>
    </w:p>
    <w:p w14:paraId="1AFC2848"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The Dementia UK Company is a respected company whose services I would recommend to Mr. and Mrs. T who needs help with dementia. The company operates under the principles of health and social support. This fact assures Mr. and Mrs. T good services as they plan to meet the specialists at Dementia UK. The following are the principles of health and social support adopted by this company.</w:t>
      </w:r>
    </w:p>
    <w:p w14:paraId="56A213B8" w14:textId="77777777" w:rsidR="0075313E" w:rsidRPr="004F33DA" w:rsidRDefault="0075313E" w:rsidP="00303326">
      <w:pPr>
        <w:pStyle w:val="NormalWeb"/>
        <w:spacing w:before="0" w:beforeAutospacing="0" w:after="0" w:afterAutospacing="0"/>
        <w:ind w:firstLine="720"/>
        <w:jc w:val="center"/>
        <w:rPr>
          <w:rFonts w:ascii="Arial" w:hAnsi="Arial" w:cs="Arial"/>
          <w:color w:val="0E101A"/>
          <w:sz w:val="22"/>
          <w:szCs w:val="22"/>
        </w:rPr>
      </w:pPr>
      <w:r w:rsidRPr="004F33DA">
        <w:rPr>
          <w:rStyle w:val="Strong"/>
          <w:rFonts w:ascii="Arial" w:hAnsi="Arial" w:cs="Arial"/>
          <w:color w:val="0E101A"/>
          <w:sz w:val="22"/>
          <w:szCs w:val="22"/>
        </w:rPr>
        <w:t xml:space="preserve">The </w:t>
      </w:r>
      <w:r w:rsidR="0067105A" w:rsidRPr="004F33DA">
        <w:rPr>
          <w:rStyle w:val="Strong"/>
          <w:rFonts w:ascii="Arial" w:hAnsi="Arial" w:cs="Arial"/>
          <w:color w:val="0E101A"/>
          <w:sz w:val="22"/>
          <w:szCs w:val="22"/>
        </w:rPr>
        <w:t>Principle of Respect for Patients</w:t>
      </w:r>
    </w:p>
    <w:p w14:paraId="22DB5136"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While under the care of Dementia UK, Mr. T is assured of involvement in decisions concerning his health. His decisions will be followed and respected as it concerns his health. The company believes that the patient is to be respected, however sick and worthy of health he or she might be. With this in mind, Mr. T can comfortably approach dementia UK for help and support.</w:t>
      </w:r>
    </w:p>
    <w:p w14:paraId="52C75683" w14:textId="77777777" w:rsidR="0075313E" w:rsidRPr="004F33DA" w:rsidRDefault="0075313E" w:rsidP="00303326">
      <w:pPr>
        <w:pStyle w:val="NormalWeb"/>
        <w:spacing w:before="0" w:beforeAutospacing="0" w:after="0" w:afterAutospacing="0"/>
        <w:ind w:firstLine="720"/>
        <w:jc w:val="center"/>
        <w:rPr>
          <w:rFonts w:ascii="Arial" w:hAnsi="Arial" w:cs="Arial"/>
          <w:color w:val="0E101A"/>
          <w:sz w:val="22"/>
          <w:szCs w:val="22"/>
        </w:rPr>
      </w:pPr>
      <w:r w:rsidRPr="004F33DA">
        <w:rPr>
          <w:rStyle w:val="Strong"/>
          <w:rFonts w:ascii="Arial" w:hAnsi="Arial" w:cs="Arial"/>
          <w:color w:val="0E101A"/>
          <w:sz w:val="22"/>
          <w:szCs w:val="22"/>
        </w:rPr>
        <w:t xml:space="preserve">The </w:t>
      </w:r>
      <w:r w:rsidR="0067105A" w:rsidRPr="004F33DA">
        <w:rPr>
          <w:rStyle w:val="Strong"/>
          <w:rFonts w:ascii="Arial" w:hAnsi="Arial" w:cs="Arial"/>
          <w:color w:val="0E101A"/>
          <w:sz w:val="22"/>
          <w:szCs w:val="22"/>
        </w:rPr>
        <w:t>Principle of Well-Integrated and Coordinated Care</w:t>
      </w:r>
    </w:p>
    <w:p w14:paraId="444ECDE2"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 xml:space="preserve"> The pain and suffering that Mr. T is going through have been planned for. Patients of his kind receive properly planned help, which is meant to alleviate pains and suffering. Mr. T is assured of the front-line patient care, which provides for patients of his kind priority. Under this principle, the hospital offers Mr. </w:t>
      </w:r>
      <w:r w:rsidR="0067105A" w:rsidRPr="004F33DA">
        <w:rPr>
          <w:rFonts w:ascii="Arial" w:hAnsi="Arial" w:cs="Arial"/>
          <w:color w:val="0E101A"/>
          <w:sz w:val="22"/>
          <w:szCs w:val="22"/>
        </w:rPr>
        <w:t>T</w:t>
      </w:r>
      <w:r w:rsidRPr="004F33DA">
        <w:rPr>
          <w:rFonts w:ascii="Arial" w:hAnsi="Arial" w:cs="Arial"/>
          <w:color w:val="0E101A"/>
          <w:sz w:val="22"/>
          <w:szCs w:val="22"/>
        </w:rPr>
        <w:t xml:space="preserve"> clinical support care and ancillary care hence said to be integrated. This entire event cones about in a well-coordinated manner without confusion or failure.</w:t>
      </w:r>
    </w:p>
    <w:p w14:paraId="1E3D3F54" w14:textId="77777777" w:rsidR="0075313E" w:rsidRPr="004F33DA" w:rsidRDefault="0075313E" w:rsidP="00303326">
      <w:pPr>
        <w:pStyle w:val="NormalWeb"/>
        <w:spacing w:before="0" w:beforeAutospacing="0" w:after="0" w:afterAutospacing="0"/>
        <w:ind w:firstLine="720"/>
        <w:jc w:val="center"/>
        <w:rPr>
          <w:rFonts w:ascii="Arial" w:hAnsi="Arial" w:cs="Arial"/>
          <w:color w:val="0E101A"/>
          <w:sz w:val="22"/>
          <w:szCs w:val="22"/>
        </w:rPr>
      </w:pPr>
      <w:r w:rsidRPr="004F33DA">
        <w:rPr>
          <w:rStyle w:val="Strong"/>
          <w:rFonts w:ascii="Arial" w:hAnsi="Arial" w:cs="Arial"/>
          <w:color w:val="0E101A"/>
          <w:sz w:val="22"/>
          <w:szCs w:val="22"/>
        </w:rPr>
        <w:t xml:space="preserve">The </w:t>
      </w:r>
      <w:r w:rsidR="0067105A" w:rsidRPr="004F33DA">
        <w:rPr>
          <w:rStyle w:val="Strong"/>
          <w:rFonts w:ascii="Arial" w:hAnsi="Arial" w:cs="Arial"/>
          <w:color w:val="0E101A"/>
          <w:sz w:val="22"/>
          <w:szCs w:val="22"/>
        </w:rPr>
        <w:t>Principle of Information and Education</w:t>
      </w:r>
    </w:p>
    <w:p w14:paraId="2EB34665"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Mr. T needs to know that Dementia UK has a way of getting information reaching out to patients in time and with relevant targets. The company will ensure that Mr. T informs them of any issues or changes in his health. In return, three other things are done, information on his dementia clinic and health progress is given to him for evaluation. The company will provide him with health care promotion information kits. The company will give the information on moves and changes to be made as the support continues. As a patient, Mr. T needs to know the condition of his body now and then. He also needs to have his procedures informed to him before the hospital undertakes them. The management of outcomes of any procedure will be done as per the information he has.</w:t>
      </w:r>
    </w:p>
    <w:p w14:paraId="2EA0521B" w14:textId="77777777" w:rsidR="0075313E" w:rsidRPr="004F33DA" w:rsidRDefault="0075313E" w:rsidP="00303326">
      <w:pPr>
        <w:pStyle w:val="NormalWeb"/>
        <w:spacing w:before="0" w:beforeAutospacing="0" w:after="0" w:afterAutospacing="0"/>
        <w:ind w:firstLine="720"/>
        <w:jc w:val="center"/>
        <w:rPr>
          <w:rFonts w:ascii="Arial" w:hAnsi="Arial" w:cs="Arial"/>
          <w:color w:val="0E101A"/>
          <w:sz w:val="22"/>
          <w:szCs w:val="22"/>
        </w:rPr>
      </w:pPr>
      <w:r w:rsidRPr="004F33DA">
        <w:rPr>
          <w:rStyle w:val="Strong"/>
          <w:rFonts w:ascii="Arial" w:hAnsi="Arial" w:cs="Arial"/>
          <w:color w:val="0E101A"/>
          <w:sz w:val="22"/>
          <w:szCs w:val="22"/>
        </w:rPr>
        <w:t xml:space="preserve">The </w:t>
      </w:r>
      <w:r w:rsidR="0067105A" w:rsidRPr="004F33DA">
        <w:rPr>
          <w:rStyle w:val="Strong"/>
          <w:rFonts w:ascii="Arial" w:hAnsi="Arial" w:cs="Arial"/>
          <w:color w:val="0E101A"/>
          <w:sz w:val="22"/>
          <w:szCs w:val="22"/>
        </w:rPr>
        <w:t>Principle of Emotional Support</w:t>
      </w:r>
    </w:p>
    <w:p w14:paraId="577A9F3D"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Dementia UK assures Mr. T of support to help him alleviate the fear and anxiety of his condition. There is a high chance of there being fear and anxiety since Mr. T is sick. The company specialists are ready to do the following to help him be comfortable and never feel anxious. Specialists will handle the fear that comes along with pain</w:t>
      </w:r>
      <w:r w:rsidR="00303326" w:rsidRPr="004F33DA">
        <w:rPr>
          <w:rFonts w:ascii="Arial" w:hAnsi="Arial" w:cs="Arial"/>
          <w:color w:val="0E101A"/>
          <w:sz w:val="22"/>
          <w:szCs w:val="22"/>
        </w:rPr>
        <w:t xml:space="preserve"> </w:t>
      </w:r>
      <w:r w:rsidR="00303326" w:rsidRPr="004F33DA">
        <w:rPr>
          <w:rFonts w:ascii="Arial" w:hAnsi="Arial" w:cs="Arial"/>
          <w:color w:val="222222"/>
          <w:sz w:val="22"/>
          <w:szCs w:val="22"/>
          <w:shd w:val="clear" w:color="auto" w:fill="FFFFFF"/>
        </w:rPr>
        <w:t>(Donnelly, Begley &amp; O’Brien, 2019, pg 2985)</w:t>
      </w:r>
      <w:r w:rsidRPr="004F33DA">
        <w:rPr>
          <w:rFonts w:ascii="Arial" w:hAnsi="Arial" w:cs="Arial"/>
          <w:color w:val="0E101A"/>
          <w:sz w:val="22"/>
          <w:szCs w:val="22"/>
        </w:rPr>
        <w:t xml:space="preserve">. The second thing that induces anxiety is the financial drain, which occurs in times of </w:t>
      </w:r>
      <w:r w:rsidRPr="004F33DA">
        <w:rPr>
          <w:rFonts w:ascii="Arial" w:hAnsi="Arial" w:cs="Arial"/>
          <w:color w:val="0E101A"/>
          <w:sz w:val="22"/>
          <w:szCs w:val="22"/>
        </w:rPr>
        <w:lastRenderedPageBreak/>
        <w:t xml:space="preserve">sickness. This will also be taken care of so that the weight is not felt much. The last item is the fear of Mr. </w:t>
      </w:r>
      <w:r w:rsidR="0067105A" w:rsidRPr="004F33DA">
        <w:rPr>
          <w:rFonts w:ascii="Arial" w:hAnsi="Arial" w:cs="Arial"/>
          <w:color w:val="0E101A"/>
          <w:sz w:val="22"/>
          <w:szCs w:val="22"/>
        </w:rPr>
        <w:t>T</w:t>
      </w:r>
      <w:r w:rsidRPr="004F33DA">
        <w:rPr>
          <w:rFonts w:ascii="Arial" w:hAnsi="Arial" w:cs="Arial"/>
          <w:color w:val="0E101A"/>
          <w:sz w:val="22"/>
          <w:szCs w:val="22"/>
        </w:rPr>
        <w:t xml:space="preserve"> and his wife about his condition and its possible impact. Emotional support is empathy which the hospital offers to give </w:t>
      </w:r>
      <w:r w:rsidR="0067105A" w:rsidRPr="004F33DA">
        <w:rPr>
          <w:rFonts w:ascii="Arial" w:hAnsi="Arial" w:cs="Arial"/>
          <w:color w:val="0E101A"/>
          <w:sz w:val="22"/>
          <w:szCs w:val="22"/>
        </w:rPr>
        <w:t>Mr.</w:t>
      </w:r>
      <w:r w:rsidRPr="004F33DA">
        <w:rPr>
          <w:rFonts w:ascii="Arial" w:hAnsi="Arial" w:cs="Arial"/>
          <w:color w:val="0E101A"/>
          <w:sz w:val="22"/>
          <w:szCs w:val="22"/>
        </w:rPr>
        <w:t xml:space="preserve"> </w:t>
      </w:r>
      <w:r w:rsidR="0067105A" w:rsidRPr="004F33DA">
        <w:rPr>
          <w:rFonts w:ascii="Arial" w:hAnsi="Arial" w:cs="Arial"/>
          <w:color w:val="0E101A"/>
          <w:sz w:val="22"/>
          <w:szCs w:val="22"/>
        </w:rPr>
        <w:t>T</w:t>
      </w:r>
      <w:r w:rsidRPr="004F33DA">
        <w:rPr>
          <w:rFonts w:ascii="Arial" w:hAnsi="Arial" w:cs="Arial"/>
          <w:color w:val="0E101A"/>
          <w:sz w:val="22"/>
          <w:szCs w:val="22"/>
        </w:rPr>
        <w:t xml:space="preserve"> through the nurses. Nurses at Admiral nursing will offer </w:t>
      </w:r>
      <w:r w:rsidR="0067105A" w:rsidRPr="004F33DA">
        <w:rPr>
          <w:rFonts w:ascii="Arial" w:hAnsi="Arial" w:cs="Arial"/>
          <w:color w:val="0E101A"/>
          <w:sz w:val="22"/>
          <w:szCs w:val="22"/>
        </w:rPr>
        <w:t>sup</w:t>
      </w:r>
      <w:r w:rsidRPr="004F33DA">
        <w:rPr>
          <w:rFonts w:ascii="Arial" w:hAnsi="Arial" w:cs="Arial"/>
          <w:color w:val="0E101A"/>
          <w:sz w:val="22"/>
          <w:szCs w:val="22"/>
        </w:rPr>
        <w:t>port through talks of emotional relief.</w:t>
      </w:r>
    </w:p>
    <w:p w14:paraId="163BC14D" w14:textId="77777777" w:rsidR="0075313E" w:rsidRPr="004F33DA" w:rsidRDefault="0075313E" w:rsidP="00303326">
      <w:pPr>
        <w:pStyle w:val="NormalWeb"/>
        <w:spacing w:before="0" w:beforeAutospacing="0" w:after="0" w:afterAutospacing="0"/>
        <w:ind w:firstLine="720"/>
        <w:jc w:val="center"/>
        <w:rPr>
          <w:rFonts w:ascii="Arial" w:hAnsi="Arial" w:cs="Arial"/>
          <w:color w:val="0E101A"/>
          <w:sz w:val="22"/>
          <w:szCs w:val="22"/>
        </w:rPr>
      </w:pPr>
      <w:r w:rsidRPr="004F33DA">
        <w:rPr>
          <w:rStyle w:val="Strong"/>
          <w:rFonts w:ascii="Arial" w:hAnsi="Arial" w:cs="Arial"/>
          <w:color w:val="0E101A"/>
          <w:sz w:val="22"/>
          <w:szCs w:val="22"/>
        </w:rPr>
        <w:t xml:space="preserve">The </w:t>
      </w:r>
      <w:r w:rsidR="0067105A" w:rsidRPr="004F33DA">
        <w:rPr>
          <w:rStyle w:val="Strong"/>
          <w:rFonts w:ascii="Arial" w:hAnsi="Arial" w:cs="Arial"/>
          <w:color w:val="0E101A"/>
          <w:sz w:val="22"/>
          <w:szCs w:val="22"/>
        </w:rPr>
        <w:t>Principle of Family and Friends</w:t>
      </w:r>
    </w:p>
    <w:p w14:paraId="0D736E28"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 xml:space="preserve">With the approval of Mr. T, the company will make sure that his wife and close family members are involved. Mr. T and his wife would involve the insignificant family decisions that might come up, the care and support needed. The family also comes in as support for financial support stem. A sick person needs family support morally, spiritually, and physically. Close relatives offer the best help while in hospital. The family of </w:t>
      </w:r>
      <w:r w:rsidR="0067105A" w:rsidRPr="004F33DA">
        <w:rPr>
          <w:rFonts w:ascii="Arial" w:hAnsi="Arial" w:cs="Arial"/>
          <w:color w:val="0E101A"/>
          <w:sz w:val="22"/>
          <w:szCs w:val="22"/>
        </w:rPr>
        <w:t>Mr.</w:t>
      </w:r>
      <w:r w:rsidRPr="004F33DA">
        <w:rPr>
          <w:rFonts w:ascii="Arial" w:hAnsi="Arial" w:cs="Arial"/>
          <w:color w:val="0E101A"/>
          <w:sz w:val="22"/>
          <w:szCs w:val="22"/>
        </w:rPr>
        <w:t xml:space="preserve"> </w:t>
      </w:r>
      <w:r w:rsidR="0067105A" w:rsidRPr="004F33DA">
        <w:rPr>
          <w:rFonts w:ascii="Arial" w:hAnsi="Arial" w:cs="Arial"/>
          <w:color w:val="0E101A"/>
          <w:sz w:val="22"/>
          <w:szCs w:val="22"/>
        </w:rPr>
        <w:t>T</w:t>
      </w:r>
      <w:r w:rsidRPr="004F33DA">
        <w:rPr>
          <w:rFonts w:ascii="Arial" w:hAnsi="Arial" w:cs="Arial"/>
          <w:color w:val="0E101A"/>
          <w:sz w:val="22"/>
          <w:szCs w:val="22"/>
        </w:rPr>
        <w:t xml:space="preserve"> is an essential requirement since the needs of </w:t>
      </w:r>
      <w:r w:rsidR="0067105A" w:rsidRPr="004F33DA">
        <w:rPr>
          <w:rFonts w:ascii="Arial" w:hAnsi="Arial" w:cs="Arial"/>
          <w:color w:val="0E101A"/>
          <w:sz w:val="22"/>
          <w:szCs w:val="22"/>
        </w:rPr>
        <w:t>Mr.</w:t>
      </w:r>
      <w:r w:rsidRPr="004F33DA">
        <w:rPr>
          <w:rFonts w:ascii="Arial" w:hAnsi="Arial" w:cs="Arial"/>
          <w:color w:val="0E101A"/>
          <w:sz w:val="22"/>
          <w:szCs w:val="22"/>
        </w:rPr>
        <w:t xml:space="preserve"> </w:t>
      </w:r>
      <w:r w:rsidR="0067105A" w:rsidRPr="004F33DA">
        <w:rPr>
          <w:rFonts w:ascii="Arial" w:hAnsi="Arial" w:cs="Arial"/>
          <w:color w:val="0E101A"/>
          <w:sz w:val="22"/>
          <w:szCs w:val="22"/>
        </w:rPr>
        <w:t>T</w:t>
      </w:r>
      <w:r w:rsidRPr="004F33DA">
        <w:rPr>
          <w:rFonts w:ascii="Arial" w:hAnsi="Arial" w:cs="Arial"/>
          <w:color w:val="0E101A"/>
          <w:sz w:val="22"/>
          <w:szCs w:val="22"/>
        </w:rPr>
        <w:t xml:space="preserve"> might need decisions whose finality needs the input of his family so that there is no blame for the failure to consult the family.</w:t>
      </w:r>
    </w:p>
    <w:p w14:paraId="2055BD70" w14:textId="77777777" w:rsidR="0075313E" w:rsidRPr="004F33DA" w:rsidRDefault="0075313E" w:rsidP="00303326">
      <w:pPr>
        <w:pStyle w:val="NormalWeb"/>
        <w:spacing w:before="0" w:beforeAutospacing="0" w:after="0" w:afterAutospacing="0"/>
        <w:ind w:firstLine="720"/>
        <w:jc w:val="center"/>
        <w:rPr>
          <w:rFonts w:ascii="Arial" w:hAnsi="Arial" w:cs="Arial"/>
          <w:color w:val="0E101A"/>
          <w:sz w:val="22"/>
          <w:szCs w:val="22"/>
        </w:rPr>
      </w:pPr>
      <w:r w:rsidRPr="004F33DA">
        <w:rPr>
          <w:rStyle w:val="Strong"/>
          <w:rFonts w:ascii="Arial" w:hAnsi="Arial" w:cs="Arial"/>
          <w:color w:val="0E101A"/>
          <w:sz w:val="22"/>
          <w:szCs w:val="22"/>
        </w:rPr>
        <w:t xml:space="preserve">The </w:t>
      </w:r>
      <w:r w:rsidR="0067105A" w:rsidRPr="004F33DA">
        <w:rPr>
          <w:rStyle w:val="Strong"/>
          <w:rFonts w:ascii="Arial" w:hAnsi="Arial" w:cs="Arial"/>
          <w:color w:val="0E101A"/>
          <w:sz w:val="22"/>
          <w:szCs w:val="22"/>
        </w:rPr>
        <w:t>Principle of Physical Education</w:t>
      </w:r>
    </w:p>
    <w:p w14:paraId="1451416A"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 Mr. needs to be assured that the company will offer him help in pain management techniques of the chronic conditions and manage dementia so well. The company will provide advice on what Mr. T should do daily. This will help Mr. T to involve healthy living lifestyle adoptions. MR T will have help on how to manage the anxiety of being in the hospital environment. The company has readily available services to help Mr. T manage his life through healthy living practices. The company will offer education on how Mr. T should handle himself or even his wife while at home or out of the house.</w:t>
      </w:r>
    </w:p>
    <w:p w14:paraId="0C473D2D" w14:textId="77777777" w:rsidR="0075313E" w:rsidRPr="004F33DA" w:rsidRDefault="0075313E" w:rsidP="00303326">
      <w:pPr>
        <w:pStyle w:val="NormalWeb"/>
        <w:spacing w:before="0" w:beforeAutospacing="0" w:after="0" w:afterAutospacing="0"/>
        <w:ind w:firstLine="720"/>
        <w:jc w:val="center"/>
        <w:rPr>
          <w:rFonts w:ascii="Arial" w:hAnsi="Arial" w:cs="Arial"/>
          <w:color w:val="0E101A"/>
          <w:sz w:val="22"/>
          <w:szCs w:val="22"/>
        </w:rPr>
      </w:pPr>
      <w:r w:rsidRPr="004F33DA">
        <w:rPr>
          <w:rStyle w:val="Strong"/>
          <w:rFonts w:ascii="Arial" w:hAnsi="Arial" w:cs="Arial"/>
          <w:color w:val="0E101A"/>
          <w:sz w:val="22"/>
          <w:szCs w:val="22"/>
        </w:rPr>
        <w:t xml:space="preserve">The </w:t>
      </w:r>
      <w:r w:rsidR="0067105A" w:rsidRPr="004F33DA">
        <w:rPr>
          <w:rStyle w:val="Strong"/>
          <w:rFonts w:ascii="Arial" w:hAnsi="Arial" w:cs="Arial"/>
          <w:color w:val="0E101A"/>
          <w:sz w:val="22"/>
          <w:szCs w:val="22"/>
        </w:rPr>
        <w:t>Principle of Continuity and Transition</w:t>
      </w:r>
    </w:p>
    <w:p w14:paraId="2402ADA2"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 xml:space="preserve">After the treatment and hospital engagement period, the company assures Mr. T that his practices will be continuing. The company will not let him go home if he has no or cannot care for himself or even his wife. The </w:t>
      </w:r>
      <w:r w:rsidR="0067105A" w:rsidRPr="004F33DA">
        <w:rPr>
          <w:rFonts w:ascii="Arial" w:hAnsi="Arial" w:cs="Arial"/>
          <w:color w:val="0E101A"/>
          <w:sz w:val="22"/>
          <w:szCs w:val="22"/>
        </w:rPr>
        <w:t>hospital cares about the wellbeing of patients and not just discharges</w:t>
      </w:r>
      <w:r w:rsidRPr="004F33DA">
        <w:rPr>
          <w:rFonts w:ascii="Arial" w:hAnsi="Arial" w:cs="Arial"/>
          <w:color w:val="0E101A"/>
          <w:sz w:val="22"/>
          <w:szCs w:val="22"/>
        </w:rPr>
        <w:t xml:space="preserve"> dates being met. The company will only release Mr. </w:t>
      </w:r>
      <w:r w:rsidR="0067105A" w:rsidRPr="004F33DA">
        <w:rPr>
          <w:rFonts w:ascii="Arial" w:hAnsi="Arial" w:cs="Arial"/>
          <w:color w:val="0E101A"/>
          <w:sz w:val="22"/>
          <w:szCs w:val="22"/>
        </w:rPr>
        <w:t>T</w:t>
      </w:r>
      <w:r w:rsidRPr="004F33DA">
        <w:rPr>
          <w:rFonts w:ascii="Arial" w:hAnsi="Arial" w:cs="Arial"/>
          <w:color w:val="0E101A"/>
          <w:sz w:val="22"/>
          <w:szCs w:val="22"/>
        </w:rPr>
        <w:t xml:space="preserve"> for continuity and successful transition if he has the following;</w:t>
      </w:r>
    </w:p>
    <w:p w14:paraId="15CBE1DE"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Mr. T will be trained on how to take his medicine, dietary and healthy living practices. These he should be able to do before he qualifies for discharge from the hospital. Mr. T also must have a plan to continue medication to keep him in good health status. Last, the company expects to understand the financial support Mr. T will have by the end of the treatment. It is only after establishing this information that the transition from hospital to home care is done. The rule in Dementia UK company is that he must meet health criteria of being safe. Mr. T will carry on with his activities since the company provides home-based care items like wheelchairs for movement around the house and other activities.</w:t>
      </w:r>
    </w:p>
    <w:p w14:paraId="49A4B619" w14:textId="77777777" w:rsidR="0075313E" w:rsidRPr="004F33DA" w:rsidRDefault="0075313E" w:rsidP="00303326">
      <w:pPr>
        <w:pStyle w:val="NormalWeb"/>
        <w:spacing w:before="0" w:beforeAutospacing="0" w:after="0" w:afterAutospacing="0"/>
        <w:ind w:firstLine="720"/>
        <w:jc w:val="center"/>
        <w:rPr>
          <w:rFonts w:ascii="Arial" w:hAnsi="Arial" w:cs="Arial"/>
          <w:color w:val="0E101A"/>
          <w:sz w:val="22"/>
          <w:szCs w:val="22"/>
        </w:rPr>
      </w:pPr>
      <w:r w:rsidRPr="004F33DA">
        <w:rPr>
          <w:rStyle w:val="Strong"/>
          <w:rFonts w:ascii="Arial" w:hAnsi="Arial" w:cs="Arial"/>
          <w:color w:val="0E101A"/>
          <w:sz w:val="22"/>
          <w:szCs w:val="22"/>
        </w:rPr>
        <w:t xml:space="preserve">The </w:t>
      </w:r>
      <w:r w:rsidR="0067105A" w:rsidRPr="004F33DA">
        <w:rPr>
          <w:rStyle w:val="Strong"/>
          <w:rFonts w:ascii="Arial" w:hAnsi="Arial" w:cs="Arial"/>
          <w:color w:val="0E101A"/>
          <w:sz w:val="22"/>
          <w:szCs w:val="22"/>
        </w:rPr>
        <w:t>Principle of Access to Care and Support</w:t>
      </w:r>
    </w:p>
    <w:p w14:paraId="4EEABC9D"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 xml:space="preserve">The company assures Mr. T that access to health support will be guaranteed. He is also able to access emergency services when the need arises. The company assures Mr. T of scheduled appointments that will be well attended to without fail. Specialist services are readily available in Dementia UK companies since special appointments will be booked for special attention depending on Mr. T and his family's health needs. The company offers clear directives on how to get certain services with absolute assurance as a patient; the hospital will; ensure that Mr. </w:t>
      </w:r>
      <w:r w:rsidR="0067105A" w:rsidRPr="004F33DA">
        <w:rPr>
          <w:rFonts w:ascii="Arial" w:hAnsi="Arial" w:cs="Arial"/>
          <w:color w:val="0E101A"/>
          <w:sz w:val="22"/>
          <w:szCs w:val="22"/>
        </w:rPr>
        <w:t>T</w:t>
      </w:r>
      <w:r w:rsidRPr="004F33DA">
        <w:rPr>
          <w:rFonts w:ascii="Arial" w:hAnsi="Arial" w:cs="Arial"/>
          <w:color w:val="0E101A"/>
          <w:sz w:val="22"/>
          <w:szCs w:val="22"/>
        </w:rPr>
        <w:t xml:space="preserve"> can offer himself services away from the hospital.</w:t>
      </w:r>
    </w:p>
    <w:p w14:paraId="1E52C394" w14:textId="77777777" w:rsidR="0075313E" w:rsidRPr="004F33DA" w:rsidRDefault="0075313E" w:rsidP="00303326">
      <w:pPr>
        <w:pStyle w:val="NormalWeb"/>
        <w:spacing w:before="0" w:beforeAutospacing="0" w:after="0" w:afterAutospacing="0"/>
        <w:ind w:firstLine="720"/>
        <w:jc w:val="center"/>
        <w:rPr>
          <w:rFonts w:ascii="Arial" w:hAnsi="Arial" w:cs="Arial"/>
          <w:color w:val="0E101A"/>
          <w:sz w:val="22"/>
          <w:szCs w:val="22"/>
        </w:rPr>
      </w:pPr>
      <w:r w:rsidRPr="004F33DA">
        <w:rPr>
          <w:rStyle w:val="Strong"/>
          <w:rFonts w:ascii="Arial" w:hAnsi="Arial" w:cs="Arial"/>
          <w:color w:val="0E101A"/>
          <w:sz w:val="22"/>
          <w:szCs w:val="22"/>
        </w:rPr>
        <w:t xml:space="preserve">Critique </w:t>
      </w:r>
      <w:r w:rsidR="0067105A" w:rsidRPr="004F33DA">
        <w:rPr>
          <w:rStyle w:val="Strong"/>
          <w:rFonts w:ascii="Arial" w:hAnsi="Arial" w:cs="Arial"/>
          <w:color w:val="0E101A"/>
          <w:sz w:val="22"/>
          <w:szCs w:val="22"/>
        </w:rPr>
        <w:t>of the Principles</w:t>
      </w:r>
    </w:p>
    <w:p w14:paraId="6825D7DC"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 Mr. T needs to move around, and the company has home-based care utilities like wheelchairs for their patients. Mr. It is therefore assured of that care in terms of his movements. The company offers care and special attention, which Mr. t would benefit t for his personal. The home care service needs of Mr. T and his wife have been taken care of.</w:t>
      </w:r>
    </w:p>
    <w:p w14:paraId="0ED6FDA0"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Information management is provided by principles of continuity and transition where medical advice on how to manage their health and life-sustaining activities can be involved as a family.</w:t>
      </w:r>
    </w:p>
    <w:p w14:paraId="68CC8969"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lastRenderedPageBreak/>
        <w:t> The mobility will be improved by the use of the wheelchair, which the company provides. The principle proves that after the clinic, Mr. T will be able to move to occasions by having easy access to transport systems courtesy of the company.</w:t>
      </w:r>
    </w:p>
    <w:p w14:paraId="09C07A62"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 Even though the principles cover the needs of Mr. T, there is a need to involve transport services to occasions by their clients. Mr. T might travel using the wheelchair for a long since he underwent an operation and still has pain. The company needs to reconsider its principles on the care of particular groups in the company.</w:t>
      </w:r>
    </w:p>
    <w:p w14:paraId="3823B108"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The principles seem to be a more theoretical and less practical part. Mr. T needs relevant attention for both his health and his activities. The principles need to be actively applied to him for the realization of his health needs.</w:t>
      </w:r>
    </w:p>
    <w:p w14:paraId="4C4B58EC" w14:textId="77777777" w:rsidR="0075313E" w:rsidRPr="004F33DA" w:rsidRDefault="0075313E" w:rsidP="00303326">
      <w:pPr>
        <w:pStyle w:val="NormalWeb"/>
        <w:spacing w:before="0" w:beforeAutospacing="0" w:after="0" w:afterAutospacing="0"/>
        <w:ind w:firstLine="720"/>
        <w:jc w:val="center"/>
        <w:rPr>
          <w:rFonts w:ascii="Arial" w:hAnsi="Arial" w:cs="Arial"/>
          <w:color w:val="0E101A"/>
          <w:sz w:val="22"/>
          <w:szCs w:val="22"/>
        </w:rPr>
      </w:pPr>
      <w:r w:rsidRPr="004F33DA">
        <w:rPr>
          <w:rStyle w:val="Strong"/>
          <w:rFonts w:ascii="Arial" w:hAnsi="Arial" w:cs="Arial"/>
          <w:color w:val="0E101A"/>
          <w:sz w:val="22"/>
          <w:szCs w:val="22"/>
        </w:rPr>
        <w:t xml:space="preserve">Relevant </w:t>
      </w:r>
      <w:r w:rsidR="0067105A" w:rsidRPr="004F33DA">
        <w:rPr>
          <w:rStyle w:val="Strong"/>
          <w:rFonts w:ascii="Arial" w:hAnsi="Arial" w:cs="Arial"/>
          <w:color w:val="0E101A"/>
          <w:sz w:val="22"/>
          <w:szCs w:val="22"/>
        </w:rPr>
        <w:t xml:space="preserve">Principle to </w:t>
      </w:r>
      <w:r w:rsidRPr="004F33DA">
        <w:rPr>
          <w:rStyle w:val="Strong"/>
          <w:rFonts w:ascii="Arial" w:hAnsi="Arial" w:cs="Arial"/>
          <w:color w:val="0E101A"/>
          <w:sz w:val="22"/>
          <w:szCs w:val="22"/>
        </w:rPr>
        <w:t>Mr</w:t>
      </w:r>
      <w:r w:rsidR="0067105A" w:rsidRPr="004F33DA">
        <w:rPr>
          <w:rStyle w:val="Strong"/>
          <w:rFonts w:ascii="Arial" w:hAnsi="Arial" w:cs="Arial"/>
          <w:color w:val="0E101A"/>
          <w:sz w:val="22"/>
          <w:szCs w:val="22"/>
        </w:rPr>
        <w:t xml:space="preserve">. </w:t>
      </w:r>
      <w:r w:rsidRPr="004F33DA">
        <w:rPr>
          <w:rStyle w:val="Strong"/>
          <w:rFonts w:ascii="Arial" w:hAnsi="Arial" w:cs="Arial"/>
          <w:color w:val="0E101A"/>
          <w:sz w:val="22"/>
          <w:szCs w:val="22"/>
        </w:rPr>
        <w:t>T</w:t>
      </w:r>
    </w:p>
    <w:p w14:paraId="019F277C"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 xml:space="preserve">According to the information provided, Mr. T needs home-based support on managing his health while at home the principle of continuity and transition applies to his situation. Will get advice on the don’ts of a sick person of his age. </w:t>
      </w:r>
      <w:r w:rsidR="0067105A" w:rsidRPr="004F33DA">
        <w:rPr>
          <w:rFonts w:ascii="Arial" w:hAnsi="Arial" w:cs="Arial"/>
          <w:color w:val="0E101A"/>
          <w:sz w:val="22"/>
          <w:szCs w:val="22"/>
        </w:rPr>
        <w:t>Mr.</w:t>
      </w:r>
      <w:r w:rsidRPr="004F33DA">
        <w:rPr>
          <w:rFonts w:ascii="Arial" w:hAnsi="Arial" w:cs="Arial"/>
          <w:color w:val="0E101A"/>
          <w:sz w:val="22"/>
          <w:szCs w:val="22"/>
        </w:rPr>
        <w:t xml:space="preserve"> </w:t>
      </w:r>
      <w:r w:rsidR="0067105A" w:rsidRPr="004F33DA">
        <w:rPr>
          <w:rFonts w:ascii="Arial" w:hAnsi="Arial" w:cs="Arial"/>
          <w:color w:val="0E101A"/>
          <w:sz w:val="22"/>
          <w:szCs w:val="22"/>
        </w:rPr>
        <w:t>T</w:t>
      </w:r>
      <w:r w:rsidRPr="004F33DA">
        <w:rPr>
          <w:rFonts w:ascii="Arial" w:hAnsi="Arial" w:cs="Arial"/>
          <w:color w:val="0E101A"/>
          <w:sz w:val="22"/>
          <w:szCs w:val="22"/>
        </w:rPr>
        <w:t xml:space="preserve"> will be able to receive assurance of appointments even after the session ends and he is discharged.’</w:t>
      </w:r>
    </w:p>
    <w:p w14:paraId="51BA7A0A"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The second relevant principle is the principle of physical comfort. Mr. T has just been operated on, and he needs physical exercise to keep him able to move quickly. The provisions in the principle of physical comfort assure him of some relief from the pain after receiving the advice. The advice helps in determining what should be done to alleviate pain.</w:t>
      </w:r>
    </w:p>
    <w:p w14:paraId="79E8C219"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 xml:space="preserve">The third relevant principle is the principle of information and education. Mr. and Mrs. T need advice on how they manage independent living. The principle provides for well-informed decisions </w:t>
      </w:r>
      <w:r w:rsidR="00303326" w:rsidRPr="004F33DA">
        <w:rPr>
          <w:rFonts w:ascii="Arial" w:hAnsi="Arial" w:cs="Arial"/>
          <w:color w:val="0E101A"/>
          <w:sz w:val="22"/>
          <w:szCs w:val="22"/>
        </w:rPr>
        <w:t>in</w:t>
      </w:r>
      <w:r w:rsidRPr="004F33DA">
        <w:rPr>
          <w:rFonts w:ascii="Arial" w:hAnsi="Arial" w:cs="Arial"/>
          <w:color w:val="0E101A"/>
          <w:sz w:val="22"/>
          <w:szCs w:val="22"/>
        </w:rPr>
        <w:t xml:space="preserve"> terms of what is to be done and what should not be done</w:t>
      </w:r>
      <w:r w:rsidR="00303326" w:rsidRPr="004F33DA">
        <w:rPr>
          <w:rFonts w:ascii="Arial" w:hAnsi="Arial" w:cs="Arial"/>
          <w:color w:val="0E101A"/>
          <w:sz w:val="22"/>
          <w:szCs w:val="22"/>
        </w:rPr>
        <w:t xml:space="preserve"> </w:t>
      </w:r>
      <w:r w:rsidR="00303326" w:rsidRPr="004F33DA">
        <w:rPr>
          <w:rFonts w:ascii="Arial" w:hAnsi="Arial" w:cs="Arial"/>
          <w:color w:val="222222"/>
          <w:sz w:val="22"/>
          <w:szCs w:val="22"/>
          <w:shd w:val="clear" w:color="auto" w:fill="FFFFFF"/>
        </w:rPr>
        <w:t>(Bateman et al., 2013, pg 47)</w:t>
      </w:r>
      <w:r w:rsidRPr="004F33DA">
        <w:rPr>
          <w:rFonts w:ascii="Arial" w:hAnsi="Arial" w:cs="Arial"/>
          <w:color w:val="0E101A"/>
          <w:sz w:val="22"/>
          <w:szCs w:val="22"/>
        </w:rPr>
        <w:t>. Mt t’s health needs to be under observation so that any changes are noted and shared with him. The things he should do to keep and take care of his health.</w:t>
      </w:r>
    </w:p>
    <w:p w14:paraId="716B3709"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 The fourth applic</w:t>
      </w:r>
      <w:r w:rsidR="0067105A" w:rsidRPr="004F33DA">
        <w:rPr>
          <w:rFonts w:ascii="Arial" w:hAnsi="Arial" w:cs="Arial"/>
          <w:color w:val="0E101A"/>
          <w:sz w:val="22"/>
          <w:szCs w:val="22"/>
        </w:rPr>
        <w:t xml:space="preserve">able principle to Mr. T is the </w:t>
      </w:r>
      <w:r w:rsidRPr="004F33DA">
        <w:rPr>
          <w:rFonts w:ascii="Arial" w:hAnsi="Arial" w:cs="Arial"/>
          <w:color w:val="0E101A"/>
          <w:sz w:val="22"/>
          <w:szCs w:val="22"/>
        </w:rPr>
        <w:t>principle of coordination and integration of health care services. Mr. T has not only dementia but also other chronic illnesses. With integration in his healthcare package, he will be good with his health soon. Handling a variety of diseases and issues of health in Mr. T will help recover his health. The method gives a more advanced view of medical practices.</w:t>
      </w:r>
    </w:p>
    <w:p w14:paraId="392B3B26" w14:textId="77777777" w:rsidR="0075313E" w:rsidRPr="004F33DA" w:rsidRDefault="0075313E" w:rsidP="00303326">
      <w:pPr>
        <w:pStyle w:val="NormalWeb"/>
        <w:spacing w:before="0" w:beforeAutospacing="0" w:after="0" w:afterAutospacing="0"/>
        <w:ind w:firstLine="720"/>
        <w:jc w:val="center"/>
        <w:rPr>
          <w:rFonts w:ascii="Arial" w:hAnsi="Arial" w:cs="Arial"/>
          <w:color w:val="0E101A"/>
          <w:sz w:val="22"/>
          <w:szCs w:val="22"/>
        </w:rPr>
      </w:pPr>
      <w:r w:rsidRPr="004F33DA">
        <w:rPr>
          <w:rStyle w:val="Strong"/>
          <w:rFonts w:ascii="Arial" w:hAnsi="Arial" w:cs="Arial"/>
          <w:color w:val="0E101A"/>
          <w:sz w:val="22"/>
          <w:szCs w:val="22"/>
        </w:rPr>
        <w:t>Recommendations</w:t>
      </w:r>
    </w:p>
    <w:p w14:paraId="4A88E36A"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Based on the available information from Dementia UK, the study recommends that;</w:t>
      </w:r>
    </w:p>
    <w:p w14:paraId="008945B5"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 xml:space="preserve">The company needs to facilitate its clients using transport means. In the case of Mr. T, he wishes to travel to social occasions but has been operated on, meaning he needs transport means to aid his travel to the public events. This principle's effect will provide a better chance of winning Mr. </w:t>
      </w:r>
      <w:r w:rsidR="0067105A" w:rsidRPr="004F33DA">
        <w:rPr>
          <w:rFonts w:ascii="Arial" w:hAnsi="Arial" w:cs="Arial"/>
          <w:color w:val="0E101A"/>
          <w:sz w:val="22"/>
          <w:szCs w:val="22"/>
        </w:rPr>
        <w:t>T</w:t>
      </w:r>
      <w:r w:rsidRPr="004F33DA">
        <w:rPr>
          <w:rFonts w:ascii="Arial" w:hAnsi="Arial" w:cs="Arial"/>
          <w:color w:val="0E101A"/>
          <w:sz w:val="22"/>
          <w:szCs w:val="22"/>
        </w:rPr>
        <w:t xml:space="preserve"> and clients of his nature in the company. The company should aim at winning clients and not just serving them.</w:t>
      </w:r>
    </w:p>
    <w:p w14:paraId="2D43EF52"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The study also recommends that facilities offering client services should cater to all types of clients. Mr. T is one particular case that needs help from home and manages his life with his wife after an operation. The company might post an OR advice package for Mr. T to be kept comfortable after coming out of the operation. The company needs to work with specific client needs since they tend to differ from others. Mr. T needs special attention with simple tasks at home. Family members will be relevant here for contacting to help the two in managing the house.</w:t>
      </w:r>
    </w:p>
    <w:p w14:paraId="2240E9F8"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 xml:space="preserve"> The company is advised to keep track of its client's progress in their homes. Mr. </w:t>
      </w:r>
      <w:r w:rsidR="0067105A" w:rsidRPr="004F33DA">
        <w:rPr>
          <w:rFonts w:ascii="Arial" w:hAnsi="Arial" w:cs="Arial"/>
          <w:color w:val="0E101A"/>
          <w:sz w:val="22"/>
          <w:szCs w:val="22"/>
        </w:rPr>
        <w:t>T</w:t>
      </w:r>
      <w:r w:rsidRPr="004F33DA">
        <w:rPr>
          <w:rFonts w:ascii="Arial" w:hAnsi="Arial" w:cs="Arial"/>
          <w:color w:val="0E101A"/>
          <w:sz w:val="22"/>
          <w:szCs w:val="22"/>
        </w:rPr>
        <w:t xml:space="preserve"> lacks follow up hence suffering right after having been operated on. This is a niche, which needs filling up. Follow is essential since the work done by the hospital will be in good condition and, if possible, prevented from out-of-control levels.</w:t>
      </w:r>
    </w:p>
    <w:p w14:paraId="2F5C9185" w14:textId="77777777" w:rsidR="0075313E"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t xml:space="preserve"> The research recommends that the educational care principle be adjusted to have a wide range of dementia client-related educational requirements. It will update the kit to oncoming different dementia-like issues of dementia-like </w:t>
      </w:r>
      <w:r w:rsidR="0067105A" w:rsidRPr="004F33DA">
        <w:rPr>
          <w:rFonts w:ascii="Arial" w:hAnsi="Arial" w:cs="Arial"/>
          <w:color w:val="0E101A"/>
          <w:sz w:val="22"/>
          <w:szCs w:val="22"/>
        </w:rPr>
        <w:t>Mr.</w:t>
      </w:r>
      <w:r w:rsidRPr="004F33DA">
        <w:rPr>
          <w:rFonts w:ascii="Arial" w:hAnsi="Arial" w:cs="Arial"/>
          <w:color w:val="0E101A"/>
          <w:sz w:val="22"/>
          <w:szCs w:val="22"/>
        </w:rPr>
        <w:t xml:space="preserve"> T, such as dementia and other chronic health issues. They all need to be addressed.</w:t>
      </w:r>
    </w:p>
    <w:p w14:paraId="0D4762EA" w14:textId="77777777" w:rsidR="0075313E" w:rsidRPr="004F33DA" w:rsidRDefault="0075313E" w:rsidP="00303326">
      <w:pPr>
        <w:pStyle w:val="NormalWeb"/>
        <w:spacing w:before="0" w:beforeAutospacing="0" w:after="0" w:afterAutospacing="0"/>
        <w:ind w:firstLine="720"/>
        <w:jc w:val="center"/>
        <w:rPr>
          <w:rFonts w:ascii="Arial" w:hAnsi="Arial" w:cs="Arial"/>
          <w:b/>
          <w:color w:val="0E101A"/>
          <w:sz w:val="22"/>
          <w:szCs w:val="22"/>
        </w:rPr>
      </w:pPr>
      <w:r w:rsidRPr="004F33DA">
        <w:rPr>
          <w:rFonts w:ascii="Arial" w:hAnsi="Arial" w:cs="Arial"/>
          <w:b/>
          <w:color w:val="0E101A"/>
          <w:sz w:val="22"/>
          <w:szCs w:val="22"/>
        </w:rPr>
        <w:t>Conclusion</w:t>
      </w:r>
    </w:p>
    <w:p w14:paraId="06AA60B3" w14:textId="77777777" w:rsidR="00DC5CC6" w:rsidRPr="004F33DA" w:rsidRDefault="0075313E" w:rsidP="00303326">
      <w:pPr>
        <w:pStyle w:val="NormalWeb"/>
        <w:spacing w:before="0" w:beforeAutospacing="0" w:after="0" w:afterAutospacing="0"/>
        <w:ind w:firstLine="720"/>
        <w:jc w:val="both"/>
        <w:rPr>
          <w:rFonts w:ascii="Arial" w:hAnsi="Arial" w:cs="Arial"/>
          <w:color w:val="0E101A"/>
          <w:sz w:val="22"/>
          <w:szCs w:val="22"/>
        </w:rPr>
      </w:pPr>
      <w:r w:rsidRPr="004F33DA">
        <w:rPr>
          <w:rFonts w:ascii="Arial" w:hAnsi="Arial" w:cs="Arial"/>
          <w:color w:val="0E101A"/>
          <w:sz w:val="22"/>
          <w:szCs w:val="22"/>
        </w:rPr>
        <w:lastRenderedPageBreak/>
        <w:t>In conclusion, health and support care principles are crucial in the service delivery of any hospital or company involved in support care. Every company needs to be alert on the relevant changes in client needs and wants. Dementia UK needs to ensure that it does a better and well-aligned service charter with an update principle to be applied as suggested by the above research. The research unveiled that health and support care principles are vital in service delivery of Dementia UK to its clients. It also concluded that companies need to update their health service principles and policies.</w:t>
      </w:r>
    </w:p>
    <w:p w14:paraId="514C58E7" w14:textId="77777777" w:rsidR="00DC5CC6" w:rsidRPr="004F33DA" w:rsidRDefault="00DC5CC6" w:rsidP="00303326">
      <w:pPr>
        <w:spacing w:line="240" w:lineRule="auto"/>
        <w:rPr>
          <w:rFonts w:ascii="Arial" w:eastAsia="Times New Roman" w:hAnsi="Arial" w:cs="Arial"/>
          <w:color w:val="0E101A"/>
        </w:rPr>
      </w:pPr>
      <w:r w:rsidRPr="004F33DA">
        <w:rPr>
          <w:rFonts w:ascii="Arial" w:hAnsi="Arial" w:cs="Arial"/>
          <w:color w:val="0E101A"/>
        </w:rPr>
        <w:br w:type="page"/>
      </w:r>
    </w:p>
    <w:p w14:paraId="78FB7C01" w14:textId="77777777" w:rsidR="00303326" w:rsidRPr="004F33DA" w:rsidRDefault="00303326" w:rsidP="00303326">
      <w:pPr>
        <w:pStyle w:val="NormalWeb"/>
        <w:spacing w:before="0" w:beforeAutospacing="0" w:after="0" w:afterAutospacing="0"/>
        <w:ind w:left="720" w:hanging="720"/>
        <w:jc w:val="center"/>
        <w:rPr>
          <w:rFonts w:ascii="Arial" w:hAnsi="Arial" w:cs="Arial"/>
          <w:color w:val="222222"/>
          <w:sz w:val="22"/>
          <w:szCs w:val="22"/>
          <w:shd w:val="clear" w:color="auto" w:fill="FFFFFF"/>
        </w:rPr>
      </w:pPr>
      <w:r w:rsidRPr="004F33DA">
        <w:rPr>
          <w:rFonts w:ascii="Arial" w:hAnsi="Arial" w:cs="Arial"/>
          <w:color w:val="222222"/>
          <w:sz w:val="22"/>
          <w:szCs w:val="22"/>
          <w:shd w:val="clear" w:color="auto" w:fill="FFFFFF"/>
        </w:rPr>
        <w:lastRenderedPageBreak/>
        <w:t>References</w:t>
      </w:r>
    </w:p>
    <w:p w14:paraId="62D1320A" w14:textId="77777777" w:rsidR="00303326" w:rsidRPr="004F33DA" w:rsidRDefault="00303326" w:rsidP="00303326">
      <w:pPr>
        <w:pStyle w:val="NormalWeb"/>
        <w:spacing w:before="0" w:beforeAutospacing="0" w:after="0" w:afterAutospacing="0"/>
        <w:ind w:left="720" w:hanging="720"/>
        <w:jc w:val="both"/>
        <w:rPr>
          <w:rFonts w:ascii="Arial" w:hAnsi="Arial" w:cs="Arial"/>
          <w:color w:val="222222"/>
          <w:sz w:val="22"/>
          <w:szCs w:val="22"/>
          <w:shd w:val="clear" w:color="auto" w:fill="FFFFFF"/>
        </w:rPr>
      </w:pPr>
      <w:r w:rsidRPr="004F33DA">
        <w:rPr>
          <w:rFonts w:ascii="Arial" w:hAnsi="Arial" w:cs="Arial"/>
          <w:color w:val="222222"/>
          <w:sz w:val="22"/>
          <w:szCs w:val="22"/>
          <w:shd w:val="clear" w:color="auto" w:fill="FFFFFF"/>
        </w:rPr>
        <w:t xml:space="preserve">Bateman, I.J., Harwood, A.R., Mace, G.M., Watson, R.T., </w:t>
      </w:r>
      <w:proofErr w:type="spellStart"/>
      <w:r w:rsidRPr="004F33DA">
        <w:rPr>
          <w:rFonts w:ascii="Arial" w:hAnsi="Arial" w:cs="Arial"/>
          <w:color w:val="222222"/>
          <w:sz w:val="22"/>
          <w:szCs w:val="22"/>
          <w:shd w:val="clear" w:color="auto" w:fill="FFFFFF"/>
        </w:rPr>
        <w:t>Abson</w:t>
      </w:r>
      <w:proofErr w:type="spellEnd"/>
      <w:r w:rsidRPr="004F33DA">
        <w:rPr>
          <w:rFonts w:ascii="Arial" w:hAnsi="Arial" w:cs="Arial"/>
          <w:color w:val="222222"/>
          <w:sz w:val="22"/>
          <w:szCs w:val="22"/>
          <w:shd w:val="clear" w:color="auto" w:fill="FFFFFF"/>
        </w:rPr>
        <w:t xml:space="preserve">, D.J., Andrews, B., </w:t>
      </w:r>
      <w:proofErr w:type="spellStart"/>
      <w:r w:rsidRPr="004F33DA">
        <w:rPr>
          <w:rFonts w:ascii="Arial" w:hAnsi="Arial" w:cs="Arial"/>
          <w:color w:val="222222"/>
          <w:sz w:val="22"/>
          <w:szCs w:val="22"/>
          <w:shd w:val="clear" w:color="auto" w:fill="FFFFFF"/>
        </w:rPr>
        <w:t>Binner</w:t>
      </w:r>
      <w:proofErr w:type="spellEnd"/>
      <w:r w:rsidRPr="004F33DA">
        <w:rPr>
          <w:rFonts w:ascii="Arial" w:hAnsi="Arial" w:cs="Arial"/>
          <w:color w:val="222222"/>
          <w:sz w:val="22"/>
          <w:szCs w:val="22"/>
          <w:shd w:val="clear" w:color="auto" w:fill="FFFFFF"/>
        </w:rPr>
        <w:t xml:space="preserve">, A., Crowe, A., Day, B.H., Dugdale, S. and </w:t>
      </w:r>
      <w:proofErr w:type="spellStart"/>
      <w:r w:rsidRPr="004F33DA">
        <w:rPr>
          <w:rFonts w:ascii="Arial" w:hAnsi="Arial" w:cs="Arial"/>
          <w:color w:val="222222"/>
          <w:sz w:val="22"/>
          <w:szCs w:val="22"/>
          <w:shd w:val="clear" w:color="auto" w:fill="FFFFFF"/>
        </w:rPr>
        <w:t>Fezzi</w:t>
      </w:r>
      <w:proofErr w:type="spellEnd"/>
      <w:r w:rsidRPr="004F33DA">
        <w:rPr>
          <w:rFonts w:ascii="Arial" w:hAnsi="Arial" w:cs="Arial"/>
          <w:color w:val="222222"/>
          <w:sz w:val="22"/>
          <w:szCs w:val="22"/>
          <w:shd w:val="clear" w:color="auto" w:fill="FFFFFF"/>
        </w:rPr>
        <w:t>, C., 2013. Bringing ecosystem services into economic decision-making: land use in the United Kingdom. </w:t>
      </w:r>
      <w:r w:rsidRPr="004F33DA">
        <w:rPr>
          <w:rFonts w:ascii="Arial" w:hAnsi="Arial" w:cs="Arial"/>
          <w:i/>
          <w:iCs/>
          <w:color w:val="222222"/>
          <w:sz w:val="22"/>
          <w:szCs w:val="22"/>
          <w:shd w:val="clear" w:color="auto" w:fill="FFFFFF"/>
        </w:rPr>
        <w:t>science</w:t>
      </w:r>
      <w:r w:rsidRPr="004F33DA">
        <w:rPr>
          <w:rFonts w:ascii="Arial" w:hAnsi="Arial" w:cs="Arial"/>
          <w:color w:val="222222"/>
          <w:sz w:val="22"/>
          <w:szCs w:val="22"/>
          <w:shd w:val="clear" w:color="auto" w:fill="FFFFFF"/>
        </w:rPr>
        <w:t>, </w:t>
      </w:r>
      <w:r w:rsidRPr="004F33DA">
        <w:rPr>
          <w:rFonts w:ascii="Arial" w:hAnsi="Arial" w:cs="Arial"/>
          <w:i/>
          <w:iCs/>
          <w:color w:val="222222"/>
          <w:sz w:val="22"/>
          <w:szCs w:val="22"/>
          <w:shd w:val="clear" w:color="auto" w:fill="FFFFFF"/>
        </w:rPr>
        <w:t>341</w:t>
      </w:r>
      <w:r w:rsidRPr="004F33DA">
        <w:rPr>
          <w:rFonts w:ascii="Arial" w:hAnsi="Arial" w:cs="Arial"/>
          <w:color w:val="222222"/>
          <w:sz w:val="22"/>
          <w:szCs w:val="22"/>
          <w:shd w:val="clear" w:color="auto" w:fill="FFFFFF"/>
        </w:rPr>
        <w:t xml:space="preserve">(6141), pp.45-50. </w:t>
      </w:r>
    </w:p>
    <w:p w14:paraId="0E799742" w14:textId="77777777" w:rsidR="00303326" w:rsidRPr="004F33DA" w:rsidRDefault="00303326" w:rsidP="00303326">
      <w:pPr>
        <w:pStyle w:val="NormalWeb"/>
        <w:spacing w:before="0" w:beforeAutospacing="0" w:after="0" w:afterAutospacing="0"/>
        <w:ind w:left="720" w:hanging="720"/>
        <w:jc w:val="both"/>
        <w:rPr>
          <w:rFonts w:ascii="Arial" w:hAnsi="Arial" w:cs="Arial"/>
          <w:color w:val="222222"/>
          <w:sz w:val="22"/>
          <w:szCs w:val="22"/>
          <w:shd w:val="clear" w:color="auto" w:fill="FFFFFF"/>
        </w:rPr>
      </w:pPr>
      <w:r w:rsidRPr="004F33DA">
        <w:rPr>
          <w:rFonts w:ascii="Arial" w:hAnsi="Arial" w:cs="Arial"/>
          <w:color w:val="222222"/>
          <w:sz w:val="22"/>
          <w:szCs w:val="22"/>
          <w:shd w:val="clear" w:color="auto" w:fill="FFFFFF"/>
        </w:rPr>
        <w:t xml:space="preserve">Boyle, S. and World Health Organization, 2011. United Kingdom (‎‎‎ England)‎‎‎: health system review. </w:t>
      </w:r>
    </w:p>
    <w:p w14:paraId="69AC687C" w14:textId="77777777" w:rsidR="00303326" w:rsidRPr="004F33DA" w:rsidRDefault="00303326" w:rsidP="00303326">
      <w:pPr>
        <w:pStyle w:val="NormalWeb"/>
        <w:spacing w:before="0" w:beforeAutospacing="0" w:after="0" w:afterAutospacing="0"/>
        <w:ind w:left="720" w:hanging="720"/>
        <w:jc w:val="both"/>
        <w:rPr>
          <w:rFonts w:ascii="Arial" w:hAnsi="Arial" w:cs="Arial"/>
          <w:color w:val="222222"/>
          <w:sz w:val="22"/>
          <w:szCs w:val="22"/>
          <w:shd w:val="clear" w:color="auto" w:fill="FFFFFF"/>
        </w:rPr>
      </w:pPr>
      <w:r w:rsidRPr="004F33DA">
        <w:rPr>
          <w:rFonts w:ascii="Arial" w:hAnsi="Arial" w:cs="Arial"/>
          <w:color w:val="222222"/>
          <w:sz w:val="22"/>
          <w:szCs w:val="22"/>
          <w:shd w:val="clear" w:color="auto" w:fill="FFFFFF"/>
        </w:rPr>
        <w:t xml:space="preserve">Clarke, S.A., Booth, L., </w:t>
      </w:r>
      <w:proofErr w:type="spellStart"/>
      <w:r w:rsidRPr="004F33DA">
        <w:rPr>
          <w:rFonts w:ascii="Arial" w:hAnsi="Arial" w:cs="Arial"/>
          <w:color w:val="222222"/>
          <w:sz w:val="22"/>
          <w:szCs w:val="22"/>
          <w:shd w:val="clear" w:color="auto" w:fill="FFFFFF"/>
        </w:rPr>
        <w:t>Velikova</w:t>
      </w:r>
      <w:proofErr w:type="spellEnd"/>
      <w:r w:rsidRPr="004F33DA">
        <w:rPr>
          <w:rFonts w:ascii="Arial" w:hAnsi="Arial" w:cs="Arial"/>
          <w:color w:val="222222"/>
          <w:sz w:val="22"/>
          <w:szCs w:val="22"/>
          <w:shd w:val="clear" w:color="auto" w:fill="FFFFFF"/>
        </w:rPr>
        <w:t xml:space="preserve">, G. and </w:t>
      </w:r>
      <w:proofErr w:type="spellStart"/>
      <w:r w:rsidRPr="004F33DA">
        <w:rPr>
          <w:rFonts w:ascii="Arial" w:hAnsi="Arial" w:cs="Arial"/>
          <w:color w:val="222222"/>
          <w:sz w:val="22"/>
          <w:szCs w:val="22"/>
          <w:shd w:val="clear" w:color="auto" w:fill="FFFFFF"/>
        </w:rPr>
        <w:t>Hewison</w:t>
      </w:r>
      <w:proofErr w:type="spellEnd"/>
      <w:r w:rsidRPr="004F33DA">
        <w:rPr>
          <w:rFonts w:ascii="Arial" w:hAnsi="Arial" w:cs="Arial"/>
          <w:color w:val="222222"/>
          <w:sz w:val="22"/>
          <w:szCs w:val="22"/>
          <w:shd w:val="clear" w:color="auto" w:fill="FFFFFF"/>
        </w:rPr>
        <w:t>, J., 2006. Social support: gender differences in cancer patients in the United Kingdom. </w:t>
      </w:r>
      <w:r w:rsidRPr="004F33DA">
        <w:rPr>
          <w:rFonts w:ascii="Arial" w:hAnsi="Arial" w:cs="Arial"/>
          <w:i/>
          <w:iCs/>
          <w:color w:val="222222"/>
          <w:sz w:val="22"/>
          <w:szCs w:val="22"/>
          <w:shd w:val="clear" w:color="auto" w:fill="FFFFFF"/>
        </w:rPr>
        <w:t>Cancer nursing</w:t>
      </w:r>
      <w:r w:rsidRPr="004F33DA">
        <w:rPr>
          <w:rFonts w:ascii="Arial" w:hAnsi="Arial" w:cs="Arial"/>
          <w:color w:val="222222"/>
          <w:sz w:val="22"/>
          <w:szCs w:val="22"/>
          <w:shd w:val="clear" w:color="auto" w:fill="FFFFFF"/>
        </w:rPr>
        <w:t>, </w:t>
      </w:r>
      <w:r w:rsidRPr="004F33DA">
        <w:rPr>
          <w:rFonts w:ascii="Arial" w:hAnsi="Arial" w:cs="Arial"/>
          <w:i/>
          <w:iCs/>
          <w:color w:val="222222"/>
          <w:sz w:val="22"/>
          <w:szCs w:val="22"/>
          <w:shd w:val="clear" w:color="auto" w:fill="FFFFFF"/>
        </w:rPr>
        <w:t>29</w:t>
      </w:r>
      <w:r w:rsidRPr="004F33DA">
        <w:rPr>
          <w:rFonts w:ascii="Arial" w:hAnsi="Arial" w:cs="Arial"/>
          <w:color w:val="222222"/>
          <w:sz w:val="22"/>
          <w:szCs w:val="22"/>
          <w:shd w:val="clear" w:color="auto" w:fill="FFFFFF"/>
        </w:rPr>
        <w:t xml:space="preserve">(1), pp.66-72. </w:t>
      </w:r>
    </w:p>
    <w:p w14:paraId="16314F04" w14:textId="77777777" w:rsidR="00303326" w:rsidRPr="004F33DA" w:rsidRDefault="00303326" w:rsidP="00303326">
      <w:pPr>
        <w:pStyle w:val="NormalWeb"/>
        <w:spacing w:before="0" w:beforeAutospacing="0" w:after="0" w:afterAutospacing="0"/>
        <w:ind w:left="720" w:hanging="720"/>
        <w:jc w:val="both"/>
        <w:rPr>
          <w:rFonts w:ascii="Arial" w:hAnsi="Arial" w:cs="Arial"/>
          <w:color w:val="222222"/>
          <w:sz w:val="22"/>
          <w:szCs w:val="22"/>
          <w:shd w:val="clear" w:color="auto" w:fill="FFFFFF"/>
        </w:rPr>
      </w:pPr>
      <w:r w:rsidRPr="004F33DA">
        <w:rPr>
          <w:rFonts w:ascii="Arial" w:hAnsi="Arial" w:cs="Arial"/>
          <w:color w:val="222222"/>
          <w:sz w:val="22"/>
          <w:szCs w:val="22"/>
          <w:shd w:val="clear" w:color="auto" w:fill="FFFFFF"/>
        </w:rPr>
        <w:t xml:space="preserve">Donnellan, W.J., Bennett, K.M. and </w:t>
      </w:r>
      <w:proofErr w:type="spellStart"/>
      <w:r w:rsidRPr="004F33DA">
        <w:rPr>
          <w:rFonts w:ascii="Arial" w:hAnsi="Arial" w:cs="Arial"/>
          <w:color w:val="222222"/>
          <w:sz w:val="22"/>
          <w:szCs w:val="22"/>
          <w:shd w:val="clear" w:color="auto" w:fill="FFFFFF"/>
        </w:rPr>
        <w:t>Soulsby</w:t>
      </w:r>
      <w:proofErr w:type="spellEnd"/>
      <w:r w:rsidRPr="004F33DA">
        <w:rPr>
          <w:rFonts w:ascii="Arial" w:hAnsi="Arial" w:cs="Arial"/>
          <w:color w:val="222222"/>
          <w:sz w:val="22"/>
          <w:szCs w:val="22"/>
          <w:shd w:val="clear" w:color="auto" w:fill="FFFFFF"/>
        </w:rPr>
        <w:t xml:space="preserve">, L.K., 2017. Family close but friends closer: Exploring social support and resilience in older spousal dementia </w:t>
      </w:r>
      <w:proofErr w:type="spellStart"/>
      <w:r w:rsidRPr="004F33DA">
        <w:rPr>
          <w:rFonts w:ascii="Arial" w:hAnsi="Arial" w:cs="Arial"/>
          <w:color w:val="222222"/>
          <w:sz w:val="22"/>
          <w:szCs w:val="22"/>
          <w:shd w:val="clear" w:color="auto" w:fill="FFFFFF"/>
        </w:rPr>
        <w:t>carers</w:t>
      </w:r>
      <w:proofErr w:type="spellEnd"/>
      <w:r w:rsidRPr="004F33DA">
        <w:rPr>
          <w:rFonts w:ascii="Arial" w:hAnsi="Arial" w:cs="Arial"/>
          <w:color w:val="222222"/>
          <w:sz w:val="22"/>
          <w:szCs w:val="22"/>
          <w:shd w:val="clear" w:color="auto" w:fill="FFFFFF"/>
        </w:rPr>
        <w:t>. </w:t>
      </w:r>
      <w:r w:rsidRPr="004F33DA">
        <w:rPr>
          <w:rFonts w:ascii="Arial" w:hAnsi="Arial" w:cs="Arial"/>
          <w:i/>
          <w:iCs/>
          <w:color w:val="222222"/>
          <w:sz w:val="22"/>
          <w:szCs w:val="22"/>
          <w:shd w:val="clear" w:color="auto" w:fill="FFFFFF"/>
        </w:rPr>
        <w:t>Aging &amp; mental health</w:t>
      </w:r>
      <w:r w:rsidRPr="004F33DA">
        <w:rPr>
          <w:rFonts w:ascii="Arial" w:hAnsi="Arial" w:cs="Arial"/>
          <w:color w:val="222222"/>
          <w:sz w:val="22"/>
          <w:szCs w:val="22"/>
          <w:shd w:val="clear" w:color="auto" w:fill="FFFFFF"/>
        </w:rPr>
        <w:t>, </w:t>
      </w:r>
      <w:r w:rsidRPr="004F33DA">
        <w:rPr>
          <w:rFonts w:ascii="Arial" w:hAnsi="Arial" w:cs="Arial"/>
          <w:i/>
          <w:iCs/>
          <w:color w:val="222222"/>
          <w:sz w:val="22"/>
          <w:szCs w:val="22"/>
          <w:shd w:val="clear" w:color="auto" w:fill="FFFFFF"/>
        </w:rPr>
        <w:t>21</w:t>
      </w:r>
      <w:r w:rsidRPr="004F33DA">
        <w:rPr>
          <w:rFonts w:ascii="Arial" w:hAnsi="Arial" w:cs="Arial"/>
          <w:color w:val="222222"/>
          <w:sz w:val="22"/>
          <w:szCs w:val="22"/>
          <w:shd w:val="clear" w:color="auto" w:fill="FFFFFF"/>
        </w:rPr>
        <w:t xml:space="preserve">(11), pp.1222-1228. </w:t>
      </w:r>
    </w:p>
    <w:p w14:paraId="7CB10A7E" w14:textId="77777777" w:rsidR="00303326" w:rsidRPr="004F33DA" w:rsidRDefault="00303326" w:rsidP="00303326">
      <w:pPr>
        <w:pStyle w:val="NormalWeb"/>
        <w:spacing w:before="0" w:beforeAutospacing="0" w:after="0" w:afterAutospacing="0"/>
        <w:ind w:left="720" w:hanging="720"/>
        <w:jc w:val="both"/>
        <w:rPr>
          <w:rFonts w:ascii="Arial" w:hAnsi="Arial" w:cs="Arial"/>
          <w:color w:val="222222"/>
          <w:sz w:val="22"/>
          <w:szCs w:val="22"/>
          <w:shd w:val="clear" w:color="auto" w:fill="FFFFFF"/>
        </w:rPr>
      </w:pPr>
      <w:r w:rsidRPr="004F33DA">
        <w:rPr>
          <w:rFonts w:ascii="Arial" w:hAnsi="Arial" w:cs="Arial"/>
          <w:color w:val="222222"/>
          <w:sz w:val="22"/>
          <w:szCs w:val="22"/>
          <w:shd w:val="clear" w:color="auto" w:fill="FFFFFF"/>
        </w:rPr>
        <w:t>Donnelly, S., Begley, E. and O’Brien, M., 2019. How are people with dementia involved in care-planning and decision-making? An Irish social work perspective. </w:t>
      </w:r>
      <w:r w:rsidRPr="004F33DA">
        <w:rPr>
          <w:rFonts w:ascii="Arial" w:hAnsi="Arial" w:cs="Arial"/>
          <w:i/>
          <w:iCs/>
          <w:color w:val="222222"/>
          <w:sz w:val="22"/>
          <w:szCs w:val="22"/>
          <w:shd w:val="clear" w:color="auto" w:fill="FFFFFF"/>
        </w:rPr>
        <w:t>Dementia</w:t>
      </w:r>
      <w:r w:rsidRPr="004F33DA">
        <w:rPr>
          <w:rFonts w:ascii="Arial" w:hAnsi="Arial" w:cs="Arial"/>
          <w:color w:val="222222"/>
          <w:sz w:val="22"/>
          <w:szCs w:val="22"/>
          <w:shd w:val="clear" w:color="auto" w:fill="FFFFFF"/>
        </w:rPr>
        <w:t>, </w:t>
      </w:r>
      <w:r w:rsidRPr="004F33DA">
        <w:rPr>
          <w:rFonts w:ascii="Arial" w:hAnsi="Arial" w:cs="Arial"/>
          <w:i/>
          <w:iCs/>
          <w:color w:val="222222"/>
          <w:sz w:val="22"/>
          <w:szCs w:val="22"/>
          <w:shd w:val="clear" w:color="auto" w:fill="FFFFFF"/>
        </w:rPr>
        <w:t>18</w:t>
      </w:r>
      <w:r w:rsidRPr="004F33DA">
        <w:rPr>
          <w:rFonts w:ascii="Arial" w:hAnsi="Arial" w:cs="Arial"/>
          <w:color w:val="222222"/>
          <w:sz w:val="22"/>
          <w:szCs w:val="22"/>
          <w:shd w:val="clear" w:color="auto" w:fill="FFFFFF"/>
        </w:rPr>
        <w:t xml:space="preserve">(7-8), pp.2985-3003. </w:t>
      </w:r>
    </w:p>
    <w:p w14:paraId="2EEC6CE6" w14:textId="77777777" w:rsidR="00303326" w:rsidRPr="004F33DA" w:rsidRDefault="00303326" w:rsidP="00303326">
      <w:pPr>
        <w:pStyle w:val="NormalWeb"/>
        <w:spacing w:before="0" w:beforeAutospacing="0" w:after="0" w:afterAutospacing="0"/>
        <w:ind w:left="720" w:hanging="720"/>
        <w:jc w:val="both"/>
        <w:rPr>
          <w:rFonts w:ascii="Arial" w:hAnsi="Arial" w:cs="Arial"/>
          <w:color w:val="222222"/>
          <w:sz w:val="22"/>
          <w:szCs w:val="22"/>
          <w:shd w:val="clear" w:color="auto" w:fill="FFFFFF"/>
        </w:rPr>
      </w:pPr>
      <w:r w:rsidRPr="004F33DA">
        <w:rPr>
          <w:rFonts w:ascii="Arial" w:hAnsi="Arial" w:cs="Arial"/>
          <w:color w:val="222222"/>
          <w:sz w:val="22"/>
          <w:szCs w:val="22"/>
          <w:shd w:val="clear" w:color="auto" w:fill="FFFFFF"/>
        </w:rPr>
        <w:t>Hall, L. and Skelton, D.A., 2012. Occupational therapy for caregivers of people with dementia: a review of the United Kingdom literature. </w:t>
      </w:r>
      <w:r w:rsidRPr="004F33DA">
        <w:rPr>
          <w:rFonts w:ascii="Arial" w:hAnsi="Arial" w:cs="Arial"/>
          <w:i/>
          <w:iCs/>
          <w:color w:val="222222"/>
          <w:sz w:val="22"/>
          <w:szCs w:val="22"/>
          <w:shd w:val="clear" w:color="auto" w:fill="FFFFFF"/>
        </w:rPr>
        <w:t>British Journal of Occupational Therapy</w:t>
      </w:r>
      <w:r w:rsidRPr="004F33DA">
        <w:rPr>
          <w:rFonts w:ascii="Arial" w:hAnsi="Arial" w:cs="Arial"/>
          <w:color w:val="222222"/>
          <w:sz w:val="22"/>
          <w:szCs w:val="22"/>
          <w:shd w:val="clear" w:color="auto" w:fill="FFFFFF"/>
        </w:rPr>
        <w:t>, </w:t>
      </w:r>
      <w:r w:rsidRPr="004F33DA">
        <w:rPr>
          <w:rFonts w:ascii="Arial" w:hAnsi="Arial" w:cs="Arial"/>
          <w:i/>
          <w:iCs/>
          <w:color w:val="222222"/>
          <w:sz w:val="22"/>
          <w:szCs w:val="22"/>
          <w:shd w:val="clear" w:color="auto" w:fill="FFFFFF"/>
        </w:rPr>
        <w:t>75</w:t>
      </w:r>
      <w:r w:rsidRPr="004F33DA">
        <w:rPr>
          <w:rFonts w:ascii="Arial" w:hAnsi="Arial" w:cs="Arial"/>
          <w:color w:val="222222"/>
          <w:sz w:val="22"/>
          <w:szCs w:val="22"/>
          <w:shd w:val="clear" w:color="auto" w:fill="FFFFFF"/>
        </w:rPr>
        <w:t>(6), pp.281-288.</w:t>
      </w:r>
    </w:p>
    <w:p w14:paraId="3F1A8766" w14:textId="77777777" w:rsidR="00303326" w:rsidRPr="004F33DA" w:rsidRDefault="00303326" w:rsidP="00303326">
      <w:pPr>
        <w:pStyle w:val="NormalWeb"/>
        <w:spacing w:before="0" w:beforeAutospacing="0" w:after="0" w:afterAutospacing="0"/>
        <w:ind w:left="720" w:hanging="720"/>
        <w:jc w:val="both"/>
        <w:rPr>
          <w:rFonts w:ascii="Arial" w:hAnsi="Arial" w:cs="Arial"/>
          <w:color w:val="222222"/>
          <w:sz w:val="22"/>
          <w:szCs w:val="22"/>
          <w:shd w:val="clear" w:color="auto" w:fill="FFFFFF"/>
        </w:rPr>
      </w:pPr>
      <w:proofErr w:type="spellStart"/>
      <w:r w:rsidRPr="004F33DA">
        <w:rPr>
          <w:rFonts w:ascii="Arial" w:hAnsi="Arial" w:cs="Arial"/>
          <w:color w:val="222222"/>
          <w:sz w:val="22"/>
          <w:szCs w:val="22"/>
          <w:shd w:val="clear" w:color="auto" w:fill="FFFFFF"/>
        </w:rPr>
        <w:t>Hobfoll</w:t>
      </w:r>
      <w:proofErr w:type="spellEnd"/>
      <w:r w:rsidRPr="004F33DA">
        <w:rPr>
          <w:rFonts w:ascii="Arial" w:hAnsi="Arial" w:cs="Arial"/>
          <w:color w:val="222222"/>
          <w:sz w:val="22"/>
          <w:szCs w:val="22"/>
          <w:shd w:val="clear" w:color="auto" w:fill="FFFFFF"/>
        </w:rPr>
        <w:t>, S.E., 2011. Conservation of resources theory: Its implication for stress, health, and resilience.</w:t>
      </w:r>
    </w:p>
    <w:p w14:paraId="77C937B5" w14:textId="77777777" w:rsidR="00303326" w:rsidRPr="004F33DA" w:rsidRDefault="00303326" w:rsidP="00303326">
      <w:pPr>
        <w:pStyle w:val="NormalWeb"/>
        <w:spacing w:before="0" w:beforeAutospacing="0" w:after="0" w:afterAutospacing="0"/>
        <w:ind w:left="720" w:hanging="720"/>
        <w:jc w:val="both"/>
        <w:rPr>
          <w:rFonts w:ascii="Arial" w:hAnsi="Arial" w:cs="Arial"/>
          <w:color w:val="222222"/>
          <w:sz w:val="22"/>
          <w:szCs w:val="22"/>
          <w:shd w:val="clear" w:color="auto" w:fill="FFFFFF"/>
        </w:rPr>
      </w:pPr>
      <w:r w:rsidRPr="004F33DA">
        <w:rPr>
          <w:rFonts w:ascii="Arial" w:hAnsi="Arial" w:cs="Arial"/>
          <w:color w:val="222222"/>
          <w:sz w:val="22"/>
          <w:szCs w:val="22"/>
          <w:shd w:val="clear" w:color="auto" w:fill="FFFFFF"/>
        </w:rPr>
        <w:t xml:space="preserve">Innes, A. and </w:t>
      </w:r>
      <w:proofErr w:type="spellStart"/>
      <w:r w:rsidRPr="004F33DA">
        <w:rPr>
          <w:rFonts w:ascii="Arial" w:hAnsi="Arial" w:cs="Arial"/>
          <w:color w:val="222222"/>
          <w:sz w:val="22"/>
          <w:szCs w:val="22"/>
          <w:shd w:val="clear" w:color="auto" w:fill="FFFFFF"/>
        </w:rPr>
        <w:t>Manthorpe</w:t>
      </w:r>
      <w:proofErr w:type="spellEnd"/>
      <w:r w:rsidRPr="004F33DA">
        <w:rPr>
          <w:rFonts w:ascii="Arial" w:hAnsi="Arial" w:cs="Arial"/>
          <w:color w:val="222222"/>
          <w:sz w:val="22"/>
          <w:szCs w:val="22"/>
          <w:shd w:val="clear" w:color="auto" w:fill="FFFFFF"/>
        </w:rPr>
        <w:t>, J., 2013. Developing theoretical understandings of dementia and their application to dementia care policy in the UK. </w:t>
      </w:r>
      <w:r w:rsidRPr="004F33DA">
        <w:rPr>
          <w:rFonts w:ascii="Arial" w:hAnsi="Arial" w:cs="Arial"/>
          <w:i/>
          <w:iCs/>
          <w:color w:val="222222"/>
          <w:sz w:val="22"/>
          <w:szCs w:val="22"/>
          <w:shd w:val="clear" w:color="auto" w:fill="FFFFFF"/>
        </w:rPr>
        <w:t>Dementia</w:t>
      </w:r>
      <w:r w:rsidRPr="004F33DA">
        <w:rPr>
          <w:rFonts w:ascii="Arial" w:hAnsi="Arial" w:cs="Arial"/>
          <w:color w:val="222222"/>
          <w:sz w:val="22"/>
          <w:szCs w:val="22"/>
          <w:shd w:val="clear" w:color="auto" w:fill="FFFFFF"/>
        </w:rPr>
        <w:t>, </w:t>
      </w:r>
      <w:r w:rsidRPr="004F33DA">
        <w:rPr>
          <w:rFonts w:ascii="Arial" w:hAnsi="Arial" w:cs="Arial"/>
          <w:i/>
          <w:iCs/>
          <w:color w:val="222222"/>
          <w:sz w:val="22"/>
          <w:szCs w:val="22"/>
          <w:shd w:val="clear" w:color="auto" w:fill="FFFFFF"/>
        </w:rPr>
        <w:t>12</w:t>
      </w:r>
      <w:r w:rsidRPr="004F33DA">
        <w:rPr>
          <w:rFonts w:ascii="Arial" w:hAnsi="Arial" w:cs="Arial"/>
          <w:color w:val="222222"/>
          <w:sz w:val="22"/>
          <w:szCs w:val="22"/>
          <w:shd w:val="clear" w:color="auto" w:fill="FFFFFF"/>
        </w:rPr>
        <w:t>(6), pp.682-696.</w:t>
      </w:r>
    </w:p>
    <w:p w14:paraId="7D6B0AEB" w14:textId="77777777" w:rsidR="00303326" w:rsidRPr="004F33DA" w:rsidRDefault="00303326" w:rsidP="00303326">
      <w:pPr>
        <w:pStyle w:val="NormalWeb"/>
        <w:spacing w:before="0" w:beforeAutospacing="0" w:after="0" w:afterAutospacing="0"/>
        <w:ind w:left="720" w:hanging="720"/>
        <w:jc w:val="both"/>
        <w:rPr>
          <w:rFonts w:ascii="Arial" w:hAnsi="Arial" w:cs="Arial"/>
          <w:color w:val="222222"/>
          <w:sz w:val="22"/>
          <w:szCs w:val="22"/>
          <w:shd w:val="clear" w:color="auto" w:fill="FFFFFF"/>
        </w:rPr>
      </w:pPr>
      <w:proofErr w:type="spellStart"/>
      <w:r w:rsidRPr="004F33DA">
        <w:rPr>
          <w:rFonts w:ascii="Arial" w:hAnsi="Arial" w:cs="Arial"/>
          <w:color w:val="222222"/>
          <w:sz w:val="22"/>
          <w:szCs w:val="22"/>
          <w:shd w:val="clear" w:color="auto" w:fill="FFFFFF"/>
        </w:rPr>
        <w:t>Mukadam</w:t>
      </w:r>
      <w:proofErr w:type="spellEnd"/>
      <w:r w:rsidRPr="004F33DA">
        <w:rPr>
          <w:rFonts w:ascii="Arial" w:hAnsi="Arial" w:cs="Arial"/>
          <w:color w:val="222222"/>
          <w:sz w:val="22"/>
          <w:szCs w:val="22"/>
          <w:shd w:val="clear" w:color="auto" w:fill="FFFFFF"/>
        </w:rPr>
        <w:t>, N., Cooper, C., Basit, B. and Livingston, G., 2011. Why do ethnic elders present later to UK dementia services? A qualitative study. </w:t>
      </w:r>
      <w:r w:rsidRPr="004F33DA">
        <w:rPr>
          <w:rFonts w:ascii="Arial" w:hAnsi="Arial" w:cs="Arial"/>
          <w:i/>
          <w:iCs/>
          <w:color w:val="222222"/>
          <w:sz w:val="22"/>
          <w:szCs w:val="22"/>
          <w:shd w:val="clear" w:color="auto" w:fill="FFFFFF"/>
        </w:rPr>
        <w:t>International Psychogeriatrics</w:t>
      </w:r>
      <w:r w:rsidRPr="004F33DA">
        <w:rPr>
          <w:rFonts w:ascii="Arial" w:hAnsi="Arial" w:cs="Arial"/>
          <w:color w:val="222222"/>
          <w:sz w:val="22"/>
          <w:szCs w:val="22"/>
          <w:shd w:val="clear" w:color="auto" w:fill="FFFFFF"/>
        </w:rPr>
        <w:t>, </w:t>
      </w:r>
      <w:r w:rsidRPr="004F33DA">
        <w:rPr>
          <w:rFonts w:ascii="Arial" w:hAnsi="Arial" w:cs="Arial"/>
          <w:i/>
          <w:iCs/>
          <w:color w:val="222222"/>
          <w:sz w:val="22"/>
          <w:szCs w:val="22"/>
          <w:shd w:val="clear" w:color="auto" w:fill="FFFFFF"/>
        </w:rPr>
        <w:t>23</w:t>
      </w:r>
      <w:r w:rsidRPr="004F33DA">
        <w:rPr>
          <w:rFonts w:ascii="Arial" w:hAnsi="Arial" w:cs="Arial"/>
          <w:color w:val="222222"/>
          <w:sz w:val="22"/>
          <w:szCs w:val="22"/>
          <w:shd w:val="clear" w:color="auto" w:fill="FFFFFF"/>
        </w:rPr>
        <w:t>(7), p.1070.</w:t>
      </w:r>
    </w:p>
    <w:p w14:paraId="0E8ED66E" w14:textId="77777777" w:rsidR="00303326" w:rsidRPr="004F33DA" w:rsidRDefault="00303326" w:rsidP="00303326">
      <w:pPr>
        <w:pStyle w:val="NormalWeb"/>
        <w:spacing w:before="0" w:beforeAutospacing="0" w:after="0" w:afterAutospacing="0"/>
        <w:ind w:left="720" w:hanging="720"/>
        <w:jc w:val="both"/>
        <w:rPr>
          <w:rFonts w:ascii="Arial" w:hAnsi="Arial" w:cs="Arial"/>
          <w:color w:val="222222"/>
          <w:sz w:val="22"/>
          <w:szCs w:val="22"/>
          <w:shd w:val="clear" w:color="auto" w:fill="FFFFFF"/>
        </w:rPr>
      </w:pPr>
      <w:r w:rsidRPr="004F33DA">
        <w:rPr>
          <w:rFonts w:ascii="Arial" w:hAnsi="Arial" w:cs="Arial"/>
          <w:color w:val="222222"/>
          <w:sz w:val="22"/>
          <w:szCs w:val="22"/>
          <w:shd w:val="clear" w:color="auto" w:fill="FFFFFF"/>
        </w:rPr>
        <w:t xml:space="preserve">Russ, T.C., Stamatakis, E., Hamer, M., Starr, J.M., </w:t>
      </w:r>
      <w:proofErr w:type="spellStart"/>
      <w:r w:rsidRPr="004F33DA">
        <w:rPr>
          <w:rFonts w:ascii="Arial" w:hAnsi="Arial" w:cs="Arial"/>
          <w:color w:val="222222"/>
          <w:sz w:val="22"/>
          <w:szCs w:val="22"/>
          <w:shd w:val="clear" w:color="auto" w:fill="FFFFFF"/>
        </w:rPr>
        <w:t>Kivimäki</w:t>
      </w:r>
      <w:proofErr w:type="spellEnd"/>
      <w:r w:rsidRPr="004F33DA">
        <w:rPr>
          <w:rFonts w:ascii="Arial" w:hAnsi="Arial" w:cs="Arial"/>
          <w:color w:val="222222"/>
          <w:sz w:val="22"/>
          <w:szCs w:val="22"/>
          <w:shd w:val="clear" w:color="auto" w:fill="FFFFFF"/>
        </w:rPr>
        <w:t>, M. and Batty, G.D., 2013. Socioeconomic status as a risk factor for dementia death: individual participant meta-analysis of 86 508 men and women from the UK. </w:t>
      </w:r>
      <w:r w:rsidRPr="004F33DA">
        <w:rPr>
          <w:rFonts w:ascii="Arial" w:hAnsi="Arial" w:cs="Arial"/>
          <w:i/>
          <w:iCs/>
          <w:color w:val="222222"/>
          <w:sz w:val="22"/>
          <w:szCs w:val="22"/>
          <w:shd w:val="clear" w:color="auto" w:fill="FFFFFF"/>
        </w:rPr>
        <w:t>The British journal of psychiatry</w:t>
      </w:r>
      <w:r w:rsidRPr="004F33DA">
        <w:rPr>
          <w:rFonts w:ascii="Arial" w:hAnsi="Arial" w:cs="Arial"/>
          <w:color w:val="222222"/>
          <w:sz w:val="22"/>
          <w:szCs w:val="22"/>
          <w:shd w:val="clear" w:color="auto" w:fill="FFFFFF"/>
        </w:rPr>
        <w:t>, </w:t>
      </w:r>
      <w:r w:rsidRPr="004F33DA">
        <w:rPr>
          <w:rFonts w:ascii="Arial" w:hAnsi="Arial" w:cs="Arial"/>
          <w:i/>
          <w:iCs/>
          <w:color w:val="222222"/>
          <w:sz w:val="22"/>
          <w:szCs w:val="22"/>
          <w:shd w:val="clear" w:color="auto" w:fill="FFFFFF"/>
        </w:rPr>
        <w:t>203</w:t>
      </w:r>
      <w:r w:rsidRPr="004F33DA">
        <w:rPr>
          <w:rFonts w:ascii="Arial" w:hAnsi="Arial" w:cs="Arial"/>
          <w:color w:val="222222"/>
          <w:sz w:val="22"/>
          <w:szCs w:val="22"/>
          <w:shd w:val="clear" w:color="auto" w:fill="FFFFFF"/>
        </w:rPr>
        <w:t>(1), pp.10-17.</w:t>
      </w:r>
    </w:p>
    <w:p w14:paraId="18C4F395" w14:textId="77777777" w:rsidR="00303326" w:rsidRPr="004F33DA" w:rsidRDefault="00303326" w:rsidP="00303326">
      <w:pPr>
        <w:pStyle w:val="NormalWeb"/>
        <w:spacing w:before="0" w:beforeAutospacing="0" w:after="0" w:afterAutospacing="0"/>
        <w:ind w:left="720" w:hanging="720"/>
        <w:jc w:val="both"/>
        <w:rPr>
          <w:rFonts w:ascii="Arial" w:hAnsi="Arial" w:cs="Arial"/>
          <w:color w:val="222222"/>
          <w:sz w:val="22"/>
          <w:szCs w:val="22"/>
          <w:shd w:val="clear" w:color="auto" w:fill="FFFFFF"/>
        </w:rPr>
      </w:pPr>
      <w:r w:rsidRPr="004F33DA">
        <w:rPr>
          <w:rFonts w:ascii="Arial" w:hAnsi="Arial" w:cs="Arial"/>
          <w:color w:val="222222"/>
          <w:sz w:val="22"/>
          <w:szCs w:val="22"/>
          <w:shd w:val="clear" w:color="auto" w:fill="FFFFFF"/>
        </w:rPr>
        <w:t xml:space="preserve">Stephan, A., Bieber, A., Hopper, L., Joyce, R., Irving, K., Zanetti, O., </w:t>
      </w:r>
      <w:proofErr w:type="spellStart"/>
      <w:r w:rsidRPr="004F33DA">
        <w:rPr>
          <w:rFonts w:ascii="Arial" w:hAnsi="Arial" w:cs="Arial"/>
          <w:color w:val="222222"/>
          <w:sz w:val="22"/>
          <w:szCs w:val="22"/>
          <w:shd w:val="clear" w:color="auto" w:fill="FFFFFF"/>
        </w:rPr>
        <w:t>Portolani</w:t>
      </w:r>
      <w:proofErr w:type="spellEnd"/>
      <w:r w:rsidRPr="004F33DA">
        <w:rPr>
          <w:rFonts w:ascii="Arial" w:hAnsi="Arial" w:cs="Arial"/>
          <w:color w:val="222222"/>
          <w:sz w:val="22"/>
          <w:szCs w:val="22"/>
          <w:shd w:val="clear" w:color="auto" w:fill="FFFFFF"/>
        </w:rPr>
        <w:t xml:space="preserve">, E., </w:t>
      </w:r>
      <w:proofErr w:type="spellStart"/>
      <w:r w:rsidRPr="004F33DA">
        <w:rPr>
          <w:rFonts w:ascii="Arial" w:hAnsi="Arial" w:cs="Arial"/>
          <w:color w:val="222222"/>
          <w:sz w:val="22"/>
          <w:szCs w:val="22"/>
          <w:shd w:val="clear" w:color="auto" w:fill="FFFFFF"/>
        </w:rPr>
        <w:t>Kerpershoek</w:t>
      </w:r>
      <w:proofErr w:type="spellEnd"/>
      <w:r w:rsidRPr="004F33DA">
        <w:rPr>
          <w:rFonts w:ascii="Arial" w:hAnsi="Arial" w:cs="Arial"/>
          <w:color w:val="222222"/>
          <w:sz w:val="22"/>
          <w:szCs w:val="22"/>
          <w:shd w:val="clear" w:color="auto" w:fill="FFFFFF"/>
        </w:rPr>
        <w:t xml:space="preserve">, L., </w:t>
      </w:r>
      <w:proofErr w:type="spellStart"/>
      <w:r w:rsidRPr="004F33DA">
        <w:rPr>
          <w:rFonts w:ascii="Arial" w:hAnsi="Arial" w:cs="Arial"/>
          <w:color w:val="222222"/>
          <w:sz w:val="22"/>
          <w:szCs w:val="22"/>
          <w:shd w:val="clear" w:color="auto" w:fill="FFFFFF"/>
        </w:rPr>
        <w:t>Verhey</w:t>
      </w:r>
      <w:proofErr w:type="spellEnd"/>
      <w:r w:rsidRPr="004F33DA">
        <w:rPr>
          <w:rFonts w:ascii="Arial" w:hAnsi="Arial" w:cs="Arial"/>
          <w:color w:val="222222"/>
          <w:sz w:val="22"/>
          <w:szCs w:val="22"/>
          <w:shd w:val="clear" w:color="auto" w:fill="FFFFFF"/>
        </w:rPr>
        <w:t xml:space="preserve">, F., De </w:t>
      </w:r>
      <w:proofErr w:type="spellStart"/>
      <w:r w:rsidRPr="004F33DA">
        <w:rPr>
          <w:rFonts w:ascii="Arial" w:hAnsi="Arial" w:cs="Arial"/>
          <w:color w:val="222222"/>
          <w:sz w:val="22"/>
          <w:szCs w:val="22"/>
          <w:shd w:val="clear" w:color="auto" w:fill="FFFFFF"/>
        </w:rPr>
        <w:t>Vugt</w:t>
      </w:r>
      <w:proofErr w:type="spellEnd"/>
      <w:r w:rsidRPr="004F33DA">
        <w:rPr>
          <w:rFonts w:ascii="Arial" w:hAnsi="Arial" w:cs="Arial"/>
          <w:color w:val="222222"/>
          <w:sz w:val="22"/>
          <w:szCs w:val="22"/>
          <w:shd w:val="clear" w:color="auto" w:fill="FFFFFF"/>
        </w:rPr>
        <w:t xml:space="preserve">, M. and Wolfs, C., 2018. Barriers and facilitators to the access to and use of formal dementia care: findings of a focus group study with people with dementia, informal </w:t>
      </w:r>
      <w:proofErr w:type="spellStart"/>
      <w:r w:rsidRPr="004F33DA">
        <w:rPr>
          <w:rFonts w:ascii="Arial" w:hAnsi="Arial" w:cs="Arial"/>
          <w:color w:val="222222"/>
          <w:sz w:val="22"/>
          <w:szCs w:val="22"/>
          <w:shd w:val="clear" w:color="auto" w:fill="FFFFFF"/>
        </w:rPr>
        <w:t>carers</w:t>
      </w:r>
      <w:proofErr w:type="spellEnd"/>
      <w:r w:rsidRPr="004F33DA">
        <w:rPr>
          <w:rFonts w:ascii="Arial" w:hAnsi="Arial" w:cs="Arial"/>
          <w:color w:val="222222"/>
          <w:sz w:val="22"/>
          <w:szCs w:val="22"/>
          <w:shd w:val="clear" w:color="auto" w:fill="FFFFFF"/>
        </w:rPr>
        <w:t xml:space="preserve"> and health and social care professionals in eight European countries. </w:t>
      </w:r>
      <w:r w:rsidRPr="004F33DA">
        <w:rPr>
          <w:rFonts w:ascii="Arial" w:hAnsi="Arial" w:cs="Arial"/>
          <w:i/>
          <w:iCs/>
          <w:color w:val="222222"/>
          <w:sz w:val="22"/>
          <w:szCs w:val="22"/>
          <w:shd w:val="clear" w:color="auto" w:fill="FFFFFF"/>
        </w:rPr>
        <w:t>BMC geriatrics</w:t>
      </w:r>
      <w:r w:rsidRPr="004F33DA">
        <w:rPr>
          <w:rFonts w:ascii="Arial" w:hAnsi="Arial" w:cs="Arial"/>
          <w:color w:val="222222"/>
          <w:sz w:val="22"/>
          <w:szCs w:val="22"/>
          <w:shd w:val="clear" w:color="auto" w:fill="FFFFFF"/>
        </w:rPr>
        <w:t>, </w:t>
      </w:r>
      <w:r w:rsidRPr="004F33DA">
        <w:rPr>
          <w:rFonts w:ascii="Arial" w:hAnsi="Arial" w:cs="Arial"/>
          <w:i/>
          <w:iCs/>
          <w:color w:val="222222"/>
          <w:sz w:val="22"/>
          <w:szCs w:val="22"/>
          <w:shd w:val="clear" w:color="auto" w:fill="FFFFFF"/>
        </w:rPr>
        <w:t>18</w:t>
      </w:r>
      <w:r w:rsidRPr="004F33DA">
        <w:rPr>
          <w:rFonts w:ascii="Arial" w:hAnsi="Arial" w:cs="Arial"/>
          <w:color w:val="222222"/>
          <w:sz w:val="22"/>
          <w:szCs w:val="22"/>
          <w:shd w:val="clear" w:color="auto" w:fill="FFFFFF"/>
        </w:rPr>
        <w:t>(1), pp.1-16.</w:t>
      </w:r>
    </w:p>
    <w:p w14:paraId="56C168C1" w14:textId="77777777" w:rsidR="00303326" w:rsidRPr="004F33DA" w:rsidRDefault="00303326" w:rsidP="00303326">
      <w:pPr>
        <w:pStyle w:val="NormalWeb"/>
        <w:spacing w:before="0" w:beforeAutospacing="0" w:after="0" w:afterAutospacing="0"/>
        <w:ind w:left="720" w:hanging="720"/>
        <w:jc w:val="both"/>
        <w:rPr>
          <w:rFonts w:ascii="Arial" w:hAnsi="Arial" w:cs="Arial"/>
          <w:b/>
          <w:color w:val="222222"/>
          <w:sz w:val="22"/>
          <w:szCs w:val="22"/>
          <w:shd w:val="clear" w:color="auto" w:fill="FFFFFF"/>
        </w:rPr>
      </w:pPr>
      <w:r w:rsidRPr="004F33DA">
        <w:rPr>
          <w:rFonts w:ascii="Arial" w:hAnsi="Arial" w:cs="Arial"/>
          <w:color w:val="222222"/>
          <w:sz w:val="22"/>
          <w:szCs w:val="22"/>
          <w:shd w:val="clear" w:color="auto" w:fill="FFFFFF"/>
        </w:rPr>
        <w:t>Thomas, C. and Milligan, C., 2015. How can and should UK society adjust to dementia?. </w:t>
      </w:r>
      <w:r w:rsidRPr="004F33DA">
        <w:rPr>
          <w:rFonts w:ascii="Arial" w:hAnsi="Arial" w:cs="Arial"/>
          <w:i/>
          <w:iCs/>
          <w:color w:val="222222"/>
          <w:sz w:val="22"/>
          <w:szCs w:val="22"/>
          <w:shd w:val="clear" w:color="auto" w:fill="FFFFFF"/>
        </w:rPr>
        <w:t>Joseph Rowntree Viewpoint</w:t>
      </w:r>
      <w:r w:rsidRPr="004F33DA">
        <w:rPr>
          <w:rFonts w:ascii="Arial" w:hAnsi="Arial" w:cs="Arial"/>
          <w:color w:val="222222"/>
          <w:sz w:val="22"/>
          <w:szCs w:val="22"/>
          <w:shd w:val="clear" w:color="auto" w:fill="FFFFFF"/>
        </w:rPr>
        <w:t>.</w:t>
      </w:r>
    </w:p>
    <w:p w14:paraId="54DC94D8" w14:textId="77777777" w:rsidR="00303326" w:rsidRPr="004F33DA" w:rsidRDefault="00303326" w:rsidP="00303326">
      <w:pPr>
        <w:pStyle w:val="NormalWeb"/>
        <w:spacing w:before="0" w:beforeAutospacing="0" w:after="0" w:afterAutospacing="0"/>
        <w:ind w:left="720" w:hanging="720"/>
        <w:jc w:val="both"/>
        <w:rPr>
          <w:rFonts w:ascii="Arial" w:hAnsi="Arial" w:cs="Arial"/>
          <w:color w:val="222222"/>
          <w:sz w:val="22"/>
          <w:szCs w:val="22"/>
          <w:shd w:val="clear" w:color="auto" w:fill="FFFFFF"/>
        </w:rPr>
      </w:pPr>
      <w:proofErr w:type="spellStart"/>
      <w:r w:rsidRPr="004F33DA">
        <w:rPr>
          <w:rFonts w:ascii="Arial" w:hAnsi="Arial" w:cs="Arial"/>
          <w:color w:val="222222"/>
          <w:sz w:val="22"/>
          <w:szCs w:val="22"/>
          <w:shd w:val="clear" w:color="auto" w:fill="FFFFFF"/>
        </w:rPr>
        <w:t>Tsaroucha</w:t>
      </w:r>
      <w:proofErr w:type="spellEnd"/>
      <w:r w:rsidRPr="004F33DA">
        <w:rPr>
          <w:rFonts w:ascii="Arial" w:hAnsi="Arial" w:cs="Arial"/>
          <w:color w:val="222222"/>
          <w:sz w:val="22"/>
          <w:szCs w:val="22"/>
          <w:shd w:val="clear" w:color="auto" w:fill="FFFFFF"/>
        </w:rPr>
        <w:t xml:space="preserve">, A., Benbow, S.M., Kingston, P. and </w:t>
      </w:r>
      <w:proofErr w:type="spellStart"/>
      <w:r w:rsidRPr="004F33DA">
        <w:rPr>
          <w:rFonts w:ascii="Arial" w:hAnsi="Arial" w:cs="Arial"/>
          <w:color w:val="222222"/>
          <w:sz w:val="22"/>
          <w:szCs w:val="22"/>
          <w:shd w:val="clear" w:color="auto" w:fill="FFFFFF"/>
        </w:rPr>
        <w:t>Mesurier</w:t>
      </w:r>
      <w:proofErr w:type="spellEnd"/>
      <w:r w:rsidRPr="004F33DA">
        <w:rPr>
          <w:rFonts w:ascii="Arial" w:hAnsi="Arial" w:cs="Arial"/>
          <w:color w:val="222222"/>
          <w:sz w:val="22"/>
          <w:szCs w:val="22"/>
          <w:shd w:val="clear" w:color="auto" w:fill="FFFFFF"/>
        </w:rPr>
        <w:t>, N.L., 2013. Dementia skills for all: a core competency framework for the workforce in the United Kingdom. </w:t>
      </w:r>
      <w:r w:rsidRPr="004F33DA">
        <w:rPr>
          <w:rFonts w:ascii="Arial" w:hAnsi="Arial" w:cs="Arial"/>
          <w:i/>
          <w:iCs/>
          <w:color w:val="222222"/>
          <w:sz w:val="22"/>
          <w:szCs w:val="22"/>
          <w:shd w:val="clear" w:color="auto" w:fill="FFFFFF"/>
        </w:rPr>
        <w:t>Dementia</w:t>
      </w:r>
      <w:r w:rsidRPr="004F33DA">
        <w:rPr>
          <w:rFonts w:ascii="Arial" w:hAnsi="Arial" w:cs="Arial"/>
          <w:color w:val="222222"/>
          <w:sz w:val="22"/>
          <w:szCs w:val="22"/>
          <w:shd w:val="clear" w:color="auto" w:fill="FFFFFF"/>
        </w:rPr>
        <w:t>, </w:t>
      </w:r>
      <w:r w:rsidRPr="004F33DA">
        <w:rPr>
          <w:rFonts w:ascii="Arial" w:hAnsi="Arial" w:cs="Arial"/>
          <w:i/>
          <w:iCs/>
          <w:color w:val="222222"/>
          <w:sz w:val="22"/>
          <w:szCs w:val="22"/>
          <w:shd w:val="clear" w:color="auto" w:fill="FFFFFF"/>
        </w:rPr>
        <w:t>12</w:t>
      </w:r>
      <w:r w:rsidRPr="004F33DA">
        <w:rPr>
          <w:rFonts w:ascii="Arial" w:hAnsi="Arial" w:cs="Arial"/>
          <w:color w:val="222222"/>
          <w:sz w:val="22"/>
          <w:szCs w:val="22"/>
          <w:shd w:val="clear" w:color="auto" w:fill="FFFFFF"/>
        </w:rPr>
        <w:t>(1), pp.29-44.</w:t>
      </w:r>
    </w:p>
    <w:p w14:paraId="2D470F6A" w14:textId="77777777" w:rsidR="00303326" w:rsidRPr="004F33DA" w:rsidRDefault="00303326" w:rsidP="00303326">
      <w:pPr>
        <w:pStyle w:val="NormalWeb"/>
        <w:spacing w:before="0" w:beforeAutospacing="0" w:after="0" w:afterAutospacing="0"/>
        <w:ind w:left="720" w:hanging="720"/>
        <w:jc w:val="both"/>
        <w:rPr>
          <w:rFonts w:ascii="Arial" w:hAnsi="Arial" w:cs="Arial"/>
          <w:color w:val="222222"/>
          <w:sz w:val="22"/>
          <w:szCs w:val="22"/>
          <w:shd w:val="clear" w:color="auto" w:fill="FFFFFF"/>
        </w:rPr>
      </w:pPr>
      <w:r w:rsidRPr="004F33DA">
        <w:rPr>
          <w:rFonts w:ascii="Arial" w:hAnsi="Arial" w:cs="Arial"/>
          <w:color w:val="222222"/>
          <w:sz w:val="22"/>
          <w:szCs w:val="22"/>
          <w:shd w:val="clear" w:color="auto" w:fill="FFFFFF"/>
        </w:rPr>
        <w:t>Wilson, D. and Game, C., 2011. </w:t>
      </w:r>
      <w:r w:rsidRPr="004F33DA">
        <w:rPr>
          <w:rFonts w:ascii="Arial" w:hAnsi="Arial" w:cs="Arial"/>
          <w:i/>
          <w:iCs/>
          <w:color w:val="222222"/>
          <w:sz w:val="22"/>
          <w:szCs w:val="22"/>
          <w:shd w:val="clear" w:color="auto" w:fill="FFFFFF"/>
        </w:rPr>
        <w:t>Local government in the United Kingdom</w:t>
      </w:r>
      <w:r w:rsidRPr="004F33DA">
        <w:rPr>
          <w:rFonts w:ascii="Arial" w:hAnsi="Arial" w:cs="Arial"/>
          <w:color w:val="222222"/>
          <w:sz w:val="22"/>
          <w:szCs w:val="22"/>
          <w:shd w:val="clear" w:color="auto" w:fill="FFFFFF"/>
        </w:rPr>
        <w:t>. Macmillan International Higher Education.</w:t>
      </w:r>
    </w:p>
    <w:p w14:paraId="1A273365" w14:textId="77777777" w:rsidR="00303326" w:rsidRPr="004F33DA" w:rsidRDefault="00303326" w:rsidP="00303326">
      <w:pPr>
        <w:pStyle w:val="NormalWeb"/>
        <w:spacing w:before="0" w:beforeAutospacing="0" w:after="0" w:afterAutospacing="0"/>
        <w:ind w:left="720" w:hanging="720"/>
        <w:jc w:val="both"/>
        <w:rPr>
          <w:rFonts w:ascii="Arial" w:hAnsi="Arial" w:cs="Arial"/>
          <w:color w:val="222222"/>
          <w:sz w:val="22"/>
          <w:szCs w:val="22"/>
          <w:shd w:val="clear" w:color="auto" w:fill="FFFFFF"/>
        </w:rPr>
      </w:pPr>
      <w:r w:rsidRPr="004F33DA">
        <w:rPr>
          <w:rFonts w:ascii="Arial" w:hAnsi="Arial" w:cs="Arial"/>
          <w:color w:val="222222"/>
          <w:sz w:val="22"/>
          <w:szCs w:val="22"/>
          <w:shd w:val="clear" w:color="auto" w:fill="FFFFFF"/>
        </w:rPr>
        <w:t xml:space="preserve">Wu, Y.T., </w:t>
      </w:r>
      <w:proofErr w:type="spellStart"/>
      <w:r w:rsidRPr="004F33DA">
        <w:rPr>
          <w:rFonts w:ascii="Arial" w:hAnsi="Arial" w:cs="Arial"/>
          <w:color w:val="222222"/>
          <w:sz w:val="22"/>
          <w:szCs w:val="22"/>
          <w:shd w:val="clear" w:color="auto" w:fill="FFFFFF"/>
        </w:rPr>
        <w:t>Fratiglioni</w:t>
      </w:r>
      <w:proofErr w:type="spellEnd"/>
      <w:r w:rsidRPr="004F33DA">
        <w:rPr>
          <w:rFonts w:ascii="Arial" w:hAnsi="Arial" w:cs="Arial"/>
          <w:color w:val="222222"/>
          <w:sz w:val="22"/>
          <w:szCs w:val="22"/>
          <w:shd w:val="clear" w:color="auto" w:fill="FFFFFF"/>
        </w:rPr>
        <w:t xml:space="preserve">, L., Matthews, F.E., Lobo, A., </w:t>
      </w:r>
      <w:proofErr w:type="spellStart"/>
      <w:r w:rsidRPr="004F33DA">
        <w:rPr>
          <w:rFonts w:ascii="Arial" w:hAnsi="Arial" w:cs="Arial"/>
          <w:color w:val="222222"/>
          <w:sz w:val="22"/>
          <w:szCs w:val="22"/>
          <w:shd w:val="clear" w:color="auto" w:fill="FFFFFF"/>
        </w:rPr>
        <w:t>Breteler</w:t>
      </w:r>
      <w:proofErr w:type="spellEnd"/>
      <w:r w:rsidRPr="004F33DA">
        <w:rPr>
          <w:rFonts w:ascii="Arial" w:hAnsi="Arial" w:cs="Arial"/>
          <w:color w:val="222222"/>
          <w:sz w:val="22"/>
          <w:szCs w:val="22"/>
          <w:shd w:val="clear" w:color="auto" w:fill="FFFFFF"/>
        </w:rPr>
        <w:t xml:space="preserve">, M.M., Skoog, I. and </w:t>
      </w:r>
      <w:proofErr w:type="spellStart"/>
      <w:r w:rsidRPr="004F33DA">
        <w:rPr>
          <w:rFonts w:ascii="Arial" w:hAnsi="Arial" w:cs="Arial"/>
          <w:color w:val="222222"/>
          <w:sz w:val="22"/>
          <w:szCs w:val="22"/>
          <w:shd w:val="clear" w:color="auto" w:fill="FFFFFF"/>
        </w:rPr>
        <w:t>Brayne</w:t>
      </w:r>
      <w:proofErr w:type="spellEnd"/>
      <w:r w:rsidRPr="004F33DA">
        <w:rPr>
          <w:rFonts w:ascii="Arial" w:hAnsi="Arial" w:cs="Arial"/>
          <w:color w:val="222222"/>
          <w:sz w:val="22"/>
          <w:szCs w:val="22"/>
          <w:shd w:val="clear" w:color="auto" w:fill="FFFFFF"/>
        </w:rPr>
        <w:t>, C., 2016. Dementia in western Europe: epidemiological evidence and implications for policy making. </w:t>
      </w:r>
      <w:r w:rsidRPr="004F33DA">
        <w:rPr>
          <w:rFonts w:ascii="Arial" w:hAnsi="Arial" w:cs="Arial"/>
          <w:i/>
          <w:iCs/>
          <w:color w:val="222222"/>
          <w:sz w:val="22"/>
          <w:szCs w:val="22"/>
          <w:shd w:val="clear" w:color="auto" w:fill="FFFFFF"/>
        </w:rPr>
        <w:t>The Lancet Neurology</w:t>
      </w:r>
      <w:r w:rsidRPr="004F33DA">
        <w:rPr>
          <w:rFonts w:ascii="Arial" w:hAnsi="Arial" w:cs="Arial"/>
          <w:color w:val="222222"/>
          <w:sz w:val="22"/>
          <w:szCs w:val="22"/>
          <w:shd w:val="clear" w:color="auto" w:fill="FFFFFF"/>
        </w:rPr>
        <w:t>, </w:t>
      </w:r>
      <w:r w:rsidRPr="004F33DA">
        <w:rPr>
          <w:rFonts w:ascii="Arial" w:hAnsi="Arial" w:cs="Arial"/>
          <w:i/>
          <w:iCs/>
          <w:color w:val="222222"/>
          <w:sz w:val="22"/>
          <w:szCs w:val="22"/>
          <w:shd w:val="clear" w:color="auto" w:fill="FFFFFF"/>
        </w:rPr>
        <w:t>15</w:t>
      </w:r>
      <w:r w:rsidRPr="004F33DA">
        <w:rPr>
          <w:rFonts w:ascii="Arial" w:hAnsi="Arial" w:cs="Arial"/>
          <w:color w:val="222222"/>
          <w:sz w:val="22"/>
          <w:szCs w:val="22"/>
          <w:shd w:val="clear" w:color="auto" w:fill="FFFFFF"/>
        </w:rPr>
        <w:t>(1), pp.116-124.</w:t>
      </w:r>
    </w:p>
    <w:p w14:paraId="6CEB7405" w14:textId="77777777" w:rsidR="00DC5CC6" w:rsidRPr="004F33DA" w:rsidRDefault="00DC5CC6" w:rsidP="00303326">
      <w:pPr>
        <w:pStyle w:val="NormalWeb"/>
        <w:spacing w:before="0" w:beforeAutospacing="0" w:after="0" w:afterAutospacing="0"/>
        <w:ind w:firstLine="720"/>
        <w:jc w:val="both"/>
        <w:rPr>
          <w:rFonts w:ascii="Arial" w:hAnsi="Arial" w:cs="Arial"/>
          <w:color w:val="0E101A"/>
          <w:sz w:val="22"/>
          <w:szCs w:val="22"/>
        </w:rPr>
      </w:pPr>
    </w:p>
    <w:p w14:paraId="1FCEC4DA" w14:textId="77777777" w:rsidR="00D0561A" w:rsidRPr="004F33DA" w:rsidRDefault="00D0561A" w:rsidP="00303326">
      <w:pPr>
        <w:spacing w:after="0" w:line="240" w:lineRule="auto"/>
        <w:ind w:firstLine="720"/>
        <w:jc w:val="both"/>
        <w:rPr>
          <w:rFonts w:ascii="Arial" w:hAnsi="Arial" w:cs="Arial"/>
        </w:rPr>
      </w:pPr>
    </w:p>
    <w:sectPr w:rsidR="00D0561A" w:rsidRPr="004F33DA">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35B909" w14:textId="77777777" w:rsidR="00407AB5" w:rsidRDefault="00407AB5" w:rsidP="0067105A">
      <w:pPr>
        <w:spacing w:after="0" w:line="240" w:lineRule="auto"/>
      </w:pPr>
      <w:r>
        <w:separator/>
      </w:r>
    </w:p>
  </w:endnote>
  <w:endnote w:type="continuationSeparator" w:id="0">
    <w:p w14:paraId="7F301B9E" w14:textId="77777777" w:rsidR="00407AB5" w:rsidRDefault="00407AB5" w:rsidP="00671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6C78F3" w14:textId="77777777" w:rsidR="00407AB5" w:rsidRDefault="00407AB5" w:rsidP="0067105A">
      <w:pPr>
        <w:spacing w:after="0" w:line="240" w:lineRule="auto"/>
      </w:pPr>
      <w:r>
        <w:separator/>
      </w:r>
    </w:p>
  </w:footnote>
  <w:footnote w:type="continuationSeparator" w:id="0">
    <w:p w14:paraId="47A2E79F" w14:textId="77777777" w:rsidR="00407AB5" w:rsidRDefault="00407AB5" w:rsidP="006710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AE4325" w14:textId="77777777" w:rsidR="0067105A" w:rsidRPr="0067105A" w:rsidRDefault="0067105A" w:rsidP="0067105A">
    <w:pPr>
      <w:pStyle w:val="Header"/>
      <w:jc w:val="center"/>
      <w:rPr>
        <w:rFonts w:ascii="Times New Roman" w:hAnsi="Times New Roman" w:cs="Times New Roman"/>
        <w:sz w:val="24"/>
        <w:szCs w:val="24"/>
      </w:rPr>
    </w:pPr>
    <w:r w:rsidRPr="0067105A">
      <w:rPr>
        <w:rFonts w:ascii="Times New Roman" w:hAnsi="Times New Roman" w:cs="Times New Roman"/>
        <w:sz w:val="24"/>
        <w:szCs w:val="24"/>
      </w:rPr>
      <w:tab/>
    </w:r>
    <w:r w:rsidRPr="0067105A">
      <w:rPr>
        <w:rFonts w:ascii="Times New Roman" w:hAnsi="Times New Roman" w:cs="Times New Roman"/>
        <w:sz w:val="24"/>
        <w:szCs w:val="24"/>
      </w:rPr>
      <w:tab/>
      <w:t xml:space="preserve">Principle of Health and Social Support </w:t>
    </w:r>
    <w:sdt>
      <w:sdtPr>
        <w:rPr>
          <w:rFonts w:ascii="Times New Roman" w:hAnsi="Times New Roman" w:cs="Times New Roman"/>
          <w:sz w:val="24"/>
          <w:szCs w:val="24"/>
        </w:rPr>
        <w:id w:val="-1642491738"/>
        <w:docPartObj>
          <w:docPartGallery w:val="Page Numbers (Top of Page)"/>
          <w:docPartUnique/>
        </w:docPartObj>
      </w:sdtPr>
      <w:sdtEndPr>
        <w:rPr>
          <w:noProof/>
        </w:rPr>
      </w:sdtEndPr>
      <w:sdtContent>
        <w:r w:rsidRPr="0067105A">
          <w:rPr>
            <w:rFonts w:ascii="Times New Roman" w:hAnsi="Times New Roman" w:cs="Times New Roman"/>
            <w:sz w:val="24"/>
            <w:szCs w:val="24"/>
          </w:rPr>
          <w:fldChar w:fldCharType="begin"/>
        </w:r>
        <w:r w:rsidRPr="0067105A">
          <w:rPr>
            <w:rFonts w:ascii="Times New Roman" w:hAnsi="Times New Roman" w:cs="Times New Roman"/>
            <w:sz w:val="24"/>
            <w:szCs w:val="24"/>
          </w:rPr>
          <w:instrText xml:space="preserve"> PAGE   \* MERGEFORMAT </w:instrText>
        </w:r>
        <w:r w:rsidRPr="0067105A">
          <w:rPr>
            <w:rFonts w:ascii="Times New Roman" w:hAnsi="Times New Roman" w:cs="Times New Roman"/>
            <w:sz w:val="24"/>
            <w:szCs w:val="24"/>
          </w:rPr>
          <w:fldChar w:fldCharType="separate"/>
        </w:r>
        <w:r w:rsidR="00303326">
          <w:rPr>
            <w:rFonts w:ascii="Times New Roman" w:hAnsi="Times New Roman" w:cs="Times New Roman"/>
            <w:noProof/>
            <w:sz w:val="24"/>
            <w:szCs w:val="24"/>
          </w:rPr>
          <w:t>1</w:t>
        </w:r>
        <w:r w:rsidRPr="0067105A">
          <w:rPr>
            <w:rFonts w:ascii="Times New Roman" w:hAnsi="Times New Roman" w:cs="Times New Roman"/>
            <w:noProof/>
            <w:sz w:val="24"/>
            <w:szCs w:val="24"/>
          </w:rPr>
          <w:fldChar w:fldCharType="end"/>
        </w:r>
      </w:sdtContent>
    </w:sdt>
  </w:p>
  <w:p w14:paraId="3152B9CF" w14:textId="77777777" w:rsidR="0067105A" w:rsidRDefault="006710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CF9"/>
    <w:rsid w:val="00026D44"/>
    <w:rsid w:val="0003464A"/>
    <w:rsid w:val="00041A43"/>
    <w:rsid w:val="000453C2"/>
    <w:rsid w:val="00073509"/>
    <w:rsid w:val="000915E4"/>
    <w:rsid w:val="000A6A18"/>
    <w:rsid w:val="000D2B1A"/>
    <w:rsid w:val="00171D72"/>
    <w:rsid w:val="001A7B02"/>
    <w:rsid w:val="001C5CF9"/>
    <w:rsid w:val="002D328F"/>
    <w:rsid w:val="00303326"/>
    <w:rsid w:val="00366AB7"/>
    <w:rsid w:val="00407AB5"/>
    <w:rsid w:val="00472491"/>
    <w:rsid w:val="00492054"/>
    <w:rsid w:val="004F33DA"/>
    <w:rsid w:val="00596CB3"/>
    <w:rsid w:val="0067105A"/>
    <w:rsid w:val="0075313E"/>
    <w:rsid w:val="00830952"/>
    <w:rsid w:val="008F3C88"/>
    <w:rsid w:val="00911986"/>
    <w:rsid w:val="00923524"/>
    <w:rsid w:val="0099447F"/>
    <w:rsid w:val="00A03766"/>
    <w:rsid w:val="00A9097F"/>
    <w:rsid w:val="00AC7BFC"/>
    <w:rsid w:val="00B80D1F"/>
    <w:rsid w:val="00B85F76"/>
    <w:rsid w:val="00BB5498"/>
    <w:rsid w:val="00BC69B1"/>
    <w:rsid w:val="00D0561A"/>
    <w:rsid w:val="00DB50DA"/>
    <w:rsid w:val="00DC5CC6"/>
    <w:rsid w:val="00EA778C"/>
    <w:rsid w:val="00EB0262"/>
    <w:rsid w:val="00EB1DCF"/>
    <w:rsid w:val="00F27E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E53A4D"/>
  <w15:docId w15:val="{35536E9E-063E-6E4B-BC7F-BB5E1A9A1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C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313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5313E"/>
    <w:rPr>
      <w:b/>
      <w:bCs/>
    </w:rPr>
  </w:style>
  <w:style w:type="paragraph" w:styleId="Header">
    <w:name w:val="header"/>
    <w:basedOn w:val="Normal"/>
    <w:link w:val="HeaderChar"/>
    <w:uiPriority w:val="99"/>
    <w:unhideWhenUsed/>
    <w:rsid w:val="006710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105A"/>
  </w:style>
  <w:style w:type="paragraph" w:styleId="Footer">
    <w:name w:val="footer"/>
    <w:basedOn w:val="Normal"/>
    <w:link w:val="FooterChar"/>
    <w:uiPriority w:val="99"/>
    <w:unhideWhenUsed/>
    <w:rsid w:val="006710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10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1950203">
      <w:bodyDiv w:val="1"/>
      <w:marLeft w:val="0"/>
      <w:marRight w:val="0"/>
      <w:marTop w:val="0"/>
      <w:marBottom w:val="0"/>
      <w:divBdr>
        <w:top w:val="none" w:sz="0" w:space="0" w:color="auto"/>
        <w:left w:val="none" w:sz="0" w:space="0" w:color="auto"/>
        <w:bottom w:val="none" w:sz="0" w:space="0" w:color="auto"/>
        <w:right w:val="none" w:sz="0" w:space="0" w:color="auto"/>
      </w:divBdr>
    </w:div>
    <w:div w:id="2013020883">
      <w:bodyDiv w:val="1"/>
      <w:marLeft w:val="0"/>
      <w:marRight w:val="0"/>
      <w:marTop w:val="0"/>
      <w:marBottom w:val="0"/>
      <w:divBdr>
        <w:top w:val="none" w:sz="0" w:space="0" w:color="auto"/>
        <w:left w:val="none" w:sz="0" w:space="0" w:color="auto"/>
        <w:bottom w:val="none" w:sz="0" w:space="0" w:color="auto"/>
        <w:right w:val="none" w:sz="0" w:space="0" w:color="auto"/>
      </w:divBdr>
      <w:divsChild>
        <w:div w:id="20795530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2398</Words>
  <Characters>13672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PROFESSOR</dc:creator>
  <cp:lastModifiedBy>Mutiat Abiola Shobajo (1910057)</cp:lastModifiedBy>
  <cp:revision>3</cp:revision>
  <dcterms:created xsi:type="dcterms:W3CDTF">2021-05-07T22:54:00Z</dcterms:created>
  <dcterms:modified xsi:type="dcterms:W3CDTF">2021-05-07T22:54:00Z</dcterms:modified>
</cp:coreProperties>
</file>