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5189D" w14:textId="77777777" w:rsidR="00CF11E8" w:rsidRPr="00586A2F" w:rsidRDefault="00CF11E8" w:rsidP="00CF11E8">
      <w:pPr>
        <w:rPr>
          <w:rFonts w:cs="Times New Roman"/>
        </w:rPr>
      </w:pPr>
    </w:p>
    <w:p w14:paraId="7EDE3F75" w14:textId="77777777" w:rsidR="00CF11E8" w:rsidRPr="00175035" w:rsidRDefault="00CF11E8" w:rsidP="00CF11E8">
      <w:pPr>
        <w:jc w:val="center"/>
      </w:pPr>
      <w:r>
        <w:rPr>
          <w:noProof/>
        </w:rPr>
        <w:drawing>
          <wp:inline distT="0" distB="0" distL="0" distR="0" wp14:anchorId="37555499" wp14:editId="5F9B30B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Pr>
          <w:rFonts w:ascii="Arial Nova" w:eastAsia="Arial Nova" w:hAnsi="Arial Nova" w:cs="Arial Nova"/>
          <w:sz w:val="72"/>
          <w:szCs w:val="72"/>
        </w:rPr>
        <w:t xml:space="preserve"> </w:t>
      </w:r>
    </w:p>
    <w:p w14:paraId="2F357898" w14:textId="77777777" w:rsidR="00CF11E8" w:rsidRPr="00F156D3" w:rsidRDefault="00CF11E8" w:rsidP="00CF11E8">
      <w:pPr>
        <w:jc w:val="center"/>
        <w:rPr>
          <w:rFonts w:ascii="Arial Nova" w:eastAsia="Arial Nova" w:hAnsi="Arial Nova" w:cs="Arial Nova"/>
          <w:sz w:val="96"/>
          <w:szCs w:val="96"/>
        </w:rPr>
      </w:pPr>
      <w:r w:rsidRPr="00334A2C">
        <w:rPr>
          <w:rFonts w:ascii="Arial Nova" w:eastAsia="Arial Nova" w:hAnsi="Arial Nova" w:cs="Arial Nova"/>
          <w:b/>
          <w:bCs/>
          <w:sz w:val="96"/>
          <w:szCs w:val="96"/>
        </w:rPr>
        <w:t>BMHP501</w:t>
      </w:r>
      <w:r>
        <w:rPr>
          <w:rFonts w:ascii="Arial Nova" w:eastAsia="Arial Nova" w:hAnsi="Arial Nova" w:cs="Arial Nova"/>
          <w:b/>
          <w:bCs/>
          <w:sz w:val="96"/>
          <w:szCs w:val="96"/>
        </w:rPr>
        <w:t>5</w:t>
      </w:r>
    </w:p>
    <w:p w14:paraId="31603A42" w14:textId="77777777" w:rsidR="00CF11E8" w:rsidRDefault="00CF11E8" w:rsidP="00CF11E8">
      <w:pPr>
        <w:spacing w:line="240" w:lineRule="auto"/>
        <w:ind w:left="4320" w:hanging="4320"/>
        <w:rPr>
          <w:rFonts w:ascii="Arial" w:hAnsi="Arial" w:cs="Arial"/>
          <w:b/>
          <w:bCs/>
          <w:sz w:val="32"/>
          <w:szCs w:val="32"/>
        </w:rPr>
      </w:pPr>
      <w:r w:rsidRPr="006B5BA1">
        <w:rPr>
          <w:rFonts w:ascii="Arial" w:hAnsi="Arial" w:cs="Arial"/>
          <w:b/>
          <w:bCs/>
          <w:sz w:val="32"/>
          <w:szCs w:val="32"/>
        </w:rPr>
        <w:t xml:space="preserve">Module Name:    </w:t>
      </w:r>
      <w:r>
        <w:rPr>
          <w:rFonts w:ascii="Arial" w:hAnsi="Arial" w:cs="Arial"/>
          <w:b/>
          <w:bCs/>
          <w:sz w:val="32"/>
          <w:szCs w:val="32"/>
        </w:rPr>
        <w:t xml:space="preserve"> </w:t>
      </w:r>
      <w:r w:rsidRPr="006B5BA1">
        <w:rPr>
          <w:rFonts w:ascii="Arial" w:hAnsi="Arial" w:cs="Arial"/>
          <w:b/>
          <w:bCs/>
          <w:sz w:val="32"/>
          <w:szCs w:val="32"/>
        </w:rPr>
        <w:t>Changemakers: Building your</w:t>
      </w:r>
      <w:r>
        <w:rPr>
          <w:rFonts w:ascii="Arial" w:hAnsi="Arial" w:cs="Arial"/>
          <w:b/>
          <w:bCs/>
          <w:sz w:val="32"/>
          <w:szCs w:val="32"/>
        </w:rPr>
        <w:t xml:space="preserve"> </w:t>
      </w:r>
      <w:r w:rsidRPr="006B5BA1">
        <w:rPr>
          <w:rFonts w:ascii="Arial" w:hAnsi="Arial" w:cs="Arial"/>
          <w:b/>
          <w:bCs/>
          <w:sz w:val="32"/>
          <w:szCs w:val="32"/>
        </w:rPr>
        <w:t>Personal</w:t>
      </w:r>
      <w:r>
        <w:rPr>
          <w:rFonts w:ascii="Arial" w:hAnsi="Arial" w:cs="Arial"/>
          <w:b/>
          <w:bCs/>
          <w:sz w:val="32"/>
          <w:szCs w:val="32"/>
        </w:rPr>
        <w:t xml:space="preserve"> </w:t>
      </w:r>
    </w:p>
    <w:p w14:paraId="53A7C40D" w14:textId="77777777" w:rsidR="00CF11E8" w:rsidRPr="006B5BA1" w:rsidRDefault="00CF11E8" w:rsidP="00CF11E8">
      <w:pPr>
        <w:spacing w:line="240" w:lineRule="auto"/>
        <w:ind w:left="4320" w:hanging="2160"/>
        <w:rPr>
          <w:rFonts w:ascii="Arial" w:hAnsi="Arial" w:cs="Arial"/>
          <w:b/>
          <w:bCs/>
          <w:sz w:val="32"/>
          <w:szCs w:val="32"/>
        </w:rPr>
      </w:pPr>
      <w:r>
        <w:rPr>
          <w:rFonts w:ascii="Arial" w:hAnsi="Arial" w:cs="Arial"/>
          <w:b/>
          <w:bCs/>
          <w:sz w:val="32"/>
          <w:szCs w:val="32"/>
        </w:rPr>
        <w:t xml:space="preserve">      </w:t>
      </w:r>
      <w:r w:rsidRPr="006B5BA1">
        <w:rPr>
          <w:rFonts w:ascii="Arial" w:hAnsi="Arial" w:cs="Arial"/>
          <w:b/>
          <w:bCs/>
          <w:sz w:val="32"/>
          <w:szCs w:val="32"/>
        </w:rPr>
        <w:t>Br</w:t>
      </w:r>
      <w:r>
        <w:rPr>
          <w:rFonts w:ascii="Arial" w:hAnsi="Arial" w:cs="Arial"/>
          <w:b/>
          <w:bCs/>
          <w:sz w:val="32"/>
          <w:szCs w:val="32"/>
        </w:rPr>
        <w:t>and</w:t>
      </w:r>
      <w:r w:rsidRPr="006B5BA1">
        <w:rPr>
          <w:rFonts w:ascii="Arial" w:hAnsi="Arial" w:cs="Arial"/>
          <w:b/>
          <w:bCs/>
          <w:sz w:val="32"/>
          <w:szCs w:val="32"/>
        </w:rPr>
        <w:t xml:space="preserve"> for</w:t>
      </w:r>
      <w:r>
        <w:rPr>
          <w:rFonts w:ascii="Arial" w:hAnsi="Arial" w:cs="Arial"/>
          <w:b/>
          <w:bCs/>
          <w:sz w:val="32"/>
          <w:szCs w:val="32"/>
        </w:rPr>
        <w:t xml:space="preserve"> </w:t>
      </w:r>
      <w:r w:rsidRPr="006B5BA1">
        <w:rPr>
          <w:rFonts w:ascii="Arial" w:hAnsi="Arial" w:cs="Arial"/>
          <w:b/>
          <w:bCs/>
          <w:sz w:val="32"/>
          <w:szCs w:val="32"/>
        </w:rPr>
        <w:t xml:space="preserve">Sustainable Employment   </w:t>
      </w:r>
    </w:p>
    <w:p w14:paraId="66190AE6" w14:textId="77777777" w:rsidR="00CF11E8" w:rsidRDefault="00CF11E8" w:rsidP="00CF11E8">
      <w:pPr>
        <w:spacing w:line="240" w:lineRule="auto"/>
        <w:rPr>
          <w:rFonts w:ascii="Arial" w:hAnsi="Arial" w:cs="Arial"/>
          <w:b/>
          <w:bCs/>
          <w:sz w:val="32"/>
          <w:szCs w:val="32"/>
        </w:rPr>
      </w:pPr>
    </w:p>
    <w:p w14:paraId="224562DA" w14:textId="58272288" w:rsidR="00CF11E8" w:rsidRDefault="00CF11E8" w:rsidP="00864E9A">
      <w:pPr>
        <w:jc w:val="both"/>
        <w:rPr>
          <w:rFonts w:ascii="Arial" w:hAnsi="Arial" w:cs="Arial"/>
          <w:b/>
          <w:bCs/>
          <w:sz w:val="32"/>
          <w:szCs w:val="32"/>
        </w:rPr>
      </w:pPr>
      <w:r w:rsidRPr="006B5BA1">
        <w:rPr>
          <w:rFonts w:ascii="Arial" w:hAnsi="Arial" w:cs="Arial"/>
          <w:b/>
          <w:bCs/>
          <w:sz w:val="32"/>
          <w:szCs w:val="32"/>
        </w:rPr>
        <w:t>Module Code:</w:t>
      </w:r>
      <w:r w:rsidRPr="006B5BA1">
        <w:rPr>
          <w:rFonts w:ascii="Arial" w:hAnsi="Arial" w:cs="Arial"/>
          <w:b/>
          <w:bCs/>
          <w:sz w:val="32"/>
          <w:szCs w:val="32"/>
        </w:rPr>
        <w:tab/>
        <w:t xml:space="preserve">   </w:t>
      </w:r>
      <w:r>
        <w:rPr>
          <w:rFonts w:ascii="Arial" w:hAnsi="Arial" w:cs="Arial"/>
          <w:b/>
          <w:bCs/>
          <w:sz w:val="32"/>
          <w:szCs w:val="32"/>
        </w:rPr>
        <w:t xml:space="preserve">   </w:t>
      </w:r>
      <w:r w:rsidR="00EF7F71">
        <w:rPr>
          <w:rFonts w:ascii="Arial" w:hAnsi="Arial" w:cs="Arial"/>
          <w:b/>
          <w:bCs/>
          <w:sz w:val="32"/>
          <w:szCs w:val="32"/>
        </w:rPr>
        <w:t xml:space="preserve">  </w:t>
      </w:r>
      <w:r w:rsidRPr="006B5BA1">
        <w:rPr>
          <w:rFonts w:ascii="Arial" w:hAnsi="Arial" w:cs="Arial"/>
          <w:b/>
          <w:bCs/>
          <w:sz w:val="32"/>
          <w:szCs w:val="32"/>
        </w:rPr>
        <w:t>BMHP5015</w:t>
      </w:r>
    </w:p>
    <w:p w14:paraId="76ABCD2E" w14:textId="704C64AC" w:rsidR="00CF11E8" w:rsidRDefault="00CF11E8" w:rsidP="00864E9A">
      <w:pPr>
        <w:ind w:left="4320" w:hanging="4320"/>
        <w:jc w:val="both"/>
        <w:rPr>
          <w:rFonts w:ascii="Arial" w:hAnsi="Arial" w:cs="Arial"/>
          <w:b/>
          <w:bCs/>
          <w:sz w:val="32"/>
          <w:szCs w:val="32"/>
        </w:rPr>
      </w:pPr>
      <w:r w:rsidRPr="00CF45D8">
        <w:rPr>
          <w:rFonts w:ascii="Arial" w:hAnsi="Arial" w:cs="Arial"/>
          <w:b/>
          <w:bCs/>
          <w:sz w:val="32"/>
          <w:szCs w:val="32"/>
        </w:rPr>
        <w:t xml:space="preserve">Component </w:t>
      </w:r>
      <w:r w:rsidR="001E0BFC">
        <w:rPr>
          <w:rFonts w:ascii="Arial" w:hAnsi="Arial" w:cs="Arial"/>
          <w:b/>
          <w:bCs/>
          <w:sz w:val="32"/>
          <w:szCs w:val="32"/>
        </w:rPr>
        <w:t>two</w:t>
      </w:r>
      <w:r w:rsidRPr="00CF45D8">
        <w:rPr>
          <w:rFonts w:ascii="Arial" w:hAnsi="Arial" w:cs="Arial"/>
          <w:b/>
          <w:bCs/>
          <w:sz w:val="32"/>
          <w:szCs w:val="32"/>
        </w:rPr>
        <w:t>:</w:t>
      </w:r>
      <w:r w:rsidR="0009401A">
        <w:rPr>
          <w:rFonts w:ascii="Arial" w:hAnsi="Arial" w:cs="Arial"/>
          <w:b/>
          <w:bCs/>
          <w:sz w:val="32"/>
          <w:szCs w:val="32"/>
        </w:rPr>
        <w:t xml:space="preserve"> </w:t>
      </w:r>
      <w:r w:rsidR="00833CA8">
        <w:rPr>
          <w:rFonts w:ascii="Arial" w:hAnsi="Arial" w:cs="Arial"/>
          <w:b/>
          <w:bCs/>
          <w:sz w:val="32"/>
          <w:szCs w:val="32"/>
        </w:rPr>
        <w:t xml:space="preserve">   </w:t>
      </w:r>
      <w:r w:rsidR="0009401A">
        <w:rPr>
          <w:rFonts w:ascii="Arial" w:hAnsi="Arial" w:cs="Arial"/>
          <w:b/>
          <w:bCs/>
          <w:sz w:val="32"/>
          <w:szCs w:val="32"/>
        </w:rPr>
        <w:t>Assignment (Report)</w:t>
      </w:r>
      <w:r>
        <w:rPr>
          <w:rFonts w:ascii="Arial" w:hAnsi="Arial" w:cs="Arial"/>
          <w:b/>
          <w:bCs/>
          <w:sz w:val="32"/>
          <w:szCs w:val="32"/>
        </w:rPr>
        <w:t xml:space="preserve"> </w:t>
      </w:r>
    </w:p>
    <w:p w14:paraId="37EB4B68" w14:textId="47DAC6A0" w:rsidR="00CF11E8" w:rsidRDefault="00CF11E8" w:rsidP="00864E9A">
      <w:pPr>
        <w:jc w:val="both"/>
        <w:rPr>
          <w:rFonts w:ascii="Arial" w:hAnsi="Arial" w:cs="Arial"/>
          <w:b/>
          <w:bCs/>
          <w:sz w:val="32"/>
          <w:szCs w:val="32"/>
        </w:rPr>
      </w:pPr>
      <w:r w:rsidRPr="006B5BA1">
        <w:rPr>
          <w:rFonts w:ascii="Arial" w:hAnsi="Arial" w:cs="Arial"/>
          <w:b/>
          <w:bCs/>
          <w:sz w:val="32"/>
          <w:szCs w:val="32"/>
        </w:rPr>
        <w:t>Name:</w:t>
      </w:r>
      <w:r w:rsidRPr="006B5BA1">
        <w:rPr>
          <w:rFonts w:ascii="Arial" w:hAnsi="Arial" w:cs="Arial"/>
          <w:b/>
          <w:bCs/>
          <w:sz w:val="32"/>
          <w:szCs w:val="32"/>
        </w:rPr>
        <w:tab/>
        <w:t xml:space="preserve">           </w:t>
      </w:r>
      <w:r w:rsidR="0072028B">
        <w:rPr>
          <w:rFonts w:ascii="Arial" w:hAnsi="Arial" w:cs="Arial"/>
          <w:b/>
          <w:bCs/>
          <w:sz w:val="32"/>
          <w:szCs w:val="32"/>
        </w:rPr>
        <w:t xml:space="preserve">   </w:t>
      </w:r>
      <w:r w:rsidR="00833CA8">
        <w:rPr>
          <w:rFonts w:ascii="Arial" w:hAnsi="Arial" w:cs="Arial"/>
          <w:b/>
          <w:bCs/>
          <w:sz w:val="32"/>
          <w:szCs w:val="32"/>
        </w:rPr>
        <w:tab/>
      </w:r>
      <w:r w:rsidRPr="006B5BA1">
        <w:rPr>
          <w:rFonts w:ascii="Arial" w:hAnsi="Arial" w:cs="Arial"/>
          <w:b/>
          <w:bCs/>
          <w:sz w:val="32"/>
          <w:szCs w:val="32"/>
        </w:rPr>
        <w:t xml:space="preserve">Nigat Rashid </w:t>
      </w:r>
      <w:r w:rsidRPr="006B5BA1">
        <w:rPr>
          <w:rFonts w:ascii="Arial" w:hAnsi="Arial" w:cs="Arial"/>
          <w:b/>
          <w:bCs/>
          <w:sz w:val="32"/>
          <w:szCs w:val="32"/>
        </w:rPr>
        <w:tab/>
      </w:r>
      <w:r w:rsidRPr="006B5BA1">
        <w:rPr>
          <w:rFonts w:ascii="Arial" w:hAnsi="Arial" w:cs="Arial"/>
          <w:b/>
          <w:bCs/>
          <w:sz w:val="32"/>
          <w:szCs w:val="32"/>
        </w:rPr>
        <w:tab/>
      </w:r>
    </w:p>
    <w:p w14:paraId="3F9CE09B" w14:textId="09E596E7" w:rsidR="00CF11E8" w:rsidRDefault="00CF11E8" w:rsidP="00864E9A">
      <w:pPr>
        <w:jc w:val="both"/>
        <w:rPr>
          <w:rFonts w:ascii="Arial" w:hAnsi="Arial" w:cs="Arial"/>
          <w:b/>
          <w:bCs/>
          <w:sz w:val="32"/>
          <w:szCs w:val="32"/>
        </w:rPr>
      </w:pPr>
      <w:r w:rsidRPr="006B5BA1">
        <w:rPr>
          <w:rFonts w:ascii="Arial" w:hAnsi="Arial" w:cs="Arial"/>
          <w:b/>
          <w:bCs/>
          <w:sz w:val="32"/>
          <w:szCs w:val="32"/>
        </w:rPr>
        <w:t xml:space="preserve">Student NO:        </w:t>
      </w:r>
      <w:r w:rsidR="00833CA8">
        <w:rPr>
          <w:rFonts w:ascii="Arial" w:hAnsi="Arial" w:cs="Arial"/>
          <w:b/>
          <w:bCs/>
          <w:sz w:val="32"/>
          <w:szCs w:val="32"/>
        </w:rPr>
        <w:t xml:space="preserve"> </w:t>
      </w:r>
      <w:r w:rsidR="00833CA8">
        <w:rPr>
          <w:rFonts w:ascii="Arial" w:hAnsi="Arial" w:cs="Arial"/>
          <w:b/>
          <w:bCs/>
          <w:sz w:val="32"/>
          <w:szCs w:val="32"/>
        </w:rPr>
        <w:tab/>
      </w:r>
      <w:r w:rsidRPr="006B5BA1">
        <w:rPr>
          <w:rFonts w:ascii="Arial" w:hAnsi="Arial" w:cs="Arial"/>
          <w:b/>
          <w:bCs/>
          <w:sz w:val="32"/>
          <w:szCs w:val="32"/>
        </w:rPr>
        <w:t>2334484</w:t>
      </w:r>
      <w:r w:rsidRPr="006B5BA1">
        <w:rPr>
          <w:rFonts w:ascii="Arial" w:hAnsi="Arial" w:cs="Arial"/>
          <w:b/>
          <w:bCs/>
          <w:sz w:val="32"/>
          <w:szCs w:val="32"/>
        </w:rPr>
        <w:tab/>
      </w:r>
      <w:r w:rsidRPr="006B5BA1">
        <w:rPr>
          <w:rFonts w:ascii="Arial" w:hAnsi="Arial" w:cs="Arial"/>
          <w:b/>
          <w:bCs/>
          <w:sz w:val="32"/>
          <w:szCs w:val="32"/>
        </w:rPr>
        <w:tab/>
      </w:r>
      <w:r w:rsidRPr="006B5BA1">
        <w:rPr>
          <w:rFonts w:ascii="Arial" w:hAnsi="Arial" w:cs="Arial"/>
          <w:b/>
          <w:bCs/>
          <w:sz w:val="32"/>
          <w:szCs w:val="32"/>
        </w:rPr>
        <w:tab/>
      </w:r>
      <w:r w:rsidRPr="006B5BA1">
        <w:rPr>
          <w:rFonts w:ascii="Arial" w:hAnsi="Arial" w:cs="Arial"/>
          <w:b/>
          <w:bCs/>
          <w:sz w:val="32"/>
          <w:szCs w:val="32"/>
        </w:rPr>
        <w:tab/>
      </w:r>
    </w:p>
    <w:p w14:paraId="00617F17" w14:textId="1E825AE4" w:rsidR="00CF11E8" w:rsidRPr="006B5BA1" w:rsidRDefault="00CF11E8" w:rsidP="00864E9A">
      <w:pPr>
        <w:jc w:val="both"/>
        <w:rPr>
          <w:rFonts w:ascii="Arial" w:hAnsi="Arial" w:cs="Arial"/>
          <w:b/>
          <w:bCs/>
          <w:sz w:val="32"/>
          <w:szCs w:val="32"/>
        </w:rPr>
      </w:pPr>
      <w:r w:rsidRPr="006B5BA1">
        <w:rPr>
          <w:rFonts w:ascii="Arial" w:hAnsi="Arial" w:cs="Arial"/>
          <w:b/>
          <w:bCs/>
          <w:sz w:val="32"/>
          <w:szCs w:val="32"/>
        </w:rPr>
        <w:t>Lecturer’s</w:t>
      </w:r>
      <w:r>
        <w:rPr>
          <w:rFonts w:ascii="Arial" w:hAnsi="Arial" w:cs="Arial"/>
          <w:b/>
          <w:bCs/>
          <w:sz w:val="32"/>
          <w:szCs w:val="32"/>
        </w:rPr>
        <w:t xml:space="preserve"> </w:t>
      </w:r>
      <w:r w:rsidRPr="006B5BA1">
        <w:rPr>
          <w:rFonts w:ascii="Arial" w:hAnsi="Arial" w:cs="Arial"/>
          <w:b/>
          <w:bCs/>
          <w:sz w:val="32"/>
          <w:szCs w:val="32"/>
        </w:rPr>
        <w:t>Name:</w:t>
      </w:r>
      <w:r w:rsidR="00833CA8">
        <w:rPr>
          <w:rFonts w:ascii="Arial" w:hAnsi="Arial" w:cs="Arial"/>
          <w:b/>
          <w:bCs/>
          <w:sz w:val="32"/>
          <w:szCs w:val="32"/>
        </w:rPr>
        <w:t xml:space="preserve">  </w:t>
      </w:r>
      <w:r w:rsidR="00833CA8">
        <w:rPr>
          <w:rFonts w:ascii="Arial" w:hAnsi="Arial" w:cs="Arial"/>
          <w:b/>
          <w:bCs/>
          <w:sz w:val="32"/>
          <w:szCs w:val="32"/>
        </w:rPr>
        <w:tab/>
      </w:r>
      <w:r w:rsidRPr="006B5BA1">
        <w:rPr>
          <w:rFonts w:ascii="Arial" w:hAnsi="Arial" w:cs="Arial"/>
          <w:b/>
          <w:bCs/>
          <w:sz w:val="32"/>
          <w:szCs w:val="32"/>
        </w:rPr>
        <w:t>Olufemi Oluranti</w:t>
      </w:r>
    </w:p>
    <w:p w14:paraId="6F10830A" w14:textId="77777777" w:rsidR="00CF11E8" w:rsidRDefault="00CF11E8" w:rsidP="004F6F08">
      <w:pPr>
        <w:spacing w:line="360" w:lineRule="auto"/>
        <w:rPr>
          <w:rFonts w:ascii="Arial" w:hAnsi="Arial" w:cs="Arial"/>
          <w:b/>
          <w:sz w:val="22"/>
          <w:szCs w:val="22"/>
        </w:rPr>
      </w:pPr>
    </w:p>
    <w:p w14:paraId="33BD3252" w14:textId="77777777" w:rsidR="00CF11E8" w:rsidRDefault="00CF11E8" w:rsidP="004F6F08">
      <w:pPr>
        <w:spacing w:line="360" w:lineRule="auto"/>
        <w:rPr>
          <w:rFonts w:ascii="Arial" w:hAnsi="Arial" w:cs="Arial"/>
          <w:b/>
          <w:sz w:val="22"/>
          <w:szCs w:val="22"/>
        </w:rPr>
      </w:pPr>
    </w:p>
    <w:p w14:paraId="4911951E" w14:textId="77777777" w:rsidR="00CF11E8" w:rsidRDefault="00CF11E8" w:rsidP="004F6F08">
      <w:pPr>
        <w:spacing w:line="360" w:lineRule="auto"/>
        <w:rPr>
          <w:rFonts w:ascii="Arial" w:hAnsi="Arial" w:cs="Arial"/>
          <w:b/>
          <w:sz w:val="22"/>
          <w:szCs w:val="22"/>
        </w:rPr>
      </w:pPr>
    </w:p>
    <w:p w14:paraId="09D64802" w14:textId="77777777" w:rsidR="00CF11E8" w:rsidRDefault="00CF11E8" w:rsidP="004F6F08">
      <w:pPr>
        <w:spacing w:line="360" w:lineRule="auto"/>
        <w:rPr>
          <w:rFonts w:ascii="Arial" w:hAnsi="Arial" w:cs="Arial"/>
          <w:b/>
          <w:sz w:val="22"/>
          <w:szCs w:val="22"/>
        </w:rPr>
      </w:pPr>
    </w:p>
    <w:p w14:paraId="504FC33E" w14:textId="1D90054F" w:rsidR="00F454B5" w:rsidRPr="00447739" w:rsidRDefault="00AC1DCB" w:rsidP="004F6F08">
      <w:pPr>
        <w:spacing w:line="360" w:lineRule="auto"/>
        <w:rPr>
          <w:rFonts w:ascii="Arial" w:hAnsi="Arial" w:cs="Arial"/>
          <w:sz w:val="22"/>
          <w:szCs w:val="22"/>
        </w:rPr>
      </w:pPr>
      <w:r>
        <w:rPr>
          <w:rFonts w:ascii="Arial" w:hAnsi="Arial" w:cs="Arial"/>
          <w:b/>
          <w:sz w:val="22"/>
          <w:szCs w:val="22"/>
        </w:rPr>
        <w:lastRenderedPageBreak/>
        <w:t xml:space="preserve"> </w:t>
      </w:r>
    </w:p>
    <w:p w14:paraId="3C0B00A6" w14:textId="041D004F" w:rsidR="004F6F08" w:rsidRPr="00447739" w:rsidRDefault="008B75F6" w:rsidP="004F6F08">
      <w:pPr>
        <w:spacing w:line="360" w:lineRule="auto"/>
        <w:jc w:val="center"/>
        <w:rPr>
          <w:rFonts w:ascii="Arial" w:hAnsi="Arial" w:cs="Arial"/>
          <w:sz w:val="22"/>
          <w:szCs w:val="22"/>
        </w:rPr>
      </w:pPr>
      <w:r>
        <w:rPr>
          <w:rFonts w:ascii="Arial" w:hAnsi="Arial" w:cs="Arial"/>
          <w:sz w:val="22"/>
          <w:szCs w:val="22"/>
        </w:rPr>
        <w:t xml:space="preserve"> </w:t>
      </w:r>
    </w:p>
    <w:sdt>
      <w:sdtPr>
        <w:rPr>
          <w:rFonts w:ascii="Times New Roman" w:eastAsiaTheme="minorHAnsi" w:hAnsi="Times New Roman" w:cstheme="minorBidi"/>
          <w:color w:val="auto"/>
          <w:kern w:val="2"/>
          <w:sz w:val="24"/>
          <w:szCs w:val="24"/>
          <w:lang w:val="en-GB"/>
          <w14:ligatures w14:val="standardContextual"/>
        </w:rPr>
        <w:id w:val="1586335221"/>
        <w:docPartObj>
          <w:docPartGallery w:val="Table of Contents"/>
          <w:docPartUnique/>
        </w:docPartObj>
      </w:sdtPr>
      <w:sdtEndPr>
        <w:rPr>
          <w:b/>
          <w:bCs/>
          <w:noProof/>
        </w:rPr>
      </w:sdtEndPr>
      <w:sdtContent>
        <w:p w14:paraId="0D24B9D9" w14:textId="77777777" w:rsidR="004F6F08" w:rsidRPr="00252ED7" w:rsidRDefault="004F6F08" w:rsidP="004F6F08">
          <w:pPr>
            <w:pStyle w:val="TOCHeading"/>
            <w:rPr>
              <w:rFonts w:ascii="Arial" w:hAnsi="Arial" w:cs="Arial"/>
              <w:color w:val="auto"/>
              <w:sz w:val="22"/>
              <w:szCs w:val="22"/>
            </w:rPr>
          </w:pPr>
          <w:r w:rsidRPr="00252ED7">
            <w:rPr>
              <w:color w:val="auto"/>
            </w:rPr>
            <w:t>Contents</w:t>
          </w:r>
        </w:p>
        <w:p w14:paraId="54FA6FA1" w14:textId="2EDED9E7" w:rsidR="004F6F08" w:rsidRPr="00BB6A0B" w:rsidRDefault="004F6F08" w:rsidP="004F6F08">
          <w:pPr>
            <w:pStyle w:val="TOC1"/>
            <w:tabs>
              <w:tab w:val="right" w:leader="dot" w:pos="9016"/>
            </w:tabs>
            <w:rPr>
              <w:rFonts w:ascii="Arial" w:hAnsi="Arial" w:cs="Arial"/>
              <w:noProof/>
              <w:sz w:val="22"/>
              <w:szCs w:val="22"/>
            </w:rPr>
          </w:pPr>
          <w:r w:rsidRPr="00BB6A0B">
            <w:rPr>
              <w:rFonts w:ascii="Arial" w:hAnsi="Arial" w:cs="Arial"/>
              <w:sz w:val="22"/>
              <w:szCs w:val="22"/>
            </w:rPr>
            <w:fldChar w:fldCharType="begin"/>
          </w:r>
          <w:r w:rsidRPr="00BB6A0B">
            <w:rPr>
              <w:rFonts w:ascii="Arial" w:hAnsi="Arial" w:cs="Arial"/>
              <w:sz w:val="22"/>
              <w:szCs w:val="22"/>
            </w:rPr>
            <w:instrText xml:space="preserve"> TOC \o "1-3" \h \z \u </w:instrText>
          </w:r>
          <w:r w:rsidRPr="00BB6A0B">
            <w:rPr>
              <w:rFonts w:ascii="Arial" w:hAnsi="Arial" w:cs="Arial"/>
              <w:sz w:val="22"/>
              <w:szCs w:val="22"/>
            </w:rPr>
            <w:fldChar w:fldCharType="separate"/>
          </w:r>
          <w:hyperlink w:anchor="_Toc232257903" w:history="1">
            <w:r w:rsidRPr="00BB6A0B">
              <w:rPr>
                <w:rStyle w:val="Hyperlink"/>
                <w:rFonts w:ascii="Arial" w:hAnsi="Arial" w:cs="Arial"/>
                <w:b/>
                <w:bCs/>
                <w:noProof/>
                <w:sz w:val="22"/>
                <w:szCs w:val="22"/>
              </w:rPr>
              <w:t>Introduction</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_Toc232257903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3</w:t>
            </w:r>
            <w:r w:rsidRPr="00BB6A0B">
              <w:rPr>
                <w:rFonts w:ascii="Arial" w:hAnsi="Arial" w:cs="Arial"/>
                <w:noProof/>
                <w:webHidden/>
                <w:sz w:val="22"/>
                <w:szCs w:val="22"/>
              </w:rPr>
              <w:fldChar w:fldCharType="end"/>
            </w:r>
          </w:hyperlink>
        </w:p>
        <w:p w14:paraId="26995D5D" w14:textId="41761DB1" w:rsidR="004F6F08" w:rsidRPr="00BB6A0B" w:rsidRDefault="004F6F08" w:rsidP="004F6F08">
          <w:pPr>
            <w:pStyle w:val="TOC1"/>
            <w:tabs>
              <w:tab w:val="right" w:leader="dot" w:pos="9016"/>
            </w:tabs>
            <w:rPr>
              <w:rFonts w:ascii="Arial" w:hAnsi="Arial" w:cs="Arial"/>
              <w:noProof/>
              <w:sz w:val="22"/>
              <w:szCs w:val="22"/>
            </w:rPr>
          </w:pPr>
          <w:hyperlink w:anchor="_Toc232257904" w:history="1">
            <w:r w:rsidRPr="00BB6A0B">
              <w:rPr>
                <w:rStyle w:val="Hyperlink"/>
                <w:rFonts w:ascii="Arial" w:hAnsi="Arial" w:cs="Arial"/>
                <w:b/>
                <w:bCs/>
                <w:noProof/>
                <w:sz w:val="22"/>
                <w:szCs w:val="22"/>
              </w:rPr>
              <w:t>Job Role Employability Skills</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_Toc232257904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4</w:t>
            </w:r>
            <w:r w:rsidRPr="00BB6A0B">
              <w:rPr>
                <w:rFonts w:ascii="Arial" w:hAnsi="Arial" w:cs="Arial"/>
                <w:noProof/>
                <w:webHidden/>
                <w:sz w:val="22"/>
                <w:szCs w:val="22"/>
              </w:rPr>
              <w:fldChar w:fldCharType="end"/>
            </w:r>
          </w:hyperlink>
        </w:p>
        <w:p w14:paraId="649F8583" w14:textId="0C783F3F" w:rsidR="004F6F08" w:rsidRPr="00BB6A0B" w:rsidRDefault="004F6F08" w:rsidP="004F6F08">
          <w:pPr>
            <w:pStyle w:val="TOC1"/>
            <w:tabs>
              <w:tab w:val="right" w:leader="dot" w:pos="9016"/>
            </w:tabs>
            <w:rPr>
              <w:rFonts w:ascii="Arial" w:hAnsi="Arial" w:cs="Arial"/>
              <w:noProof/>
              <w:sz w:val="22"/>
              <w:szCs w:val="22"/>
            </w:rPr>
          </w:pPr>
          <w:hyperlink w:anchor="_Toc232257905" w:history="1">
            <w:r w:rsidRPr="00BB6A0B">
              <w:rPr>
                <w:rStyle w:val="Hyperlink"/>
                <w:rFonts w:ascii="Arial" w:hAnsi="Arial" w:cs="Arial"/>
                <w:b/>
                <w:bCs/>
                <w:noProof/>
                <w:sz w:val="22"/>
                <w:szCs w:val="22"/>
              </w:rPr>
              <w:t>Evaluation of Own Skills</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_Toc232257905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5</w:t>
            </w:r>
            <w:r w:rsidRPr="00BB6A0B">
              <w:rPr>
                <w:rFonts w:ascii="Arial" w:hAnsi="Arial" w:cs="Arial"/>
                <w:noProof/>
                <w:webHidden/>
                <w:sz w:val="22"/>
                <w:szCs w:val="22"/>
              </w:rPr>
              <w:fldChar w:fldCharType="end"/>
            </w:r>
          </w:hyperlink>
        </w:p>
        <w:p w14:paraId="56D1CC6E" w14:textId="4CC953B3" w:rsidR="004F6F08" w:rsidRPr="00BB6A0B" w:rsidRDefault="004F6F08" w:rsidP="004F6F08">
          <w:pPr>
            <w:pStyle w:val="TOC1"/>
            <w:tabs>
              <w:tab w:val="right" w:leader="dot" w:pos="9016"/>
            </w:tabs>
            <w:rPr>
              <w:rFonts w:ascii="Arial" w:hAnsi="Arial" w:cs="Arial"/>
              <w:noProof/>
              <w:sz w:val="22"/>
              <w:szCs w:val="22"/>
            </w:rPr>
          </w:pPr>
          <w:hyperlink w:anchor="_Toc232257906" w:history="1">
            <w:r w:rsidRPr="00BB6A0B">
              <w:rPr>
                <w:rStyle w:val="Hyperlink"/>
                <w:rFonts w:ascii="Arial" w:hAnsi="Arial" w:cs="Arial"/>
                <w:b/>
                <w:bCs/>
                <w:noProof/>
                <w:sz w:val="22"/>
                <w:szCs w:val="22"/>
              </w:rPr>
              <w:t>Action Plan and Timeline</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_Toc232257906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6</w:t>
            </w:r>
            <w:r w:rsidRPr="00BB6A0B">
              <w:rPr>
                <w:rFonts w:ascii="Arial" w:hAnsi="Arial" w:cs="Arial"/>
                <w:noProof/>
                <w:webHidden/>
                <w:sz w:val="22"/>
                <w:szCs w:val="22"/>
              </w:rPr>
              <w:fldChar w:fldCharType="end"/>
            </w:r>
          </w:hyperlink>
        </w:p>
        <w:p w14:paraId="499C69A2" w14:textId="35843CCE" w:rsidR="004F6F08" w:rsidRPr="00BB6A0B" w:rsidRDefault="004F6F08" w:rsidP="004F6F08">
          <w:pPr>
            <w:pStyle w:val="TOC1"/>
            <w:tabs>
              <w:tab w:val="right" w:leader="dot" w:pos="9016"/>
            </w:tabs>
            <w:rPr>
              <w:rFonts w:ascii="Arial" w:hAnsi="Arial" w:cs="Arial"/>
              <w:noProof/>
              <w:sz w:val="22"/>
              <w:szCs w:val="22"/>
            </w:rPr>
          </w:pPr>
          <w:hyperlink w:anchor="_Toc232257907" w:history="1">
            <w:r w:rsidRPr="00BB6A0B">
              <w:rPr>
                <w:rStyle w:val="Hyperlink"/>
                <w:rFonts w:ascii="Arial" w:hAnsi="Arial" w:cs="Arial"/>
                <w:b/>
                <w:bCs/>
                <w:noProof/>
                <w:sz w:val="22"/>
                <w:szCs w:val="22"/>
              </w:rPr>
              <w:t>Building a Personal Brand</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_Toc232257907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8</w:t>
            </w:r>
            <w:r w:rsidRPr="00BB6A0B">
              <w:rPr>
                <w:rFonts w:ascii="Arial" w:hAnsi="Arial" w:cs="Arial"/>
                <w:noProof/>
                <w:webHidden/>
                <w:sz w:val="22"/>
                <w:szCs w:val="22"/>
              </w:rPr>
              <w:fldChar w:fldCharType="end"/>
            </w:r>
          </w:hyperlink>
        </w:p>
        <w:p w14:paraId="108D453F" w14:textId="5DEE0FBF" w:rsidR="004F6F08" w:rsidRPr="00BB6A0B" w:rsidRDefault="004F6F08" w:rsidP="004F6F08">
          <w:pPr>
            <w:pStyle w:val="TOC1"/>
            <w:tabs>
              <w:tab w:val="right" w:leader="dot" w:pos="9016"/>
            </w:tabs>
            <w:rPr>
              <w:rFonts w:ascii="Arial" w:hAnsi="Arial" w:cs="Arial"/>
              <w:noProof/>
              <w:sz w:val="22"/>
              <w:szCs w:val="22"/>
            </w:rPr>
          </w:pPr>
          <w:hyperlink w:anchor="_Toc232257908" w:history="1">
            <w:r w:rsidRPr="00BB6A0B">
              <w:rPr>
                <w:rStyle w:val="Hyperlink"/>
                <w:rFonts w:ascii="Arial" w:hAnsi="Arial" w:cs="Arial"/>
                <w:b/>
                <w:bCs/>
                <w:noProof/>
                <w:sz w:val="22"/>
                <w:szCs w:val="22"/>
              </w:rPr>
              <w:t>Promoting Professional Identity</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_Toc232257908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8</w:t>
            </w:r>
            <w:r w:rsidRPr="00BB6A0B">
              <w:rPr>
                <w:rFonts w:ascii="Arial" w:hAnsi="Arial" w:cs="Arial"/>
                <w:noProof/>
                <w:webHidden/>
                <w:sz w:val="22"/>
                <w:szCs w:val="22"/>
              </w:rPr>
              <w:fldChar w:fldCharType="end"/>
            </w:r>
          </w:hyperlink>
        </w:p>
        <w:p w14:paraId="16A629C0" w14:textId="54A02D27" w:rsidR="004F6F08" w:rsidRPr="00BB6A0B" w:rsidRDefault="004F6F08" w:rsidP="004F6F08">
          <w:pPr>
            <w:pStyle w:val="TOC1"/>
            <w:tabs>
              <w:tab w:val="right" w:leader="dot" w:pos="9016"/>
            </w:tabs>
            <w:rPr>
              <w:rFonts w:ascii="Arial" w:hAnsi="Arial" w:cs="Arial"/>
              <w:noProof/>
              <w:sz w:val="22"/>
              <w:szCs w:val="22"/>
            </w:rPr>
          </w:pPr>
          <w:hyperlink w:anchor="_Toc232257909" w:history="1">
            <w:r w:rsidRPr="00BB6A0B">
              <w:rPr>
                <w:rStyle w:val="Hyperlink"/>
                <w:rFonts w:ascii="Arial" w:hAnsi="Arial" w:cs="Arial"/>
                <w:b/>
                <w:bCs/>
                <w:noProof/>
                <w:sz w:val="22"/>
                <w:szCs w:val="22"/>
              </w:rPr>
              <w:t>Building a Network for Successful Employment</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_Toc232257909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9</w:t>
            </w:r>
            <w:r w:rsidRPr="00BB6A0B">
              <w:rPr>
                <w:rFonts w:ascii="Arial" w:hAnsi="Arial" w:cs="Arial"/>
                <w:noProof/>
                <w:webHidden/>
                <w:sz w:val="22"/>
                <w:szCs w:val="22"/>
              </w:rPr>
              <w:fldChar w:fldCharType="end"/>
            </w:r>
          </w:hyperlink>
        </w:p>
        <w:p w14:paraId="7F9C7680" w14:textId="7F6DC44E" w:rsidR="004F6F08" w:rsidRPr="00BB6A0B" w:rsidRDefault="004F6F08" w:rsidP="004F6F08">
          <w:pPr>
            <w:pStyle w:val="TOC1"/>
            <w:tabs>
              <w:tab w:val="right" w:leader="dot" w:pos="9016"/>
            </w:tabs>
            <w:rPr>
              <w:rFonts w:ascii="Arial" w:hAnsi="Arial" w:cs="Arial"/>
              <w:noProof/>
              <w:sz w:val="22"/>
              <w:szCs w:val="22"/>
            </w:rPr>
          </w:pPr>
          <w:hyperlink w:anchor="_Toc232257910" w:history="1">
            <w:r w:rsidRPr="00BB6A0B">
              <w:rPr>
                <w:rStyle w:val="Hyperlink"/>
                <w:rFonts w:ascii="Arial" w:hAnsi="Arial" w:cs="Arial"/>
                <w:b/>
                <w:bCs/>
                <w:noProof/>
                <w:sz w:val="22"/>
                <w:szCs w:val="22"/>
              </w:rPr>
              <w:t>Conclusion</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_Toc232257910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10</w:t>
            </w:r>
            <w:r w:rsidRPr="00BB6A0B">
              <w:rPr>
                <w:rFonts w:ascii="Arial" w:hAnsi="Arial" w:cs="Arial"/>
                <w:noProof/>
                <w:webHidden/>
                <w:sz w:val="22"/>
                <w:szCs w:val="22"/>
              </w:rPr>
              <w:fldChar w:fldCharType="end"/>
            </w:r>
          </w:hyperlink>
        </w:p>
        <w:p w14:paraId="307AFED8" w14:textId="70F6CA0C" w:rsidR="004F6F08" w:rsidRPr="00BB6A0B" w:rsidRDefault="004F6F08" w:rsidP="004F6F08">
          <w:pPr>
            <w:pStyle w:val="TOC1"/>
            <w:tabs>
              <w:tab w:val="right" w:leader="dot" w:pos="9016"/>
            </w:tabs>
            <w:rPr>
              <w:rFonts w:ascii="Arial" w:hAnsi="Arial" w:cs="Arial"/>
              <w:noProof/>
              <w:sz w:val="22"/>
              <w:szCs w:val="22"/>
            </w:rPr>
          </w:pPr>
          <w:hyperlink w:anchor="_Toc232257911" w:history="1">
            <w:r w:rsidRPr="00BB6A0B">
              <w:rPr>
                <w:rStyle w:val="Hyperlink"/>
                <w:rFonts w:ascii="Arial" w:hAnsi="Arial" w:cs="Arial"/>
                <w:noProof/>
                <w:sz w:val="22"/>
                <w:szCs w:val="22"/>
              </w:rPr>
              <w:t>List of References</w:t>
            </w:r>
            <w:r w:rsidRPr="00BB6A0B">
              <w:rPr>
                <w:rFonts w:ascii="Arial" w:hAnsi="Arial" w:cs="Arial"/>
                <w:noProof/>
                <w:webHidden/>
                <w:sz w:val="22"/>
                <w:szCs w:val="22"/>
              </w:rPr>
              <w:tab/>
            </w:r>
            <w:r w:rsidRPr="00BB6A0B">
              <w:rPr>
                <w:rFonts w:ascii="Arial" w:hAnsi="Arial" w:cs="Arial"/>
                <w:noProof/>
                <w:webHidden/>
                <w:sz w:val="22"/>
                <w:szCs w:val="22"/>
              </w:rPr>
              <w:fldChar w:fldCharType="begin"/>
            </w:r>
            <w:r w:rsidRPr="00BB6A0B">
              <w:rPr>
                <w:rFonts w:ascii="Arial" w:hAnsi="Arial" w:cs="Arial"/>
                <w:noProof/>
                <w:webHidden/>
                <w:sz w:val="22"/>
                <w:szCs w:val="22"/>
              </w:rPr>
              <w:instrText xml:space="preserve"> PAGEREF _Toc232257911 \h </w:instrText>
            </w:r>
            <w:r w:rsidRPr="00BB6A0B">
              <w:rPr>
                <w:rFonts w:ascii="Arial" w:hAnsi="Arial" w:cs="Arial"/>
                <w:noProof/>
                <w:webHidden/>
                <w:sz w:val="22"/>
                <w:szCs w:val="22"/>
              </w:rPr>
            </w:r>
            <w:r w:rsidRPr="00BB6A0B">
              <w:rPr>
                <w:rFonts w:ascii="Arial" w:hAnsi="Arial" w:cs="Arial"/>
                <w:noProof/>
                <w:webHidden/>
                <w:sz w:val="22"/>
                <w:szCs w:val="22"/>
              </w:rPr>
              <w:fldChar w:fldCharType="separate"/>
            </w:r>
            <w:r w:rsidR="00876C40">
              <w:rPr>
                <w:rFonts w:ascii="Arial" w:hAnsi="Arial" w:cs="Arial"/>
                <w:noProof/>
                <w:webHidden/>
                <w:sz w:val="22"/>
                <w:szCs w:val="22"/>
              </w:rPr>
              <w:t>11</w:t>
            </w:r>
            <w:r w:rsidRPr="00BB6A0B">
              <w:rPr>
                <w:rFonts w:ascii="Arial" w:hAnsi="Arial" w:cs="Arial"/>
                <w:noProof/>
                <w:webHidden/>
                <w:sz w:val="22"/>
                <w:szCs w:val="22"/>
              </w:rPr>
              <w:fldChar w:fldCharType="end"/>
            </w:r>
          </w:hyperlink>
        </w:p>
        <w:p w14:paraId="798F5F22" w14:textId="77777777" w:rsidR="004F6F08" w:rsidRDefault="004F6F08" w:rsidP="004F6F08">
          <w:r w:rsidRPr="00BB6A0B">
            <w:rPr>
              <w:rFonts w:ascii="Arial" w:hAnsi="Arial" w:cs="Arial"/>
              <w:b/>
              <w:bCs/>
              <w:noProof/>
              <w:sz w:val="22"/>
              <w:szCs w:val="22"/>
            </w:rPr>
            <w:fldChar w:fldCharType="end"/>
          </w:r>
        </w:p>
      </w:sdtContent>
    </w:sdt>
    <w:p w14:paraId="0C41A42D" w14:textId="77777777" w:rsidR="004F6F08" w:rsidRDefault="004F6F08" w:rsidP="004F6F08">
      <w:pPr>
        <w:rPr>
          <w:rFonts w:ascii="Arial" w:hAnsi="Arial" w:cs="Arial"/>
          <w:sz w:val="22"/>
          <w:szCs w:val="22"/>
        </w:rPr>
      </w:pPr>
      <w:r>
        <w:rPr>
          <w:rFonts w:ascii="Arial" w:hAnsi="Arial" w:cs="Arial"/>
          <w:sz w:val="22"/>
          <w:szCs w:val="22"/>
        </w:rPr>
        <w:br w:type="page"/>
      </w:r>
    </w:p>
    <w:p w14:paraId="4D43F989" w14:textId="301FE70A" w:rsidR="004F6F08" w:rsidRPr="008B75F6" w:rsidRDefault="004F6F08" w:rsidP="004F6F08">
      <w:pPr>
        <w:spacing w:line="360" w:lineRule="auto"/>
        <w:jc w:val="center"/>
        <w:rPr>
          <w:rFonts w:ascii="Arial" w:hAnsi="Arial" w:cs="Arial"/>
          <w:b/>
          <w:bCs/>
          <w:sz w:val="22"/>
          <w:szCs w:val="22"/>
        </w:rPr>
      </w:pPr>
      <w:r w:rsidRPr="008B75F6">
        <w:rPr>
          <w:rFonts w:ascii="Arial" w:hAnsi="Arial" w:cs="Arial"/>
          <w:b/>
          <w:bCs/>
          <w:sz w:val="22"/>
          <w:szCs w:val="22"/>
        </w:rPr>
        <w:t xml:space="preserve">Changemakers: Building </w:t>
      </w:r>
      <w:r w:rsidR="000A16D5">
        <w:rPr>
          <w:rFonts w:ascii="Arial" w:hAnsi="Arial" w:cs="Arial"/>
          <w:b/>
          <w:bCs/>
          <w:sz w:val="22"/>
          <w:szCs w:val="22"/>
        </w:rPr>
        <w:t>Your</w:t>
      </w:r>
      <w:r w:rsidRPr="008B75F6">
        <w:rPr>
          <w:rFonts w:ascii="Arial" w:hAnsi="Arial" w:cs="Arial"/>
          <w:b/>
          <w:bCs/>
          <w:sz w:val="22"/>
          <w:szCs w:val="22"/>
        </w:rPr>
        <w:t xml:space="preserve"> Personal Brand for Sustainable Employment</w:t>
      </w:r>
    </w:p>
    <w:p w14:paraId="43C8D689" w14:textId="77777777" w:rsidR="004F6F08" w:rsidRPr="00447739" w:rsidRDefault="004F6F08" w:rsidP="00CC7AB4">
      <w:pPr>
        <w:pStyle w:val="Heading1"/>
        <w:spacing w:line="360" w:lineRule="auto"/>
        <w:jc w:val="both"/>
        <w:rPr>
          <w:rFonts w:ascii="Arial" w:hAnsi="Arial" w:cs="Arial"/>
          <w:b/>
          <w:bCs/>
          <w:color w:val="auto"/>
          <w:sz w:val="22"/>
          <w:szCs w:val="22"/>
        </w:rPr>
      </w:pPr>
      <w:bookmarkStart w:id="0" w:name="_Toc232257903"/>
      <w:r w:rsidRPr="00447739">
        <w:rPr>
          <w:rFonts w:ascii="Arial" w:hAnsi="Arial" w:cs="Arial"/>
          <w:b/>
          <w:bCs/>
          <w:color w:val="auto"/>
          <w:sz w:val="22"/>
          <w:szCs w:val="22"/>
        </w:rPr>
        <w:t>Introduction</w:t>
      </w:r>
      <w:bookmarkEnd w:id="0"/>
    </w:p>
    <w:p w14:paraId="0ADB107A" w14:textId="4F3E9E97" w:rsidR="004F6F08" w:rsidRPr="00447739" w:rsidRDefault="004F6F08" w:rsidP="00CC7AB4">
      <w:pPr>
        <w:spacing w:line="360" w:lineRule="auto"/>
        <w:jc w:val="both"/>
        <w:rPr>
          <w:rFonts w:ascii="Arial" w:hAnsi="Arial" w:cs="Arial"/>
          <w:sz w:val="22"/>
          <w:szCs w:val="22"/>
        </w:rPr>
      </w:pPr>
      <w:r w:rsidRPr="00447739">
        <w:rPr>
          <w:rFonts w:ascii="Arial" w:hAnsi="Arial" w:cs="Arial"/>
          <w:sz w:val="22"/>
          <w:szCs w:val="22"/>
        </w:rPr>
        <w:t>This report examines the role of a Practice Nurse/Nurse Prescriber and analyses the employability skills required to succeed in this profession. Practice Nurses play an important role in primary healthcare by delivering patient-centred care, managing long-term health conditions and administering vaccinations. They also provide health promotion advice and support General Practitioners (GPs) in delivering high-quality services (NHS Jobs, 2026). The role is essential in improving patient outcomes and promoting community health. I am interested in pursuing this career because it combines clinical expertise with direct patient interaction. This will allow me to make a positive difference in people’s lives by contributing to the delivery of safe, quality and compassionate healthcare services.</w:t>
      </w:r>
    </w:p>
    <w:p w14:paraId="1113CF79" w14:textId="77777777" w:rsidR="004F6F08" w:rsidRPr="00447739" w:rsidRDefault="004F6F08" w:rsidP="004F6F08">
      <w:pPr>
        <w:spacing w:line="360" w:lineRule="auto"/>
        <w:rPr>
          <w:rFonts w:ascii="Arial" w:hAnsi="Arial" w:cs="Arial"/>
          <w:sz w:val="22"/>
          <w:szCs w:val="22"/>
        </w:rPr>
      </w:pPr>
      <w:r w:rsidRPr="00447739">
        <w:rPr>
          <w:rFonts w:ascii="Arial" w:hAnsi="Arial" w:cs="Arial"/>
          <w:noProof/>
          <w:sz w:val="22"/>
          <w:szCs w:val="22"/>
        </w:rPr>
        <w:drawing>
          <wp:inline distT="0" distB="0" distL="0" distR="0" wp14:anchorId="4949A33D" wp14:editId="591299F6">
            <wp:extent cx="5730875" cy="3063240"/>
            <wp:effectExtent l="0" t="0" r="3175" b="3810"/>
            <wp:docPr id="239211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063240"/>
                    </a:xfrm>
                    <a:prstGeom prst="rect">
                      <a:avLst/>
                    </a:prstGeom>
                    <a:noFill/>
                  </pic:spPr>
                </pic:pic>
              </a:graphicData>
            </a:graphic>
          </wp:inline>
        </w:drawing>
      </w:r>
    </w:p>
    <w:p w14:paraId="400AFC72" w14:textId="77777777" w:rsidR="004F6F08" w:rsidRPr="00447739" w:rsidRDefault="004F6F08" w:rsidP="004F6F08">
      <w:pPr>
        <w:spacing w:line="360" w:lineRule="auto"/>
        <w:rPr>
          <w:rFonts w:ascii="Arial" w:hAnsi="Arial" w:cs="Arial"/>
          <w:sz w:val="22"/>
          <w:szCs w:val="22"/>
        </w:rPr>
      </w:pPr>
      <w:r w:rsidRPr="00447739">
        <w:rPr>
          <w:rFonts w:ascii="Arial" w:hAnsi="Arial" w:cs="Arial"/>
          <w:noProof/>
          <w:sz w:val="22"/>
          <w:szCs w:val="22"/>
        </w:rPr>
        <w:drawing>
          <wp:inline distT="0" distB="0" distL="0" distR="0" wp14:anchorId="3A115C3E" wp14:editId="470C8DF7">
            <wp:extent cx="5730875" cy="2554605"/>
            <wp:effectExtent l="0" t="0" r="3175" b="0"/>
            <wp:docPr id="981416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554605"/>
                    </a:xfrm>
                    <a:prstGeom prst="rect">
                      <a:avLst/>
                    </a:prstGeom>
                    <a:noFill/>
                  </pic:spPr>
                </pic:pic>
              </a:graphicData>
            </a:graphic>
          </wp:inline>
        </w:drawing>
      </w:r>
    </w:p>
    <w:p w14:paraId="008370B1" w14:textId="77777777" w:rsidR="004F6F08" w:rsidRPr="00447739" w:rsidRDefault="004F6F08" w:rsidP="004F6F08">
      <w:pPr>
        <w:spacing w:line="360" w:lineRule="auto"/>
        <w:rPr>
          <w:rFonts w:ascii="Arial" w:hAnsi="Arial" w:cs="Arial"/>
          <w:sz w:val="22"/>
          <w:szCs w:val="22"/>
        </w:rPr>
      </w:pPr>
      <w:r w:rsidRPr="00447739">
        <w:rPr>
          <w:rFonts w:ascii="Arial" w:hAnsi="Arial" w:cs="Arial"/>
          <w:noProof/>
          <w:sz w:val="22"/>
          <w:szCs w:val="22"/>
        </w:rPr>
        <w:drawing>
          <wp:inline distT="0" distB="0" distL="0" distR="0" wp14:anchorId="47AF1598" wp14:editId="22DC5265">
            <wp:extent cx="5730875" cy="2554605"/>
            <wp:effectExtent l="0" t="0" r="3175" b="0"/>
            <wp:docPr id="5515995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554605"/>
                    </a:xfrm>
                    <a:prstGeom prst="rect">
                      <a:avLst/>
                    </a:prstGeom>
                    <a:noFill/>
                  </pic:spPr>
                </pic:pic>
              </a:graphicData>
            </a:graphic>
          </wp:inline>
        </w:drawing>
      </w:r>
    </w:p>
    <w:p w14:paraId="4D86F085" w14:textId="77777777" w:rsidR="004F6F08" w:rsidRPr="00447739" w:rsidRDefault="004F6F08" w:rsidP="004F6F08">
      <w:pPr>
        <w:spacing w:line="360" w:lineRule="auto"/>
        <w:rPr>
          <w:rFonts w:ascii="Arial" w:hAnsi="Arial" w:cs="Arial"/>
          <w:sz w:val="22"/>
          <w:szCs w:val="22"/>
        </w:rPr>
      </w:pPr>
    </w:p>
    <w:p w14:paraId="4CC5FD54" w14:textId="0BAE8B29" w:rsidR="004F6F08" w:rsidRPr="00447739" w:rsidRDefault="004F6F08" w:rsidP="0070095D">
      <w:pPr>
        <w:pStyle w:val="Heading1"/>
        <w:spacing w:line="360" w:lineRule="auto"/>
        <w:jc w:val="both"/>
        <w:rPr>
          <w:rFonts w:ascii="Arial" w:hAnsi="Arial" w:cs="Arial"/>
          <w:b/>
          <w:bCs/>
          <w:color w:val="auto"/>
          <w:sz w:val="22"/>
          <w:szCs w:val="22"/>
        </w:rPr>
      </w:pPr>
      <w:bookmarkStart w:id="1" w:name="_Toc232257904"/>
      <w:r w:rsidRPr="00447739">
        <w:rPr>
          <w:rFonts w:ascii="Arial" w:hAnsi="Arial" w:cs="Arial"/>
          <w:b/>
          <w:bCs/>
          <w:color w:val="auto"/>
          <w:sz w:val="22"/>
          <w:szCs w:val="22"/>
        </w:rPr>
        <w:t xml:space="preserve">Job Role </w:t>
      </w:r>
      <w:r w:rsidR="00866E31">
        <w:rPr>
          <w:rFonts w:ascii="Arial" w:hAnsi="Arial" w:cs="Arial"/>
          <w:b/>
          <w:bCs/>
          <w:color w:val="auto"/>
          <w:sz w:val="22"/>
          <w:szCs w:val="22"/>
        </w:rPr>
        <w:t xml:space="preserve">and </w:t>
      </w:r>
      <w:r w:rsidRPr="00447739">
        <w:rPr>
          <w:rFonts w:ascii="Arial" w:hAnsi="Arial" w:cs="Arial"/>
          <w:b/>
          <w:bCs/>
          <w:color w:val="auto"/>
          <w:sz w:val="22"/>
          <w:szCs w:val="22"/>
        </w:rPr>
        <w:t>Employability Skills</w:t>
      </w:r>
      <w:bookmarkEnd w:id="1"/>
    </w:p>
    <w:p w14:paraId="62944ABE" w14:textId="07D7ECB4" w:rsidR="004F6F08" w:rsidRPr="00447739" w:rsidRDefault="004F6F08" w:rsidP="0070095D">
      <w:pPr>
        <w:spacing w:line="360" w:lineRule="auto"/>
        <w:jc w:val="both"/>
        <w:rPr>
          <w:rFonts w:ascii="Arial" w:hAnsi="Arial" w:cs="Arial"/>
          <w:sz w:val="22"/>
          <w:szCs w:val="22"/>
        </w:rPr>
      </w:pPr>
      <w:r w:rsidRPr="00447739">
        <w:rPr>
          <w:rFonts w:ascii="Arial" w:hAnsi="Arial" w:cs="Arial"/>
          <w:sz w:val="22"/>
          <w:szCs w:val="22"/>
        </w:rPr>
        <w:t xml:space="preserve">The Practice Nurse/Nurse Prescriber role </w:t>
      </w:r>
      <w:r w:rsidR="000A16D5">
        <w:rPr>
          <w:rFonts w:ascii="Arial" w:hAnsi="Arial" w:cs="Arial"/>
          <w:sz w:val="22"/>
          <w:szCs w:val="22"/>
        </w:rPr>
        <w:t>in the NHS requires a range of employability skills that enable healthcare professionals to provide safe, effective</w:t>
      </w:r>
      <w:r w:rsidRPr="00447739">
        <w:rPr>
          <w:rFonts w:ascii="Arial" w:hAnsi="Arial" w:cs="Arial"/>
          <w:sz w:val="22"/>
          <w:szCs w:val="22"/>
        </w:rPr>
        <w:t xml:space="preserve"> and patient-centred care. One of the most important skills identified in the job description is communication. The practice nurse must recognise the importance of effective communication and the need for alternative communication methods where necessary. They must communicate effectively with patients, carers, GPs and other healthcare professionals (NHS Jobs, 2026). Good communication helps nurses explain treatments, provide health education, gather accurate patient information and ensure patients feel supported and understood (Hardie et al, 2022).</w:t>
      </w:r>
    </w:p>
    <w:p w14:paraId="6E0442F2" w14:textId="76F27160" w:rsidR="004F6F08" w:rsidRPr="00447739" w:rsidRDefault="004F6F08" w:rsidP="004F4A97">
      <w:pPr>
        <w:spacing w:line="360" w:lineRule="auto"/>
        <w:jc w:val="both"/>
        <w:rPr>
          <w:rFonts w:ascii="Arial" w:hAnsi="Arial" w:cs="Arial"/>
          <w:sz w:val="22"/>
          <w:szCs w:val="22"/>
        </w:rPr>
      </w:pPr>
      <w:r w:rsidRPr="00447739">
        <w:rPr>
          <w:rFonts w:ascii="Arial" w:hAnsi="Arial" w:cs="Arial"/>
          <w:sz w:val="22"/>
          <w:szCs w:val="22"/>
        </w:rPr>
        <w:t xml:space="preserve">Another key skill is teamwork. The job requires the practice nurse to work closely with GPs, senior nurses and other healthcare staff as part of the primary healthcare team (NHS Jobs, 2026). Effective teamwork ensures coordinated care, improves patient outcomes and promotes a positive working environment (Leonard et al, 2022). Time management and organisational skills are also essential. According to the job advert, the practice nurses will manage multiple responsibilities, including chronic disease reviews, immunisations, wound care, administrative tasks and maintaining accurate patient records (NHS Jobs, 2026). Being organised enables nurses to prioritise tasks efficiently while maintaining high standards of care. </w:t>
      </w:r>
    </w:p>
    <w:p w14:paraId="34893BA5" w14:textId="4DF46716" w:rsidR="004F6F08" w:rsidRPr="00447739" w:rsidRDefault="004F6F08" w:rsidP="00C64E2A">
      <w:pPr>
        <w:spacing w:line="360" w:lineRule="auto"/>
        <w:jc w:val="both"/>
        <w:rPr>
          <w:rFonts w:ascii="Arial" w:hAnsi="Arial" w:cs="Arial"/>
          <w:sz w:val="22"/>
          <w:szCs w:val="22"/>
        </w:rPr>
      </w:pPr>
      <w:r w:rsidRPr="00447739">
        <w:rPr>
          <w:rFonts w:ascii="Arial" w:hAnsi="Arial" w:cs="Arial"/>
          <w:sz w:val="22"/>
          <w:szCs w:val="22"/>
        </w:rPr>
        <w:t xml:space="preserve">Additionally, the role requires technical and clinical skills. These include performing procedures such as venepuncture, ECGs, immunisations, cytology, chronic disease management and health promotion (NHS Jobs, 2026). In healthcare, strong clinical competence is necessary to ensure patient safety and effective treatment delivery (Zaitoun et al, 2023). Problem-solving and decision-making skills are equally important. To maintain quality, the practice nurse will be required to frequently assess patient needs, identify health concerns, follow clinical protocols and escalate issues when necessary (NHS Jobs, 2026). These abilities will help ensure appropriate interventions and reduce </w:t>
      </w:r>
      <w:r w:rsidR="000A16D5">
        <w:rPr>
          <w:rFonts w:ascii="Arial" w:hAnsi="Arial" w:cs="Arial"/>
          <w:sz w:val="22"/>
          <w:szCs w:val="22"/>
        </w:rPr>
        <w:t>patient risks</w:t>
      </w:r>
      <w:r w:rsidRPr="00447739">
        <w:rPr>
          <w:rFonts w:ascii="Arial" w:hAnsi="Arial" w:cs="Arial"/>
          <w:sz w:val="22"/>
          <w:szCs w:val="22"/>
        </w:rPr>
        <w:t xml:space="preserve">. Finally, professionalism, confidentiality and attention to detail are critical employability skills in this role. The role involves handling sensitive patient information, maintaining accurate records and complying with infection control and health and safety standards (NHS Jobs, 2026). </w:t>
      </w:r>
    </w:p>
    <w:p w14:paraId="0FC1FAFE" w14:textId="77777777" w:rsidR="004F6F08" w:rsidRPr="00447739" w:rsidRDefault="004F6F08" w:rsidP="0070095D">
      <w:pPr>
        <w:pStyle w:val="Heading1"/>
        <w:spacing w:line="360" w:lineRule="auto"/>
        <w:jc w:val="both"/>
        <w:rPr>
          <w:rFonts w:ascii="Arial" w:hAnsi="Arial" w:cs="Arial"/>
          <w:b/>
          <w:bCs/>
          <w:color w:val="auto"/>
          <w:sz w:val="22"/>
          <w:szCs w:val="22"/>
        </w:rPr>
      </w:pPr>
      <w:bookmarkStart w:id="2" w:name="_Toc232257905"/>
      <w:r w:rsidRPr="00447739">
        <w:rPr>
          <w:rFonts w:ascii="Arial" w:hAnsi="Arial" w:cs="Arial"/>
          <w:b/>
          <w:bCs/>
          <w:color w:val="auto"/>
          <w:sz w:val="22"/>
          <w:szCs w:val="22"/>
        </w:rPr>
        <w:t>Evaluation of Own Skills</w:t>
      </w:r>
      <w:bookmarkEnd w:id="2"/>
    </w:p>
    <w:p w14:paraId="1FC691C8" w14:textId="5AE6F560" w:rsidR="004F6F08" w:rsidRPr="00447739" w:rsidRDefault="004F6F08" w:rsidP="00C64E2A">
      <w:pPr>
        <w:spacing w:line="360" w:lineRule="auto"/>
        <w:jc w:val="both"/>
        <w:rPr>
          <w:rFonts w:ascii="Arial" w:hAnsi="Arial" w:cs="Arial"/>
          <w:sz w:val="22"/>
          <w:szCs w:val="22"/>
        </w:rPr>
      </w:pPr>
      <w:r w:rsidRPr="00447739">
        <w:rPr>
          <w:rFonts w:ascii="Arial" w:hAnsi="Arial" w:cs="Arial"/>
          <w:sz w:val="22"/>
          <w:szCs w:val="22"/>
        </w:rPr>
        <w:t xml:space="preserve">My long-term career goal is to practice nursing within the NHS. My academic learning has provided me with an understanding of patient care, safeguarding, communication, equality and diversity, confidentiality and professional values that are crucial within healthcare settings. Through coursework, group activities and practical learning experiences, I have gained valuable insights into the responsibilities of healthcare professionals and the importance of delivering person-centred care. Although I </w:t>
      </w:r>
      <w:r w:rsidR="000A16D5">
        <w:rPr>
          <w:rFonts w:ascii="Arial" w:hAnsi="Arial" w:cs="Arial"/>
          <w:sz w:val="22"/>
          <w:szCs w:val="22"/>
        </w:rPr>
        <w:t>do not yet possess professional nursing qualifications, such as NMC registration</w:t>
      </w:r>
      <w:r w:rsidRPr="00447739">
        <w:rPr>
          <w:rFonts w:ascii="Arial" w:hAnsi="Arial" w:cs="Arial"/>
          <w:sz w:val="22"/>
          <w:szCs w:val="22"/>
        </w:rPr>
        <w:t>, I am building the foundation required to pursue a career in nursing.</w:t>
      </w:r>
    </w:p>
    <w:p w14:paraId="1FD35F47" w14:textId="075EA312" w:rsidR="004F6F08" w:rsidRPr="00447739" w:rsidRDefault="004F6F08" w:rsidP="004840C5">
      <w:pPr>
        <w:spacing w:line="360" w:lineRule="auto"/>
        <w:jc w:val="both"/>
        <w:rPr>
          <w:rFonts w:ascii="Arial" w:hAnsi="Arial" w:cs="Arial"/>
          <w:sz w:val="22"/>
          <w:szCs w:val="22"/>
        </w:rPr>
      </w:pPr>
      <w:r w:rsidRPr="00447739">
        <w:rPr>
          <w:rFonts w:ascii="Arial" w:hAnsi="Arial" w:cs="Arial"/>
          <w:sz w:val="22"/>
          <w:szCs w:val="22"/>
        </w:rPr>
        <w:t xml:space="preserve">One of my strongest qualities is my communication </w:t>
      </w:r>
      <w:r w:rsidR="005D6BDE">
        <w:rPr>
          <w:rFonts w:ascii="Arial" w:hAnsi="Arial" w:cs="Arial"/>
          <w:sz w:val="22"/>
          <w:szCs w:val="22"/>
        </w:rPr>
        <w:t>skills</w:t>
      </w:r>
      <w:r w:rsidRPr="00447739">
        <w:rPr>
          <w:rFonts w:ascii="Arial" w:hAnsi="Arial" w:cs="Arial"/>
          <w:sz w:val="22"/>
          <w:szCs w:val="22"/>
        </w:rPr>
        <w:t>. Through my studies and everyday interactions, I have developed the ability to listen carefully, communicate clearly and work respectfully with people from diverse backgrounds. This is particularly important for a Practice Nurse who must build trust with patients and explain health information effectively. Another strength is my compassion and empathy. I enjoy helping others and understand the importance of treating people with dignity and respect. These qualities align closely with NHS values and are essential when caring for patients who may be anxious, vulnerable, or managing long-term health conditions (NHS Health Careers, 2026).</w:t>
      </w:r>
    </w:p>
    <w:p w14:paraId="0AFAF46C" w14:textId="0D99EC91" w:rsidR="004F6F08" w:rsidRPr="00447739" w:rsidRDefault="004F6F08" w:rsidP="002B1253">
      <w:pPr>
        <w:spacing w:line="360" w:lineRule="auto"/>
        <w:jc w:val="both"/>
        <w:rPr>
          <w:rFonts w:ascii="Arial" w:hAnsi="Arial" w:cs="Arial"/>
          <w:sz w:val="22"/>
          <w:szCs w:val="22"/>
        </w:rPr>
      </w:pPr>
      <w:r w:rsidRPr="00447739">
        <w:rPr>
          <w:rFonts w:ascii="Arial" w:hAnsi="Arial" w:cs="Arial"/>
          <w:sz w:val="22"/>
          <w:szCs w:val="22"/>
        </w:rPr>
        <w:t xml:space="preserve">I also possess strong teamwork skills, which I developed through group projects and collaborative learning activities. Working effectively with others allows me to contribute positively to team objectives and solve problems amicably. My unique selling point is my combination of </w:t>
      </w:r>
      <w:r w:rsidR="0076703B">
        <w:rPr>
          <w:rFonts w:ascii="Arial" w:hAnsi="Arial" w:cs="Arial"/>
          <w:sz w:val="22"/>
          <w:szCs w:val="22"/>
        </w:rPr>
        <w:t xml:space="preserve">a </w:t>
      </w:r>
      <w:r w:rsidRPr="00447739">
        <w:rPr>
          <w:rFonts w:ascii="Arial" w:hAnsi="Arial" w:cs="Arial"/>
          <w:sz w:val="22"/>
          <w:szCs w:val="22"/>
        </w:rPr>
        <w:t xml:space="preserve">caring attitude, willingness to learn and </w:t>
      </w:r>
      <w:r w:rsidR="00A52641">
        <w:rPr>
          <w:rFonts w:ascii="Arial" w:hAnsi="Arial" w:cs="Arial"/>
          <w:sz w:val="22"/>
          <w:szCs w:val="22"/>
        </w:rPr>
        <w:t xml:space="preserve">a </w:t>
      </w:r>
      <w:r w:rsidRPr="00447739">
        <w:rPr>
          <w:rFonts w:ascii="Arial" w:hAnsi="Arial" w:cs="Arial"/>
          <w:sz w:val="22"/>
          <w:szCs w:val="22"/>
        </w:rPr>
        <w:t xml:space="preserve">commitment to professional development. I am highly motivated </w:t>
      </w:r>
      <w:r w:rsidR="001728CB">
        <w:rPr>
          <w:rFonts w:ascii="Arial" w:hAnsi="Arial" w:cs="Arial"/>
          <w:sz w:val="22"/>
          <w:szCs w:val="22"/>
        </w:rPr>
        <w:t xml:space="preserve">to </w:t>
      </w:r>
      <w:r w:rsidR="00BA38F0">
        <w:rPr>
          <w:rFonts w:ascii="Arial" w:hAnsi="Arial" w:cs="Arial"/>
          <w:sz w:val="22"/>
          <w:szCs w:val="22"/>
        </w:rPr>
        <w:t xml:space="preserve">continually </w:t>
      </w:r>
      <w:r w:rsidR="001728CB">
        <w:rPr>
          <w:rFonts w:ascii="Arial" w:hAnsi="Arial" w:cs="Arial"/>
          <w:sz w:val="22"/>
          <w:szCs w:val="22"/>
        </w:rPr>
        <w:t>improve my skills and provide high-quality patient care</w:t>
      </w:r>
      <w:r w:rsidRPr="00447739">
        <w:rPr>
          <w:rFonts w:ascii="Arial" w:hAnsi="Arial" w:cs="Arial"/>
          <w:sz w:val="22"/>
          <w:szCs w:val="22"/>
        </w:rPr>
        <w:t>. This positive attitude would enable me to contribute effectively to healthcare teams and support excellent patient experiences.</w:t>
      </w:r>
    </w:p>
    <w:p w14:paraId="587F8D9A" w14:textId="348BCC91" w:rsidR="004F6F08" w:rsidRPr="00447739" w:rsidRDefault="004F6F08" w:rsidP="002C67F5">
      <w:pPr>
        <w:spacing w:line="360" w:lineRule="auto"/>
        <w:jc w:val="both"/>
        <w:rPr>
          <w:rFonts w:ascii="Arial" w:hAnsi="Arial" w:cs="Arial"/>
          <w:sz w:val="22"/>
          <w:szCs w:val="22"/>
        </w:rPr>
      </w:pPr>
      <w:r w:rsidRPr="00447739">
        <w:rPr>
          <w:rFonts w:ascii="Arial" w:hAnsi="Arial" w:cs="Arial"/>
          <w:sz w:val="22"/>
          <w:szCs w:val="22"/>
        </w:rPr>
        <w:t xml:space="preserve">Despite these strengths, I recognise several areas that require further development. The most significant gap is the lack of professional nursing qualifications, including NMC registration, which is an essential requirement for the Practice Nurse role (NHS Jobs, 2026). I also need to gain more practical clinical experience in healthcare environments and develop specialist skills such as wound care, immunisation administration, venepuncture, chronic disease management and patient assessment. Additionally, I would benefit from increasing my confidence in clinical decision-making and </w:t>
      </w:r>
      <w:r w:rsidR="005D6BDE">
        <w:rPr>
          <w:rFonts w:ascii="Arial" w:hAnsi="Arial" w:cs="Arial"/>
          <w:sz w:val="22"/>
          <w:szCs w:val="22"/>
        </w:rPr>
        <w:t>from developing a deeper understanding of primary care procedures and the healthcare technologies used in</w:t>
      </w:r>
      <w:r w:rsidRPr="00447739">
        <w:rPr>
          <w:rFonts w:ascii="Arial" w:hAnsi="Arial" w:cs="Arial"/>
          <w:sz w:val="22"/>
          <w:szCs w:val="22"/>
        </w:rPr>
        <w:t xml:space="preserve"> nursing practices (NHS Health Careers, 2026). My tutors, other healthcare professionals and professional organisations can help through mentorship, career guidance and training opportunities. By seeking support from these sources, I can continue to develop the skills, knowledge and experience required to achieve my goal of </w:t>
      </w:r>
      <w:r w:rsidR="005D6BDE">
        <w:rPr>
          <w:rFonts w:ascii="Arial" w:hAnsi="Arial" w:cs="Arial"/>
          <w:sz w:val="22"/>
          <w:szCs w:val="22"/>
        </w:rPr>
        <w:t>practising</w:t>
      </w:r>
      <w:r w:rsidRPr="00447739">
        <w:rPr>
          <w:rFonts w:ascii="Arial" w:hAnsi="Arial" w:cs="Arial"/>
          <w:sz w:val="22"/>
          <w:szCs w:val="22"/>
        </w:rPr>
        <w:t xml:space="preserve"> nursing.</w:t>
      </w:r>
    </w:p>
    <w:p w14:paraId="306839E4" w14:textId="77777777" w:rsidR="004F6F08" w:rsidRPr="00447739" w:rsidRDefault="004F6F08" w:rsidP="0070095D">
      <w:pPr>
        <w:pStyle w:val="Heading1"/>
        <w:spacing w:line="360" w:lineRule="auto"/>
        <w:jc w:val="both"/>
        <w:rPr>
          <w:rFonts w:ascii="Arial" w:hAnsi="Arial" w:cs="Arial"/>
          <w:b/>
          <w:bCs/>
          <w:color w:val="auto"/>
          <w:sz w:val="22"/>
          <w:szCs w:val="22"/>
        </w:rPr>
      </w:pPr>
      <w:bookmarkStart w:id="3" w:name="_Toc232257906"/>
      <w:r w:rsidRPr="00447739">
        <w:rPr>
          <w:rFonts w:ascii="Arial" w:hAnsi="Arial" w:cs="Arial"/>
          <w:b/>
          <w:bCs/>
          <w:color w:val="auto"/>
          <w:sz w:val="22"/>
          <w:szCs w:val="22"/>
        </w:rPr>
        <w:t>Action Plan and Timeline</w:t>
      </w:r>
      <w:bookmarkEnd w:id="3"/>
    </w:p>
    <w:p w14:paraId="2981BDB7" w14:textId="42C8EFEC" w:rsidR="004F6F08" w:rsidRPr="00447739" w:rsidRDefault="004F6F08" w:rsidP="00E41CFF">
      <w:pPr>
        <w:spacing w:line="360" w:lineRule="auto"/>
        <w:jc w:val="both"/>
        <w:rPr>
          <w:rFonts w:ascii="Arial" w:hAnsi="Arial" w:cs="Arial"/>
          <w:sz w:val="22"/>
          <w:szCs w:val="22"/>
        </w:rPr>
      </w:pPr>
      <w:r w:rsidRPr="00447739">
        <w:rPr>
          <w:rFonts w:ascii="Arial" w:hAnsi="Arial" w:cs="Arial"/>
          <w:sz w:val="22"/>
          <w:szCs w:val="22"/>
        </w:rPr>
        <w:t xml:space="preserve">To develop the necessary skills for the Practice Nurse/Nurse Prescriber role within the NHS, I will need to work on my professional qualifications and practical skills. My action plan focuses on gaining the required nursing qualifications, building clinical competence and creating professional networks within healthcare. According to Notarnicola et al. (2025), nursing qualifications and competencies are the foundation of high-quality healthcare, as they ensure ethical practice and productivity. In the short and medium term, I will focus on completing my academic program successfully and </w:t>
      </w:r>
      <w:r w:rsidR="00AA3008">
        <w:rPr>
          <w:rFonts w:ascii="Arial" w:hAnsi="Arial" w:cs="Arial"/>
          <w:sz w:val="22"/>
          <w:szCs w:val="22"/>
        </w:rPr>
        <w:t>gaining</w:t>
      </w:r>
      <w:r w:rsidRPr="00447739">
        <w:rPr>
          <w:rFonts w:ascii="Arial" w:hAnsi="Arial" w:cs="Arial"/>
          <w:sz w:val="22"/>
          <w:szCs w:val="22"/>
        </w:rPr>
        <w:t xml:space="preserve"> relevant experience. My long-term objectives are to develop specialist nursing skills and take up leadership roles. By following this structured plan, I will progress from my current level of study towards becoming a qualified nurse with the experience and specialist knowledge required for a successful nursing career.</w:t>
      </w:r>
    </w:p>
    <w:tbl>
      <w:tblPr>
        <w:tblStyle w:val="TableGrid"/>
        <w:tblW w:w="9209" w:type="dxa"/>
        <w:tblLook w:val="04A0" w:firstRow="1" w:lastRow="0" w:firstColumn="1" w:lastColumn="0" w:noHBand="0" w:noVBand="1"/>
      </w:tblPr>
      <w:tblGrid>
        <w:gridCol w:w="2113"/>
        <w:gridCol w:w="1786"/>
        <w:gridCol w:w="4039"/>
        <w:gridCol w:w="1271"/>
      </w:tblGrid>
      <w:tr w:rsidR="004F6F08" w:rsidRPr="00447739" w14:paraId="5FE0F326" w14:textId="77777777" w:rsidTr="00350DDE">
        <w:tc>
          <w:tcPr>
            <w:tcW w:w="2031" w:type="dxa"/>
          </w:tcPr>
          <w:p w14:paraId="7157DFCF" w14:textId="77777777" w:rsidR="004F6F08" w:rsidRPr="00DB0F20" w:rsidRDefault="004F6F08" w:rsidP="00350DDE">
            <w:pPr>
              <w:spacing w:line="360" w:lineRule="auto"/>
              <w:rPr>
                <w:rFonts w:ascii="Arial" w:hAnsi="Arial" w:cs="Arial"/>
                <w:b/>
                <w:bCs/>
                <w:sz w:val="22"/>
                <w:szCs w:val="22"/>
              </w:rPr>
            </w:pPr>
            <w:r w:rsidRPr="00DB0F20">
              <w:rPr>
                <w:rFonts w:ascii="Arial" w:hAnsi="Arial" w:cs="Arial"/>
                <w:b/>
                <w:bCs/>
                <w:sz w:val="22"/>
                <w:szCs w:val="22"/>
              </w:rPr>
              <w:t>Skill/Development Area</w:t>
            </w:r>
          </w:p>
        </w:tc>
        <w:tc>
          <w:tcPr>
            <w:tcW w:w="1802" w:type="dxa"/>
          </w:tcPr>
          <w:p w14:paraId="5331E93B" w14:textId="77777777" w:rsidR="004F6F08" w:rsidRPr="00DB0F20" w:rsidRDefault="004F6F08" w:rsidP="00350DDE">
            <w:pPr>
              <w:spacing w:line="360" w:lineRule="auto"/>
              <w:rPr>
                <w:rFonts w:ascii="Arial" w:hAnsi="Arial" w:cs="Arial"/>
                <w:b/>
                <w:bCs/>
                <w:sz w:val="22"/>
                <w:szCs w:val="22"/>
              </w:rPr>
            </w:pPr>
            <w:r w:rsidRPr="00DB0F20">
              <w:rPr>
                <w:rFonts w:ascii="Arial" w:hAnsi="Arial" w:cs="Arial"/>
                <w:b/>
                <w:bCs/>
                <w:sz w:val="22"/>
                <w:szCs w:val="22"/>
              </w:rPr>
              <w:t>Objective Type</w:t>
            </w:r>
          </w:p>
        </w:tc>
        <w:tc>
          <w:tcPr>
            <w:tcW w:w="4100" w:type="dxa"/>
          </w:tcPr>
          <w:p w14:paraId="3CCD5EF7" w14:textId="77777777" w:rsidR="004F6F08" w:rsidRPr="00DB0F20" w:rsidRDefault="004F6F08" w:rsidP="00350DDE">
            <w:pPr>
              <w:spacing w:line="360" w:lineRule="auto"/>
              <w:rPr>
                <w:rFonts w:ascii="Arial" w:hAnsi="Arial" w:cs="Arial"/>
                <w:b/>
                <w:bCs/>
                <w:sz w:val="22"/>
                <w:szCs w:val="22"/>
              </w:rPr>
            </w:pPr>
            <w:r w:rsidRPr="00DB0F20">
              <w:rPr>
                <w:rFonts w:ascii="Arial" w:hAnsi="Arial" w:cs="Arial"/>
                <w:b/>
                <w:bCs/>
                <w:sz w:val="22"/>
                <w:szCs w:val="22"/>
              </w:rPr>
              <w:t>Steps to Develop the Skill</w:t>
            </w:r>
          </w:p>
        </w:tc>
        <w:tc>
          <w:tcPr>
            <w:tcW w:w="1276" w:type="dxa"/>
          </w:tcPr>
          <w:p w14:paraId="2DC0FE1A" w14:textId="77777777" w:rsidR="004F6F08" w:rsidRPr="00DB0F20" w:rsidRDefault="004F6F08" w:rsidP="00350DDE">
            <w:pPr>
              <w:spacing w:line="360" w:lineRule="auto"/>
              <w:rPr>
                <w:rFonts w:ascii="Arial" w:hAnsi="Arial" w:cs="Arial"/>
                <w:b/>
                <w:bCs/>
                <w:sz w:val="22"/>
                <w:szCs w:val="22"/>
              </w:rPr>
            </w:pPr>
            <w:r w:rsidRPr="00DB0F20">
              <w:rPr>
                <w:rFonts w:ascii="Arial" w:hAnsi="Arial" w:cs="Arial"/>
                <w:b/>
                <w:bCs/>
                <w:sz w:val="22"/>
                <w:szCs w:val="22"/>
              </w:rPr>
              <w:t>Timeline</w:t>
            </w:r>
          </w:p>
        </w:tc>
      </w:tr>
      <w:tr w:rsidR="004F6F08" w:rsidRPr="00447739" w14:paraId="6E6736FE" w14:textId="77777777" w:rsidTr="00350DDE">
        <w:tc>
          <w:tcPr>
            <w:tcW w:w="2031" w:type="dxa"/>
          </w:tcPr>
          <w:p w14:paraId="53DCF27D"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Understanding of Health and Social Care Practice</w:t>
            </w:r>
          </w:p>
        </w:tc>
        <w:tc>
          <w:tcPr>
            <w:tcW w:w="1802" w:type="dxa"/>
          </w:tcPr>
          <w:p w14:paraId="5E4F7EA6"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Short-term</w:t>
            </w:r>
          </w:p>
        </w:tc>
        <w:tc>
          <w:tcPr>
            <w:tcW w:w="4100" w:type="dxa"/>
          </w:tcPr>
          <w:p w14:paraId="2ABA8CF5" w14:textId="259B6F91"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 xml:space="preserve">Attend workshops, webinars and healthcare career events. </w:t>
            </w:r>
          </w:p>
          <w:p w14:paraId="51BE66FF"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Read NHS guidance and professional nursing literature to increase knowledge of healthcare systems and patient care practices.</w:t>
            </w:r>
          </w:p>
        </w:tc>
        <w:tc>
          <w:tcPr>
            <w:tcW w:w="1276" w:type="dxa"/>
          </w:tcPr>
          <w:p w14:paraId="1082363B"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0-12 months</w:t>
            </w:r>
          </w:p>
        </w:tc>
      </w:tr>
      <w:tr w:rsidR="004F6F08" w:rsidRPr="00447739" w14:paraId="22AF22C7" w14:textId="77777777" w:rsidTr="00350DDE">
        <w:tc>
          <w:tcPr>
            <w:tcW w:w="2031" w:type="dxa"/>
          </w:tcPr>
          <w:p w14:paraId="08B5AC02"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Nursing Work Experience</w:t>
            </w:r>
          </w:p>
        </w:tc>
        <w:tc>
          <w:tcPr>
            <w:tcW w:w="1802" w:type="dxa"/>
          </w:tcPr>
          <w:p w14:paraId="3C947469"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Medium-term</w:t>
            </w:r>
          </w:p>
        </w:tc>
        <w:tc>
          <w:tcPr>
            <w:tcW w:w="4100" w:type="dxa"/>
          </w:tcPr>
          <w:p w14:paraId="2642B604"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 xml:space="preserve">Secure volunteering opportunities in hospitals, care homes, community services, or healthcare charities. Observe healthcare professionals and gain experience interacting with service users. </w:t>
            </w:r>
          </w:p>
          <w:p w14:paraId="684D7112"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Maintain a reflective portfolio of learning experiences.</w:t>
            </w:r>
          </w:p>
        </w:tc>
        <w:tc>
          <w:tcPr>
            <w:tcW w:w="1276" w:type="dxa"/>
          </w:tcPr>
          <w:p w14:paraId="7DF7B386"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1-2 years</w:t>
            </w:r>
          </w:p>
        </w:tc>
      </w:tr>
      <w:tr w:rsidR="004F6F08" w:rsidRPr="00447739" w14:paraId="57119265" w14:textId="77777777" w:rsidTr="00350DDE">
        <w:tc>
          <w:tcPr>
            <w:tcW w:w="2031" w:type="dxa"/>
          </w:tcPr>
          <w:p w14:paraId="33D5F2F4"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Nursing Qualification and Certification</w:t>
            </w:r>
          </w:p>
        </w:tc>
        <w:tc>
          <w:tcPr>
            <w:tcW w:w="1802" w:type="dxa"/>
          </w:tcPr>
          <w:p w14:paraId="31D63922"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Medium-term</w:t>
            </w:r>
          </w:p>
        </w:tc>
        <w:tc>
          <w:tcPr>
            <w:tcW w:w="4100" w:type="dxa"/>
          </w:tcPr>
          <w:p w14:paraId="67DBB65B" w14:textId="3C08B779" w:rsidR="004F6F08" w:rsidRPr="00447739" w:rsidRDefault="004F6F08" w:rsidP="00124F0D">
            <w:pPr>
              <w:spacing w:line="360" w:lineRule="auto"/>
              <w:rPr>
                <w:rFonts w:ascii="Arial" w:hAnsi="Arial" w:cs="Arial"/>
                <w:sz w:val="22"/>
                <w:szCs w:val="22"/>
              </w:rPr>
            </w:pPr>
            <w:r w:rsidRPr="00447739">
              <w:rPr>
                <w:rFonts w:ascii="Arial" w:hAnsi="Arial" w:cs="Arial"/>
                <w:sz w:val="22"/>
                <w:szCs w:val="22"/>
              </w:rPr>
              <w:t>Successfully complete all my academic modules, practical assessments and clinical placements. Develop</w:t>
            </w:r>
            <w:r w:rsidR="00124F0D">
              <w:rPr>
                <w:rFonts w:ascii="Arial" w:hAnsi="Arial" w:cs="Arial"/>
                <w:sz w:val="22"/>
                <w:szCs w:val="22"/>
              </w:rPr>
              <w:t xml:space="preserve"> </w:t>
            </w:r>
            <w:r w:rsidRPr="00447739">
              <w:rPr>
                <w:rFonts w:ascii="Arial" w:hAnsi="Arial" w:cs="Arial"/>
                <w:sz w:val="22"/>
                <w:szCs w:val="22"/>
              </w:rPr>
              <w:t>knowledge of evidence-based practice and patient care and meet all professional requirements.</w:t>
            </w:r>
          </w:p>
          <w:p w14:paraId="72EF9FFE"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Apply for nursing certification with the Nursing and Midwifery Council (NMC).</w:t>
            </w:r>
          </w:p>
        </w:tc>
        <w:tc>
          <w:tcPr>
            <w:tcW w:w="1276" w:type="dxa"/>
          </w:tcPr>
          <w:p w14:paraId="6DD9C96F"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1-3 years</w:t>
            </w:r>
          </w:p>
        </w:tc>
      </w:tr>
      <w:tr w:rsidR="004F6F08" w:rsidRPr="00447739" w14:paraId="5557ABC7" w14:textId="77777777" w:rsidTr="00350DDE">
        <w:tc>
          <w:tcPr>
            <w:tcW w:w="2031" w:type="dxa"/>
          </w:tcPr>
          <w:p w14:paraId="582A1C42"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Clinical Skills Development</w:t>
            </w:r>
          </w:p>
        </w:tc>
        <w:tc>
          <w:tcPr>
            <w:tcW w:w="1802" w:type="dxa"/>
          </w:tcPr>
          <w:p w14:paraId="628AFB92"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Medium-term</w:t>
            </w:r>
          </w:p>
        </w:tc>
        <w:tc>
          <w:tcPr>
            <w:tcW w:w="4100" w:type="dxa"/>
          </w:tcPr>
          <w:p w14:paraId="08E209F3"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 xml:space="preserve">Apply for and secure an entry-level nursing job. </w:t>
            </w:r>
          </w:p>
          <w:p w14:paraId="62A4770F" w14:textId="7A567479"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Perform practices such as wound care, immunisation administration, venepuncture, chronic disease management and patient assessments. Learn from clinical mentors and supervisors and professional development programmes available.</w:t>
            </w:r>
          </w:p>
        </w:tc>
        <w:tc>
          <w:tcPr>
            <w:tcW w:w="1276" w:type="dxa"/>
          </w:tcPr>
          <w:p w14:paraId="5A7854BD"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1-4 years</w:t>
            </w:r>
          </w:p>
        </w:tc>
      </w:tr>
      <w:tr w:rsidR="004F6F08" w:rsidRPr="00447739" w14:paraId="292FFB04" w14:textId="77777777" w:rsidTr="00350DDE">
        <w:tc>
          <w:tcPr>
            <w:tcW w:w="2031" w:type="dxa"/>
          </w:tcPr>
          <w:p w14:paraId="1F65D852"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Professional Networking</w:t>
            </w:r>
          </w:p>
        </w:tc>
        <w:tc>
          <w:tcPr>
            <w:tcW w:w="1802" w:type="dxa"/>
          </w:tcPr>
          <w:p w14:paraId="21289244"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Medium-term</w:t>
            </w:r>
          </w:p>
        </w:tc>
        <w:tc>
          <w:tcPr>
            <w:tcW w:w="4100" w:type="dxa"/>
          </w:tcPr>
          <w:p w14:paraId="2C7FF154"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 xml:space="preserve">Create a professional LinkedIn profile to connect with other professionals, join student nursing groups, attend healthcare conferences, engage with mentors, and participate in professional development events. </w:t>
            </w:r>
          </w:p>
          <w:p w14:paraId="4359E6F4"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Build a positive professional reputation through reliability and professionalism.</w:t>
            </w:r>
          </w:p>
        </w:tc>
        <w:tc>
          <w:tcPr>
            <w:tcW w:w="1276" w:type="dxa"/>
          </w:tcPr>
          <w:p w14:paraId="6AFDE466"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1-3 years</w:t>
            </w:r>
          </w:p>
        </w:tc>
      </w:tr>
      <w:tr w:rsidR="004F6F08" w:rsidRPr="00447739" w14:paraId="5B9D6CCE" w14:textId="77777777" w:rsidTr="00350DDE">
        <w:tc>
          <w:tcPr>
            <w:tcW w:w="2031" w:type="dxa"/>
          </w:tcPr>
          <w:p w14:paraId="30BD99E7"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Specialist Practice Nurse Skills</w:t>
            </w:r>
          </w:p>
        </w:tc>
        <w:tc>
          <w:tcPr>
            <w:tcW w:w="1802" w:type="dxa"/>
          </w:tcPr>
          <w:p w14:paraId="74C5F766"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Long-term</w:t>
            </w:r>
          </w:p>
        </w:tc>
        <w:tc>
          <w:tcPr>
            <w:tcW w:w="4100" w:type="dxa"/>
          </w:tcPr>
          <w:p w14:paraId="69B10501" w14:textId="021A7A7E"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 xml:space="preserve">Undertake NHS training in chronic disease management, wound care, immunisations, cytology, asthma, diabetes, COPD management and venepuncture. </w:t>
            </w:r>
          </w:p>
          <w:p w14:paraId="4719E86E"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Gain practical experience within primary care settings.</w:t>
            </w:r>
          </w:p>
        </w:tc>
        <w:tc>
          <w:tcPr>
            <w:tcW w:w="1276" w:type="dxa"/>
          </w:tcPr>
          <w:p w14:paraId="47F6A179"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5-7 years</w:t>
            </w:r>
          </w:p>
        </w:tc>
      </w:tr>
      <w:tr w:rsidR="004F6F08" w:rsidRPr="00447739" w14:paraId="755D7B74" w14:textId="77777777" w:rsidTr="00350DDE">
        <w:tc>
          <w:tcPr>
            <w:tcW w:w="2031" w:type="dxa"/>
          </w:tcPr>
          <w:p w14:paraId="41641079"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Leadership and Decision-Making Skills</w:t>
            </w:r>
          </w:p>
        </w:tc>
        <w:tc>
          <w:tcPr>
            <w:tcW w:w="1802" w:type="dxa"/>
          </w:tcPr>
          <w:p w14:paraId="36D8D28A"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Long-term</w:t>
            </w:r>
          </w:p>
        </w:tc>
        <w:tc>
          <w:tcPr>
            <w:tcW w:w="4100" w:type="dxa"/>
          </w:tcPr>
          <w:p w14:paraId="3711D725" w14:textId="6338B3D1"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Seek mentorship from experienced nurses, assume responsibility in workplaces, participate in quality improvement activities and develop confidence in clinical judgement and problem-solving.</w:t>
            </w:r>
          </w:p>
          <w:p w14:paraId="42776635"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Advance education in nursing leadership and management and attend training programs to build critical competencies.</w:t>
            </w:r>
          </w:p>
        </w:tc>
        <w:tc>
          <w:tcPr>
            <w:tcW w:w="1276" w:type="dxa"/>
          </w:tcPr>
          <w:p w14:paraId="7998C8D5" w14:textId="77777777" w:rsidR="004F6F08" w:rsidRPr="00447739" w:rsidRDefault="004F6F08" w:rsidP="00350DDE">
            <w:pPr>
              <w:spacing w:line="360" w:lineRule="auto"/>
              <w:rPr>
                <w:rFonts w:ascii="Arial" w:hAnsi="Arial" w:cs="Arial"/>
                <w:sz w:val="22"/>
                <w:szCs w:val="22"/>
              </w:rPr>
            </w:pPr>
            <w:r w:rsidRPr="00447739">
              <w:rPr>
                <w:rFonts w:ascii="Arial" w:hAnsi="Arial" w:cs="Arial"/>
                <w:sz w:val="22"/>
                <w:szCs w:val="22"/>
              </w:rPr>
              <w:t xml:space="preserve">5-10 years </w:t>
            </w:r>
          </w:p>
        </w:tc>
      </w:tr>
    </w:tbl>
    <w:p w14:paraId="1E55F685" w14:textId="77777777" w:rsidR="004F6F08" w:rsidRPr="00447739" w:rsidRDefault="004F6F08" w:rsidP="004F6F08">
      <w:pPr>
        <w:spacing w:line="360" w:lineRule="auto"/>
        <w:rPr>
          <w:rFonts w:ascii="Arial" w:hAnsi="Arial" w:cs="Arial"/>
          <w:sz w:val="22"/>
          <w:szCs w:val="22"/>
        </w:rPr>
      </w:pPr>
    </w:p>
    <w:p w14:paraId="62DF1D03" w14:textId="77777777" w:rsidR="004F6F08" w:rsidRPr="00447739" w:rsidRDefault="004F6F08" w:rsidP="00186293">
      <w:pPr>
        <w:pStyle w:val="Heading1"/>
        <w:spacing w:line="360" w:lineRule="auto"/>
        <w:jc w:val="both"/>
        <w:rPr>
          <w:rFonts w:ascii="Arial" w:hAnsi="Arial" w:cs="Arial"/>
          <w:b/>
          <w:bCs/>
          <w:color w:val="auto"/>
          <w:sz w:val="22"/>
          <w:szCs w:val="22"/>
        </w:rPr>
      </w:pPr>
      <w:bookmarkStart w:id="4" w:name="_Toc232257907"/>
      <w:r w:rsidRPr="00447739">
        <w:rPr>
          <w:rFonts w:ascii="Arial" w:hAnsi="Arial" w:cs="Arial"/>
          <w:b/>
          <w:bCs/>
          <w:color w:val="auto"/>
          <w:sz w:val="22"/>
          <w:szCs w:val="22"/>
        </w:rPr>
        <w:t>Building a Personal Brand</w:t>
      </w:r>
      <w:bookmarkEnd w:id="4"/>
    </w:p>
    <w:p w14:paraId="2468EDFC" w14:textId="4382F3F9" w:rsidR="004F6F08" w:rsidRPr="00447739" w:rsidRDefault="004F6F08" w:rsidP="00240839">
      <w:pPr>
        <w:spacing w:line="360" w:lineRule="auto"/>
        <w:jc w:val="both"/>
        <w:rPr>
          <w:rFonts w:ascii="Arial" w:hAnsi="Arial" w:cs="Arial"/>
          <w:sz w:val="22"/>
          <w:szCs w:val="22"/>
        </w:rPr>
      </w:pPr>
      <w:r w:rsidRPr="00447739">
        <w:rPr>
          <w:rFonts w:ascii="Arial" w:hAnsi="Arial" w:cs="Arial"/>
          <w:sz w:val="22"/>
          <w:szCs w:val="22"/>
        </w:rPr>
        <w:t xml:space="preserve">Building a strong personal brand is important for achieving my career goal of </w:t>
      </w:r>
      <w:r w:rsidR="00F11DE7">
        <w:rPr>
          <w:rFonts w:ascii="Arial" w:hAnsi="Arial" w:cs="Arial"/>
          <w:sz w:val="22"/>
          <w:szCs w:val="22"/>
        </w:rPr>
        <w:t>practising</w:t>
      </w:r>
      <w:r w:rsidRPr="00447739">
        <w:rPr>
          <w:rFonts w:ascii="Arial" w:hAnsi="Arial" w:cs="Arial"/>
          <w:sz w:val="22"/>
          <w:szCs w:val="22"/>
        </w:rPr>
        <w:t xml:space="preserve"> nursing within the NHS. A personal brand is the professional image and reputation created through skills, values and experiences (Oppelt, 2022). In health and social care, employers look for professionalism, compassion, reliability and a commitment to continuous learning. Therefore, my personal brand should reflect these qualities. One way I can build my personal brand is by creating and maintaining a professional profile on LinkedIn. This will allow me to showcase my qualifications, experiences, achievements and career aspirations to other professionals and potential employers (Babate and Sa’at, 2025). I can also join nursing groups and participate in professional discussions to demonstrate my interest in the field.</w:t>
      </w:r>
    </w:p>
    <w:p w14:paraId="687E939E" w14:textId="69601E07" w:rsidR="004F6F08" w:rsidRPr="00447739" w:rsidRDefault="004F6F08" w:rsidP="00240839">
      <w:pPr>
        <w:spacing w:line="360" w:lineRule="auto"/>
        <w:jc w:val="both"/>
        <w:rPr>
          <w:rFonts w:ascii="Arial" w:hAnsi="Arial" w:cs="Arial"/>
          <w:sz w:val="22"/>
          <w:szCs w:val="22"/>
        </w:rPr>
      </w:pPr>
      <w:r w:rsidRPr="00447739">
        <w:rPr>
          <w:rFonts w:ascii="Arial" w:hAnsi="Arial" w:cs="Arial"/>
          <w:sz w:val="22"/>
          <w:szCs w:val="22"/>
        </w:rPr>
        <w:t>Attending healthcare career and networking events, nursing conferences, and workshops will also help me establish professional relationships and learn from experienced practitioners. In addition, I can use social media to share healthcare-related articles, NHS developments and reflections on my learning experiences. Additionally, I could create a personal website or online portfolio that highlights my education, certificates, volunteer work and career goals. Sharing blog posts, case studies, or reflections on health and social care topics would demonstrate my knowledge, passion and commitment to professional development, helping me stand out to future employers.</w:t>
      </w:r>
    </w:p>
    <w:p w14:paraId="5AF201A4" w14:textId="77777777" w:rsidR="004F6F08" w:rsidRPr="00447739" w:rsidRDefault="004F6F08" w:rsidP="00186293">
      <w:pPr>
        <w:pStyle w:val="Heading1"/>
        <w:spacing w:line="360" w:lineRule="auto"/>
        <w:jc w:val="both"/>
        <w:rPr>
          <w:rFonts w:ascii="Arial" w:hAnsi="Arial" w:cs="Arial"/>
          <w:b/>
          <w:bCs/>
          <w:color w:val="auto"/>
          <w:sz w:val="22"/>
          <w:szCs w:val="22"/>
        </w:rPr>
      </w:pPr>
      <w:bookmarkStart w:id="5" w:name="_Toc232257908"/>
      <w:r w:rsidRPr="00447739">
        <w:rPr>
          <w:rFonts w:ascii="Arial" w:hAnsi="Arial" w:cs="Arial"/>
          <w:b/>
          <w:bCs/>
          <w:color w:val="auto"/>
          <w:sz w:val="22"/>
          <w:szCs w:val="22"/>
        </w:rPr>
        <w:t>Promoting Professional Identity</w:t>
      </w:r>
      <w:bookmarkEnd w:id="5"/>
    </w:p>
    <w:p w14:paraId="1135EA57" w14:textId="11E99DAB" w:rsidR="004F6F08" w:rsidRPr="00447739" w:rsidRDefault="00F11DE7" w:rsidP="00DF6D1B">
      <w:pPr>
        <w:spacing w:line="360" w:lineRule="auto"/>
        <w:jc w:val="both"/>
        <w:rPr>
          <w:rFonts w:ascii="Arial" w:hAnsi="Arial" w:cs="Arial"/>
          <w:sz w:val="22"/>
          <w:szCs w:val="22"/>
        </w:rPr>
      </w:pPr>
      <w:r>
        <w:rPr>
          <w:rFonts w:ascii="Arial" w:hAnsi="Arial" w:cs="Arial"/>
          <w:sz w:val="22"/>
          <w:szCs w:val="22"/>
        </w:rPr>
        <w:t>Effectively promoting my professional identity is essential to securing future employment opportunities in</w:t>
      </w:r>
      <w:r w:rsidR="004F6F08" w:rsidRPr="00447739">
        <w:rPr>
          <w:rFonts w:ascii="Arial" w:hAnsi="Arial" w:cs="Arial"/>
          <w:sz w:val="22"/>
          <w:szCs w:val="22"/>
        </w:rPr>
        <w:t xml:space="preserve"> the health and social care sector. One of the most important ways to achieve this is through a well-structured and targeted CV. My CV should clearly highlight my education, relevant qualifications, transferable skills, experiences, and any healthcare-related training. By tailoring my CV to each nursing role, I can demonstrate how my skills and experiences meet the employer’s requirements. Similarly, a personalised cover letter can help me explain my motivation for pursuing </w:t>
      </w:r>
      <w:r>
        <w:rPr>
          <w:rFonts w:ascii="Arial" w:hAnsi="Arial" w:cs="Arial"/>
          <w:sz w:val="22"/>
          <w:szCs w:val="22"/>
        </w:rPr>
        <w:t>a career in nursing, my interest in the organisation</w:t>
      </w:r>
      <w:r w:rsidR="004F6F08" w:rsidRPr="00447739">
        <w:rPr>
          <w:rFonts w:ascii="Arial" w:hAnsi="Arial" w:cs="Arial"/>
          <w:sz w:val="22"/>
          <w:szCs w:val="22"/>
        </w:rPr>
        <w:t xml:space="preserve"> and the qualities I can bring to the role. Research shows that a well-crafted CV and cover letter can increase one’s employability by demonstrating </w:t>
      </w:r>
      <w:r>
        <w:rPr>
          <w:rFonts w:ascii="Arial" w:hAnsi="Arial" w:cs="Arial"/>
          <w:sz w:val="22"/>
          <w:szCs w:val="22"/>
        </w:rPr>
        <w:t>one's</w:t>
      </w:r>
      <w:r w:rsidR="004F6F08" w:rsidRPr="00447739">
        <w:rPr>
          <w:rFonts w:ascii="Arial" w:hAnsi="Arial" w:cs="Arial"/>
          <w:sz w:val="22"/>
          <w:szCs w:val="22"/>
        </w:rPr>
        <w:t xml:space="preserve"> skills, experience and cultural fit (Van der Bijl et al, 2024).</w:t>
      </w:r>
    </w:p>
    <w:p w14:paraId="5C6BC573" w14:textId="4A52545B" w:rsidR="004F6F08" w:rsidRPr="00447739" w:rsidRDefault="004F6F08" w:rsidP="00262DCF">
      <w:pPr>
        <w:spacing w:line="360" w:lineRule="auto"/>
        <w:jc w:val="both"/>
        <w:rPr>
          <w:rFonts w:ascii="Arial" w:hAnsi="Arial" w:cs="Arial"/>
          <w:sz w:val="22"/>
          <w:szCs w:val="22"/>
        </w:rPr>
      </w:pPr>
      <w:r w:rsidRPr="00447739">
        <w:rPr>
          <w:rFonts w:ascii="Arial" w:hAnsi="Arial" w:cs="Arial"/>
          <w:sz w:val="22"/>
          <w:szCs w:val="22"/>
        </w:rPr>
        <w:t>Maintaining a professional online presence is also important. An up-to-date LinkedIn profile can showcase my achievements, qualifications, professional interests and career progression (Babate and Sa’at, 2025). Recommendations from tutors, mentors, or supervisors can further strengthen my profile and increase my credibility. Additionally, creating a personal website or digital portfolio would provide a platform to display certificates, reflective learning activities, volunteer experiences and professional accomplishments. By consistently presenting a professional image both online and offline, I can increase my visibility to employers and demonstrate my readiness to develop a successful nursing career within the NHS.</w:t>
      </w:r>
    </w:p>
    <w:p w14:paraId="2D82AF4F" w14:textId="77777777" w:rsidR="004F6F08" w:rsidRPr="00447739" w:rsidRDefault="004F6F08" w:rsidP="00186293">
      <w:pPr>
        <w:pStyle w:val="Heading1"/>
        <w:spacing w:line="360" w:lineRule="auto"/>
        <w:jc w:val="both"/>
        <w:rPr>
          <w:rFonts w:ascii="Arial" w:hAnsi="Arial" w:cs="Arial"/>
          <w:b/>
          <w:bCs/>
          <w:color w:val="auto"/>
          <w:sz w:val="22"/>
          <w:szCs w:val="22"/>
        </w:rPr>
      </w:pPr>
      <w:bookmarkStart w:id="6" w:name="_Toc232257909"/>
      <w:r w:rsidRPr="00447739">
        <w:rPr>
          <w:rFonts w:ascii="Arial" w:hAnsi="Arial" w:cs="Arial"/>
          <w:b/>
          <w:bCs/>
          <w:color w:val="auto"/>
          <w:sz w:val="22"/>
          <w:szCs w:val="22"/>
        </w:rPr>
        <w:t>Building a Network for Successful Employment</w:t>
      </w:r>
      <w:bookmarkEnd w:id="6"/>
    </w:p>
    <w:p w14:paraId="098C3E12" w14:textId="537AF97B" w:rsidR="004F6F08" w:rsidRPr="00447739" w:rsidRDefault="004F6F08" w:rsidP="00017BEF">
      <w:pPr>
        <w:spacing w:line="360" w:lineRule="auto"/>
        <w:jc w:val="both"/>
        <w:rPr>
          <w:rFonts w:ascii="Arial" w:hAnsi="Arial" w:cs="Arial"/>
          <w:sz w:val="22"/>
          <w:szCs w:val="22"/>
        </w:rPr>
      </w:pPr>
      <w:r w:rsidRPr="00447739">
        <w:rPr>
          <w:rFonts w:ascii="Arial" w:hAnsi="Arial" w:cs="Arial"/>
          <w:sz w:val="22"/>
          <w:szCs w:val="22"/>
        </w:rPr>
        <w:t>Networking plays a crucial role in the health and social care sector because it enables individuals to build professional relationships, gain career advice, learn about employment opportunities and stay informed about developments within the profession (Wani, 2024). For aspiring nurses, networking can provide valuable insights into the realities of healthcare practice and support career progression. Strong professional connections can also increase access to work placements, volunteering opportunities, mentorship and future job vacancies (Wani, 2024).</w:t>
      </w:r>
    </w:p>
    <w:p w14:paraId="6436003E" w14:textId="4DADA2CA" w:rsidR="004F6F08" w:rsidRPr="00447739" w:rsidRDefault="004F6F08" w:rsidP="00AE5317">
      <w:pPr>
        <w:spacing w:line="360" w:lineRule="auto"/>
        <w:jc w:val="both"/>
        <w:rPr>
          <w:rFonts w:ascii="Arial" w:hAnsi="Arial" w:cs="Arial"/>
          <w:sz w:val="22"/>
          <w:szCs w:val="22"/>
        </w:rPr>
      </w:pPr>
      <w:r w:rsidRPr="00447739">
        <w:rPr>
          <w:rFonts w:ascii="Arial" w:hAnsi="Arial" w:cs="Arial"/>
          <w:sz w:val="22"/>
          <w:szCs w:val="22"/>
        </w:rPr>
        <w:t xml:space="preserve">One way I can develop my professional network is by seeking guidance from experienced nurses, clinical mentors, tutors and healthcare professionals. These individuals can provide advice on career pathways, professional development and the skills required to succeed as a nurse. Mentors can also offer constructive feedback, help build confidence and support my transition into professional nursing practice. Joining professional organisations will allow me to access professional resources, training opportunities and networking events. Attending healthcare conferences, NHS recruitment events, careers fairs and nursing workshops will also help me meet professionals working in different areas of healthcare (Wani, 2024). Additionally, platforms such as LinkedIn can be used to connect with healthcare practitioners, join professional groups and engage in discussions related to nursing and patient care. </w:t>
      </w:r>
    </w:p>
    <w:p w14:paraId="06B44436" w14:textId="77777777" w:rsidR="004F6F08" w:rsidRPr="00447739" w:rsidRDefault="004F6F08" w:rsidP="00186293">
      <w:pPr>
        <w:pStyle w:val="Heading1"/>
        <w:spacing w:line="360" w:lineRule="auto"/>
        <w:jc w:val="both"/>
        <w:rPr>
          <w:rFonts w:ascii="Arial" w:hAnsi="Arial" w:cs="Arial"/>
          <w:b/>
          <w:bCs/>
          <w:color w:val="auto"/>
          <w:sz w:val="22"/>
          <w:szCs w:val="22"/>
        </w:rPr>
      </w:pPr>
      <w:bookmarkStart w:id="7" w:name="_Toc232257910"/>
      <w:r w:rsidRPr="00447739">
        <w:rPr>
          <w:rFonts w:ascii="Arial" w:hAnsi="Arial" w:cs="Arial"/>
          <w:b/>
          <w:bCs/>
          <w:color w:val="auto"/>
          <w:sz w:val="22"/>
          <w:szCs w:val="22"/>
        </w:rPr>
        <w:t>Conclusion</w:t>
      </w:r>
      <w:bookmarkEnd w:id="7"/>
    </w:p>
    <w:p w14:paraId="4CA97E7E" w14:textId="026BB384" w:rsidR="004F6F08" w:rsidRPr="00447739" w:rsidRDefault="004F6F08" w:rsidP="00685891">
      <w:pPr>
        <w:spacing w:line="360" w:lineRule="auto"/>
        <w:jc w:val="both"/>
        <w:rPr>
          <w:rFonts w:ascii="Arial" w:hAnsi="Arial" w:cs="Arial"/>
          <w:sz w:val="22"/>
          <w:szCs w:val="22"/>
        </w:rPr>
      </w:pPr>
      <w:r w:rsidRPr="00447739">
        <w:rPr>
          <w:rFonts w:ascii="Arial" w:hAnsi="Arial" w:cs="Arial"/>
          <w:sz w:val="22"/>
          <w:szCs w:val="22"/>
        </w:rPr>
        <w:t xml:space="preserve">The role of a Practice Nurse/Nurse Prescriber within </w:t>
      </w:r>
      <w:r w:rsidR="008064BA">
        <w:rPr>
          <w:rFonts w:ascii="Arial" w:hAnsi="Arial" w:cs="Arial"/>
          <w:sz w:val="22"/>
          <w:szCs w:val="22"/>
        </w:rPr>
        <w:t>the NHS requires a range of skills,</w:t>
      </w:r>
      <w:r w:rsidRPr="00447739">
        <w:rPr>
          <w:rFonts w:ascii="Arial" w:hAnsi="Arial" w:cs="Arial"/>
          <w:sz w:val="22"/>
          <w:szCs w:val="22"/>
        </w:rPr>
        <w:t xml:space="preserve"> including communication, teamwork, problem-solving and clinical competencies. These skills contribute to </w:t>
      </w:r>
      <w:r w:rsidR="008064BA">
        <w:rPr>
          <w:rFonts w:ascii="Arial" w:hAnsi="Arial" w:cs="Arial"/>
          <w:sz w:val="22"/>
          <w:szCs w:val="22"/>
        </w:rPr>
        <w:t>the delivery of</w:t>
      </w:r>
      <w:r w:rsidRPr="00447739">
        <w:rPr>
          <w:rFonts w:ascii="Arial" w:hAnsi="Arial" w:cs="Arial"/>
          <w:sz w:val="22"/>
          <w:szCs w:val="22"/>
        </w:rPr>
        <w:t xml:space="preserve"> safe and effective patient care. My current skills assessment highlights strengths such as communication, empathy, teamwork and a willingness to learn. It also recognises the need to gain professional nursing qualifications, clinical experience and specialist healthcare knowledge. To support my progression towards the nursing career goal, my action plan includes completing the necessary nursing education, gaining healthcare experience, developing clinical competencies, achieving NMC registration and undertaking specialist training relevant to primary care nursing. </w:t>
      </w:r>
    </w:p>
    <w:p w14:paraId="1D668E6D" w14:textId="74890F1C" w:rsidR="004F6F08" w:rsidRPr="00447739" w:rsidRDefault="004F6F08" w:rsidP="00685891">
      <w:pPr>
        <w:spacing w:line="360" w:lineRule="auto"/>
        <w:jc w:val="both"/>
        <w:rPr>
          <w:rFonts w:ascii="Arial" w:hAnsi="Arial" w:cs="Arial"/>
          <w:sz w:val="22"/>
          <w:szCs w:val="22"/>
        </w:rPr>
      </w:pPr>
      <w:r w:rsidRPr="00447739">
        <w:rPr>
          <w:rFonts w:ascii="Arial" w:hAnsi="Arial" w:cs="Arial"/>
          <w:sz w:val="22"/>
          <w:szCs w:val="22"/>
        </w:rPr>
        <w:t>In addition, I will build a strong personal brand and promote a professional identity through strategies such as the use of LinkedIn, professional portfolios, networking activities and continuous professional development. Finally, I will network with healthcare professionals, mentors and professional organisations to support my career growth and employment opportunities. I remain highly motivated to pursue a nursing career because it offers the opportunity to make a meaningful difference to patients’ lives by contributing to the delivery of high-quality healthcare. Through commitment, continuous learning and professional development, I am confident that I can achieve this career ambition.</w:t>
      </w:r>
    </w:p>
    <w:p w14:paraId="0272BF99" w14:textId="77777777" w:rsidR="004F6F08" w:rsidRPr="00447739" w:rsidRDefault="004F6F08" w:rsidP="004F6F08">
      <w:pPr>
        <w:spacing w:line="360" w:lineRule="auto"/>
        <w:rPr>
          <w:rFonts w:ascii="Arial" w:hAnsi="Arial" w:cs="Arial"/>
          <w:sz w:val="22"/>
          <w:szCs w:val="22"/>
        </w:rPr>
      </w:pPr>
      <w:r w:rsidRPr="00447739">
        <w:rPr>
          <w:rFonts w:ascii="Arial" w:hAnsi="Arial" w:cs="Arial"/>
          <w:sz w:val="22"/>
          <w:szCs w:val="22"/>
        </w:rPr>
        <w:br w:type="page"/>
      </w:r>
    </w:p>
    <w:p w14:paraId="072CF573" w14:textId="77777777" w:rsidR="004F6F08" w:rsidRPr="000D362B" w:rsidRDefault="004F6F08" w:rsidP="00BF6F17">
      <w:pPr>
        <w:pStyle w:val="Heading1"/>
        <w:spacing w:line="360" w:lineRule="auto"/>
        <w:jc w:val="both"/>
        <w:rPr>
          <w:rFonts w:ascii="Arial" w:hAnsi="Arial" w:cs="Arial"/>
          <w:b/>
          <w:bCs/>
          <w:color w:val="auto"/>
          <w:sz w:val="22"/>
          <w:szCs w:val="22"/>
        </w:rPr>
      </w:pPr>
      <w:bookmarkStart w:id="8" w:name="_Toc232257911"/>
      <w:r w:rsidRPr="000D362B">
        <w:rPr>
          <w:rFonts w:ascii="Arial" w:hAnsi="Arial" w:cs="Arial"/>
          <w:b/>
          <w:bCs/>
          <w:color w:val="auto"/>
          <w:sz w:val="22"/>
          <w:szCs w:val="22"/>
        </w:rPr>
        <w:t>List of References</w:t>
      </w:r>
      <w:bookmarkEnd w:id="8"/>
    </w:p>
    <w:p w14:paraId="62D0FE57" w14:textId="632099DE" w:rsidR="004F6F08" w:rsidRPr="00447739" w:rsidRDefault="004F6F08" w:rsidP="004F6F08">
      <w:pPr>
        <w:spacing w:line="360" w:lineRule="auto"/>
        <w:ind w:left="720" w:hanging="720"/>
        <w:rPr>
          <w:rFonts w:ascii="Arial" w:hAnsi="Arial" w:cs="Arial"/>
          <w:color w:val="222222"/>
          <w:sz w:val="22"/>
          <w:szCs w:val="22"/>
          <w:shd w:val="clear" w:color="auto" w:fill="FFFFFF"/>
        </w:rPr>
      </w:pPr>
      <w:r w:rsidRPr="00447739">
        <w:rPr>
          <w:rFonts w:ascii="Arial" w:hAnsi="Arial" w:cs="Arial"/>
          <w:color w:val="222222"/>
          <w:sz w:val="22"/>
          <w:szCs w:val="22"/>
          <w:shd w:val="clear" w:color="auto" w:fill="FFFFFF"/>
        </w:rPr>
        <w:t xml:space="preserve">Babate, F.J. and Sa'at, S.F. (2025) ‘The Role of Social Media in Rebranding the Nursing Profession.’ </w:t>
      </w:r>
      <w:r w:rsidRPr="008D7D36">
        <w:rPr>
          <w:rFonts w:ascii="Arial" w:hAnsi="Arial" w:cs="Arial"/>
          <w:i/>
          <w:iCs/>
          <w:color w:val="222222"/>
          <w:sz w:val="22"/>
          <w:szCs w:val="22"/>
          <w:shd w:val="clear" w:color="auto" w:fill="FFFFFF"/>
        </w:rPr>
        <w:t>International nursing review</w:t>
      </w:r>
      <w:r w:rsidRPr="00447739">
        <w:rPr>
          <w:rFonts w:ascii="Arial" w:hAnsi="Arial" w:cs="Arial"/>
          <w:color w:val="222222"/>
          <w:sz w:val="22"/>
          <w:szCs w:val="22"/>
          <w:shd w:val="clear" w:color="auto" w:fill="FFFFFF"/>
        </w:rPr>
        <w:t xml:space="preserve">, 72(3), p.e70073. </w:t>
      </w:r>
      <w:hyperlink r:id="rId10" w:history="1">
        <w:r w:rsidRPr="00447739">
          <w:rPr>
            <w:rStyle w:val="Hyperlink"/>
            <w:rFonts w:ascii="Arial" w:hAnsi="Arial" w:cs="Arial"/>
            <w:sz w:val="22"/>
            <w:szCs w:val="22"/>
            <w:shd w:val="clear" w:color="auto" w:fill="FFFFFF"/>
          </w:rPr>
          <w:t>https://doi.org/10.1111/inr.70073</w:t>
        </w:r>
      </w:hyperlink>
      <w:r w:rsidR="0053345C">
        <w:t>.</w:t>
      </w:r>
      <w:r w:rsidRPr="00447739">
        <w:rPr>
          <w:rFonts w:ascii="Arial" w:hAnsi="Arial" w:cs="Arial"/>
          <w:color w:val="222222"/>
          <w:sz w:val="22"/>
          <w:szCs w:val="22"/>
          <w:shd w:val="clear" w:color="auto" w:fill="FFFFFF"/>
        </w:rPr>
        <w:t xml:space="preserve"> </w:t>
      </w:r>
    </w:p>
    <w:p w14:paraId="06BA3DF8" w14:textId="74BBBC07" w:rsidR="004F6F08" w:rsidRPr="00447739" w:rsidRDefault="004F6F08" w:rsidP="004F6F08">
      <w:pPr>
        <w:spacing w:line="360" w:lineRule="auto"/>
        <w:ind w:left="720" w:hanging="720"/>
        <w:rPr>
          <w:rFonts w:ascii="Arial" w:hAnsi="Arial" w:cs="Arial"/>
          <w:color w:val="222222"/>
          <w:sz w:val="22"/>
          <w:szCs w:val="22"/>
          <w:shd w:val="clear" w:color="auto" w:fill="FFFFFF"/>
        </w:rPr>
      </w:pPr>
      <w:r w:rsidRPr="00447739">
        <w:rPr>
          <w:rFonts w:ascii="Arial" w:hAnsi="Arial" w:cs="Arial"/>
          <w:color w:val="222222"/>
          <w:sz w:val="22"/>
          <w:szCs w:val="22"/>
          <w:shd w:val="clear" w:color="auto" w:fill="FFFFFF"/>
        </w:rPr>
        <w:t>Hardie, P., Darley, A., Langan, L., Lafferty, A., Jarvis, S. and Redmond, C. (2022) ‘Interpersonal and communication skills development in general nursing preceptorship education and training programmes: A scoping review.’ </w:t>
      </w:r>
      <w:r w:rsidRPr="00447739">
        <w:rPr>
          <w:rFonts w:ascii="Arial" w:hAnsi="Arial" w:cs="Arial"/>
          <w:i/>
          <w:iCs/>
          <w:color w:val="222222"/>
          <w:sz w:val="22"/>
          <w:szCs w:val="22"/>
          <w:shd w:val="clear" w:color="auto" w:fill="FFFFFF"/>
        </w:rPr>
        <w:t>Nurse Education in Practice</w:t>
      </w:r>
      <w:r w:rsidRPr="00447739">
        <w:rPr>
          <w:rFonts w:ascii="Arial" w:hAnsi="Arial" w:cs="Arial"/>
          <w:color w:val="222222"/>
          <w:sz w:val="22"/>
          <w:szCs w:val="22"/>
          <w:shd w:val="clear" w:color="auto" w:fill="FFFFFF"/>
        </w:rPr>
        <w:t>, </w:t>
      </w:r>
      <w:r w:rsidRPr="00447739">
        <w:rPr>
          <w:rFonts w:ascii="Arial" w:hAnsi="Arial" w:cs="Arial"/>
          <w:i/>
          <w:iCs/>
          <w:color w:val="222222"/>
          <w:sz w:val="22"/>
          <w:szCs w:val="22"/>
          <w:shd w:val="clear" w:color="auto" w:fill="FFFFFF"/>
        </w:rPr>
        <w:t>65</w:t>
      </w:r>
      <w:r w:rsidRPr="00447739">
        <w:rPr>
          <w:rFonts w:ascii="Arial" w:hAnsi="Arial" w:cs="Arial"/>
          <w:color w:val="222222"/>
          <w:sz w:val="22"/>
          <w:szCs w:val="22"/>
          <w:shd w:val="clear" w:color="auto" w:fill="FFFFFF"/>
        </w:rPr>
        <w:t xml:space="preserve">, p.103482. </w:t>
      </w:r>
      <w:hyperlink r:id="rId11" w:history="1">
        <w:r w:rsidRPr="00447739">
          <w:rPr>
            <w:rStyle w:val="Hyperlink"/>
            <w:rFonts w:ascii="Arial" w:hAnsi="Arial" w:cs="Arial"/>
            <w:sz w:val="22"/>
            <w:szCs w:val="22"/>
            <w:shd w:val="clear" w:color="auto" w:fill="FFFFFF"/>
          </w:rPr>
          <w:t>https://doi.org/10.1016/j.nepr.2022.103482</w:t>
        </w:r>
      </w:hyperlink>
      <w:r w:rsidR="0053345C">
        <w:t>.</w:t>
      </w:r>
      <w:r w:rsidRPr="00447739">
        <w:rPr>
          <w:rFonts w:ascii="Arial" w:hAnsi="Arial" w:cs="Arial"/>
          <w:color w:val="222222"/>
          <w:sz w:val="22"/>
          <w:szCs w:val="22"/>
          <w:shd w:val="clear" w:color="auto" w:fill="FFFFFF"/>
        </w:rPr>
        <w:t xml:space="preserve"> </w:t>
      </w:r>
    </w:p>
    <w:p w14:paraId="31E80CA4" w14:textId="774D15F8" w:rsidR="004F6F08" w:rsidRPr="00447739" w:rsidRDefault="004F6F08" w:rsidP="004F6F08">
      <w:pPr>
        <w:spacing w:line="360" w:lineRule="auto"/>
        <w:ind w:left="720" w:hanging="720"/>
        <w:rPr>
          <w:rFonts w:ascii="Arial" w:hAnsi="Arial" w:cs="Arial"/>
          <w:color w:val="222222"/>
          <w:sz w:val="22"/>
          <w:szCs w:val="22"/>
          <w:shd w:val="clear" w:color="auto" w:fill="FFFFFF"/>
        </w:rPr>
      </w:pPr>
      <w:r w:rsidRPr="00447739">
        <w:rPr>
          <w:rFonts w:ascii="Arial" w:hAnsi="Arial" w:cs="Arial"/>
          <w:color w:val="222222"/>
          <w:sz w:val="22"/>
          <w:szCs w:val="22"/>
          <w:shd w:val="clear" w:color="auto" w:fill="FFFFFF"/>
        </w:rPr>
        <w:t>Leonard, J., Whiteman, K., Stephens, K., Henry, C. and Swanson-</w:t>
      </w:r>
      <w:proofErr w:type="spellStart"/>
      <w:r w:rsidRPr="00447739">
        <w:rPr>
          <w:rFonts w:ascii="Arial" w:hAnsi="Arial" w:cs="Arial"/>
          <w:color w:val="222222"/>
          <w:sz w:val="22"/>
          <w:szCs w:val="22"/>
          <w:shd w:val="clear" w:color="auto" w:fill="FFFFFF"/>
        </w:rPr>
        <w:t>Biearman</w:t>
      </w:r>
      <w:proofErr w:type="spellEnd"/>
      <w:r w:rsidRPr="00447739">
        <w:rPr>
          <w:rFonts w:ascii="Arial" w:hAnsi="Arial" w:cs="Arial"/>
          <w:color w:val="222222"/>
          <w:sz w:val="22"/>
          <w:szCs w:val="22"/>
          <w:shd w:val="clear" w:color="auto" w:fill="FFFFFF"/>
        </w:rPr>
        <w:t>, B. (2022) ‘Improving communication and collaboration skills in graduate nurses: An evidence-based approach.’ </w:t>
      </w:r>
      <w:r w:rsidRPr="00447739">
        <w:rPr>
          <w:rFonts w:ascii="Arial" w:hAnsi="Arial" w:cs="Arial"/>
          <w:i/>
          <w:iCs/>
          <w:color w:val="222222"/>
          <w:sz w:val="22"/>
          <w:szCs w:val="22"/>
          <w:shd w:val="clear" w:color="auto" w:fill="FFFFFF"/>
        </w:rPr>
        <w:t>OJIN: The Online Journal of Issues in Nursing</w:t>
      </w:r>
      <w:r w:rsidRPr="00447739">
        <w:rPr>
          <w:rFonts w:ascii="Arial" w:hAnsi="Arial" w:cs="Arial"/>
          <w:color w:val="222222"/>
          <w:sz w:val="22"/>
          <w:szCs w:val="22"/>
          <w:shd w:val="clear" w:color="auto" w:fill="FFFFFF"/>
        </w:rPr>
        <w:t>, </w:t>
      </w:r>
      <w:r w:rsidRPr="00447739">
        <w:rPr>
          <w:rFonts w:ascii="Arial" w:hAnsi="Arial" w:cs="Arial"/>
          <w:i/>
          <w:iCs/>
          <w:color w:val="222222"/>
          <w:sz w:val="22"/>
          <w:szCs w:val="22"/>
          <w:shd w:val="clear" w:color="auto" w:fill="FFFFFF"/>
        </w:rPr>
        <w:t>27</w:t>
      </w:r>
      <w:r w:rsidRPr="00447739">
        <w:rPr>
          <w:rFonts w:ascii="Arial" w:hAnsi="Arial" w:cs="Arial"/>
          <w:color w:val="222222"/>
          <w:sz w:val="22"/>
          <w:szCs w:val="22"/>
          <w:shd w:val="clear" w:color="auto" w:fill="FFFFFF"/>
        </w:rPr>
        <w:t xml:space="preserve">(2), pp.1-8. </w:t>
      </w:r>
      <w:r w:rsidR="00913AF2">
        <w:rPr>
          <w:rFonts w:ascii="Arial" w:hAnsi="Arial" w:cs="Arial"/>
          <w:color w:val="222222"/>
          <w:sz w:val="22"/>
          <w:szCs w:val="22"/>
          <w:shd w:val="clear" w:color="auto" w:fill="FFFFFF"/>
        </w:rPr>
        <w:t>Available at</w:t>
      </w:r>
      <w:r w:rsidRPr="00447739">
        <w:rPr>
          <w:rFonts w:ascii="Arial" w:hAnsi="Arial" w:cs="Arial"/>
          <w:color w:val="222222"/>
          <w:sz w:val="22"/>
          <w:szCs w:val="22"/>
          <w:shd w:val="clear" w:color="auto" w:fill="FFFFFF"/>
        </w:rPr>
        <w:t xml:space="preserve">: </w:t>
      </w:r>
      <w:hyperlink r:id="rId12" w:history="1">
        <w:r w:rsidRPr="00F4498A">
          <w:rPr>
            <w:rStyle w:val="Hyperlink"/>
            <w:rFonts w:ascii="Arial" w:hAnsi="Arial" w:cs="Arial"/>
            <w:sz w:val="22"/>
            <w:szCs w:val="22"/>
            <w:shd w:val="clear" w:color="auto" w:fill="FFFFFF"/>
          </w:rPr>
          <w:t>10.3912/OJIN.Vol27No02Man03</w:t>
        </w:r>
      </w:hyperlink>
      <w:r w:rsidR="00F4498A">
        <w:rPr>
          <w:rFonts w:ascii="Arial" w:hAnsi="Arial" w:cs="Arial"/>
          <w:color w:val="222222"/>
          <w:sz w:val="22"/>
          <w:szCs w:val="22"/>
          <w:shd w:val="clear" w:color="auto" w:fill="FFFFFF"/>
        </w:rPr>
        <w:t xml:space="preserve">. </w:t>
      </w:r>
      <w:r w:rsidR="0053345C">
        <w:rPr>
          <w:rFonts w:ascii="Arial" w:hAnsi="Arial" w:cs="Arial"/>
          <w:color w:val="222222"/>
          <w:sz w:val="22"/>
          <w:szCs w:val="22"/>
          <w:shd w:val="clear" w:color="auto" w:fill="FFFFFF"/>
        </w:rPr>
        <w:t xml:space="preserve"> </w:t>
      </w:r>
    </w:p>
    <w:p w14:paraId="771100A6" w14:textId="272F1AD8" w:rsidR="004F6F08" w:rsidRPr="00447739" w:rsidRDefault="004F6F08" w:rsidP="004F6F08">
      <w:pPr>
        <w:spacing w:line="360" w:lineRule="auto"/>
        <w:ind w:left="720" w:hanging="720"/>
        <w:rPr>
          <w:rFonts w:ascii="Arial" w:hAnsi="Arial" w:cs="Arial"/>
          <w:sz w:val="22"/>
          <w:szCs w:val="22"/>
          <w:lang w:val="en-US"/>
        </w:rPr>
      </w:pPr>
      <w:r w:rsidRPr="00447739">
        <w:rPr>
          <w:rFonts w:ascii="Arial" w:hAnsi="Arial" w:cs="Arial"/>
          <w:color w:val="222222"/>
          <w:sz w:val="22"/>
          <w:szCs w:val="22"/>
          <w:shd w:val="clear" w:color="auto" w:fill="FFFFFF"/>
        </w:rPr>
        <w:t>NHS Health Careers (2026)</w:t>
      </w:r>
      <w:r w:rsidRPr="00A56E65">
        <w:rPr>
          <w:rFonts w:ascii="Arial" w:hAnsi="Arial" w:cs="Arial"/>
          <w:i/>
          <w:iCs/>
          <w:color w:val="222222"/>
          <w:sz w:val="22"/>
          <w:szCs w:val="22"/>
          <w:shd w:val="clear" w:color="auto" w:fill="FFFFFF"/>
        </w:rPr>
        <w:t xml:space="preserve"> The NHS Values</w:t>
      </w:r>
      <w:r w:rsidRPr="00447739">
        <w:rPr>
          <w:rFonts w:ascii="Arial" w:hAnsi="Arial" w:cs="Arial"/>
          <w:color w:val="222222"/>
          <w:sz w:val="22"/>
          <w:szCs w:val="22"/>
          <w:shd w:val="clear" w:color="auto" w:fill="FFFFFF"/>
        </w:rPr>
        <w:t xml:space="preserve">. Available at: </w:t>
      </w:r>
      <w:hyperlink r:id="rId13" w:history="1">
        <w:r w:rsidRPr="00447739">
          <w:rPr>
            <w:rStyle w:val="Hyperlink"/>
            <w:rFonts w:ascii="Arial" w:hAnsi="Arial" w:cs="Arial"/>
            <w:sz w:val="22"/>
            <w:szCs w:val="22"/>
            <w:shd w:val="clear" w:color="auto" w:fill="FFFFFF"/>
          </w:rPr>
          <w:t>https://www.healthcareers.nhs.uk/working-health/working-nhs/nhs-constitution</w:t>
        </w:r>
      </w:hyperlink>
      <w:r w:rsidR="00F4498A">
        <w:t>.</w:t>
      </w:r>
      <w:r w:rsidRPr="00447739">
        <w:rPr>
          <w:rFonts w:ascii="Arial" w:hAnsi="Arial" w:cs="Arial"/>
          <w:color w:val="222222"/>
          <w:sz w:val="22"/>
          <w:szCs w:val="22"/>
          <w:shd w:val="clear" w:color="auto" w:fill="FFFFFF"/>
        </w:rPr>
        <w:t xml:space="preserve"> (Accessed </w:t>
      </w:r>
      <w:r w:rsidR="0061214E">
        <w:rPr>
          <w:rFonts w:ascii="Arial" w:hAnsi="Arial" w:cs="Arial"/>
          <w:color w:val="222222"/>
          <w:sz w:val="22"/>
          <w:szCs w:val="22"/>
          <w:shd w:val="clear" w:color="auto" w:fill="FFFFFF"/>
        </w:rPr>
        <w:t>20</w:t>
      </w:r>
      <w:r w:rsidRPr="00447739">
        <w:rPr>
          <w:rFonts w:ascii="Arial" w:hAnsi="Arial" w:cs="Arial"/>
          <w:color w:val="222222"/>
          <w:sz w:val="22"/>
          <w:szCs w:val="22"/>
          <w:shd w:val="clear" w:color="auto" w:fill="FFFFFF"/>
        </w:rPr>
        <w:t xml:space="preserve"> June 2026)</w:t>
      </w:r>
      <w:r w:rsidR="003363CD">
        <w:rPr>
          <w:rFonts w:ascii="Arial" w:hAnsi="Arial" w:cs="Arial"/>
          <w:color w:val="222222"/>
          <w:sz w:val="22"/>
          <w:szCs w:val="22"/>
          <w:shd w:val="clear" w:color="auto" w:fill="FFFFFF"/>
        </w:rPr>
        <w:t>.</w:t>
      </w:r>
    </w:p>
    <w:p w14:paraId="6252CCE0" w14:textId="00F02B76" w:rsidR="004F6F08" w:rsidRPr="00447739" w:rsidRDefault="004F6F08" w:rsidP="004F6F08">
      <w:pPr>
        <w:spacing w:line="360" w:lineRule="auto"/>
        <w:ind w:left="720" w:hanging="720"/>
        <w:rPr>
          <w:rFonts w:ascii="Arial" w:hAnsi="Arial" w:cs="Arial"/>
          <w:sz w:val="22"/>
          <w:szCs w:val="22"/>
          <w:lang w:val="en-US"/>
        </w:rPr>
      </w:pPr>
      <w:r w:rsidRPr="00447739">
        <w:rPr>
          <w:rFonts w:ascii="Arial" w:hAnsi="Arial" w:cs="Arial"/>
          <w:sz w:val="22"/>
          <w:szCs w:val="22"/>
          <w:lang w:val="en-US"/>
        </w:rPr>
        <w:t xml:space="preserve">NHS Jobs (2026) </w:t>
      </w:r>
      <w:r w:rsidRPr="00AF1B90">
        <w:rPr>
          <w:rFonts w:ascii="Arial" w:hAnsi="Arial" w:cs="Arial"/>
          <w:i/>
          <w:iCs/>
          <w:sz w:val="22"/>
          <w:szCs w:val="22"/>
          <w:lang w:val="en-US"/>
        </w:rPr>
        <w:t>Practice Nurse / Nurse Prescriber</w:t>
      </w:r>
      <w:r w:rsidRPr="00447739">
        <w:rPr>
          <w:rFonts w:ascii="Arial" w:hAnsi="Arial" w:cs="Arial"/>
          <w:sz w:val="22"/>
          <w:szCs w:val="22"/>
          <w:lang w:val="en-US"/>
        </w:rPr>
        <w:t xml:space="preserve">. Available at: </w:t>
      </w:r>
      <w:hyperlink r:id="rId14" w:history="1">
        <w:r w:rsidRPr="00447739">
          <w:rPr>
            <w:rStyle w:val="Hyperlink"/>
            <w:rFonts w:ascii="Arial" w:hAnsi="Arial" w:cs="Arial"/>
            <w:sz w:val="22"/>
            <w:szCs w:val="22"/>
            <w:lang w:val="en-US"/>
          </w:rPr>
          <w:t>https://www.jobs.nhs.uk/candidate/jobadvert/A1568-26-0003?keyword=nursing&amp;language=en</w:t>
        </w:r>
      </w:hyperlink>
      <w:r w:rsidRPr="00447739">
        <w:rPr>
          <w:rFonts w:ascii="Arial" w:hAnsi="Arial" w:cs="Arial"/>
          <w:sz w:val="22"/>
          <w:szCs w:val="22"/>
          <w:lang w:val="en-US"/>
        </w:rPr>
        <w:t xml:space="preserve"> (Accessed </w:t>
      </w:r>
      <w:r w:rsidR="0050083E">
        <w:rPr>
          <w:rFonts w:ascii="Arial" w:hAnsi="Arial" w:cs="Arial"/>
          <w:sz w:val="22"/>
          <w:szCs w:val="22"/>
          <w:lang w:val="en-US"/>
        </w:rPr>
        <w:t>22</w:t>
      </w:r>
      <w:r w:rsidRPr="00447739">
        <w:rPr>
          <w:rFonts w:ascii="Arial" w:hAnsi="Arial" w:cs="Arial"/>
          <w:sz w:val="22"/>
          <w:szCs w:val="22"/>
          <w:lang w:val="en-US"/>
        </w:rPr>
        <w:t xml:space="preserve"> June 2026)</w:t>
      </w:r>
      <w:r w:rsidR="00984878">
        <w:rPr>
          <w:rFonts w:ascii="Arial" w:hAnsi="Arial" w:cs="Arial"/>
          <w:sz w:val="22"/>
          <w:szCs w:val="22"/>
          <w:lang w:val="en-US"/>
        </w:rPr>
        <w:t>.</w:t>
      </w:r>
    </w:p>
    <w:p w14:paraId="4A922AC9" w14:textId="599B2521" w:rsidR="00C67743" w:rsidRPr="000D362B" w:rsidRDefault="00C67743" w:rsidP="000D362B">
      <w:pPr>
        <w:spacing w:line="360" w:lineRule="auto"/>
        <w:ind w:left="720" w:hanging="720"/>
        <w:rPr>
          <w:rFonts w:ascii="Arial" w:hAnsi="Arial" w:cs="Arial"/>
          <w:color w:val="222222"/>
          <w:sz w:val="22"/>
          <w:szCs w:val="22"/>
          <w:shd w:val="clear" w:color="auto" w:fill="FFFFFF"/>
        </w:rPr>
      </w:pPr>
      <w:r w:rsidRPr="00A56E65">
        <w:rPr>
          <w:rFonts w:ascii="Arial" w:hAnsi="Arial" w:cs="Arial"/>
          <w:color w:val="222222"/>
          <w:sz w:val="22"/>
          <w:szCs w:val="22"/>
          <w:shd w:val="clear" w:color="auto" w:fill="FFFFFF"/>
        </w:rPr>
        <w:t xml:space="preserve">Notarnicola, I., Dervishi, A., Duka, B., </w:t>
      </w:r>
      <w:proofErr w:type="spellStart"/>
      <w:r w:rsidRPr="00A56E65">
        <w:rPr>
          <w:rFonts w:ascii="Arial" w:hAnsi="Arial" w:cs="Arial"/>
          <w:color w:val="222222"/>
          <w:sz w:val="22"/>
          <w:szCs w:val="22"/>
          <w:shd w:val="clear" w:color="auto" w:fill="FFFFFF"/>
        </w:rPr>
        <w:t>Grosha</w:t>
      </w:r>
      <w:proofErr w:type="spellEnd"/>
      <w:r w:rsidRPr="00A56E65">
        <w:rPr>
          <w:rFonts w:ascii="Arial" w:hAnsi="Arial" w:cs="Arial"/>
          <w:color w:val="222222"/>
          <w:sz w:val="22"/>
          <w:szCs w:val="22"/>
          <w:shd w:val="clear" w:color="auto" w:fill="FFFFFF"/>
        </w:rPr>
        <w:t xml:space="preserve">, E., Gioiello, G., Carrodano, S., Rocco, G. and </w:t>
      </w:r>
      <w:proofErr w:type="spellStart"/>
      <w:r w:rsidRPr="00A56E65">
        <w:rPr>
          <w:rFonts w:ascii="Arial" w:hAnsi="Arial" w:cs="Arial"/>
          <w:color w:val="222222"/>
          <w:sz w:val="22"/>
          <w:szCs w:val="22"/>
          <w:shd w:val="clear" w:color="auto" w:fill="FFFFFF"/>
        </w:rPr>
        <w:t>Stievano</w:t>
      </w:r>
      <w:proofErr w:type="spellEnd"/>
      <w:r w:rsidRPr="00A56E65">
        <w:rPr>
          <w:rFonts w:ascii="Arial" w:hAnsi="Arial" w:cs="Arial"/>
          <w:color w:val="222222"/>
          <w:sz w:val="22"/>
          <w:szCs w:val="22"/>
          <w:shd w:val="clear" w:color="auto" w:fill="FFFFFF"/>
        </w:rPr>
        <w:t xml:space="preserve">, A. (2025) </w:t>
      </w:r>
      <w:r w:rsidRPr="00447739">
        <w:rPr>
          <w:rFonts w:ascii="Arial" w:hAnsi="Arial" w:cs="Arial"/>
          <w:color w:val="222222"/>
          <w:sz w:val="22"/>
          <w:szCs w:val="22"/>
          <w:shd w:val="clear" w:color="auto" w:fill="FFFFFF"/>
        </w:rPr>
        <w:t>‘A systematic review of nursing competencies: Addressing the challenges of evolving healthcare systems and demographic changes.’ </w:t>
      </w:r>
      <w:r w:rsidRPr="00447739">
        <w:rPr>
          <w:rFonts w:ascii="Arial" w:hAnsi="Arial" w:cs="Arial"/>
          <w:i/>
          <w:iCs/>
          <w:color w:val="222222"/>
          <w:sz w:val="22"/>
          <w:szCs w:val="22"/>
          <w:shd w:val="clear" w:color="auto" w:fill="FFFFFF"/>
        </w:rPr>
        <w:t>Nursing Reports</w:t>
      </w:r>
      <w:r w:rsidRPr="00447739">
        <w:rPr>
          <w:rFonts w:ascii="Arial" w:hAnsi="Arial" w:cs="Arial"/>
          <w:color w:val="222222"/>
          <w:sz w:val="22"/>
          <w:szCs w:val="22"/>
          <w:shd w:val="clear" w:color="auto" w:fill="FFFFFF"/>
        </w:rPr>
        <w:t>, </w:t>
      </w:r>
      <w:r w:rsidRPr="00447739">
        <w:rPr>
          <w:rFonts w:ascii="Arial" w:hAnsi="Arial" w:cs="Arial"/>
          <w:i/>
          <w:iCs/>
          <w:color w:val="222222"/>
          <w:sz w:val="22"/>
          <w:szCs w:val="22"/>
          <w:shd w:val="clear" w:color="auto" w:fill="FFFFFF"/>
        </w:rPr>
        <w:t>15</w:t>
      </w:r>
      <w:r w:rsidRPr="00447739">
        <w:rPr>
          <w:rFonts w:ascii="Arial" w:hAnsi="Arial" w:cs="Arial"/>
          <w:color w:val="222222"/>
          <w:sz w:val="22"/>
          <w:szCs w:val="22"/>
          <w:shd w:val="clear" w:color="auto" w:fill="FFFFFF"/>
        </w:rPr>
        <w:t xml:space="preserve">(2), p.56.  </w:t>
      </w:r>
      <w:hyperlink r:id="rId15" w:history="1">
        <w:r w:rsidRPr="00447739">
          <w:rPr>
            <w:rStyle w:val="Hyperlink"/>
            <w:rFonts w:ascii="Arial" w:hAnsi="Arial" w:cs="Arial"/>
            <w:sz w:val="22"/>
            <w:szCs w:val="22"/>
            <w:shd w:val="clear" w:color="auto" w:fill="FFFFFF"/>
          </w:rPr>
          <w:t>https://doi.org/10.3390/nursrep15020056</w:t>
        </w:r>
      </w:hyperlink>
      <w:r>
        <w:t>.</w:t>
      </w:r>
      <w:r w:rsidRPr="00447739">
        <w:rPr>
          <w:rFonts w:ascii="Arial" w:hAnsi="Arial" w:cs="Arial"/>
          <w:color w:val="222222"/>
          <w:sz w:val="22"/>
          <w:szCs w:val="22"/>
          <w:shd w:val="clear" w:color="auto" w:fill="FFFFFF"/>
        </w:rPr>
        <w:t xml:space="preserve"> </w:t>
      </w:r>
    </w:p>
    <w:p w14:paraId="1D8A8EDC" w14:textId="12609BC7" w:rsidR="004F6F08" w:rsidRPr="00447739" w:rsidRDefault="004F6F08" w:rsidP="004F6F08">
      <w:pPr>
        <w:spacing w:line="360" w:lineRule="auto"/>
        <w:ind w:left="720" w:hanging="720"/>
        <w:rPr>
          <w:rFonts w:ascii="Arial" w:hAnsi="Arial" w:cs="Arial"/>
          <w:sz w:val="22"/>
          <w:szCs w:val="22"/>
          <w:lang w:val="en-US"/>
        </w:rPr>
      </w:pPr>
      <w:r w:rsidRPr="00447739">
        <w:rPr>
          <w:rFonts w:ascii="Arial" w:hAnsi="Arial" w:cs="Arial"/>
          <w:sz w:val="22"/>
          <w:szCs w:val="22"/>
          <w:lang w:val="en-US"/>
        </w:rPr>
        <w:t>Oppelt, J. (2022</w:t>
      </w:r>
      <w:r w:rsidRPr="00AF1B90">
        <w:rPr>
          <w:rFonts w:ascii="Arial" w:hAnsi="Arial" w:cs="Arial"/>
          <w:i/>
          <w:iCs/>
          <w:sz w:val="22"/>
          <w:szCs w:val="22"/>
          <w:lang w:val="en-US"/>
        </w:rPr>
        <w:t>) Personal Branding: Why It Matters</w:t>
      </w:r>
      <w:r w:rsidRPr="00447739">
        <w:rPr>
          <w:rFonts w:ascii="Arial" w:hAnsi="Arial" w:cs="Arial"/>
          <w:sz w:val="22"/>
          <w:szCs w:val="22"/>
          <w:lang w:val="en-US"/>
        </w:rPr>
        <w:t xml:space="preserve">. Available at: </w:t>
      </w:r>
      <w:hyperlink r:id="rId16" w:history="1">
        <w:r w:rsidRPr="00447739">
          <w:rPr>
            <w:rStyle w:val="Hyperlink"/>
            <w:rFonts w:ascii="Arial" w:hAnsi="Arial" w:cs="Arial"/>
            <w:sz w:val="22"/>
            <w:szCs w:val="22"/>
            <w:lang w:val="en-US"/>
          </w:rPr>
          <w:t>https://www.thebrandingjournal.com/2022/08/personal-branding/</w:t>
        </w:r>
      </w:hyperlink>
      <w:r w:rsidRPr="00447739">
        <w:rPr>
          <w:rFonts w:ascii="Arial" w:hAnsi="Arial" w:cs="Arial"/>
          <w:sz w:val="22"/>
          <w:szCs w:val="22"/>
          <w:lang w:val="en-US"/>
        </w:rPr>
        <w:t xml:space="preserve"> (Accessed </w:t>
      </w:r>
      <w:r w:rsidR="00631115">
        <w:rPr>
          <w:rFonts w:ascii="Arial" w:hAnsi="Arial" w:cs="Arial"/>
          <w:sz w:val="22"/>
          <w:szCs w:val="22"/>
          <w:lang w:val="en-US"/>
        </w:rPr>
        <w:t>2</w:t>
      </w:r>
      <w:r w:rsidR="00D90CC9">
        <w:rPr>
          <w:rFonts w:ascii="Arial" w:hAnsi="Arial" w:cs="Arial"/>
          <w:sz w:val="22"/>
          <w:szCs w:val="22"/>
          <w:lang w:val="en-US"/>
        </w:rPr>
        <w:t>5</w:t>
      </w:r>
      <w:r w:rsidRPr="00447739">
        <w:rPr>
          <w:rFonts w:ascii="Arial" w:hAnsi="Arial" w:cs="Arial"/>
          <w:sz w:val="22"/>
          <w:szCs w:val="22"/>
          <w:lang w:val="en-US"/>
        </w:rPr>
        <w:t xml:space="preserve"> June 2026)</w:t>
      </w:r>
      <w:r w:rsidR="00984878">
        <w:rPr>
          <w:rFonts w:ascii="Arial" w:hAnsi="Arial" w:cs="Arial"/>
          <w:sz w:val="22"/>
          <w:szCs w:val="22"/>
          <w:lang w:val="en-US"/>
        </w:rPr>
        <w:t>.</w:t>
      </w:r>
    </w:p>
    <w:p w14:paraId="67974D75" w14:textId="3F46C8B1" w:rsidR="004F6F08" w:rsidRPr="00447739" w:rsidRDefault="004F6F08" w:rsidP="004F6F08">
      <w:pPr>
        <w:spacing w:line="360" w:lineRule="auto"/>
        <w:ind w:left="720" w:hanging="720"/>
        <w:rPr>
          <w:rFonts w:ascii="Arial" w:hAnsi="Arial" w:cs="Arial"/>
          <w:color w:val="222222"/>
          <w:sz w:val="22"/>
          <w:szCs w:val="22"/>
          <w:shd w:val="clear" w:color="auto" w:fill="FFFFFF"/>
        </w:rPr>
      </w:pPr>
      <w:r w:rsidRPr="00B72C3A">
        <w:rPr>
          <w:rFonts w:ascii="Arial" w:hAnsi="Arial" w:cs="Arial"/>
          <w:color w:val="222222"/>
          <w:sz w:val="22"/>
          <w:szCs w:val="22"/>
          <w:shd w:val="clear" w:color="auto" w:fill="FFFFFF"/>
        </w:rPr>
        <w:t xml:space="preserve">Van der Bijl, C.C., Nair, A. and Von Pressentin, K.B. (2024) </w:t>
      </w:r>
      <w:r w:rsidRPr="00447739">
        <w:rPr>
          <w:rFonts w:ascii="Arial" w:hAnsi="Arial" w:cs="Arial"/>
          <w:color w:val="222222"/>
          <w:sz w:val="22"/>
          <w:szCs w:val="22"/>
          <w:shd w:val="clear" w:color="auto" w:fill="FFFFFF"/>
        </w:rPr>
        <w:t>‘Crafting a compelling curriculum vitae: Navigating the path to professional success.’ </w:t>
      </w:r>
      <w:r w:rsidRPr="00447739">
        <w:rPr>
          <w:rFonts w:ascii="Arial" w:hAnsi="Arial" w:cs="Arial"/>
          <w:i/>
          <w:iCs/>
          <w:color w:val="222222"/>
          <w:sz w:val="22"/>
          <w:szCs w:val="22"/>
          <w:shd w:val="clear" w:color="auto" w:fill="FFFFFF"/>
        </w:rPr>
        <w:t>South African Family Practice</w:t>
      </w:r>
      <w:r w:rsidRPr="00447739">
        <w:rPr>
          <w:rFonts w:ascii="Arial" w:hAnsi="Arial" w:cs="Arial"/>
          <w:color w:val="222222"/>
          <w:sz w:val="22"/>
          <w:szCs w:val="22"/>
          <w:shd w:val="clear" w:color="auto" w:fill="FFFFFF"/>
        </w:rPr>
        <w:t>, </w:t>
      </w:r>
      <w:r w:rsidRPr="00447739">
        <w:rPr>
          <w:rFonts w:ascii="Arial" w:hAnsi="Arial" w:cs="Arial"/>
          <w:i/>
          <w:iCs/>
          <w:color w:val="222222"/>
          <w:sz w:val="22"/>
          <w:szCs w:val="22"/>
          <w:shd w:val="clear" w:color="auto" w:fill="FFFFFF"/>
        </w:rPr>
        <w:t>66</w:t>
      </w:r>
      <w:r w:rsidRPr="00447739">
        <w:rPr>
          <w:rFonts w:ascii="Arial" w:hAnsi="Arial" w:cs="Arial"/>
          <w:color w:val="222222"/>
          <w:sz w:val="22"/>
          <w:szCs w:val="22"/>
          <w:shd w:val="clear" w:color="auto" w:fill="FFFFFF"/>
        </w:rPr>
        <w:t xml:space="preserve">(1), pp.1-2. </w:t>
      </w:r>
      <w:hyperlink r:id="rId17" w:history="1">
        <w:r w:rsidRPr="00447739">
          <w:rPr>
            <w:rStyle w:val="Hyperlink"/>
            <w:rFonts w:ascii="Arial" w:hAnsi="Arial" w:cs="Arial"/>
            <w:sz w:val="22"/>
            <w:szCs w:val="22"/>
            <w:shd w:val="clear" w:color="auto" w:fill="FFFFFF"/>
          </w:rPr>
          <w:t>https://doi.org/10.4102/safp.v66i1.5920</w:t>
        </w:r>
      </w:hyperlink>
      <w:r w:rsidRPr="00447739">
        <w:rPr>
          <w:rFonts w:ascii="Arial" w:hAnsi="Arial" w:cs="Arial"/>
          <w:color w:val="222222"/>
          <w:sz w:val="22"/>
          <w:szCs w:val="22"/>
          <w:shd w:val="clear" w:color="auto" w:fill="FFFFFF"/>
        </w:rPr>
        <w:t xml:space="preserve"> </w:t>
      </w:r>
      <w:r w:rsidR="00984878">
        <w:rPr>
          <w:rFonts w:ascii="Arial" w:hAnsi="Arial" w:cs="Arial"/>
          <w:color w:val="222222"/>
          <w:sz w:val="22"/>
          <w:szCs w:val="22"/>
          <w:shd w:val="clear" w:color="auto" w:fill="FFFFFF"/>
        </w:rPr>
        <w:t>.</w:t>
      </w:r>
    </w:p>
    <w:p w14:paraId="328382E8" w14:textId="6E940312" w:rsidR="004F6F08" w:rsidRPr="00447739" w:rsidRDefault="004F6F08" w:rsidP="004F6F08">
      <w:pPr>
        <w:spacing w:line="360" w:lineRule="auto"/>
        <w:ind w:left="720" w:hanging="720"/>
        <w:rPr>
          <w:rFonts w:ascii="Arial" w:hAnsi="Arial" w:cs="Arial"/>
          <w:sz w:val="22"/>
          <w:szCs w:val="22"/>
          <w:lang w:val="en-US"/>
        </w:rPr>
      </w:pPr>
      <w:r w:rsidRPr="00447739">
        <w:rPr>
          <w:rFonts w:ascii="Arial" w:hAnsi="Arial" w:cs="Arial"/>
          <w:color w:val="222222"/>
          <w:sz w:val="22"/>
          <w:szCs w:val="22"/>
          <w:shd w:val="clear" w:color="auto" w:fill="FFFFFF"/>
        </w:rPr>
        <w:t>Wani, P. (2024) ‘Connecting for success: the role of networking in medical education.’ </w:t>
      </w:r>
      <w:r w:rsidRPr="00447739">
        <w:rPr>
          <w:rFonts w:ascii="Arial" w:hAnsi="Arial" w:cs="Arial"/>
          <w:i/>
          <w:iCs/>
          <w:color w:val="222222"/>
          <w:sz w:val="22"/>
          <w:szCs w:val="22"/>
          <w:shd w:val="clear" w:color="auto" w:fill="FFFFFF"/>
        </w:rPr>
        <w:t>Cureus</w:t>
      </w:r>
      <w:r w:rsidRPr="00447739">
        <w:rPr>
          <w:rFonts w:ascii="Arial" w:hAnsi="Arial" w:cs="Arial"/>
          <w:color w:val="222222"/>
          <w:sz w:val="22"/>
          <w:szCs w:val="22"/>
          <w:shd w:val="clear" w:color="auto" w:fill="FFFFFF"/>
        </w:rPr>
        <w:t>, </w:t>
      </w:r>
      <w:r w:rsidRPr="00447739">
        <w:rPr>
          <w:rFonts w:ascii="Arial" w:hAnsi="Arial" w:cs="Arial"/>
          <w:i/>
          <w:iCs/>
          <w:color w:val="222222"/>
          <w:sz w:val="22"/>
          <w:szCs w:val="22"/>
          <w:shd w:val="clear" w:color="auto" w:fill="FFFFFF"/>
        </w:rPr>
        <w:t>16</w:t>
      </w:r>
      <w:r w:rsidRPr="00447739">
        <w:rPr>
          <w:rFonts w:ascii="Arial" w:hAnsi="Arial" w:cs="Arial"/>
          <w:color w:val="222222"/>
          <w:sz w:val="22"/>
          <w:szCs w:val="22"/>
          <w:shd w:val="clear" w:color="auto" w:fill="FFFFFF"/>
        </w:rPr>
        <w:t xml:space="preserve">(11). </w:t>
      </w:r>
      <w:hyperlink r:id="rId18" w:history="1">
        <w:r w:rsidRPr="00447739">
          <w:rPr>
            <w:rStyle w:val="Hyperlink"/>
            <w:rFonts w:ascii="Arial" w:hAnsi="Arial" w:cs="Arial"/>
            <w:sz w:val="22"/>
            <w:szCs w:val="22"/>
            <w:shd w:val="clear" w:color="auto" w:fill="FFFFFF"/>
          </w:rPr>
          <w:t>https://doi.org/10.7759/cureus.74643</w:t>
        </w:r>
      </w:hyperlink>
      <w:r w:rsidRPr="00447739">
        <w:rPr>
          <w:rFonts w:ascii="Arial" w:hAnsi="Arial" w:cs="Arial"/>
          <w:color w:val="222222"/>
          <w:sz w:val="22"/>
          <w:szCs w:val="22"/>
          <w:shd w:val="clear" w:color="auto" w:fill="FFFFFF"/>
        </w:rPr>
        <w:t xml:space="preserve"> </w:t>
      </w:r>
      <w:r w:rsidR="00984878">
        <w:rPr>
          <w:rFonts w:ascii="Arial" w:hAnsi="Arial" w:cs="Arial"/>
          <w:color w:val="222222"/>
          <w:sz w:val="22"/>
          <w:szCs w:val="22"/>
          <w:shd w:val="clear" w:color="auto" w:fill="FFFFFF"/>
        </w:rPr>
        <w:t>.</w:t>
      </w:r>
    </w:p>
    <w:p w14:paraId="682DCFA3" w14:textId="5D3FAB1B" w:rsidR="00E668E6" w:rsidRPr="00902FE5" w:rsidRDefault="004F6F08" w:rsidP="00902FE5">
      <w:pPr>
        <w:spacing w:line="360" w:lineRule="auto"/>
        <w:ind w:left="720" w:hanging="720"/>
        <w:rPr>
          <w:rFonts w:ascii="Arial" w:hAnsi="Arial" w:cs="Arial"/>
          <w:sz w:val="22"/>
          <w:szCs w:val="22"/>
          <w:lang w:val="en-US"/>
        </w:rPr>
      </w:pPr>
      <w:proofErr w:type="spellStart"/>
      <w:r w:rsidRPr="00447739">
        <w:rPr>
          <w:rFonts w:ascii="Arial" w:hAnsi="Arial" w:cs="Arial"/>
          <w:sz w:val="22"/>
          <w:szCs w:val="22"/>
          <w:lang w:val="en-US"/>
        </w:rPr>
        <w:t>Zaitoun</w:t>
      </w:r>
      <w:proofErr w:type="spellEnd"/>
      <w:r w:rsidRPr="00447739">
        <w:rPr>
          <w:rFonts w:ascii="Arial" w:hAnsi="Arial" w:cs="Arial"/>
          <w:sz w:val="22"/>
          <w:szCs w:val="22"/>
          <w:lang w:val="en-US"/>
        </w:rPr>
        <w:t xml:space="preserve">, R.A., Said, N.B. and de Tantillo, L. (2023) ‘Clinical nurse competence and its effect on patient safety culture: a systematic review.’ </w:t>
      </w:r>
      <w:r w:rsidRPr="00DE62EE">
        <w:rPr>
          <w:rFonts w:ascii="Arial" w:hAnsi="Arial" w:cs="Arial"/>
          <w:i/>
          <w:iCs/>
          <w:sz w:val="22"/>
          <w:szCs w:val="22"/>
          <w:lang w:val="en-US"/>
        </w:rPr>
        <w:t>BMC nursing</w:t>
      </w:r>
      <w:r w:rsidRPr="00447739">
        <w:rPr>
          <w:rFonts w:ascii="Arial" w:hAnsi="Arial" w:cs="Arial"/>
          <w:sz w:val="22"/>
          <w:szCs w:val="22"/>
          <w:lang w:val="en-US"/>
        </w:rPr>
        <w:t xml:space="preserve">, 22(1), p.173. </w:t>
      </w:r>
      <w:hyperlink r:id="rId19" w:history="1">
        <w:r w:rsidRPr="00447739">
          <w:rPr>
            <w:rStyle w:val="Hyperlink"/>
            <w:rFonts w:ascii="Arial" w:hAnsi="Arial" w:cs="Arial"/>
            <w:sz w:val="22"/>
            <w:szCs w:val="22"/>
            <w:lang w:val="en-US"/>
          </w:rPr>
          <w:t>https://doi.org/10.1186/s12912-023-01305-w</w:t>
        </w:r>
      </w:hyperlink>
      <w:r w:rsidR="00984878">
        <w:t>.</w:t>
      </w:r>
      <w:r w:rsidRPr="00447739">
        <w:rPr>
          <w:rFonts w:ascii="Arial" w:hAnsi="Arial" w:cs="Arial"/>
          <w:sz w:val="22"/>
          <w:szCs w:val="22"/>
          <w:lang w:val="en-US"/>
        </w:rPr>
        <w:t xml:space="preserve"> </w:t>
      </w:r>
    </w:p>
    <w:sectPr w:rsidR="00E668E6" w:rsidRPr="00902FE5" w:rsidSect="004F6F0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4743D" w14:textId="77777777" w:rsidR="00D56A65" w:rsidRDefault="00D56A65">
      <w:pPr>
        <w:spacing w:after="0" w:line="240" w:lineRule="auto"/>
      </w:pPr>
      <w:r>
        <w:separator/>
      </w:r>
    </w:p>
  </w:endnote>
  <w:endnote w:type="continuationSeparator" w:id="0">
    <w:p w14:paraId="3CB90870" w14:textId="77777777" w:rsidR="00D56A65" w:rsidRDefault="00D56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0AA0E" w14:textId="77777777" w:rsidR="00D56A65" w:rsidRDefault="00D56A65">
      <w:pPr>
        <w:spacing w:after="0" w:line="240" w:lineRule="auto"/>
      </w:pPr>
      <w:r>
        <w:separator/>
      </w:r>
    </w:p>
  </w:footnote>
  <w:footnote w:type="continuationSeparator" w:id="0">
    <w:p w14:paraId="52EF8E17" w14:textId="77777777" w:rsidR="00D56A65" w:rsidRDefault="00D56A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204809"/>
      <w:docPartObj>
        <w:docPartGallery w:val="Page Numbers (Top of Page)"/>
        <w:docPartUnique/>
      </w:docPartObj>
    </w:sdtPr>
    <w:sdtEndPr>
      <w:rPr>
        <w:noProof/>
      </w:rPr>
    </w:sdtEndPr>
    <w:sdtContent>
      <w:p w14:paraId="7951AEED" w14:textId="77777777" w:rsidR="004F6F08" w:rsidRDefault="004F6F08">
        <w:pPr>
          <w:pStyle w:val="Header"/>
          <w:jc w:val="right"/>
        </w:pPr>
        <w:r>
          <w:t xml:space="preserve">Changemakers     </w:t>
        </w:r>
        <w:r>
          <w:fldChar w:fldCharType="begin"/>
        </w:r>
        <w:r>
          <w:instrText xml:space="preserve"> PAGE   \* MERGEFORMAT </w:instrText>
        </w:r>
        <w:r>
          <w:fldChar w:fldCharType="separate"/>
        </w:r>
        <w:r>
          <w:rPr>
            <w:noProof/>
          </w:rPr>
          <w:t>2</w:t>
        </w:r>
        <w:r>
          <w:rPr>
            <w:noProof/>
          </w:rPr>
          <w:fldChar w:fldCharType="end"/>
        </w:r>
      </w:p>
    </w:sdtContent>
  </w:sdt>
  <w:p w14:paraId="4DB0A9D1" w14:textId="77777777" w:rsidR="004F6F08" w:rsidRDefault="004F6F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F08"/>
    <w:rsid w:val="00017BEF"/>
    <w:rsid w:val="0004727E"/>
    <w:rsid w:val="00085277"/>
    <w:rsid w:val="0009401A"/>
    <w:rsid w:val="000A16D5"/>
    <w:rsid w:val="000A1E38"/>
    <w:rsid w:val="000C1456"/>
    <w:rsid w:val="000D362B"/>
    <w:rsid w:val="000D3A3E"/>
    <w:rsid w:val="00124F0D"/>
    <w:rsid w:val="00127C82"/>
    <w:rsid w:val="00131A9B"/>
    <w:rsid w:val="00162E05"/>
    <w:rsid w:val="00172219"/>
    <w:rsid w:val="001728CB"/>
    <w:rsid w:val="00173635"/>
    <w:rsid w:val="00186293"/>
    <w:rsid w:val="00196EDE"/>
    <w:rsid w:val="00197DE4"/>
    <w:rsid w:val="001D5881"/>
    <w:rsid w:val="001E0BFC"/>
    <w:rsid w:val="001E6596"/>
    <w:rsid w:val="0020270D"/>
    <w:rsid w:val="0023169C"/>
    <w:rsid w:val="00240839"/>
    <w:rsid w:val="00262DCF"/>
    <w:rsid w:val="002B1253"/>
    <w:rsid w:val="002C67F5"/>
    <w:rsid w:val="002D2677"/>
    <w:rsid w:val="00316E2E"/>
    <w:rsid w:val="003363CD"/>
    <w:rsid w:val="003E1D14"/>
    <w:rsid w:val="004840C5"/>
    <w:rsid w:val="0049282C"/>
    <w:rsid w:val="004F4A97"/>
    <w:rsid w:val="004F6F08"/>
    <w:rsid w:val="0050083E"/>
    <w:rsid w:val="0053345C"/>
    <w:rsid w:val="00570F90"/>
    <w:rsid w:val="00571A01"/>
    <w:rsid w:val="005A0E33"/>
    <w:rsid w:val="005D6BDE"/>
    <w:rsid w:val="00604F73"/>
    <w:rsid w:val="0061214E"/>
    <w:rsid w:val="00631115"/>
    <w:rsid w:val="00646F36"/>
    <w:rsid w:val="00685891"/>
    <w:rsid w:val="006911AE"/>
    <w:rsid w:val="0070095D"/>
    <w:rsid w:val="0072028B"/>
    <w:rsid w:val="0072389D"/>
    <w:rsid w:val="0076703B"/>
    <w:rsid w:val="008064BA"/>
    <w:rsid w:val="00820286"/>
    <w:rsid w:val="00833CA8"/>
    <w:rsid w:val="00864E9A"/>
    <w:rsid w:val="00866E31"/>
    <w:rsid w:val="00876C40"/>
    <w:rsid w:val="008B3C84"/>
    <w:rsid w:val="008B75F6"/>
    <w:rsid w:val="008D7D36"/>
    <w:rsid w:val="00902FE5"/>
    <w:rsid w:val="00913AF2"/>
    <w:rsid w:val="00921012"/>
    <w:rsid w:val="00946A34"/>
    <w:rsid w:val="00984878"/>
    <w:rsid w:val="00A52641"/>
    <w:rsid w:val="00A56E65"/>
    <w:rsid w:val="00AA3008"/>
    <w:rsid w:val="00AA6EFC"/>
    <w:rsid w:val="00AC1DCB"/>
    <w:rsid w:val="00AE5317"/>
    <w:rsid w:val="00AF1B90"/>
    <w:rsid w:val="00B5609F"/>
    <w:rsid w:val="00B72C3A"/>
    <w:rsid w:val="00BA38F0"/>
    <w:rsid w:val="00BF6F17"/>
    <w:rsid w:val="00C0107C"/>
    <w:rsid w:val="00C64E2A"/>
    <w:rsid w:val="00C67743"/>
    <w:rsid w:val="00C777B6"/>
    <w:rsid w:val="00CC7AB4"/>
    <w:rsid w:val="00CD642A"/>
    <w:rsid w:val="00CF11E8"/>
    <w:rsid w:val="00D038B7"/>
    <w:rsid w:val="00D56A65"/>
    <w:rsid w:val="00D90CC9"/>
    <w:rsid w:val="00DB0F20"/>
    <w:rsid w:val="00DE55D3"/>
    <w:rsid w:val="00DE62EE"/>
    <w:rsid w:val="00DF6D1B"/>
    <w:rsid w:val="00E41CFF"/>
    <w:rsid w:val="00E668E6"/>
    <w:rsid w:val="00EC172B"/>
    <w:rsid w:val="00EF41A7"/>
    <w:rsid w:val="00EF7F71"/>
    <w:rsid w:val="00F11DE7"/>
    <w:rsid w:val="00F12213"/>
    <w:rsid w:val="00F26940"/>
    <w:rsid w:val="00F4498A"/>
    <w:rsid w:val="00F454B5"/>
    <w:rsid w:val="00F8160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14ECC"/>
  <w15:chartTrackingRefBased/>
  <w15:docId w15:val="{1F90E27D-D4CB-4274-BFC6-B00E271C2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F08"/>
    <w:pPr>
      <w:spacing w:line="480" w:lineRule="auto"/>
    </w:pPr>
    <w:rPr>
      <w:rFonts w:ascii="Times New Roman" w:hAnsi="Times New Roman"/>
      <w:sz w:val="24"/>
      <w:szCs w:val="24"/>
    </w:rPr>
  </w:style>
  <w:style w:type="paragraph" w:styleId="Heading1">
    <w:name w:val="heading 1"/>
    <w:basedOn w:val="Normal"/>
    <w:next w:val="Normal"/>
    <w:link w:val="Heading1Char"/>
    <w:uiPriority w:val="9"/>
    <w:qFormat/>
    <w:rsid w:val="004F6F08"/>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F08"/>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F08"/>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F08"/>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4F6F08"/>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4F6F08"/>
    <w:pPr>
      <w:keepNext/>
      <w:keepLines/>
      <w:spacing w:before="40" w:after="0" w:line="259" w:lineRule="auto"/>
      <w:outlineLvl w:val="5"/>
    </w:pPr>
    <w:rPr>
      <w:rFonts w:asciiTheme="minorHAnsi" w:eastAsiaTheme="majorEastAsia" w:hAnsiTheme="minorHAnsi"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4F6F08"/>
    <w:pPr>
      <w:keepNext/>
      <w:keepLines/>
      <w:spacing w:before="40" w:after="0" w:line="259" w:lineRule="auto"/>
      <w:outlineLvl w:val="6"/>
    </w:pPr>
    <w:rPr>
      <w:rFonts w:asciiTheme="minorHAnsi" w:eastAsiaTheme="majorEastAsia" w:hAnsiTheme="minorHAnsi"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4F6F08"/>
    <w:pPr>
      <w:keepNext/>
      <w:keepLines/>
      <w:spacing w:after="0" w:line="259" w:lineRule="auto"/>
      <w:outlineLvl w:val="7"/>
    </w:pPr>
    <w:rPr>
      <w:rFonts w:asciiTheme="minorHAnsi" w:eastAsiaTheme="majorEastAsia" w:hAnsiTheme="minorHAnsi"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4F6F08"/>
    <w:pPr>
      <w:keepNext/>
      <w:keepLines/>
      <w:spacing w:after="0" w:line="259" w:lineRule="auto"/>
      <w:outlineLvl w:val="8"/>
    </w:pPr>
    <w:rPr>
      <w:rFonts w:asciiTheme="minorHAnsi" w:eastAsiaTheme="majorEastAsia" w:hAnsiTheme="minorHAnsi"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F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F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F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F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F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F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F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F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F08"/>
    <w:rPr>
      <w:rFonts w:eastAsiaTheme="majorEastAsia" w:cstheme="majorBidi"/>
      <w:color w:val="272727" w:themeColor="text1" w:themeTint="D8"/>
    </w:rPr>
  </w:style>
  <w:style w:type="paragraph" w:styleId="Title">
    <w:name w:val="Title"/>
    <w:basedOn w:val="Normal"/>
    <w:next w:val="Normal"/>
    <w:link w:val="TitleChar"/>
    <w:uiPriority w:val="10"/>
    <w:qFormat/>
    <w:rsid w:val="004F6F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F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F08"/>
    <w:pPr>
      <w:numPr>
        <w:ilvl w:val="1"/>
      </w:numPr>
      <w:spacing w:line="259"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F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F08"/>
    <w:pPr>
      <w:spacing w:before="160" w:line="259" w:lineRule="auto"/>
      <w:jc w:val="center"/>
    </w:pPr>
    <w:rPr>
      <w:rFonts w:asciiTheme="minorHAnsi" w:hAnsiTheme="minorHAnsi"/>
      <w:i/>
      <w:iCs/>
      <w:color w:val="404040" w:themeColor="text1" w:themeTint="BF"/>
      <w:sz w:val="22"/>
      <w:szCs w:val="22"/>
    </w:rPr>
  </w:style>
  <w:style w:type="character" w:customStyle="1" w:styleId="QuoteChar">
    <w:name w:val="Quote Char"/>
    <w:basedOn w:val="DefaultParagraphFont"/>
    <w:link w:val="Quote"/>
    <w:uiPriority w:val="29"/>
    <w:rsid w:val="004F6F08"/>
    <w:rPr>
      <w:i/>
      <w:iCs/>
      <w:color w:val="404040" w:themeColor="text1" w:themeTint="BF"/>
    </w:rPr>
  </w:style>
  <w:style w:type="paragraph" w:styleId="ListParagraph">
    <w:name w:val="List Paragraph"/>
    <w:basedOn w:val="Normal"/>
    <w:uiPriority w:val="34"/>
    <w:qFormat/>
    <w:rsid w:val="004F6F08"/>
    <w:pPr>
      <w:spacing w:line="259" w:lineRule="auto"/>
      <w:ind w:left="720"/>
      <w:contextualSpacing/>
    </w:pPr>
    <w:rPr>
      <w:rFonts w:asciiTheme="minorHAnsi" w:hAnsiTheme="minorHAnsi"/>
      <w:sz w:val="22"/>
      <w:szCs w:val="22"/>
    </w:rPr>
  </w:style>
  <w:style w:type="character" w:styleId="IntenseEmphasis">
    <w:name w:val="Intense Emphasis"/>
    <w:basedOn w:val="DefaultParagraphFont"/>
    <w:uiPriority w:val="21"/>
    <w:qFormat/>
    <w:rsid w:val="004F6F08"/>
    <w:rPr>
      <w:i/>
      <w:iCs/>
      <w:color w:val="0F4761" w:themeColor="accent1" w:themeShade="BF"/>
    </w:rPr>
  </w:style>
  <w:style w:type="paragraph" w:styleId="IntenseQuote">
    <w:name w:val="Intense Quote"/>
    <w:basedOn w:val="Normal"/>
    <w:next w:val="Normal"/>
    <w:link w:val="IntenseQuoteChar"/>
    <w:uiPriority w:val="30"/>
    <w:qFormat/>
    <w:rsid w:val="004F6F0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szCs w:val="22"/>
    </w:rPr>
  </w:style>
  <w:style w:type="character" w:customStyle="1" w:styleId="IntenseQuoteChar">
    <w:name w:val="Intense Quote Char"/>
    <w:basedOn w:val="DefaultParagraphFont"/>
    <w:link w:val="IntenseQuote"/>
    <w:uiPriority w:val="30"/>
    <w:rsid w:val="004F6F08"/>
    <w:rPr>
      <w:i/>
      <w:iCs/>
      <w:color w:val="0F4761" w:themeColor="accent1" w:themeShade="BF"/>
    </w:rPr>
  </w:style>
  <w:style w:type="character" w:styleId="IntenseReference">
    <w:name w:val="Intense Reference"/>
    <w:basedOn w:val="DefaultParagraphFont"/>
    <w:uiPriority w:val="32"/>
    <w:qFormat/>
    <w:rsid w:val="004F6F08"/>
    <w:rPr>
      <w:b/>
      <w:bCs/>
      <w:smallCaps/>
      <w:color w:val="0F4761" w:themeColor="accent1" w:themeShade="BF"/>
      <w:spacing w:val="5"/>
    </w:rPr>
  </w:style>
  <w:style w:type="table" w:styleId="TableGrid">
    <w:name w:val="Table Grid"/>
    <w:basedOn w:val="TableNormal"/>
    <w:uiPriority w:val="39"/>
    <w:rsid w:val="004F6F08"/>
    <w:pPr>
      <w:spacing w:after="0" w:line="240" w:lineRule="auto"/>
    </w:pPr>
    <w:rPr>
      <w:rFonts w:ascii="Times New Roman" w:hAnsi="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6F08"/>
    <w:rPr>
      <w:color w:val="467886" w:themeColor="hyperlink"/>
      <w:u w:val="single"/>
    </w:rPr>
  </w:style>
  <w:style w:type="paragraph" w:styleId="Header">
    <w:name w:val="header"/>
    <w:basedOn w:val="Normal"/>
    <w:link w:val="HeaderChar"/>
    <w:uiPriority w:val="99"/>
    <w:unhideWhenUsed/>
    <w:rsid w:val="004F6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F08"/>
    <w:rPr>
      <w:rFonts w:ascii="Times New Roman" w:hAnsi="Times New Roman"/>
      <w:sz w:val="24"/>
      <w:szCs w:val="24"/>
    </w:rPr>
  </w:style>
  <w:style w:type="paragraph" w:styleId="TOCHeading">
    <w:name w:val="TOC Heading"/>
    <w:basedOn w:val="Heading1"/>
    <w:next w:val="Normal"/>
    <w:uiPriority w:val="39"/>
    <w:unhideWhenUsed/>
    <w:qFormat/>
    <w:rsid w:val="004F6F0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F6F08"/>
    <w:pPr>
      <w:spacing w:after="100"/>
    </w:pPr>
  </w:style>
  <w:style w:type="character" w:styleId="UnresolvedMention">
    <w:name w:val="Unresolved Mention"/>
    <w:basedOn w:val="DefaultParagraphFont"/>
    <w:uiPriority w:val="99"/>
    <w:semiHidden/>
    <w:unhideWhenUsed/>
    <w:rsid w:val="00F449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ealthcareers.nhs.uk/working-health/working-nhs/nhs-constitution" TargetMode="External"/><Relationship Id="rId18" Type="http://schemas.openxmlformats.org/officeDocument/2006/relationships/hyperlink" Target="https://doi.org/10.7759/cureus.7464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doi.org/10.3912/OJIN.Vol27No02Man03" TargetMode="External"/><Relationship Id="rId17" Type="http://schemas.openxmlformats.org/officeDocument/2006/relationships/hyperlink" Target="https://doi.org/10.4102/safp.v66i1.5920" TargetMode="External"/><Relationship Id="rId2" Type="http://schemas.openxmlformats.org/officeDocument/2006/relationships/settings" Target="settings.xml"/><Relationship Id="rId16" Type="http://schemas.openxmlformats.org/officeDocument/2006/relationships/hyperlink" Target="https://www.thebrandingjournal.com/2022/08/personal-branding/"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nepr.2022.103482" TargetMode="External"/><Relationship Id="rId5" Type="http://schemas.openxmlformats.org/officeDocument/2006/relationships/endnotes" Target="endnotes.xml"/><Relationship Id="rId15" Type="http://schemas.openxmlformats.org/officeDocument/2006/relationships/hyperlink" Target="https://doi.org/10.3390/nursrep15020056" TargetMode="External"/><Relationship Id="rId10" Type="http://schemas.openxmlformats.org/officeDocument/2006/relationships/hyperlink" Target="https://doi.org/10.1111/inr.70073" TargetMode="External"/><Relationship Id="rId19" Type="http://schemas.openxmlformats.org/officeDocument/2006/relationships/hyperlink" Target="https://doi.org/10.1186/s12912-023-01305-w"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jobs.nhs.uk/candidate/jobadvert/A1568-26-0003?keyword=nursing&amp;language=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2938</Words>
  <Characters>16752</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Job Role and Employability Skills</vt:lpstr>
      <vt:lpstr>Evaluation of Own Skills</vt:lpstr>
      <vt:lpstr>Action Plan and Timeline</vt:lpstr>
      <vt:lpstr>Building a Personal Brand</vt:lpstr>
      <vt:lpstr>Promoting Professional Identity</vt:lpstr>
      <vt:lpstr>Building a Network for Successful Employment</vt:lpstr>
      <vt:lpstr>Conclusion</vt:lpstr>
      <vt:lpstr>List of References</vt:lpstr>
    </vt:vector>
  </TitlesOfParts>
  <Company/>
  <LinksUpToDate>false</LinksUpToDate>
  <CharactersWithSpaces>19651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Nigat Rashid (2334484)</dc:creator>
  <cp:keywords/>
  <dc:description/>
  <cp:lastModifiedBy>Nigat Rashid (2334484)</cp:lastModifiedBy>
  <cp:revision>86</cp:revision>
  <dcterms:created xsi:type="dcterms:W3CDTF">2026-06-17T12:15:00Z</dcterms:created>
  <dcterms:modified xsi:type="dcterms:W3CDTF">2026-07-08T08:51:00Z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3ac9feb7-881e-4250-bc4d-70ee530f35b3</vt:lpwstr>
  </property>
</Properties>
</file>