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090A39" w14:textId="77777777" w:rsidR="0081303A" w:rsidRPr="00212FAD" w:rsidRDefault="00D91892" w:rsidP="00212FAD">
      <w:pPr>
        <w:spacing w:line="360" w:lineRule="auto"/>
        <w:jc w:val="both"/>
        <w:rPr>
          <w:sz w:val="24"/>
          <w:szCs w:val="24"/>
        </w:rPr>
      </w:pPr>
      <w:r w:rsidRPr="00212FAD">
        <w:rPr>
          <w:b/>
          <w:bCs/>
          <w:sz w:val="24"/>
          <w:szCs w:val="24"/>
        </w:rPr>
        <w:t>Critically discuss the Enquiry Based Learning (EBL) approach that can be used as part of a range of teaching and learning approaches in the primary school. In your discussion, refer to examples of EBL strategies and techniques that you would use to develop learners’ knowledge, understanding and skills in aspects of the humanities and science in the primary school</w:t>
      </w:r>
    </w:p>
    <w:p w14:paraId="0AD9F59E" w14:textId="77777777" w:rsidR="00662CAF" w:rsidRPr="00212FAD" w:rsidRDefault="00662CAF" w:rsidP="00212FAD">
      <w:pPr>
        <w:spacing w:line="360" w:lineRule="auto"/>
        <w:jc w:val="both"/>
        <w:rPr>
          <w:sz w:val="24"/>
          <w:szCs w:val="24"/>
        </w:rPr>
      </w:pPr>
    </w:p>
    <w:p w14:paraId="66B06EC3" w14:textId="4C944017" w:rsidR="00D91892" w:rsidRPr="00212FAD" w:rsidRDefault="00D91892" w:rsidP="00212FAD">
      <w:pPr>
        <w:spacing w:line="360" w:lineRule="auto"/>
        <w:jc w:val="both"/>
        <w:rPr>
          <w:sz w:val="24"/>
          <w:szCs w:val="24"/>
          <w:u w:val="single"/>
        </w:rPr>
      </w:pPr>
      <w:r w:rsidRPr="00212FAD">
        <w:rPr>
          <w:sz w:val="24"/>
          <w:szCs w:val="24"/>
          <w:u w:val="single"/>
        </w:rPr>
        <w:t xml:space="preserve">Introduction </w:t>
      </w:r>
    </w:p>
    <w:p w14:paraId="457B83DD" w14:textId="226D7DEC" w:rsidR="005B0279" w:rsidRPr="00212FAD" w:rsidRDefault="00FB1947" w:rsidP="00212FAD">
      <w:pPr>
        <w:spacing w:line="360" w:lineRule="auto"/>
        <w:jc w:val="both"/>
        <w:rPr>
          <w:sz w:val="24"/>
          <w:szCs w:val="24"/>
        </w:rPr>
      </w:pPr>
      <w:r w:rsidRPr="00212FAD">
        <w:rPr>
          <w:sz w:val="24"/>
          <w:szCs w:val="24"/>
        </w:rPr>
        <w:t xml:space="preserve">The Enquiry Based Learning (EBL) approach to teaching and learning will be </w:t>
      </w:r>
      <w:r w:rsidR="001275F2" w:rsidRPr="00212FAD">
        <w:rPr>
          <w:sz w:val="24"/>
          <w:szCs w:val="24"/>
        </w:rPr>
        <w:t>critically</w:t>
      </w:r>
      <w:r w:rsidRPr="00212FAD">
        <w:rPr>
          <w:sz w:val="24"/>
          <w:szCs w:val="24"/>
        </w:rPr>
        <w:t xml:space="preserve"> discussed and evaluated throughout this essay. </w:t>
      </w:r>
      <w:r w:rsidR="00D24377" w:rsidRPr="00212FAD">
        <w:rPr>
          <w:sz w:val="24"/>
          <w:szCs w:val="24"/>
        </w:rPr>
        <w:t xml:space="preserve">Along with this, </w:t>
      </w:r>
      <w:r w:rsidR="001275F2" w:rsidRPr="00212FAD">
        <w:rPr>
          <w:sz w:val="24"/>
          <w:szCs w:val="24"/>
        </w:rPr>
        <w:t>the nature and EBL will be discussed and presented. EBL is a term used</w:t>
      </w:r>
      <w:r w:rsidR="00CB6719" w:rsidRPr="00212FAD">
        <w:rPr>
          <w:sz w:val="24"/>
          <w:szCs w:val="24"/>
        </w:rPr>
        <w:t>,</w:t>
      </w:r>
      <w:r w:rsidR="001275F2" w:rsidRPr="00212FAD">
        <w:rPr>
          <w:sz w:val="24"/>
          <w:szCs w:val="24"/>
        </w:rPr>
        <w:t xml:space="preserve"> </w:t>
      </w:r>
      <w:r w:rsidR="003A4D75" w:rsidRPr="00212FAD">
        <w:rPr>
          <w:sz w:val="24"/>
          <w:szCs w:val="24"/>
        </w:rPr>
        <w:t>by educators</w:t>
      </w:r>
      <w:r w:rsidR="00CB6719" w:rsidRPr="00212FAD">
        <w:rPr>
          <w:sz w:val="24"/>
          <w:szCs w:val="24"/>
        </w:rPr>
        <w:t>,</w:t>
      </w:r>
      <w:r w:rsidR="003A4D75" w:rsidRPr="00212FAD">
        <w:rPr>
          <w:sz w:val="24"/>
          <w:szCs w:val="24"/>
        </w:rPr>
        <w:t xml:space="preserve"> </w:t>
      </w:r>
      <w:r w:rsidR="001275F2" w:rsidRPr="00212FAD">
        <w:rPr>
          <w:sz w:val="24"/>
          <w:szCs w:val="24"/>
        </w:rPr>
        <w:t xml:space="preserve">to express a </w:t>
      </w:r>
      <w:proofErr w:type="gramStart"/>
      <w:r w:rsidR="001275F2" w:rsidRPr="00212FAD">
        <w:rPr>
          <w:sz w:val="24"/>
          <w:szCs w:val="24"/>
        </w:rPr>
        <w:t>particular method</w:t>
      </w:r>
      <w:proofErr w:type="gramEnd"/>
      <w:r w:rsidR="001275F2" w:rsidRPr="00212FAD">
        <w:rPr>
          <w:sz w:val="24"/>
          <w:szCs w:val="24"/>
        </w:rPr>
        <w:t>, or approach, to teaching and learning.</w:t>
      </w:r>
      <w:r w:rsidR="0074045E" w:rsidRPr="00212FAD">
        <w:rPr>
          <w:sz w:val="24"/>
          <w:szCs w:val="24"/>
        </w:rPr>
        <w:t xml:space="preserve"> </w:t>
      </w:r>
      <w:r w:rsidR="005B0279" w:rsidRPr="00212FAD">
        <w:rPr>
          <w:sz w:val="24"/>
          <w:szCs w:val="24"/>
        </w:rPr>
        <w:t xml:space="preserve">In order to get a full overview of EBL, it should be looked at, not just from the educators’ point of view, but from the learners’ point of view as well. </w:t>
      </w:r>
    </w:p>
    <w:p w14:paraId="0457A02B" w14:textId="5FE649BB" w:rsidR="005B0279" w:rsidRPr="00212FAD" w:rsidRDefault="003A4D75" w:rsidP="00212FAD">
      <w:pPr>
        <w:spacing w:line="360" w:lineRule="auto"/>
        <w:jc w:val="both"/>
        <w:rPr>
          <w:sz w:val="24"/>
          <w:szCs w:val="24"/>
        </w:rPr>
      </w:pPr>
      <w:r w:rsidRPr="00212FAD">
        <w:rPr>
          <w:sz w:val="24"/>
          <w:szCs w:val="24"/>
        </w:rPr>
        <w:t>This method gives children the opportunity to learn through topic, challenges,</w:t>
      </w:r>
      <w:r w:rsidR="00CB6719" w:rsidRPr="00212FAD">
        <w:rPr>
          <w:sz w:val="24"/>
          <w:szCs w:val="24"/>
        </w:rPr>
        <w:t xml:space="preserve"> and/or</w:t>
      </w:r>
      <w:r w:rsidRPr="00212FAD">
        <w:rPr>
          <w:sz w:val="24"/>
          <w:szCs w:val="24"/>
        </w:rPr>
        <w:t xml:space="preserve"> scenario, which are all in relation to a study of focus or theme. Within the study of focus or theme, there are problems that are addressed with an open-ended question/enquiry given to the student by the teacher. </w:t>
      </w:r>
      <w:r w:rsidR="0074045E" w:rsidRPr="00212FAD">
        <w:rPr>
          <w:sz w:val="24"/>
          <w:szCs w:val="24"/>
        </w:rPr>
        <w:t>EBL advocated “investigation, exploration, search, quest, research, pursuit, and study. It is enhanced by involvement with a community of learners, each learning from the other in social interaction” (</w:t>
      </w:r>
      <w:proofErr w:type="spellStart"/>
      <w:r w:rsidR="0074045E" w:rsidRPr="00212FAD">
        <w:rPr>
          <w:sz w:val="24"/>
          <w:szCs w:val="24"/>
        </w:rPr>
        <w:t>Kuklthau</w:t>
      </w:r>
      <w:proofErr w:type="spellEnd"/>
      <w:r w:rsidR="0074045E" w:rsidRPr="00212FAD">
        <w:rPr>
          <w:sz w:val="24"/>
          <w:szCs w:val="24"/>
        </w:rPr>
        <w:t xml:space="preserve">, Maniotes, and </w:t>
      </w:r>
      <w:proofErr w:type="spellStart"/>
      <w:r w:rsidR="0074045E" w:rsidRPr="00212FAD">
        <w:rPr>
          <w:sz w:val="24"/>
          <w:szCs w:val="24"/>
        </w:rPr>
        <w:t>Caspari</w:t>
      </w:r>
      <w:proofErr w:type="spellEnd"/>
      <w:r w:rsidR="0074045E" w:rsidRPr="00212FAD">
        <w:rPr>
          <w:sz w:val="24"/>
          <w:szCs w:val="24"/>
        </w:rPr>
        <w:t xml:space="preserve">, 2007, p. 2). </w:t>
      </w:r>
    </w:p>
    <w:p w14:paraId="7E741D35" w14:textId="77777777" w:rsidR="00222792" w:rsidRPr="00212FAD" w:rsidRDefault="00222792" w:rsidP="00212FAD">
      <w:pPr>
        <w:spacing w:line="360" w:lineRule="auto"/>
        <w:jc w:val="both"/>
        <w:rPr>
          <w:sz w:val="24"/>
          <w:szCs w:val="24"/>
        </w:rPr>
      </w:pPr>
    </w:p>
    <w:p w14:paraId="2DEC73C2" w14:textId="306852F0" w:rsidR="00A423EC" w:rsidRPr="00212FAD" w:rsidRDefault="00A423EC" w:rsidP="00212FAD">
      <w:pPr>
        <w:spacing w:line="360" w:lineRule="auto"/>
        <w:jc w:val="both"/>
        <w:rPr>
          <w:sz w:val="24"/>
          <w:szCs w:val="24"/>
        </w:rPr>
      </w:pPr>
      <w:r w:rsidRPr="00212FAD">
        <w:rPr>
          <w:sz w:val="24"/>
          <w:szCs w:val="24"/>
        </w:rPr>
        <w:t xml:space="preserve">EBL allows for pupils to take the lead in </w:t>
      </w:r>
      <w:r w:rsidR="00D22B1F" w:rsidRPr="00212FAD">
        <w:rPr>
          <w:sz w:val="24"/>
          <w:szCs w:val="24"/>
        </w:rPr>
        <w:t>their</w:t>
      </w:r>
      <w:r w:rsidRPr="00212FAD">
        <w:rPr>
          <w:sz w:val="24"/>
          <w:szCs w:val="24"/>
        </w:rPr>
        <w:t xml:space="preserve"> learning and for the teacher to take the role of a facilitator. </w:t>
      </w:r>
      <w:proofErr w:type="spellStart"/>
      <w:r w:rsidRPr="00212FAD">
        <w:rPr>
          <w:sz w:val="24"/>
          <w:szCs w:val="24"/>
        </w:rPr>
        <w:t>Mahavier</w:t>
      </w:r>
      <w:proofErr w:type="spellEnd"/>
      <w:r w:rsidRPr="00212FAD">
        <w:rPr>
          <w:sz w:val="24"/>
          <w:szCs w:val="24"/>
        </w:rPr>
        <w:t xml:space="preserve"> expressed this by stating that “the instructor plays the role of coach, mentor, collaborator, guide, and occasional cheerleader” (</w:t>
      </w:r>
      <w:proofErr w:type="spellStart"/>
      <w:r w:rsidRPr="00212FAD">
        <w:rPr>
          <w:sz w:val="24"/>
          <w:szCs w:val="24"/>
        </w:rPr>
        <w:t>Mahavier</w:t>
      </w:r>
      <w:proofErr w:type="spellEnd"/>
      <w:r w:rsidRPr="00212FAD">
        <w:rPr>
          <w:sz w:val="24"/>
          <w:szCs w:val="24"/>
        </w:rPr>
        <w:t xml:space="preserve">, May, and Parker. 2006). </w:t>
      </w:r>
      <w:proofErr w:type="gramStart"/>
      <w:r w:rsidR="005B0279" w:rsidRPr="00212FAD">
        <w:rPr>
          <w:sz w:val="24"/>
          <w:szCs w:val="24"/>
        </w:rPr>
        <w:t>In order for</w:t>
      </w:r>
      <w:proofErr w:type="gramEnd"/>
      <w:r w:rsidR="005B0279" w:rsidRPr="00212FAD">
        <w:rPr>
          <w:sz w:val="24"/>
          <w:szCs w:val="24"/>
        </w:rPr>
        <w:t xml:space="preserve"> a teacher to use EBL in their classroom, the</w:t>
      </w:r>
      <w:r w:rsidR="00222792" w:rsidRPr="00212FAD">
        <w:rPr>
          <w:sz w:val="24"/>
          <w:szCs w:val="24"/>
        </w:rPr>
        <w:t xml:space="preserve"> educator</w:t>
      </w:r>
      <w:r w:rsidR="005B0279" w:rsidRPr="00212FAD">
        <w:rPr>
          <w:sz w:val="24"/>
          <w:szCs w:val="24"/>
        </w:rPr>
        <w:t xml:space="preserve"> must be able to plan effectively and multi purposefully. </w:t>
      </w:r>
      <w:r w:rsidR="00222792" w:rsidRPr="00212FAD">
        <w:rPr>
          <w:sz w:val="24"/>
          <w:szCs w:val="24"/>
        </w:rPr>
        <w:t xml:space="preserve">During an EBL section of learning there is multiple investigations taking place within the class, this is </w:t>
      </w:r>
      <w:proofErr w:type="gramStart"/>
      <w:r w:rsidR="00222792" w:rsidRPr="00212FAD">
        <w:rPr>
          <w:sz w:val="24"/>
          <w:szCs w:val="24"/>
        </w:rPr>
        <w:t>due to the fact that</w:t>
      </w:r>
      <w:proofErr w:type="gramEnd"/>
      <w:r w:rsidR="00222792" w:rsidRPr="00212FAD">
        <w:rPr>
          <w:sz w:val="24"/>
          <w:szCs w:val="24"/>
        </w:rPr>
        <w:t xml:space="preserve"> often EBL is done if groups. For example, in  a class of thirty pupils, there will often be six groups of children all doing six different investigations, all towards the same open-ended question/enquiry that was discussed earlier.  </w:t>
      </w:r>
      <w:r w:rsidRPr="00212FAD">
        <w:rPr>
          <w:sz w:val="24"/>
          <w:szCs w:val="24"/>
        </w:rPr>
        <w:t xml:space="preserve">The teacher is there to facilitate the learning and to promote curiosity and thinking. Caroline Caswell and Derek </w:t>
      </w:r>
      <w:proofErr w:type="spellStart"/>
      <w:r w:rsidRPr="00212FAD">
        <w:rPr>
          <w:sz w:val="24"/>
          <w:szCs w:val="24"/>
        </w:rPr>
        <w:t>LaBrie</w:t>
      </w:r>
      <w:proofErr w:type="spellEnd"/>
      <w:r w:rsidRPr="00212FAD">
        <w:rPr>
          <w:sz w:val="24"/>
          <w:szCs w:val="24"/>
        </w:rPr>
        <w:t xml:space="preserve"> expressed in their 2017 journal </w:t>
      </w:r>
      <w:proofErr w:type="spellStart"/>
      <w:r w:rsidRPr="00212FAD">
        <w:rPr>
          <w:sz w:val="24"/>
          <w:szCs w:val="24"/>
        </w:rPr>
        <w:t>articicle</w:t>
      </w:r>
      <w:proofErr w:type="spellEnd"/>
      <w:r w:rsidRPr="00212FAD">
        <w:rPr>
          <w:sz w:val="24"/>
          <w:szCs w:val="24"/>
        </w:rPr>
        <w:t xml:space="preserve"> that EBL “does not indicate less guidance from the teacher, but rather delivers instruction in such a way that the student constructs their own meaning” (Caswell and </w:t>
      </w:r>
      <w:proofErr w:type="spellStart"/>
      <w:r w:rsidRPr="00212FAD">
        <w:rPr>
          <w:sz w:val="24"/>
          <w:szCs w:val="24"/>
        </w:rPr>
        <w:t>LaBrie</w:t>
      </w:r>
      <w:proofErr w:type="spellEnd"/>
      <w:r w:rsidRPr="00212FAD">
        <w:rPr>
          <w:sz w:val="24"/>
          <w:szCs w:val="24"/>
        </w:rPr>
        <w:t>, 2017, p. 163)</w:t>
      </w:r>
    </w:p>
    <w:p w14:paraId="0DC60A0B" w14:textId="77777777" w:rsidR="00D91892" w:rsidRPr="00212FAD" w:rsidRDefault="00D91892" w:rsidP="00212FAD">
      <w:pPr>
        <w:spacing w:line="360" w:lineRule="auto"/>
        <w:jc w:val="both"/>
        <w:rPr>
          <w:sz w:val="24"/>
          <w:szCs w:val="24"/>
        </w:rPr>
      </w:pPr>
    </w:p>
    <w:p w14:paraId="2261BD16" w14:textId="39F913CC" w:rsidR="00D91892" w:rsidRDefault="00D91892" w:rsidP="00212FAD">
      <w:pPr>
        <w:spacing w:line="360" w:lineRule="auto"/>
        <w:jc w:val="both"/>
        <w:rPr>
          <w:sz w:val="24"/>
          <w:szCs w:val="24"/>
        </w:rPr>
      </w:pPr>
    </w:p>
    <w:p w14:paraId="23793E7F" w14:textId="77777777" w:rsidR="00812EED" w:rsidRPr="00212FAD" w:rsidRDefault="00812EED" w:rsidP="00212FAD">
      <w:pPr>
        <w:spacing w:line="360" w:lineRule="auto"/>
        <w:jc w:val="both"/>
        <w:rPr>
          <w:sz w:val="24"/>
          <w:szCs w:val="24"/>
        </w:rPr>
      </w:pPr>
    </w:p>
    <w:p w14:paraId="1A9FAACB" w14:textId="5E929F60" w:rsidR="00D91892" w:rsidRPr="00212FAD" w:rsidRDefault="00D025A3" w:rsidP="00212FAD">
      <w:pPr>
        <w:spacing w:line="360" w:lineRule="auto"/>
        <w:jc w:val="both"/>
        <w:rPr>
          <w:sz w:val="24"/>
          <w:szCs w:val="24"/>
        </w:rPr>
      </w:pPr>
      <w:r w:rsidRPr="00212FAD">
        <w:rPr>
          <w:sz w:val="24"/>
          <w:szCs w:val="24"/>
          <w:u w:val="single"/>
        </w:rPr>
        <w:lastRenderedPageBreak/>
        <w:t xml:space="preserve">Theory behind EBL </w:t>
      </w:r>
    </w:p>
    <w:p w14:paraId="6BC4D13F" w14:textId="35CCD0D2" w:rsidR="00415645" w:rsidRPr="00212FAD" w:rsidRDefault="00415645" w:rsidP="00212FAD">
      <w:pPr>
        <w:spacing w:line="360" w:lineRule="auto"/>
        <w:jc w:val="both"/>
        <w:rPr>
          <w:sz w:val="24"/>
          <w:szCs w:val="24"/>
        </w:rPr>
      </w:pPr>
      <w:r w:rsidRPr="00212FAD">
        <w:rPr>
          <w:sz w:val="24"/>
          <w:szCs w:val="24"/>
        </w:rPr>
        <w:t xml:space="preserve">The central approach to EBL was created from the constructivist learning theory, as stated by </w:t>
      </w:r>
      <w:proofErr w:type="spellStart"/>
      <w:r w:rsidRPr="00212FAD">
        <w:rPr>
          <w:sz w:val="24"/>
          <w:szCs w:val="24"/>
        </w:rPr>
        <w:t>Noriah</w:t>
      </w:r>
      <w:proofErr w:type="spellEnd"/>
      <w:r w:rsidRPr="00212FAD">
        <w:rPr>
          <w:sz w:val="24"/>
          <w:szCs w:val="24"/>
        </w:rPr>
        <w:t xml:space="preserve"> Ismail in their 2006 journal entry ‘Inquiry Based Learning: A new approach to classroom learning’ (</w:t>
      </w:r>
      <w:r w:rsidR="00212FAD">
        <w:rPr>
          <w:sz w:val="24"/>
          <w:szCs w:val="24"/>
        </w:rPr>
        <w:t xml:space="preserve">Ismail, 2006). Ismail expresses that the learning is enhanced through the learners’ opportunity to engage with </w:t>
      </w:r>
      <w:proofErr w:type="gramStart"/>
      <w:r w:rsidR="00212FAD">
        <w:rPr>
          <w:sz w:val="24"/>
          <w:szCs w:val="24"/>
        </w:rPr>
        <w:t>first hand</w:t>
      </w:r>
      <w:proofErr w:type="gramEnd"/>
      <w:r w:rsidR="00212FAD">
        <w:rPr>
          <w:sz w:val="24"/>
          <w:szCs w:val="24"/>
        </w:rPr>
        <w:t xml:space="preserve">, real life situations and experiences. </w:t>
      </w:r>
    </w:p>
    <w:p w14:paraId="7DA8C33D" w14:textId="789C522C" w:rsidR="00D025A3" w:rsidRPr="00212FAD" w:rsidRDefault="00655AEF" w:rsidP="00212FAD">
      <w:pPr>
        <w:spacing w:line="360" w:lineRule="auto"/>
        <w:jc w:val="both"/>
        <w:rPr>
          <w:color w:val="000000" w:themeColor="text1"/>
          <w:sz w:val="24"/>
          <w:szCs w:val="24"/>
        </w:rPr>
      </w:pPr>
      <w:r w:rsidRPr="00212FAD">
        <w:rPr>
          <w:sz w:val="24"/>
          <w:szCs w:val="24"/>
        </w:rPr>
        <w:t xml:space="preserve">William Herman and Michele </w:t>
      </w:r>
      <w:proofErr w:type="spellStart"/>
      <w:r w:rsidRPr="00212FAD">
        <w:rPr>
          <w:sz w:val="24"/>
          <w:szCs w:val="24"/>
        </w:rPr>
        <w:t>Pinard</w:t>
      </w:r>
      <w:proofErr w:type="spellEnd"/>
      <w:r w:rsidRPr="00212FAD">
        <w:rPr>
          <w:sz w:val="24"/>
          <w:szCs w:val="24"/>
        </w:rPr>
        <w:t xml:space="preserve"> state in their 2015 journal entry, for ‘</w:t>
      </w:r>
      <w:r w:rsidRPr="00212FAD">
        <w:rPr>
          <w:iCs/>
          <w:color w:val="000000"/>
          <w:sz w:val="24"/>
          <w:szCs w:val="24"/>
          <w:shd w:val="clear" w:color="auto" w:fill="FFFFFF"/>
        </w:rPr>
        <w:t xml:space="preserve">Innovations in Higher Education Teaching and Learning’, that the </w:t>
      </w:r>
      <w:r w:rsidR="00CB6719" w:rsidRPr="00212FAD">
        <w:rPr>
          <w:iCs/>
          <w:color w:val="000000"/>
          <w:sz w:val="24"/>
          <w:szCs w:val="24"/>
          <w:shd w:val="clear" w:color="auto" w:fill="FFFFFF"/>
        </w:rPr>
        <w:t>approach</w:t>
      </w:r>
      <w:r w:rsidRPr="00212FAD">
        <w:rPr>
          <w:iCs/>
          <w:color w:val="000000"/>
          <w:sz w:val="24"/>
          <w:szCs w:val="24"/>
          <w:shd w:val="clear" w:color="auto" w:fill="FFFFFF"/>
        </w:rPr>
        <w:t xml:space="preserve"> of EBL </w:t>
      </w:r>
      <w:r w:rsidRPr="00212FAD">
        <w:rPr>
          <w:iCs/>
          <w:sz w:val="24"/>
          <w:szCs w:val="24"/>
          <w:shd w:val="clear" w:color="auto" w:fill="FFFFFF"/>
        </w:rPr>
        <w:t>“</w:t>
      </w:r>
      <w:r w:rsidRPr="00212FAD">
        <w:rPr>
          <w:spacing w:val="5"/>
          <w:sz w:val="24"/>
          <w:szCs w:val="24"/>
          <w:shd w:val="clear" w:color="auto" w:fill="FFFFFF"/>
        </w:rPr>
        <w:t xml:space="preserve">now stands upon the shoulders of theoretical and research giants such as Piaget, Vygotsky, and Bruner” </w:t>
      </w:r>
      <w:r w:rsidRPr="00212FAD">
        <w:rPr>
          <w:color w:val="000000"/>
          <w:sz w:val="24"/>
          <w:szCs w:val="24"/>
          <w:shd w:val="clear" w:color="auto" w:fill="FFFFFF"/>
        </w:rPr>
        <w:t xml:space="preserve">(Herman and </w:t>
      </w:r>
      <w:proofErr w:type="spellStart"/>
      <w:r w:rsidRPr="00212FAD">
        <w:rPr>
          <w:color w:val="000000"/>
          <w:sz w:val="24"/>
          <w:szCs w:val="24"/>
          <w:shd w:val="clear" w:color="auto" w:fill="FFFFFF"/>
        </w:rPr>
        <w:t>Pinard</w:t>
      </w:r>
      <w:proofErr w:type="spellEnd"/>
      <w:r w:rsidRPr="00212FAD">
        <w:rPr>
          <w:color w:val="000000"/>
          <w:sz w:val="24"/>
          <w:szCs w:val="24"/>
          <w:shd w:val="clear" w:color="auto" w:fill="FFFFFF"/>
        </w:rPr>
        <w:t>, 2015)</w:t>
      </w:r>
      <w:r w:rsidR="00A94F2B" w:rsidRPr="00212FAD">
        <w:rPr>
          <w:color w:val="000000"/>
          <w:sz w:val="24"/>
          <w:szCs w:val="24"/>
          <w:shd w:val="clear" w:color="auto" w:fill="FFFFFF"/>
        </w:rPr>
        <w:t xml:space="preserve">. All three of the theorists, that Herman and </w:t>
      </w:r>
      <w:proofErr w:type="spellStart"/>
      <w:r w:rsidR="00A94F2B" w:rsidRPr="00212FAD">
        <w:rPr>
          <w:color w:val="000000"/>
          <w:sz w:val="24"/>
          <w:szCs w:val="24"/>
          <w:shd w:val="clear" w:color="auto" w:fill="FFFFFF"/>
        </w:rPr>
        <w:t>Pinard</w:t>
      </w:r>
      <w:proofErr w:type="spellEnd"/>
      <w:r w:rsidR="00A94F2B" w:rsidRPr="00212FAD">
        <w:rPr>
          <w:color w:val="000000"/>
          <w:sz w:val="24"/>
          <w:szCs w:val="24"/>
          <w:shd w:val="clear" w:color="auto" w:fill="FFFFFF"/>
        </w:rPr>
        <w:t xml:space="preserve"> stated, </w:t>
      </w:r>
      <w:r w:rsidR="00CB6719" w:rsidRPr="00212FAD">
        <w:rPr>
          <w:color w:val="000000"/>
          <w:sz w:val="24"/>
          <w:szCs w:val="24"/>
          <w:shd w:val="clear" w:color="auto" w:fill="FFFFFF"/>
        </w:rPr>
        <w:t xml:space="preserve">had </w:t>
      </w:r>
      <w:r w:rsidR="00A94F2B" w:rsidRPr="00212FAD">
        <w:rPr>
          <w:color w:val="000000"/>
          <w:sz w:val="24"/>
          <w:szCs w:val="24"/>
          <w:shd w:val="clear" w:color="auto" w:fill="FFFFFF"/>
        </w:rPr>
        <w:t>research</w:t>
      </w:r>
      <w:r w:rsidR="00CB6719" w:rsidRPr="00212FAD">
        <w:rPr>
          <w:color w:val="000000"/>
          <w:sz w:val="24"/>
          <w:szCs w:val="24"/>
          <w:shd w:val="clear" w:color="auto" w:fill="FFFFFF"/>
        </w:rPr>
        <w:t>ed</w:t>
      </w:r>
      <w:r w:rsidR="00A94F2B" w:rsidRPr="00212FAD">
        <w:rPr>
          <w:color w:val="000000"/>
          <w:sz w:val="24"/>
          <w:szCs w:val="24"/>
          <w:shd w:val="clear" w:color="auto" w:fill="FFFFFF"/>
        </w:rPr>
        <w:t xml:space="preserve"> into the learning theory of Constructivism. </w:t>
      </w:r>
      <w:r w:rsidR="00A94F2B" w:rsidRPr="00212FAD">
        <w:rPr>
          <w:color w:val="000000" w:themeColor="text1"/>
          <w:sz w:val="24"/>
          <w:szCs w:val="24"/>
        </w:rPr>
        <w:t xml:space="preserve">Lev Vygotsky and Jean Piaget, both believe that “learning is an active process through which learners ‘construct’ new meaning” (Jordan, </w:t>
      </w:r>
      <w:proofErr w:type="spellStart"/>
      <w:r w:rsidR="00A94F2B" w:rsidRPr="00212FAD">
        <w:rPr>
          <w:color w:val="000000" w:themeColor="text1"/>
          <w:sz w:val="24"/>
          <w:szCs w:val="24"/>
        </w:rPr>
        <w:t>Carlile</w:t>
      </w:r>
      <w:proofErr w:type="spellEnd"/>
      <w:r w:rsidR="00A94F2B" w:rsidRPr="00212FAD">
        <w:rPr>
          <w:color w:val="000000" w:themeColor="text1"/>
          <w:sz w:val="24"/>
          <w:szCs w:val="24"/>
        </w:rPr>
        <w:t xml:space="preserve">, and Stack, 2008, p 55).  </w:t>
      </w:r>
      <w:r w:rsidR="00E27A0B" w:rsidRPr="00212FAD">
        <w:rPr>
          <w:color w:val="000000" w:themeColor="text1"/>
          <w:sz w:val="24"/>
          <w:szCs w:val="24"/>
        </w:rPr>
        <w:t xml:space="preserve">Constructivism is a learning theory that is based on </w:t>
      </w:r>
      <w:r w:rsidR="00DB6D17" w:rsidRPr="00212FAD">
        <w:rPr>
          <w:color w:val="000000" w:themeColor="text1"/>
          <w:sz w:val="24"/>
          <w:szCs w:val="24"/>
        </w:rPr>
        <w:t xml:space="preserve">scientific study and observation of how people learn. </w:t>
      </w:r>
    </w:p>
    <w:p w14:paraId="7568A959" w14:textId="6EF2E81E" w:rsidR="00DB6D17" w:rsidRPr="00212FAD" w:rsidRDefault="00DB6D17" w:rsidP="00212FAD">
      <w:pPr>
        <w:spacing w:line="360" w:lineRule="auto"/>
        <w:jc w:val="both"/>
        <w:rPr>
          <w:sz w:val="24"/>
          <w:szCs w:val="24"/>
        </w:rPr>
      </w:pPr>
      <w:r w:rsidRPr="00212FAD">
        <w:rPr>
          <w:sz w:val="24"/>
          <w:szCs w:val="24"/>
        </w:rPr>
        <w:t xml:space="preserve">Dr Lam Bick Har published a document with </w:t>
      </w:r>
      <w:r w:rsidRPr="00212FAD">
        <w:rPr>
          <w:color w:val="000000" w:themeColor="text1"/>
          <w:sz w:val="24"/>
          <w:szCs w:val="24"/>
        </w:rPr>
        <w:t xml:space="preserve">The Hong Kong Institute of Education, in 2005, looking into the teaching and learning approach </w:t>
      </w:r>
      <w:proofErr w:type="gramStart"/>
      <w:r w:rsidRPr="00212FAD">
        <w:rPr>
          <w:color w:val="000000" w:themeColor="text1"/>
          <w:sz w:val="24"/>
          <w:szCs w:val="24"/>
        </w:rPr>
        <w:t>in regards to</w:t>
      </w:r>
      <w:proofErr w:type="gramEnd"/>
      <w:r w:rsidRPr="00212FAD">
        <w:rPr>
          <w:color w:val="000000" w:themeColor="text1"/>
          <w:sz w:val="24"/>
          <w:szCs w:val="24"/>
        </w:rPr>
        <w:t xml:space="preserve"> </w:t>
      </w:r>
      <w:r w:rsidR="00192FC9" w:rsidRPr="00212FAD">
        <w:rPr>
          <w:color w:val="000000" w:themeColor="text1"/>
          <w:sz w:val="24"/>
          <w:szCs w:val="24"/>
        </w:rPr>
        <w:t xml:space="preserve">the Constructivism learning theory. In the document it is expressed that philosophy behind Constructivism is that </w:t>
      </w:r>
      <w:r w:rsidR="00F57174" w:rsidRPr="00212FAD">
        <w:rPr>
          <w:color w:val="000000" w:themeColor="text1"/>
          <w:sz w:val="24"/>
          <w:szCs w:val="24"/>
        </w:rPr>
        <w:t>“</w:t>
      </w:r>
      <w:r w:rsidR="00F57174" w:rsidRPr="00212FAD">
        <w:rPr>
          <w:sz w:val="24"/>
          <w:szCs w:val="24"/>
        </w:rPr>
        <w:t xml:space="preserve">humans can understand only what they have themselves constructed” (The Hong Kong Institute of Education, 2015). </w:t>
      </w:r>
    </w:p>
    <w:p w14:paraId="700E4408" w14:textId="77777777" w:rsidR="00D22B1F" w:rsidRPr="00212FAD" w:rsidRDefault="00D22B1F" w:rsidP="00212FAD">
      <w:pPr>
        <w:spacing w:line="360" w:lineRule="auto"/>
        <w:jc w:val="both"/>
        <w:rPr>
          <w:sz w:val="24"/>
          <w:szCs w:val="24"/>
        </w:rPr>
      </w:pPr>
    </w:p>
    <w:p w14:paraId="7A67F141" w14:textId="469E8AB1" w:rsidR="00D91892" w:rsidRPr="00212FAD" w:rsidRDefault="00D025A3" w:rsidP="00212FAD">
      <w:pPr>
        <w:spacing w:line="360" w:lineRule="auto"/>
        <w:jc w:val="both"/>
        <w:rPr>
          <w:sz w:val="24"/>
          <w:szCs w:val="24"/>
          <w:u w:val="single"/>
        </w:rPr>
      </w:pPr>
      <w:r w:rsidRPr="00212FAD">
        <w:rPr>
          <w:sz w:val="24"/>
          <w:szCs w:val="24"/>
          <w:u w:val="single"/>
        </w:rPr>
        <w:t>B</w:t>
      </w:r>
      <w:r w:rsidR="00D91892" w:rsidRPr="00212FAD">
        <w:rPr>
          <w:sz w:val="24"/>
          <w:szCs w:val="24"/>
          <w:u w:val="single"/>
        </w:rPr>
        <w:t>enefits of using EBL</w:t>
      </w:r>
    </w:p>
    <w:p w14:paraId="2C50A080" w14:textId="30C2CF87" w:rsidR="00F57174" w:rsidRPr="00212FAD" w:rsidRDefault="00812EED" w:rsidP="00212FAD">
      <w:pPr>
        <w:spacing w:line="360" w:lineRule="auto"/>
        <w:jc w:val="both"/>
        <w:rPr>
          <w:sz w:val="24"/>
          <w:szCs w:val="24"/>
        </w:rPr>
      </w:pPr>
      <w:r>
        <w:rPr>
          <w:sz w:val="24"/>
          <w:szCs w:val="24"/>
        </w:rPr>
        <w:t>EBL is used throughout the curriculum in Wales</w:t>
      </w:r>
      <w:r>
        <w:rPr>
          <w:sz w:val="24"/>
          <w:szCs w:val="24"/>
        </w:rPr>
        <w:t xml:space="preserve"> and t</w:t>
      </w:r>
      <w:r w:rsidR="004B2100" w:rsidRPr="00212FAD">
        <w:rPr>
          <w:sz w:val="24"/>
          <w:szCs w:val="24"/>
        </w:rPr>
        <w:t>here has been a variety of research published to show the benefits of EBL</w:t>
      </w:r>
      <w:r w:rsidR="002E0990" w:rsidRPr="00212FAD">
        <w:rPr>
          <w:sz w:val="24"/>
          <w:szCs w:val="24"/>
        </w:rPr>
        <w:t>.</w:t>
      </w:r>
      <w:r>
        <w:rPr>
          <w:sz w:val="24"/>
          <w:szCs w:val="24"/>
        </w:rPr>
        <w:t xml:space="preserve"> Due to pupils’ being in control of their own learning, it gives them the opportunity to research their own interests. Which results in the learners being more engaged and invested in their learning, as it is about a subject area that is of interest to them. By the children </w:t>
      </w:r>
      <w:proofErr w:type="gramStart"/>
      <w:r>
        <w:rPr>
          <w:sz w:val="24"/>
          <w:szCs w:val="24"/>
        </w:rPr>
        <w:t>being in charge of</w:t>
      </w:r>
      <w:proofErr w:type="gramEnd"/>
      <w:r>
        <w:rPr>
          <w:sz w:val="24"/>
          <w:szCs w:val="24"/>
        </w:rPr>
        <w:t xml:space="preserve">, and engaged in, their own learning, it allows for them to have a deeper understanding of the topic. </w:t>
      </w:r>
      <w:proofErr w:type="spellStart"/>
      <w:r>
        <w:rPr>
          <w:sz w:val="24"/>
          <w:szCs w:val="24"/>
        </w:rPr>
        <w:t>Lakin</w:t>
      </w:r>
      <w:proofErr w:type="spellEnd"/>
      <w:r>
        <w:rPr>
          <w:sz w:val="24"/>
          <w:szCs w:val="24"/>
        </w:rPr>
        <w:t xml:space="preserve"> backs this up by expressing that </w:t>
      </w:r>
      <w:r w:rsidR="003A4D75" w:rsidRPr="00212FAD">
        <w:rPr>
          <w:sz w:val="24"/>
          <w:szCs w:val="24"/>
        </w:rPr>
        <w:t>“For the learning process to be productive the learner must first take ownership of the ideas. Until this happens the learner’s engagement remains superficial, and “deep learning”, the type that is sustained, which can be applied to new situations and developed further, remains beyond their grasp” (</w:t>
      </w:r>
      <w:proofErr w:type="spellStart"/>
      <w:r w:rsidR="003A4D75" w:rsidRPr="00212FAD">
        <w:rPr>
          <w:sz w:val="24"/>
          <w:szCs w:val="24"/>
        </w:rPr>
        <w:t>Lakin</w:t>
      </w:r>
      <w:proofErr w:type="spellEnd"/>
      <w:r w:rsidR="003A4D75" w:rsidRPr="00212FAD">
        <w:rPr>
          <w:sz w:val="24"/>
          <w:szCs w:val="24"/>
        </w:rPr>
        <w:t>, 2013)</w:t>
      </w:r>
      <w:r w:rsidR="00F63842">
        <w:rPr>
          <w:sz w:val="24"/>
          <w:szCs w:val="24"/>
        </w:rPr>
        <w:t>.</w:t>
      </w:r>
      <w:r w:rsidR="00965DB4">
        <w:rPr>
          <w:sz w:val="24"/>
          <w:szCs w:val="24"/>
        </w:rPr>
        <w:t xml:space="preserve"> </w:t>
      </w:r>
      <w:r w:rsidR="00F57174" w:rsidRPr="00212FAD">
        <w:rPr>
          <w:sz w:val="24"/>
          <w:szCs w:val="24"/>
        </w:rPr>
        <w:t xml:space="preserve">Educators can make teaching and learning more impactful when they implement activities that allow for children to use their prior knowledge and experiences to </w:t>
      </w:r>
      <w:r w:rsidR="00CA565D" w:rsidRPr="00212FAD">
        <w:rPr>
          <w:sz w:val="24"/>
          <w:szCs w:val="24"/>
        </w:rPr>
        <w:t>construct</w:t>
      </w:r>
      <w:r w:rsidR="00F57174" w:rsidRPr="00212FAD">
        <w:rPr>
          <w:sz w:val="24"/>
          <w:szCs w:val="24"/>
        </w:rPr>
        <w:t xml:space="preserve"> their own </w:t>
      </w:r>
      <w:r w:rsidR="00CA565D" w:rsidRPr="00212FAD">
        <w:rPr>
          <w:sz w:val="24"/>
          <w:szCs w:val="24"/>
        </w:rPr>
        <w:t xml:space="preserve">thoughts. By using the EBL approach to teaching and learning, teachers are giving the children the opportunity to think critically. In addition to that, EBL also allows </w:t>
      </w:r>
      <w:r w:rsidR="00CA565D" w:rsidRPr="00212FAD">
        <w:rPr>
          <w:sz w:val="24"/>
          <w:szCs w:val="24"/>
        </w:rPr>
        <w:lastRenderedPageBreak/>
        <w:t>for questioning and for the “internalizing major of concepts” (</w:t>
      </w:r>
      <w:proofErr w:type="spellStart"/>
      <w:r w:rsidR="00CA565D" w:rsidRPr="00212FAD">
        <w:rPr>
          <w:rStyle w:val="authors"/>
          <w:sz w:val="24"/>
          <w:szCs w:val="24"/>
          <w:shd w:val="clear" w:color="auto" w:fill="FFFFFF"/>
        </w:rPr>
        <w:t>Bevevino</w:t>
      </w:r>
      <w:proofErr w:type="spellEnd"/>
      <w:r w:rsidR="00CA565D" w:rsidRPr="00212FAD">
        <w:rPr>
          <w:rStyle w:val="authors"/>
          <w:sz w:val="24"/>
          <w:szCs w:val="24"/>
          <w:shd w:val="clear" w:color="auto" w:fill="FFFFFF"/>
        </w:rPr>
        <w:t xml:space="preserve">, M.M. </w:t>
      </w:r>
      <w:proofErr w:type="spellStart"/>
      <w:r w:rsidR="00CA565D" w:rsidRPr="00212FAD">
        <w:rPr>
          <w:rStyle w:val="authors"/>
          <w:sz w:val="24"/>
          <w:szCs w:val="24"/>
          <w:shd w:val="clear" w:color="auto" w:fill="FFFFFF"/>
        </w:rPr>
        <w:t>Dengel</w:t>
      </w:r>
      <w:proofErr w:type="spellEnd"/>
      <w:r w:rsidR="00CA565D" w:rsidRPr="00212FAD">
        <w:rPr>
          <w:rStyle w:val="authors"/>
          <w:sz w:val="24"/>
          <w:szCs w:val="24"/>
          <w:shd w:val="clear" w:color="auto" w:fill="FFFFFF"/>
        </w:rPr>
        <w:t>, J. and Adams, K.</w:t>
      </w:r>
      <w:r w:rsidR="00CA565D" w:rsidRPr="00212FAD">
        <w:rPr>
          <w:sz w:val="24"/>
          <w:szCs w:val="24"/>
          <w:shd w:val="clear" w:color="auto" w:fill="FFFFFF"/>
        </w:rPr>
        <w:t xml:space="preserve"> </w:t>
      </w:r>
      <w:r w:rsidR="00CA565D" w:rsidRPr="00212FAD">
        <w:rPr>
          <w:rStyle w:val="Date1"/>
          <w:sz w:val="24"/>
          <w:szCs w:val="24"/>
          <w:shd w:val="clear" w:color="auto" w:fill="FFFFFF"/>
        </w:rPr>
        <w:t>1999)</w:t>
      </w:r>
      <w:r w:rsidR="00CA565D" w:rsidRPr="00212FAD">
        <w:rPr>
          <w:sz w:val="24"/>
          <w:szCs w:val="24"/>
          <w:shd w:val="clear" w:color="auto" w:fill="FFFFFF"/>
        </w:rPr>
        <w:t>.</w:t>
      </w:r>
    </w:p>
    <w:p w14:paraId="3EE03B13" w14:textId="77777777" w:rsidR="003A4D75" w:rsidRPr="00212FAD" w:rsidRDefault="003A4D75" w:rsidP="00212FAD">
      <w:pPr>
        <w:spacing w:line="360" w:lineRule="auto"/>
        <w:jc w:val="both"/>
        <w:rPr>
          <w:sz w:val="24"/>
          <w:szCs w:val="24"/>
        </w:rPr>
      </w:pPr>
    </w:p>
    <w:p w14:paraId="07B55630" w14:textId="77777777" w:rsidR="00717503" w:rsidRPr="00212FAD" w:rsidRDefault="00717503" w:rsidP="00212FAD">
      <w:pPr>
        <w:spacing w:line="360" w:lineRule="auto"/>
        <w:jc w:val="both"/>
        <w:rPr>
          <w:sz w:val="24"/>
          <w:szCs w:val="24"/>
        </w:rPr>
      </w:pPr>
    </w:p>
    <w:p w14:paraId="0BE33BF8" w14:textId="6DCDEA1D" w:rsidR="00D025A3" w:rsidRPr="00212FAD" w:rsidRDefault="00D025A3" w:rsidP="00212FAD">
      <w:pPr>
        <w:spacing w:line="360" w:lineRule="auto"/>
        <w:jc w:val="both"/>
        <w:rPr>
          <w:sz w:val="24"/>
          <w:szCs w:val="24"/>
          <w:u w:val="single"/>
        </w:rPr>
      </w:pPr>
      <w:r w:rsidRPr="00212FAD">
        <w:rPr>
          <w:sz w:val="24"/>
          <w:szCs w:val="24"/>
          <w:u w:val="single"/>
        </w:rPr>
        <w:t>Challenges of using EBL</w:t>
      </w:r>
    </w:p>
    <w:p w14:paraId="0F9B5E0A" w14:textId="2F40BB50" w:rsidR="00CA565D" w:rsidRPr="00212FAD" w:rsidRDefault="00D75122" w:rsidP="00A03A89">
      <w:pPr>
        <w:spacing w:line="360" w:lineRule="auto"/>
        <w:jc w:val="both"/>
        <w:rPr>
          <w:sz w:val="24"/>
          <w:szCs w:val="24"/>
        </w:rPr>
      </w:pPr>
      <w:r>
        <w:rPr>
          <w:sz w:val="24"/>
          <w:szCs w:val="24"/>
        </w:rPr>
        <w:t>T</w:t>
      </w:r>
      <w:r w:rsidR="00717503">
        <w:rPr>
          <w:sz w:val="24"/>
          <w:szCs w:val="24"/>
        </w:rPr>
        <w:t xml:space="preserve">here </w:t>
      </w:r>
      <w:r w:rsidR="00595F01">
        <w:rPr>
          <w:sz w:val="24"/>
          <w:szCs w:val="24"/>
        </w:rPr>
        <w:t>are</w:t>
      </w:r>
      <w:r w:rsidR="00717503">
        <w:rPr>
          <w:sz w:val="24"/>
          <w:szCs w:val="24"/>
        </w:rPr>
        <w:t xml:space="preserve"> multiple advantages to </w:t>
      </w:r>
      <w:r w:rsidR="00595F01">
        <w:rPr>
          <w:sz w:val="24"/>
          <w:szCs w:val="24"/>
        </w:rPr>
        <w:t xml:space="preserve">EBL that are due to the learning being mainly controlled by the learners and only facilitated by the educator. This includes maximising the </w:t>
      </w:r>
      <w:proofErr w:type="gramStart"/>
      <w:r w:rsidR="00595F01">
        <w:rPr>
          <w:sz w:val="24"/>
          <w:szCs w:val="24"/>
        </w:rPr>
        <w:t>learners</w:t>
      </w:r>
      <w:proofErr w:type="gramEnd"/>
      <w:r w:rsidR="00595F01">
        <w:rPr>
          <w:sz w:val="24"/>
          <w:szCs w:val="24"/>
        </w:rPr>
        <w:t xml:space="preserve"> engagement </w:t>
      </w:r>
      <w:r>
        <w:rPr>
          <w:sz w:val="24"/>
          <w:szCs w:val="24"/>
        </w:rPr>
        <w:t xml:space="preserve">which allows for the pupils to activate and extent their prior knowledge and understanding to its fullest potential. Although many researchers have </w:t>
      </w:r>
      <w:r w:rsidR="00103E6C">
        <w:rPr>
          <w:sz w:val="24"/>
          <w:szCs w:val="24"/>
        </w:rPr>
        <w:t>discussed the benefits of EBL, such as ‘greater learning gains’ (</w:t>
      </w:r>
      <w:proofErr w:type="spellStart"/>
      <w:r w:rsidR="00C22877">
        <w:rPr>
          <w:sz w:val="24"/>
          <w:szCs w:val="24"/>
        </w:rPr>
        <w:t>Laursen</w:t>
      </w:r>
      <w:proofErr w:type="spellEnd"/>
      <w:r w:rsidR="00C22877">
        <w:rPr>
          <w:sz w:val="24"/>
          <w:szCs w:val="24"/>
        </w:rPr>
        <w:t xml:space="preserve"> et al, 2014, p. 409)</w:t>
      </w:r>
      <w:r w:rsidR="008366CE">
        <w:rPr>
          <w:sz w:val="24"/>
          <w:szCs w:val="24"/>
        </w:rPr>
        <w:t xml:space="preserve"> which was founded through a case study done in 2014, some researchers have although expressed disadvantages </w:t>
      </w:r>
      <w:proofErr w:type="gramStart"/>
      <w:r w:rsidR="008366CE">
        <w:rPr>
          <w:sz w:val="24"/>
          <w:szCs w:val="24"/>
        </w:rPr>
        <w:t>in regards to</w:t>
      </w:r>
      <w:proofErr w:type="gramEnd"/>
      <w:r w:rsidR="008366CE">
        <w:rPr>
          <w:sz w:val="24"/>
          <w:szCs w:val="24"/>
        </w:rPr>
        <w:t xml:space="preserve"> EBL. </w:t>
      </w:r>
      <w:r w:rsidR="00A03A89">
        <w:rPr>
          <w:sz w:val="24"/>
          <w:szCs w:val="24"/>
        </w:rPr>
        <w:t xml:space="preserve">One of which was stated in a 2016 book by Wallace and </w:t>
      </w:r>
      <w:proofErr w:type="spellStart"/>
      <w:r w:rsidR="00A03A89">
        <w:rPr>
          <w:sz w:val="24"/>
          <w:szCs w:val="24"/>
        </w:rPr>
        <w:t>Husid</w:t>
      </w:r>
      <w:proofErr w:type="spellEnd"/>
      <w:r w:rsidR="00A03A89">
        <w:rPr>
          <w:sz w:val="24"/>
          <w:szCs w:val="24"/>
        </w:rPr>
        <w:t xml:space="preserve">. In the text they expressed that in by moving from teacher centred teaching to learner centred teaching will dictate a change in the educational organization. They state that the curriculum, administration, learners, teachers, and even the parents will experience the of the </w:t>
      </w:r>
      <w:r w:rsidR="004237F0">
        <w:rPr>
          <w:sz w:val="24"/>
          <w:szCs w:val="24"/>
        </w:rPr>
        <w:t>“</w:t>
      </w:r>
      <w:r w:rsidR="00A03A89">
        <w:rPr>
          <w:sz w:val="24"/>
          <w:szCs w:val="24"/>
        </w:rPr>
        <w:t>teaching and learning transformation</w:t>
      </w:r>
      <w:r w:rsidR="004237F0">
        <w:rPr>
          <w:sz w:val="24"/>
          <w:szCs w:val="24"/>
        </w:rPr>
        <w:t>”</w:t>
      </w:r>
      <w:r w:rsidR="00B748DE" w:rsidRPr="00212FAD">
        <w:rPr>
          <w:sz w:val="24"/>
          <w:szCs w:val="24"/>
          <w:shd w:val="clear" w:color="auto" w:fill="FFFFFF"/>
        </w:rPr>
        <w:t xml:space="preserve">(Wallace, </w:t>
      </w:r>
      <w:proofErr w:type="spellStart"/>
      <w:r w:rsidR="00B748DE" w:rsidRPr="00212FAD">
        <w:rPr>
          <w:sz w:val="24"/>
          <w:szCs w:val="24"/>
          <w:shd w:val="clear" w:color="auto" w:fill="FFFFFF"/>
        </w:rPr>
        <w:t>V.L</w:t>
      </w:r>
      <w:proofErr w:type="spellEnd"/>
      <w:r w:rsidR="00B748DE" w:rsidRPr="00212FAD">
        <w:rPr>
          <w:sz w:val="24"/>
          <w:szCs w:val="24"/>
          <w:shd w:val="clear" w:color="auto" w:fill="FFFFFF"/>
        </w:rPr>
        <w:t xml:space="preserve">. and </w:t>
      </w:r>
      <w:proofErr w:type="spellStart"/>
      <w:r w:rsidR="00B748DE" w:rsidRPr="00212FAD">
        <w:rPr>
          <w:sz w:val="24"/>
          <w:szCs w:val="24"/>
          <w:shd w:val="clear" w:color="auto" w:fill="FFFFFF"/>
        </w:rPr>
        <w:t>Husid</w:t>
      </w:r>
      <w:proofErr w:type="spellEnd"/>
      <w:r w:rsidR="00B748DE" w:rsidRPr="00212FAD">
        <w:rPr>
          <w:sz w:val="24"/>
          <w:szCs w:val="24"/>
          <w:shd w:val="clear" w:color="auto" w:fill="FFFFFF"/>
        </w:rPr>
        <w:t xml:space="preserve">, </w:t>
      </w:r>
      <w:proofErr w:type="spellStart"/>
      <w:r w:rsidR="00B748DE" w:rsidRPr="00212FAD">
        <w:rPr>
          <w:sz w:val="24"/>
          <w:szCs w:val="24"/>
          <w:shd w:val="clear" w:color="auto" w:fill="FFFFFF"/>
        </w:rPr>
        <w:t>W.N</w:t>
      </w:r>
      <w:proofErr w:type="spellEnd"/>
      <w:r w:rsidR="00B748DE" w:rsidRPr="00212FAD">
        <w:rPr>
          <w:sz w:val="24"/>
          <w:szCs w:val="24"/>
          <w:shd w:val="clear" w:color="auto" w:fill="FFFFFF"/>
        </w:rPr>
        <w:t>. 2016).</w:t>
      </w:r>
      <w:r w:rsidR="00A03A89">
        <w:rPr>
          <w:sz w:val="24"/>
          <w:szCs w:val="24"/>
          <w:shd w:val="clear" w:color="auto" w:fill="FFFFFF"/>
        </w:rPr>
        <w:t xml:space="preserve"> They do not state whether this is a good transformation, or whether it is not.                           </w:t>
      </w:r>
      <w:r w:rsidR="00B748DE" w:rsidRPr="00212FAD">
        <w:rPr>
          <w:sz w:val="24"/>
          <w:szCs w:val="24"/>
          <w:shd w:val="clear" w:color="auto" w:fill="FFFFFF"/>
        </w:rPr>
        <w:t xml:space="preserve"> </w:t>
      </w:r>
      <w:r w:rsidR="00B748DE" w:rsidRPr="00212FAD">
        <w:rPr>
          <w:color w:val="555555"/>
          <w:sz w:val="24"/>
          <w:szCs w:val="24"/>
        </w:rPr>
        <w:t xml:space="preserve">  </w:t>
      </w:r>
      <w:r w:rsidR="00CA565D" w:rsidRPr="00212FAD">
        <w:rPr>
          <w:color w:val="555555"/>
          <w:sz w:val="24"/>
          <w:szCs w:val="24"/>
        </w:rPr>
        <w:br/>
      </w:r>
    </w:p>
    <w:p w14:paraId="780EFC3A" w14:textId="77777777" w:rsidR="00D91892" w:rsidRPr="00212FAD" w:rsidRDefault="00D91892" w:rsidP="00212FAD">
      <w:pPr>
        <w:spacing w:line="360" w:lineRule="auto"/>
        <w:jc w:val="both"/>
        <w:rPr>
          <w:sz w:val="24"/>
          <w:szCs w:val="24"/>
        </w:rPr>
      </w:pPr>
    </w:p>
    <w:p w14:paraId="00D531BE" w14:textId="762A8947" w:rsidR="00331283" w:rsidRDefault="00D025A3" w:rsidP="00212FAD">
      <w:pPr>
        <w:spacing w:line="360" w:lineRule="auto"/>
        <w:jc w:val="both"/>
        <w:rPr>
          <w:sz w:val="24"/>
          <w:szCs w:val="24"/>
        </w:rPr>
      </w:pPr>
      <w:r w:rsidRPr="00212FAD">
        <w:rPr>
          <w:sz w:val="24"/>
          <w:szCs w:val="24"/>
          <w:u w:val="single"/>
        </w:rPr>
        <w:t>EBL in the Humanities</w:t>
      </w:r>
      <w:r w:rsidRPr="00212FAD">
        <w:rPr>
          <w:sz w:val="24"/>
          <w:szCs w:val="24"/>
        </w:rPr>
        <w:t xml:space="preserve"> </w:t>
      </w:r>
    </w:p>
    <w:p w14:paraId="4ECF0FE0" w14:textId="16ACE6A6" w:rsidR="00DF3EE8" w:rsidRDefault="004237F0" w:rsidP="00212FAD">
      <w:pPr>
        <w:spacing w:line="360" w:lineRule="auto"/>
        <w:jc w:val="both"/>
        <w:rPr>
          <w:sz w:val="24"/>
          <w:szCs w:val="24"/>
        </w:rPr>
      </w:pPr>
      <w:r>
        <w:rPr>
          <w:sz w:val="24"/>
          <w:szCs w:val="24"/>
        </w:rPr>
        <w:t xml:space="preserve">There is a total of six EBL learning models that can be put in place in order to teach Humanities, and all six are different. However, even though all six are different, and unique in their own way, they all focus around the technique of questioning. </w:t>
      </w:r>
      <w:r w:rsidR="00065FE1">
        <w:rPr>
          <w:sz w:val="24"/>
          <w:szCs w:val="24"/>
        </w:rPr>
        <w:t>The first model to be discussed is the ‘S’ model</w:t>
      </w:r>
      <w:r w:rsidR="00AB7502">
        <w:rPr>
          <w:sz w:val="24"/>
          <w:szCs w:val="24"/>
        </w:rPr>
        <w:t>, t</w:t>
      </w:r>
      <w:r w:rsidR="00065FE1">
        <w:rPr>
          <w:sz w:val="24"/>
          <w:szCs w:val="24"/>
        </w:rPr>
        <w:t>his model is used for local enquiries</w:t>
      </w:r>
      <w:r w:rsidR="00AB7502">
        <w:rPr>
          <w:sz w:val="24"/>
          <w:szCs w:val="24"/>
        </w:rPr>
        <w:t>. “</w:t>
      </w:r>
      <w:r w:rsidR="00AB7502" w:rsidRPr="00AB7502">
        <w:rPr>
          <w:sz w:val="24"/>
          <w:szCs w:val="24"/>
        </w:rPr>
        <w:t>Successful EBL should not only develop pupils’ local knowledge, thinking skills and respect for the environment, but also enable them to show responsibility, independence and an eagerness to find out more</w:t>
      </w:r>
      <w:r w:rsidR="00AB7502">
        <w:rPr>
          <w:sz w:val="24"/>
          <w:szCs w:val="24"/>
        </w:rPr>
        <w:t>”</w:t>
      </w:r>
      <w:r w:rsidR="00AB7502" w:rsidRPr="00AB7502">
        <w:rPr>
          <w:sz w:val="24"/>
          <w:szCs w:val="24"/>
        </w:rPr>
        <w:t xml:space="preserve"> (Grigg &amp; Hughes, 2013).</w:t>
      </w:r>
      <w:r w:rsidR="00AB7502">
        <w:rPr>
          <w:sz w:val="24"/>
          <w:szCs w:val="24"/>
        </w:rPr>
        <w:t xml:space="preserve"> The S model highlights 4 key elements to </w:t>
      </w:r>
      <w:proofErr w:type="gramStart"/>
      <w:r w:rsidR="00AB7502">
        <w:rPr>
          <w:sz w:val="24"/>
          <w:szCs w:val="24"/>
        </w:rPr>
        <w:t>look into</w:t>
      </w:r>
      <w:proofErr w:type="gramEnd"/>
      <w:r w:rsidR="00AB7502">
        <w:rPr>
          <w:sz w:val="24"/>
          <w:szCs w:val="24"/>
        </w:rPr>
        <w:t xml:space="preserve"> whilst doing an enquiry. First is ‘Select’. In the ‘Select’ section of the enquiry it is to be decided what the focus is for the enquiry, what is already known, what do the learners want to know, what recourses will be needed, and who will do what amongst the learners. After ‘Select’ there is ‘Search’</w:t>
      </w:r>
      <w:r w:rsidR="00DF3EE8">
        <w:rPr>
          <w:sz w:val="24"/>
          <w:szCs w:val="24"/>
        </w:rPr>
        <w:t xml:space="preserve">. Within the ‘Search’ category learners must make plans to figure out how they will find things out, where will they look for information, and who will they talk to for information. The next section of the S model is ‘Sift and Synthesis’. This section entails the details of what and how learners will record data, what does each source tell the learners, what do they not know and need to </w:t>
      </w:r>
      <w:r w:rsidR="00DF3EE8">
        <w:rPr>
          <w:sz w:val="24"/>
          <w:szCs w:val="24"/>
        </w:rPr>
        <w:lastRenderedPageBreak/>
        <w:t>further research, and what is the meaning to the data. Once these stages are done, there is a final category of ‘Share’. In the ‘Share’ category of the S model pupils must decide how can they show or tell others about their work, who may be interested to know what they have investigated, what went well during their enquiry based learning opportunity, what went not so well, and finally, what questions do they still have regarding this matter.</w:t>
      </w:r>
    </w:p>
    <w:p w14:paraId="02193125" w14:textId="3C2B556D" w:rsidR="000427B9" w:rsidRDefault="000427B9" w:rsidP="00212FAD">
      <w:pPr>
        <w:spacing w:line="360" w:lineRule="auto"/>
        <w:jc w:val="both"/>
        <w:rPr>
          <w:sz w:val="24"/>
          <w:szCs w:val="24"/>
        </w:rPr>
      </w:pPr>
      <w:r>
        <w:rPr>
          <w:sz w:val="24"/>
          <w:szCs w:val="24"/>
        </w:rPr>
        <w:t xml:space="preserve">Another model used for the teaching and learning of EBL in the Humanities is </w:t>
      </w:r>
      <w:proofErr w:type="gramStart"/>
      <w:r w:rsidR="008E55B6">
        <w:rPr>
          <w:sz w:val="24"/>
          <w:szCs w:val="24"/>
        </w:rPr>
        <w:t>The</w:t>
      </w:r>
      <w:proofErr w:type="gramEnd"/>
      <w:r w:rsidR="008E55B6">
        <w:rPr>
          <w:sz w:val="24"/>
          <w:szCs w:val="24"/>
        </w:rPr>
        <w:t xml:space="preserve"> 4 Stage Model ‘The investigation Cycle’</w:t>
      </w:r>
      <w:r w:rsidR="00FB6A46">
        <w:rPr>
          <w:sz w:val="24"/>
          <w:szCs w:val="24"/>
        </w:rPr>
        <w:t>.</w:t>
      </w:r>
    </w:p>
    <w:p w14:paraId="1D19A0D0" w14:textId="77777777" w:rsidR="00DF3EE8" w:rsidRPr="00DF3EE8" w:rsidRDefault="00DF3EE8" w:rsidP="00212FAD">
      <w:pPr>
        <w:spacing w:line="360" w:lineRule="auto"/>
        <w:jc w:val="both"/>
        <w:rPr>
          <w:sz w:val="24"/>
          <w:szCs w:val="24"/>
        </w:rPr>
      </w:pPr>
    </w:p>
    <w:p w14:paraId="40C7AB31" w14:textId="46FF51C3" w:rsidR="00D025A3" w:rsidRPr="00212FAD" w:rsidRDefault="00D025A3" w:rsidP="00212FAD">
      <w:pPr>
        <w:spacing w:line="360" w:lineRule="auto"/>
        <w:jc w:val="both"/>
        <w:rPr>
          <w:sz w:val="24"/>
          <w:szCs w:val="24"/>
          <w:u w:val="single"/>
        </w:rPr>
      </w:pPr>
    </w:p>
    <w:p w14:paraId="78470782" w14:textId="60DED2BA" w:rsidR="004237F0" w:rsidRDefault="00D025A3" w:rsidP="00212FAD">
      <w:pPr>
        <w:spacing w:line="360" w:lineRule="auto"/>
        <w:jc w:val="both"/>
        <w:rPr>
          <w:sz w:val="24"/>
          <w:szCs w:val="24"/>
        </w:rPr>
      </w:pPr>
      <w:r w:rsidRPr="00212FAD">
        <w:rPr>
          <w:sz w:val="24"/>
          <w:szCs w:val="24"/>
          <w:u w:val="single"/>
        </w:rPr>
        <w:t xml:space="preserve">EBL in Science </w:t>
      </w:r>
    </w:p>
    <w:p w14:paraId="192775BA" w14:textId="7332C1CF" w:rsidR="00A03A89" w:rsidRPr="004237F0" w:rsidRDefault="004237F0" w:rsidP="00212FAD">
      <w:pPr>
        <w:spacing w:line="360" w:lineRule="auto"/>
        <w:jc w:val="both"/>
        <w:rPr>
          <w:sz w:val="32"/>
          <w:szCs w:val="32"/>
        </w:rPr>
      </w:pPr>
      <w:r>
        <w:rPr>
          <w:sz w:val="24"/>
          <w:szCs w:val="24"/>
        </w:rPr>
        <w:t xml:space="preserve">“ </w:t>
      </w:r>
      <w:r w:rsidR="00A03A89" w:rsidRPr="004237F0">
        <w:rPr>
          <w:sz w:val="24"/>
          <w:szCs w:val="24"/>
        </w:rPr>
        <w:t>Students at all grade levels and in every domain of science should have the opportunity to use scientific inquiry and develop the ability to think and act in ways associated with inquiry</w:t>
      </w:r>
      <w:r>
        <w:rPr>
          <w:sz w:val="24"/>
          <w:szCs w:val="24"/>
        </w:rPr>
        <w:t xml:space="preserve">” </w:t>
      </w:r>
      <w:r w:rsidR="00A03A89" w:rsidRPr="004237F0">
        <w:rPr>
          <w:sz w:val="24"/>
          <w:szCs w:val="24"/>
        </w:rPr>
        <w:t>(National Science Education Standards, NRC 1996, p. 105)</w:t>
      </w:r>
      <w:r>
        <w:rPr>
          <w:sz w:val="24"/>
          <w:szCs w:val="24"/>
        </w:rPr>
        <w:t>.</w:t>
      </w:r>
    </w:p>
    <w:p w14:paraId="1026E626" w14:textId="77777777" w:rsidR="00F57174" w:rsidRPr="00212FAD" w:rsidRDefault="00F57174" w:rsidP="00212FAD">
      <w:pPr>
        <w:spacing w:line="360" w:lineRule="auto"/>
        <w:jc w:val="both"/>
        <w:rPr>
          <w:sz w:val="24"/>
          <w:szCs w:val="24"/>
          <w:u w:val="single"/>
        </w:rPr>
      </w:pPr>
    </w:p>
    <w:p w14:paraId="0DE1ECEA" w14:textId="77777777" w:rsidR="00331283" w:rsidRPr="00212FAD" w:rsidRDefault="00331283" w:rsidP="00212FAD">
      <w:pPr>
        <w:spacing w:line="360" w:lineRule="auto"/>
        <w:jc w:val="both"/>
        <w:rPr>
          <w:sz w:val="24"/>
          <w:szCs w:val="24"/>
        </w:rPr>
      </w:pPr>
    </w:p>
    <w:p w14:paraId="2F4A8AE7" w14:textId="3DBEB6B6" w:rsidR="00331283" w:rsidRDefault="00331283" w:rsidP="00212FAD">
      <w:pPr>
        <w:spacing w:line="360" w:lineRule="auto"/>
        <w:jc w:val="both"/>
        <w:rPr>
          <w:sz w:val="24"/>
          <w:szCs w:val="24"/>
        </w:rPr>
      </w:pPr>
    </w:p>
    <w:p w14:paraId="58744A8B" w14:textId="17DD7B74" w:rsidR="00FB6A46" w:rsidRDefault="00FB6A46" w:rsidP="00212FAD">
      <w:pPr>
        <w:spacing w:line="360" w:lineRule="auto"/>
        <w:jc w:val="both"/>
        <w:rPr>
          <w:sz w:val="24"/>
          <w:szCs w:val="24"/>
        </w:rPr>
      </w:pPr>
    </w:p>
    <w:p w14:paraId="26D5DB19" w14:textId="75430C45" w:rsidR="00FB6A46" w:rsidRDefault="00FB6A46" w:rsidP="00212FAD">
      <w:pPr>
        <w:spacing w:line="360" w:lineRule="auto"/>
        <w:jc w:val="both"/>
        <w:rPr>
          <w:sz w:val="24"/>
          <w:szCs w:val="24"/>
        </w:rPr>
      </w:pPr>
    </w:p>
    <w:p w14:paraId="283AAA21" w14:textId="6D9D7F97" w:rsidR="00FB6A46" w:rsidRDefault="00FB6A46" w:rsidP="00212FAD">
      <w:pPr>
        <w:spacing w:line="360" w:lineRule="auto"/>
        <w:jc w:val="both"/>
        <w:rPr>
          <w:sz w:val="24"/>
          <w:szCs w:val="24"/>
        </w:rPr>
      </w:pPr>
    </w:p>
    <w:p w14:paraId="4E34A842" w14:textId="5527D51A" w:rsidR="00FB6A46" w:rsidRDefault="00FB6A46" w:rsidP="00212FAD">
      <w:pPr>
        <w:spacing w:line="360" w:lineRule="auto"/>
        <w:jc w:val="both"/>
        <w:rPr>
          <w:sz w:val="24"/>
          <w:szCs w:val="24"/>
        </w:rPr>
      </w:pPr>
    </w:p>
    <w:p w14:paraId="74271A36" w14:textId="1B258CAB" w:rsidR="00FB6A46" w:rsidRDefault="00FB6A46" w:rsidP="00212FAD">
      <w:pPr>
        <w:spacing w:line="360" w:lineRule="auto"/>
        <w:jc w:val="both"/>
        <w:rPr>
          <w:sz w:val="24"/>
          <w:szCs w:val="24"/>
        </w:rPr>
      </w:pPr>
    </w:p>
    <w:p w14:paraId="0A924A20" w14:textId="29326479" w:rsidR="00FB6A46" w:rsidRDefault="00FB6A46" w:rsidP="00212FAD">
      <w:pPr>
        <w:spacing w:line="360" w:lineRule="auto"/>
        <w:jc w:val="both"/>
        <w:rPr>
          <w:sz w:val="24"/>
          <w:szCs w:val="24"/>
        </w:rPr>
      </w:pPr>
    </w:p>
    <w:p w14:paraId="0D454E4D" w14:textId="36D9995E" w:rsidR="00FB6A46" w:rsidRDefault="00FB6A46" w:rsidP="00212FAD">
      <w:pPr>
        <w:spacing w:line="360" w:lineRule="auto"/>
        <w:jc w:val="both"/>
        <w:rPr>
          <w:sz w:val="24"/>
          <w:szCs w:val="24"/>
        </w:rPr>
      </w:pPr>
    </w:p>
    <w:p w14:paraId="54DD8A3B" w14:textId="520CE687" w:rsidR="00FB6A46" w:rsidRDefault="00FB6A46" w:rsidP="00212FAD">
      <w:pPr>
        <w:spacing w:line="360" w:lineRule="auto"/>
        <w:jc w:val="both"/>
        <w:rPr>
          <w:sz w:val="24"/>
          <w:szCs w:val="24"/>
        </w:rPr>
      </w:pPr>
    </w:p>
    <w:p w14:paraId="53F4B4DD" w14:textId="6DCB6ABC" w:rsidR="00FB6A46" w:rsidRDefault="00FB6A46" w:rsidP="00212FAD">
      <w:pPr>
        <w:spacing w:line="360" w:lineRule="auto"/>
        <w:jc w:val="both"/>
        <w:rPr>
          <w:sz w:val="24"/>
          <w:szCs w:val="24"/>
        </w:rPr>
      </w:pPr>
    </w:p>
    <w:p w14:paraId="2FCA9014" w14:textId="09062AC2" w:rsidR="00FB6A46" w:rsidRDefault="00FB6A46" w:rsidP="00212FAD">
      <w:pPr>
        <w:spacing w:line="360" w:lineRule="auto"/>
        <w:jc w:val="both"/>
        <w:rPr>
          <w:sz w:val="24"/>
          <w:szCs w:val="24"/>
        </w:rPr>
      </w:pPr>
    </w:p>
    <w:p w14:paraId="4CA2FFA3" w14:textId="2435DBAB" w:rsidR="00FB6A46" w:rsidRDefault="00FB6A46" w:rsidP="00212FAD">
      <w:pPr>
        <w:spacing w:line="360" w:lineRule="auto"/>
        <w:jc w:val="both"/>
        <w:rPr>
          <w:sz w:val="24"/>
          <w:szCs w:val="24"/>
        </w:rPr>
      </w:pPr>
    </w:p>
    <w:p w14:paraId="41390597" w14:textId="43983CDC" w:rsidR="00FB6A46" w:rsidRDefault="00FB6A46" w:rsidP="00212FAD">
      <w:pPr>
        <w:spacing w:line="360" w:lineRule="auto"/>
        <w:jc w:val="both"/>
        <w:rPr>
          <w:sz w:val="24"/>
          <w:szCs w:val="24"/>
        </w:rPr>
      </w:pPr>
    </w:p>
    <w:p w14:paraId="426396F1" w14:textId="01A27F49" w:rsidR="00FB6A46" w:rsidRDefault="00FB6A46" w:rsidP="00212FAD">
      <w:pPr>
        <w:spacing w:line="360" w:lineRule="auto"/>
        <w:jc w:val="both"/>
        <w:rPr>
          <w:sz w:val="24"/>
          <w:szCs w:val="24"/>
        </w:rPr>
      </w:pPr>
    </w:p>
    <w:p w14:paraId="51F9BDEE" w14:textId="74F825F5" w:rsidR="00FB6A46" w:rsidRDefault="00FB6A46" w:rsidP="00212FAD">
      <w:pPr>
        <w:spacing w:line="360" w:lineRule="auto"/>
        <w:jc w:val="both"/>
        <w:rPr>
          <w:sz w:val="24"/>
          <w:szCs w:val="24"/>
        </w:rPr>
      </w:pPr>
    </w:p>
    <w:p w14:paraId="6ED50CC8" w14:textId="7E583A55" w:rsidR="00FB6A46" w:rsidRDefault="00FB6A46" w:rsidP="00212FAD">
      <w:pPr>
        <w:spacing w:line="360" w:lineRule="auto"/>
        <w:jc w:val="both"/>
        <w:rPr>
          <w:sz w:val="24"/>
          <w:szCs w:val="24"/>
        </w:rPr>
      </w:pPr>
    </w:p>
    <w:p w14:paraId="19C2BB74" w14:textId="5E9E0C42" w:rsidR="00FB6A46" w:rsidRDefault="00FB6A46" w:rsidP="00212FAD">
      <w:pPr>
        <w:spacing w:line="360" w:lineRule="auto"/>
        <w:jc w:val="both"/>
        <w:rPr>
          <w:sz w:val="24"/>
          <w:szCs w:val="24"/>
        </w:rPr>
      </w:pPr>
    </w:p>
    <w:p w14:paraId="704925E0" w14:textId="77777777" w:rsidR="00FB6A46" w:rsidRPr="00212FAD" w:rsidRDefault="00FB6A46" w:rsidP="00212FAD">
      <w:pPr>
        <w:spacing w:line="360" w:lineRule="auto"/>
        <w:jc w:val="both"/>
        <w:rPr>
          <w:sz w:val="24"/>
          <w:szCs w:val="24"/>
        </w:rPr>
      </w:pPr>
      <w:bookmarkStart w:id="0" w:name="_GoBack"/>
      <w:bookmarkEnd w:id="0"/>
    </w:p>
    <w:p w14:paraId="7B68ED44" w14:textId="03634FC1" w:rsidR="0074045E" w:rsidRPr="00212FAD" w:rsidRDefault="0074045E" w:rsidP="00212FAD">
      <w:pPr>
        <w:spacing w:line="360" w:lineRule="auto"/>
        <w:jc w:val="both"/>
        <w:rPr>
          <w:sz w:val="24"/>
          <w:szCs w:val="24"/>
          <w:u w:val="single"/>
        </w:rPr>
      </w:pPr>
    </w:p>
    <w:p w14:paraId="4E961DE9" w14:textId="72F1B521" w:rsidR="00FB6A46" w:rsidRPr="00FB6A46" w:rsidRDefault="0074045E" w:rsidP="00B748DE">
      <w:pPr>
        <w:spacing w:line="360" w:lineRule="auto"/>
        <w:jc w:val="both"/>
        <w:rPr>
          <w:rStyle w:val="selectable"/>
          <w:sz w:val="24"/>
          <w:szCs w:val="24"/>
          <w:u w:val="single"/>
        </w:rPr>
      </w:pPr>
      <w:r w:rsidRPr="00212FAD">
        <w:rPr>
          <w:sz w:val="24"/>
          <w:szCs w:val="24"/>
          <w:u w:val="single"/>
        </w:rPr>
        <w:lastRenderedPageBreak/>
        <w:t>Reference list</w:t>
      </w:r>
    </w:p>
    <w:p w14:paraId="70065054" w14:textId="774CD95F" w:rsidR="00FB6A46" w:rsidRDefault="00FB6A46" w:rsidP="00212FAD">
      <w:pPr>
        <w:spacing w:line="360" w:lineRule="auto"/>
        <w:jc w:val="both"/>
        <w:rPr>
          <w:sz w:val="24"/>
          <w:szCs w:val="24"/>
        </w:rPr>
      </w:pPr>
      <w:bookmarkStart w:id="1" w:name="_Hlk9151670"/>
      <w:proofErr w:type="spellStart"/>
      <w:r w:rsidRPr="00212FAD">
        <w:rPr>
          <w:rStyle w:val="authors"/>
          <w:sz w:val="24"/>
          <w:szCs w:val="24"/>
          <w:shd w:val="clear" w:color="auto" w:fill="FFFFFF"/>
        </w:rPr>
        <w:t>Bevevino</w:t>
      </w:r>
      <w:proofErr w:type="spellEnd"/>
      <w:r w:rsidRPr="00212FAD">
        <w:rPr>
          <w:rStyle w:val="authors"/>
          <w:sz w:val="24"/>
          <w:szCs w:val="24"/>
          <w:shd w:val="clear" w:color="auto" w:fill="FFFFFF"/>
        </w:rPr>
        <w:t xml:space="preserve">, M.M. </w:t>
      </w:r>
      <w:proofErr w:type="spellStart"/>
      <w:r w:rsidRPr="00212FAD">
        <w:rPr>
          <w:rStyle w:val="authors"/>
          <w:sz w:val="24"/>
          <w:szCs w:val="24"/>
          <w:shd w:val="clear" w:color="auto" w:fill="FFFFFF"/>
        </w:rPr>
        <w:t>Dengel</w:t>
      </w:r>
      <w:proofErr w:type="spellEnd"/>
      <w:r w:rsidRPr="00212FAD">
        <w:rPr>
          <w:rStyle w:val="authors"/>
          <w:sz w:val="24"/>
          <w:szCs w:val="24"/>
          <w:shd w:val="clear" w:color="auto" w:fill="FFFFFF"/>
        </w:rPr>
        <w:t>, J. and Adams, K.</w:t>
      </w:r>
      <w:r w:rsidRPr="00212FAD">
        <w:rPr>
          <w:sz w:val="24"/>
          <w:szCs w:val="24"/>
          <w:shd w:val="clear" w:color="auto" w:fill="FFFFFF"/>
        </w:rPr>
        <w:t> </w:t>
      </w:r>
      <w:r w:rsidRPr="00212FAD">
        <w:rPr>
          <w:rStyle w:val="Date1"/>
          <w:sz w:val="24"/>
          <w:szCs w:val="24"/>
          <w:shd w:val="clear" w:color="auto" w:fill="FFFFFF"/>
        </w:rPr>
        <w:t>(1999)</w:t>
      </w:r>
      <w:r w:rsidRPr="00212FAD">
        <w:rPr>
          <w:sz w:val="24"/>
          <w:szCs w:val="24"/>
          <w:shd w:val="clear" w:color="auto" w:fill="FFFFFF"/>
        </w:rPr>
        <w:t> </w:t>
      </w:r>
      <w:bookmarkEnd w:id="1"/>
      <w:r w:rsidRPr="00212FAD">
        <w:rPr>
          <w:sz w:val="24"/>
          <w:szCs w:val="24"/>
          <w:shd w:val="clear" w:color="auto" w:fill="FFFFFF"/>
        </w:rPr>
        <w:t>‘</w:t>
      </w:r>
      <w:r w:rsidRPr="00212FAD">
        <w:rPr>
          <w:rStyle w:val="arttitle"/>
          <w:sz w:val="24"/>
          <w:szCs w:val="24"/>
          <w:shd w:val="clear" w:color="auto" w:fill="FFFFFF"/>
        </w:rPr>
        <w:t>Constructivist Theory in the Classroom Internalizing: Concepts through Inquiry Learning’,</w:t>
      </w:r>
      <w:r w:rsidRPr="00212FAD">
        <w:rPr>
          <w:sz w:val="24"/>
          <w:szCs w:val="24"/>
          <w:shd w:val="clear" w:color="auto" w:fill="FFFFFF"/>
        </w:rPr>
        <w:t> </w:t>
      </w:r>
      <w:r w:rsidRPr="00212FAD">
        <w:rPr>
          <w:rStyle w:val="serialtitle"/>
          <w:i/>
          <w:sz w:val="24"/>
          <w:szCs w:val="24"/>
          <w:shd w:val="clear" w:color="auto" w:fill="FFFFFF"/>
        </w:rPr>
        <w:t>The Clearing House: A Journal of Educational Strategies, Issues and Ideas</w:t>
      </w:r>
      <w:r w:rsidRPr="00212FAD">
        <w:rPr>
          <w:rStyle w:val="serialtitle"/>
          <w:sz w:val="24"/>
          <w:szCs w:val="24"/>
          <w:shd w:val="clear" w:color="auto" w:fill="FFFFFF"/>
        </w:rPr>
        <w:t>,</w:t>
      </w:r>
      <w:r w:rsidRPr="00212FAD">
        <w:rPr>
          <w:sz w:val="24"/>
          <w:szCs w:val="24"/>
          <w:shd w:val="clear" w:color="auto" w:fill="FFFFFF"/>
        </w:rPr>
        <w:t> </w:t>
      </w:r>
      <w:r w:rsidRPr="00212FAD">
        <w:rPr>
          <w:rStyle w:val="volumeissue"/>
          <w:sz w:val="24"/>
          <w:szCs w:val="24"/>
          <w:shd w:val="clear" w:color="auto" w:fill="FFFFFF"/>
        </w:rPr>
        <w:t>72(5), pp.</w:t>
      </w:r>
      <w:r w:rsidRPr="00212FAD">
        <w:rPr>
          <w:sz w:val="24"/>
          <w:szCs w:val="24"/>
          <w:shd w:val="clear" w:color="auto" w:fill="FFFFFF"/>
        </w:rPr>
        <w:t> </w:t>
      </w:r>
      <w:r w:rsidRPr="00212FAD">
        <w:rPr>
          <w:rStyle w:val="pagerange"/>
          <w:sz w:val="24"/>
          <w:szCs w:val="24"/>
          <w:shd w:val="clear" w:color="auto" w:fill="FFFFFF"/>
        </w:rPr>
        <w:t>275-278,</w:t>
      </w:r>
      <w:r w:rsidRPr="00212FAD">
        <w:rPr>
          <w:sz w:val="24"/>
          <w:szCs w:val="24"/>
          <w:shd w:val="clear" w:color="auto" w:fill="FFFFFF"/>
        </w:rPr>
        <w:t> </w:t>
      </w:r>
      <w:r w:rsidRPr="00212FAD">
        <w:rPr>
          <w:rStyle w:val="doilink"/>
          <w:sz w:val="24"/>
          <w:szCs w:val="24"/>
          <w:shd w:val="clear" w:color="auto" w:fill="FFFFFF"/>
        </w:rPr>
        <w:t>DOI: </w:t>
      </w:r>
      <w:hyperlink r:id="rId7" w:history="1">
        <w:r w:rsidRPr="00212FAD">
          <w:rPr>
            <w:rStyle w:val="Hyperlink"/>
            <w:color w:val="auto"/>
            <w:sz w:val="24"/>
            <w:szCs w:val="24"/>
          </w:rPr>
          <w:t>10.1080/00098659909599406</w:t>
        </w:r>
      </w:hyperlink>
      <w:r w:rsidRPr="00212FAD">
        <w:rPr>
          <w:rStyle w:val="doilink"/>
          <w:sz w:val="24"/>
          <w:szCs w:val="24"/>
          <w:shd w:val="clear" w:color="auto" w:fill="FFFFFF"/>
        </w:rPr>
        <w:t xml:space="preserve"> Available at:</w:t>
      </w:r>
      <w:r w:rsidRPr="00212FAD">
        <w:rPr>
          <w:sz w:val="24"/>
          <w:szCs w:val="24"/>
        </w:rPr>
        <w:t xml:space="preserve"> </w:t>
      </w:r>
      <w:hyperlink r:id="rId8" w:history="1">
        <w:r w:rsidRPr="00212FAD">
          <w:rPr>
            <w:rStyle w:val="Hyperlink"/>
            <w:sz w:val="24"/>
            <w:szCs w:val="24"/>
          </w:rPr>
          <w:t>https://www.tandfonline.com/doi/abs/10.1080/00098659909599406?journalCode=vtch20</w:t>
        </w:r>
      </w:hyperlink>
      <w:r w:rsidRPr="00212FAD">
        <w:rPr>
          <w:sz w:val="24"/>
          <w:szCs w:val="24"/>
        </w:rPr>
        <w:t xml:space="preserve"> (Accessed: 15</w:t>
      </w:r>
      <w:r w:rsidRPr="00212FAD">
        <w:rPr>
          <w:sz w:val="24"/>
          <w:szCs w:val="24"/>
          <w:vertAlign w:val="superscript"/>
        </w:rPr>
        <w:t>th</w:t>
      </w:r>
      <w:r w:rsidRPr="00212FAD">
        <w:rPr>
          <w:sz w:val="24"/>
          <w:szCs w:val="24"/>
        </w:rPr>
        <w:t xml:space="preserve"> May 2019)</w:t>
      </w:r>
    </w:p>
    <w:p w14:paraId="5A3C0127" w14:textId="77777777" w:rsidR="00FB6A46" w:rsidRPr="00212FAD" w:rsidRDefault="00FB6A46" w:rsidP="00212FAD">
      <w:pPr>
        <w:spacing w:line="360" w:lineRule="auto"/>
        <w:jc w:val="both"/>
        <w:rPr>
          <w:sz w:val="24"/>
          <w:szCs w:val="24"/>
        </w:rPr>
      </w:pPr>
    </w:p>
    <w:p w14:paraId="3D449ACE" w14:textId="4B0527E2" w:rsidR="00FB6A46" w:rsidRDefault="00FB6A46" w:rsidP="00212FAD">
      <w:pPr>
        <w:spacing w:line="360" w:lineRule="auto"/>
        <w:jc w:val="both"/>
        <w:rPr>
          <w:sz w:val="24"/>
          <w:szCs w:val="24"/>
        </w:rPr>
      </w:pPr>
      <w:r w:rsidRPr="00212FAD">
        <w:rPr>
          <w:sz w:val="24"/>
          <w:szCs w:val="24"/>
        </w:rPr>
        <w:t xml:space="preserve">Caswell, </w:t>
      </w:r>
      <w:proofErr w:type="spellStart"/>
      <w:r w:rsidRPr="00212FAD">
        <w:rPr>
          <w:sz w:val="24"/>
          <w:szCs w:val="24"/>
        </w:rPr>
        <w:t>C,J</w:t>
      </w:r>
      <w:proofErr w:type="spellEnd"/>
      <w:r w:rsidRPr="00212FAD">
        <w:rPr>
          <w:sz w:val="24"/>
          <w:szCs w:val="24"/>
        </w:rPr>
        <w:t xml:space="preserve">. and </w:t>
      </w:r>
      <w:proofErr w:type="spellStart"/>
      <w:r w:rsidRPr="00212FAD">
        <w:rPr>
          <w:sz w:val="24"/>
          <w:szCs w:val="24"/>
        </w:rPr>
        <w:t>LaBrie</w:t>
      </w:r>
      <w:proofErr w:type="spellEnd"/>
      <w:r w:rsidRPr="00212FAD">
        <w:rPr>
          <w:sz w:val="24"/>
          <w:szCs w:val="24"/>
        </w:rPr>
        <w:t xml:space="preserve">, D.J. (2017) ‘Inquiry Based Learning from the Learner ’s Point of View: A Teacher Candidate ’s Success Story’, </w:t>
      </w:r>
      <w:r w:rsidRPr="00212FAD">
        <w:rPr>
          <w:i/>
          <w:sz w:val="24"/>
          <w:szCs w:val="24"/>
        </w:rPr>
        <w:t>Journal of Humanistic Mathematics</w:t>
      </w:r>
      <w:r w:rsidRPr="00212FAD">
        <w:rPr>
          <w:sz w:val="24"/>
          <w:szCs w:val="24"/>
        </w:rPr>
        <w:t xml:space="preserve">, 7(2), pp. 161-186. DOI: 10.5642/jhummath.201702.08 . Available at: </w:t>
      </w:r>
      <w:hyperlink r:id="rId9" w:history="1">
        <w:r w:rsidRPr="00212FAD">
          <w:rPr>
            <w:rStyle w:val="Hyperlink"/>
            <w:sz w:val="24"/>
            <w:szCs w:val="24"/>
          </w:rPr>
          <w:t>https://scholarship.claremont.edu/jhm/vol7/iss2/8</w:t>
        </w:r>
      </w:hyperlink>
      <w:r w:rsidRPr="00212FAD">
        <w:rPr>
          <w:sz w:val="24"/>
          <w:szCs w:val="24"/>
        </w:rPr>
        <w:t xml:space="preserve"> (Accessed: 15</w:t>
      </w:r>
      <w:r w:rsidRPr="00212FAD">
        <w:rPr>
          <w:sz w:val="24"/>
          <w:szCs w:val="24"/>
          <w:vertAlign w:val="superscript"/>
        </w:rPr>
        <w:t>th</w:t>
      </w:r>
      <w:r w:rsidRPr="00212FAD">
        <w:rPr>
          <w:sz w:val="24"/>
          <w:szCs w:val="24"/>
        </w:rPr>
        <w:t xml:space="preserve"> May 2019)</w:t>
      </w:r>
    </w:p>
    <w:p w14:paraId="1FD7E677" w14:textId="77777777" w:rsidR="00FB6A46" w:rsidRPr="00212FAD" w:rsidRDefault="00FB6A46" w:rsidP="00212FAD">
      <w:pPr>
        <w:spacing w:line="360" w:lineRule="auto"/>
        <w:jc w:val="both"/>
        <w:rPr>
          <w:sz w:val="24"/>
          <w:szCs w:val="24"/>
        </w:rPr>
      </w:pPr>
    </w:p>
    <w:p w14:paraId="0BF3A715" w14:textId="38B12325" w:rsidR="00FB6A46" w:rsidRDefault="00FB6A46" w:rsidP="00212FAD">
      <w:pPr>
        <w:spacing w:line="360" w:lineRule="auto"/>
        <w:jc w:val="both"/>
        <w:rPr>
          <w:sz w:val="24"/>
          <w:szCs w:val="24"/>
        </w:rPr>
      </w:pPr>
      <w:r w:rsidRPr="00212FAD">
        <w:rPr>
          <w:sz w:val="24"/>
          <w:szCs w:val="24"/>
        </w:rPr>
        <w:t xml:space="preserve">Educational broadcasting Corporation (2004). </w:t>
      </w:r>
      <w:r w:rsidRPr="00212FAD">
        <w:rPr>
          <w:i/>
          <w:sz w:val="24"/>
          <w:szCs w:val="24"/>
        </w:rPr>
        <w:t xml:space="preserve">Constructivism as a Paradigm for Teaching &amp; Learning. </w:t>
      </w:r>
      <w:r w:rsidRPr="00212FAD">
        <w:rPr>
          <w:sz w:val="24"/>
          <w:szCs w:val="24"/>
        </w:rPr>
        <w:t xml:space="preserve">Available at: </w:t>
      </w:r>
      <w:hyperlink r:id="rId10" w:history="1">
        <w:r w:rsidRPr="00212FAD">
          <w:rPr>
            <w:rStyle w:val="Hyperlink"/>
            <w:sz w:val="24"/>
            <w:szCs w:val="24"/>
          </w:rPr>
          <w:t>https://www.thirteen.org/edonline/concept2class/constructivism/index.html</w:t>
        </w:r>
      </w:hyperlink>
      <w:r w:rsidRPr="00212FAD">
        <w:rPr>
          <w:sz w:val="24"/>
          <w:szCs w:val="24"/>
        </w:rPr>
        <w:t xml:space="preserve"> (Accessed: 18</w:t>
      </w:r>
      <w:r w:rsidRPr="00212FAD">
        <w:rPr>
          <w:sz w:val="24"/>
          <w:szCs w:val="24"/>
          <w:vertAlign w:val="superscript"/>
        </w:rPr>
        <w:t>th</w:t>
      </w:r>
      <w:r w:rsidRPr="00212FAD">
        <w:rPr>
          <w:sz w:val="24"/>
          <w:szCs w:val="24"/>
        </w:rPr>
        <w:t xml:space="preserve"> May 2019)</w:t>
      </w:r>
    </w:p>
    <w:p w14:paraId="7E9E19F4" w14:textId="77777777" w:rsidR="00FB6A46" w:rsidRPr="00212FAD" w:rsidRDefault="00FB6A46" w:rsidP="00212FAD">
      <w:pPr>
        <w:spacing w:line="360" w:lineRule="auto"/>
        <w:jc w:val="both"/>
        <w:rPr>
          <w:sz w:val="24"/>
          <w:szCs w:val="24"/>
        </w:rPr>
      </w:pPr>
    </w:p>
    <w:p w14:paraId="1D5D86BB" w14:textId="77777777" w:rsidR="00FB6A46" w:rsidRPr="00065FE1" w:rsidRDefault="00FB6A46" w:rsidP="00B748DE">
      <w:pPr>
        <w:spacing w:line="360" w:lineRule="auto"/>
        <w:jc w:val="both"/>
        <w:rPr>
          <w:rStyle w:val="selectable"/>
          <w:color w:val="000000"/>
          <w:sz w:val="32"/>
          <w:szCs w:val="32"/>
          <w:shd w:val="clear" w:color="auto" w:fill="FFFFFF"/>
        </w:rPr>
      </w:pPr>
      <w:r w:rsidRPr="00065FE1">
        <w:rPr>
          <w:sz w:val="24"/>
          <w:szCs w:val="24"/>
        </w:rPr>
        <w:t>Grigg, R. &amp; Hughes, S. (2013) Teaching Primary Humanities. Harlow: Pearson.</w:t>
      </w:r>
    </w:p>
    <w:p w14:paraId="28066CF5" w14:textId="1256ABD7" w:rsidR="00FB6A46" w:rsidRDefault="00FB6A46" w:rsidP="00212FAD">
      <w:pPr>
        <w:spacing w:line="360" w:lineRule="auto"/>
        <w:jc w:val="both"/>
        <w:rPr>
          <w:color w:val="000000"/>
          <w:sz w:val="24"/>
          <w:szCs w:val="24"/>
          <w:shd w:val="clear" w:color="auto" w:fill="FFFFFF"/>
        </w:rPr>
      </w:pPr>
      <w:r w:rsidRPr="00212FAD">
        <w:rPr>
          <w:color w:val="000000"/>
          <w:sz w:val="24"/>
          <w:szCs w:val="24"/>
          <w:shd w:val="clear" w:color="auto" w:fill="FFFFFF"/>
        </w:rPr>
        <w:t xml:space="preserve">Herman, W. and </w:t>
      </w:r>
      <w:proofErr w:type="spellStart"/>
      <w:r w:rsidRPr="00212FAD">
        <w:rPr>
          <w:color w:val="000000"/>
          <w:sz w:val="24"/>
          <w:szCs w:val="24"/>
          <w:shd w:val="clear" w:color="auto" w:fill="FFFFFF"/>
        </w:rPr>
        <w:t>Pinard</w:t>
      </w:r>
      <w:proofErr w:type="spellEnd"/>
      <w:r w:rsidRPr="00212FAD">
        <w:rPr>
          <w:color w:val="000000"/>
          <w:sz w:val="24"/>
          <w:szCs w:val="24"/>
          <w:shd w:val="clear" w:color="auto" w:fill="FFFFFF"/>
        </w:rPr>
        <w:t>, M. (2015). Critically Examining Inquiry-Based Learning: John Dewey in Theory, History, and Practice. </w:t>
      </w:r>
      <w:r w:rsidRPr="00212FAD">
        <w:rPr>
          <w:i/>
          <w:iCs/>
          <w:color w:val="000000"/>
          <w:sz w:val="24"/>
          <w:szCs w:val="24"/>
          <w:shd w:val="clear" w:color="auto" w:fill="FFFFFF"/>
        </w:rPr>
        <w:t>Innovations in Higher Education Teaching and Learning</w:t>
      </w:r>
      <w:r w:rsidRPr="00212FAD">
        <w:rPr>
          <w:color w:val="000000"/>
          <w:sz w:val="24"/>
          <w:szCs w:val="24"/>
          <w:shd w:val="clear" w:color="auto" w:fill="FFFFFF"/>
        </w:rPr>
        <w:t xml:space="preserve">, 3, pp.43-62. Available at: </w:t>
      </w:r>
      <w:hyperlink r:id="rId11" w:history="1">
        <w:r w:rsidRPr="00212FAD">
          <w:rPr>
            <w:rStyle w:val="Hyperlink"/>
            <w:sz w:val="24"/>
            <w:szCs w:val="24"/>
            <w:shd w:val="clear" w:color="auto" w:fill="FFFFFF"/>
          </w:rPr>
          <w:t>https://www.emeraldinsight.com/doi/pdfplus/10.1108/S2055-364120150000003016</w:t>
        </w:r>
      </w:hyperlink>
      <w:r w:rsidRPr="00212FAD">
        <w:rPr>
          <w:color w:val="000000"/>
          <w:sz w:val="24"/>
          <w:szCs w:val="24"/>
          <w:shd w:val="clear" w:color="auto" w:fill="FFFFFF"/>
        </w:rPr>
        <w:t xml:space="preserve">  (Accessed: 18</w:t>
      </w:r>
      <w:r w:rsidRPr="00212FAD">
        <w:rPr>
          <w:color w:val="000000"/>
          <w:sz w:val="24"/>
          <w:szCs w:val="24"/>
          <w:shd w:val="clear" w:color="auto" w:fill="FFFFFF"/>
          <w:vertAlign w:val="superscript"/>
        </w:rPr>
        <w:t>th</w:t>
      </w:r>
      <w:r w:rsidRPr="00212FAD">
        <w:rPr>
          <w:color w:val="000000"/>
          <w:sz w:val="24"/>
          <w:szCs w:val="24"/>
          <w:shd w:val="clear" w:color="auto" w:fill="FFFFFF"/>
        </w:rPr>
        <w:t xml:space="preserve"> May 2019)</w:t>
      </w:r>
    </w:p>
    <w:p w14:paraId="220B16DF" w14:textId="77777777" w:rsidR="00FB6A46" w:rsidRPr="00212FAD" w:rsidRDefault="00FB6A46" w:rsidP="00212FAD">
      <w:pPr>
        <w:spacing w:line="360" w:lineRule="auto"/>
        <w:jc w:val="both"/>
        <w:rPr>
          <w:sz w:val="24"/>
          <w:szCs w:val="24"/>
        </w:rPr>
      </w:pPr>
    </w:p>
    <w:p w14:paraId="198EAF40" w14:textId="1E793298" w:rsidR="00FB6A46" w:rsidRDefault="00FB6A46" w:rsidP="00C22877">
      <w:pPr>
        <w:spacing w:line="360" w:lineRule="auto"/>
        <w:jc w:val="both"/>
        <w:rPr>
          <w:color w:val="000000"/>
          <w:sz w:val="24"/>
          <w:szCs w:val="24"/>
          <w:shd w:val="clear" w:color="auto" w:fill="FFFFFF"/>
        </w:rPr>
      </w:pPr>
      <w:r w:rsidRPr="00212FAD">
        <w:rPr>
          <w:color w:val="000000"/>
          <w:sz w:val="24"/>
          <w:szCs w:val="24"/>
          <w:shd w:val="clear" w:color="auto" w:fill="FFFFFF"/>
        </w:rPr>
        <w:t>Ismail, N. (2006). INQUIRY BASED LEARNING: A NEW APPROACH TO CLASSROOM LEARNING. </w:t>
      </w:r>
      <w:r w:rsidRPr="00212FAD">
        <w:rPr>
          <w:color w:val="000000"/>
          <w:sz w:val="24"/>
          <w:szCs w:val="24"/>
          <w:shd w:val="clear" w:color="auto" w:fill="FFFFFF"/>
        </w:rPr>
        <w:t xml:space="preserve"> </w:t>
      </w:r>
      <w:r w:rsidRPr="00212FAD">
        <w:rPr>
          <w:i/>
          <w:iCs/>
          <w:color w:val="000000"/>
          <w:sz w:val="24"/>
          <w:szCs w:val="24"/>
          <w:shd w:val="clear" w:color="auto" w:fill="FFFFFF"/>
        </w:rPr>
        <w:t>English Language Journal</w:t>
      </w:r>
      <w:r w:rsidRPr="00212FAD">
        <w:rPr>
          <w:color w:val="000000"/>
          <w:sz w:val="24"/>
          <w:szCs w:val="24"/>
          <w:shd w:val="clear" w:color="auto" w:fill="FFFFFF"/>
        </w:rPr>
        <w:t>,</w:t>
      </w:r>
      <w:r w:rsidRPr="00212FAD">
        <w:rPr>
          <w:color w:val="000000"/>
          <w:sz w:val="24"/>
          <w:szCs w:val="24"/>
          <w:shd w:val="clear" w:color="auto" w:fill="FFFFFF"/>
        </w:rPr>
        <w:t xml:space="preserve"> </w:t>
      </w:r>
      <w:r w:rsidRPr="00212FAD">
        <w:rPr>
          <w:color w:val="000000"/>
          <w:sz w:val="24"/>
          <w:szCs w:val="24"/>
          <w:shd w:val="clear" w:color="auto" w:fill="FFFFFF"/>
        </w:rPr>
        <w:t xml:space="preserve">2(1), pp.13-24. Available at: </w:t>
      </w:r>
      <w:hyperlink r:id="rId12" w:history="1">
        <w:r w:rsidRPr="00C22877">
          <w:rPr>
            <w:rStyle w:val="Hyperlink"/>
            <w:sz w:val="24"/>
            <w:szCs w:val="24"/>
            <w:shd w:val="clear" w:color="auto" w:fill="FFFFFF"/>
          </w:rPr>
          <w:t>https://www.researchgate.net/publication/259632827_Inquiry-Based_Learning_An_Innovative_Teaching_Method</w:t>
        </w:r>
      </w:hyperlink>
      <w:r w:rsidRPr="00C22877">
        <w:rPr>
          <w:color w:val="000000"/>
          <w:sz w:val="24"/>
          <w:szCs w:val="24"/>
          <w:shd w:val="clear" w:color="auto" w:fill="FFFFFF"/>
        </w:rPr>
        <w:t xml:space="preserve"> </w:t>
      </w:r>
      <w:r w:rsidRPr="00C22877">
        <w:rPr>
          <w:color w:val="000000"/>
          <w:sz w:val="24"/>
          <w:szCs w:val="24"/>
          <w:shd w:val="clear" w:color="auto" w:fill="FFFFFF"/>
        </w:rPr>
        <w:t xml:space="preserve"> </w:t>
      </w:r>
      <w:r w:rsidRPr="00C22877">
        <w:rPr>
          <w:color w:val="000000"/>
          <w:sz w:val="24"/>
          <w:szCs w:val="24"/>
          <w:shd w:val="clear" w:color="auto" w:fill="FFFFFF"/>
        </w:rPr>
        <w:t>(</w:t>
      </w:r>
      <w:r w:rsidRPr="00C22877">
        <w:rPr>
          <w:color w:val="000000"/>
          <w:sz w:val="24"/>
          <w:szCs w:val="24"/>
          <w:shd w:val="clear" w:color="auto" w:fill="FFFFFF"/>
        </w:rPr>
        <w:t>Accessed</w:t>
      </w:r>
      <w:r w:rsidRPr="00C22877">
        <w:rPr>
          <w:color w:val="000000"/>
          <w:sz w:val="24"/>
          <w:szCs w:val="24"/>
          <w:shd w:val="clear" w:color="auto" w:fill="FFFFFF"/>
        </w:rPr>
        <w:t>:</w:t>
      </w:r>
      <w:r w:rsidRPr="00C22877">
        <w:rPr>
          <w:color w:val="000000"/>
          <w:sz w:val="24"/>
          <w:szCs w:val="24"/>
          <w:shd w:val="clear" w:color="auto" w:fill="FFFFFF"/>
        </w:rPr>
        <w:t xml:space="preserve"> 26</w:t>
      </w:r>
      <w:r w:rsidRPr="00C22877">
        <w:rPr>
          <w:color w:val="000000"/>
          <w:sz w:val="24"/>
          <w:szCs w:val="24"/>
          <w:shd w:val="clear" w:color="auto" w:fill="FFFFFF"/>
          <w:vertAlign w:val="superscript"/>
        </w:rPr>
        <w:t>th</w:t>
      </w:r>
      <w:r w:rsidRPr="00C22877">
        <w:rPr>
          <w:color w:val="000000"/>
          <w:sz w:val="24"/>
          <w:szCs w:val="24"/>
          <w:shd w:val="clear" w:color="auto" w:fill="FFFFFF"/>
        </w:rPr>
        <w:t xml:space="preserve"> </w:t>
      </w:r>
      <w:r w:rsidRPr="00C22877">
        <w:rPr>
          <w:color w:val="000000"/>
          <w:sz w:val="24"/>
          <w:szCs w:val="24"/>
          <w:shd w:val="clear" w:color="auto" w:fill="FFFFFF"/>
        </w:rPr>
        <w:t xml:space="preserve"> Jun</w:t>
      </w:r>
      <w:r w:rsidRPr="00C22877">
        <w:rPr>
          <w:color w:val="000000"/>
          <w:sz w:val="24"/>
          <w:szCs w:val="24"/>
          <w:shd w:val="clear" w:color="auto" w:fill="FFFFFF"/>
        </w:rPr>
        <w:t>e</w:t>
      </w:r>
      <w:r w:rsidRPr="00C22877">
        <w:rPr>
          <w:color w:val="000000"/>
          <w:sz w:val="24"/>
          <w:szCs w:val="24"/>
          <w:shd w:val="clear" w:color="auto" w:fill="FFFFFF"/>
        </w:rPr>
        <w:t xml:space="preserve"> 2019</w:t>
      </w:r>
      <w:r w:rsidRPr="00C22877">
        <w:rPr>
          <w:color w:val="000000"/>
          <w:sz w:val="24"/>
          <w:szCs w:val="24"/>
          <w:shd w:val="clear" w:color="auto" w:fill="FFFFFF"/>
        </w:rPr>
        <w:t>)</w:t>
      </w:r>
    </w:p>
    <w:p w14:paraId="2A96B2EF" w14:textId="77777777" w:rsidR="00FB6A46" w:rsidRPr="00C22877" w:rsidRDefault="00FB6A46" w:rsidP="00C22877">
      <w:pPr>
        <w:spacing w:line="360" w:lineRule="auto"/>
        <w:jc w:val="both"/>
        <w:rPr>
          <w:color w:val="000000"/>
          <w:sz w:val="24"/>
          <w:szCs w:val="24"/>
          <w:shd w:val="clear" w:color="auto" w:fill="FFFFFF"/>
        </w:rPr>
      </w:pPr>
    </w:p>
    <w:p w14:paraId="11E5DF3A" w14:textId="725B39C3" w:rsidR="00FB6A46" w:rsidRDefault="00FB6A46" w:rsidP="00212FAD">
      <w:pPr>
        <w:spacing w:line="360" w:lineRule="auto"/>
        <w:jc w:val="both"/>
        <w:rPr>
          <w:color w:val="000000" w:themeColor="text1"/>
          <w:sz w:val="24"/>
          <w:szCs w:val="24"/>
          <w:shd w:val="clear" w:color="auto" w:fill="FFFFFF"/>
        </w:rPr>
      </w:pPr>
      <w:r w:rsidRPr="00212FAD">
        <w:rPr>
          <w:sz w:val="24"/>
          <w:szCs w:val="24"/>
        </w:rPr>
        <w:t xml:space="preserve"> </w:t>
      </w:r>
      <w:r w:rsidRPr="00212FAD">
        <w:rPr>
          <w:color w:val="000000" w:themeColor="text1"/>
          <w:sz w:val="24"/>
          <w:szCs w:val="24"/>
          <w:shd w:val="clear" w:color="auto" w:fill="FFFFFF"/>
        </w:rPr>
        <w:t xml:space="preserve">Jordan, A., </w:t>
      </w:r>
      <w:proofErr w:type="spellStart"/>
      <w:r w:rsidRPr="00212FAD">
        <w:rPr>
          <w:color w:val="000000" w:themeColor="text1"/>
          <w:sz w:val="24"/>
          <w:szCs w:val="24"/>
          <w:shd w:val="clear" w:color="auto" w:fill="FFFFFF"/>
        </w:rPr>
        <w:t>Carlile</w:t>
      </w:r>
      <w:proofErr w:type="spellEnd"/>
      <w:r w:rsidRPr="00212FAD">
        <w:rPr>
          <w:color w:val="000000" w:themeColor="text1"/>
          <w:sz w:val="24"/>
          <w:szCs w:val="24"/>
          <w:shd w:val="clear" w:color="auto" w:fill="FFFFFF"/>
        </w:rPr>
        <w:t>, O., &amp; Stack, A. (2008). </w:t>
      </w:r>
      <w:r w:rsidRPr="00212FAD">
        <w:rPr>
          <w:i/>
          <w:iCs/>
          <w:color w:val="000000" w:themeColor="text1"/>
          <w:sz w:val="24"/>
          <w:szCs w:val="24"/>
          <w:shd w:val="clear" w:color="auto" w:fill="FFFFFF"/>
        </w:rPr>
        <w:t>Approaches to learning: A guide for teachers</w:t>
      </w:r>
      <w:r w:rsidRPr="00212FAD">
        <w:rPr>
          <w:color w:val="000000" w:themeColor="text1"/>
          <w:sz w:val="24"/>
          <w:szCs w:val="24"/>
          <w:shd w:val="clear" w:color="auto" w:fill="FFFFFF"/>
        </w:rPr>
        <w:t>. Maidenhead: Open University Press</w:t>
      </w:r>
    </w:p>
    <w:p w14:paraId="30C3DDDC" w14:textId="77777777" w:rsidR="00FB6A46" w:rsidRPr="00212FAD" w:rsidRDefault="00FB6A46" w:rsidP="00212FAD">
      <w:pPr>
        <w:spacing w:line="360" w:lineRule="auto"/>
        <w:jc w:val="both"/>
        <w:rPr>
          <w:color w:val="000000" w:themeColor="text1"/>
          <w:sz w:val="24"/>
          <w:szCs w:val="24"/>
          <w:shd w:val="clear" w:color="auto" w:fill="FFFFFF"/>
        </w:rPr>
      </w:pPr>
    </w:p>
    <w:p w14:paraId="3AB177A8" w14:textId="652309AD" w:rsidR="00FB6A46" w:rsidRDefault="00FB6A46" w:rsidP="00212FAD">
      <w:pPr>
        <w:spacing w:line="360" w:lineRule="auto"/>
        <w:jc w:val="both"/>
        <w:rPr>
          <w:sz w:val="24"/>
          <w:szCs w:val="24"/>
        </w:rPr>
      </w:pPr>
      <w:proofErr w:type="spellStart"/>
      <w:r w:rsidRPr="00212FAD">
        <w:rPr>
          <w:sz w:val="24"/>
          <w:szCs w:val="24"/>
        </w:rPr>
        <w:t>Kuklthau</w:t>
      </w:r>
      <w:proofErr w:type="spellEnd"/>
      <w:r w:rsidRPr="00212FAD">
        <w:rPr>
          <w:sz w:val="24"/>
          <w:szCs w:val="24"/>
        </w:rPr>
        <w:t xml:space="preserve">, C. Maniotes, L. and </w:t>
      </w:r>
      <w:proofErr w:type="spellStart"/>
      <w:r w:rsidRPr="00212FAD">
        <w:rPr>
          <w:sz w:val="24"/>
          <w:szCs w:val="24"/>
        </w:rPr>
        <w:t>Caspari</w:t>
      </w:r>
      <w:proofErr w:type="spellEnd"/>
      <w:r w:rsidRPr="00212FAD">
        <w:rPr>
          <w:sz w:val="24"/>
          <w:szCs w:val="24"/>
        </w:rPr>
        <w:t xml:space="preserve">, A. (2007). </w:t>
      </w:r>
      <w:r w:rsidRPr="00212FAD">
        <w:rPr>
          <w:i/>
          <w:sz w:val="24"/>
          <w:szCs w:val="24"/>
        </w:rPr>
        <w:t>Guided inquiry: Learning in the 21st century</w:t>
      </w:r>
      <w:r w:rsidRPr="00212FAD">
        <w:rPr>
          <w:sz w:val="24"/>
          <w:szCs w:val="24"/>
        </w:rPr>
        <w:t>. Westport, CT &amp; London: Libraries Unlimited.</w:t>
      </w:r>
    </w:p>
    <w:p w14:paraId="0C371A00" w14:textId="77777777" w:rsidR="00FB6A46" w:rsidRPr="00212FAD" w:rsidRDefault="00FB6A46" w:rsidP="00212FAD">
      <w:pPr>
        <w:spacing w:line="360" w:lineRule="auto"/>
        <w:jc w:val="both"/>
        <w:rPr>
          <w:sz w:val="24"/>
          <w:szCs w:val="24"/>
        </w:rPr>
      </w:pPr>
    </w:p>
    <w:p w14:paraId="45483BBA" w14:textId="38ED37E9" w:rsidR="00FB6A46" w:rsidRDefault="00FB6A46" w:rsidP="00212FAD">
      <w:pPr>
        <w:spacing w:line="360" w:lineRule="auto"/>
        <w:jc w:val="both"/>
        <w:rPr>
          <w:bCs/>
          <w:sz w:val="24"/>
          <w:szCs w:val="24"/>
        </w:rPr>
      </w:pPr>
      <w:proofErr w:type="spellStart"/>
      <w:r w:rsidRPr="00212FAD">
        <w:rPr>
          <w:bCs/>
          <w:sz w:val="24"/>
          <w:szCs w:val="24"/>
        </w:rPr>
        <w:t>Lakin</w:t>
      </w:r>
      <w:proofErr w:type="spellEnd"/>
      <w:r w:rsidRPr="00212FAD">
        <w:rPr>
          <w:bCs/>
          <w:sz w:val="24"/>
          <w:szCs w:val="24"/>
        </w:rPr>
        <w:t xml:space="preserve">, L. (2013) </w:t>
      </w:r>
      <w:r w:rsidRPr="00212FAD">
        <w:rPr>
          <w:bCs/>
          <w:i/>
          <w:iCs/>
          <w:sz w:val="24"/>
          <w:szCs w:val="24"/>
        </w:rPr>
        <w:t>Developing Independent Learning in Science</w:t>
      </w:r>
      <w:r w:rsidRPr="00212FAD">
        <w:rPr>
          <w:bCs/>
          <w:sz w:val="24"/>
          <w:szCs w:val="24"/>
        </w:rPr>
        <w:t xml:space="preserve">. Maidenhead: </w:t>
      </w:r>
      <w:proofErr w:type="spellStart"/>
      <w:r w:rsidRPr="00212FAD">
        <w:rPr>
          <w:bCs/>
          <w:sz w:val="24"/>
          <w:szCs w:val="24"/>
        </w:rPr>
        <w:t>OU</w:t>
      </w:r>
      <w:proofErr w:type="spellEnd"/>
      <w:r w:rsidRPr="00212FAD">
        <w:rPr>
          <w:bCs/>
          <w:sz w:val="24"/>
          <w:szCs w:val="24"/>
        </w:rPr>
        <w:t xml:space="preserve"> Press.</w:t>
      </w:r>
    </w:p>
    <w:p w14:paraId="7F86AB2D" w14:textId="77777777" w:rsidR="00FB6A46" w:rsidRPr="00212FAD" w:rsidRDefault="00FB6A46" w:rsidP="00212FAD">
      <w:pPr>
        <w:spacing w:line="360" w:lineRule="auto"/>
        <w:jc w:val="both"/>
        <w:rPr>
          <w:sz w:val="24"/>
          <w:szCs w:val="24"/>
        </w:rPr>
      </w:pPr>
    </w:p>
    <w:p w14:paraId="7F282449" w14:textId="6C61CCC3" w:rsidR="00FB6A46" w:rsidRDefault="00FB6A46" w:rsidP="00C22877">
      <w:pPr>
        <w:spacing w:line="360" w:lineRule="auto"/>
        <w:jc w:val="both"/>
        <w:rPr>
          <w:sz w:val="24"/>
          <w:szCs w:val="24"/>
        </w:rPr>
      </w:pPr>
      <w:proofErr w:type="spellStart"/>
      <w:r w:rsidRPr="00C22877">
        <w:rPr>
          <w:color w:val="000000"/>
          <w:sz w:val="24"/>
          <w:szCs w:val="24"/>
          <w:shd w:val="clear" w:color="auto" w:fill="FFFFFF"/>
        </w:rPr>
        <w:t>Laursen</w:t>
      </w:r>
      <w:proofErr w:type="spellEnd"/>
      <w:r w:rsidRPr="00C22877">
        <w:rPr>
          <w:color w:val="000000"/>
          <w:sz w:val="24"/>
          <w:szCs w:val="24"/>
          <w:shd w:val="clear" w:color="auto" w:fill="FFFFFF"/>
        </w:rPr>
        <w:t>, S.L. et al. (2014) ‘</w:t>
      </w:r>
      <w:r w:rsidRPr="00C22877">
        <w:rPr>
          <w:sz w:val="24"/>
          <w:szCs w:val="24"/>
        </w:rPr>
        <w:t>Benefits for Women and Men of Inquiry-Based Learning in College Mathematics: A Multi</w:t>
      </w:r>
      <w:r w:rsidRPr="00C22877">
        <w:rPr>
          <w:sz w:val="24"/>
          <w:szCs w:val="24"/>
        </w:rPr>
        <w:t>-</w:t>
      </w:r>
      <w:r w:rsidRPr="00C22877">
        <w:rPr>
          <w:sz w:val="24"/>
          <w:szCs w:val="24"/>
        </w:rPr>
        <w:t>Institution Study</w:t>
      </w:r>
      <w:r w:rsidRPr="00C22877">
        <w:rPr>
          <w:sz w:val="24"/>
          <w:szCs w:val="24"/>
        </w:rPr>
        <w:t xml:space="preserve">’, </w:t>
      </w:r>
      <w:r w:rsidRPr="00C22877">
        <w:rPr>
          <w:i/>
          <w:iCs/>
          <w:sz w:val="24"/>
          <w:szCs w:val="24"/>
        </w:rPr>
        <w:t>Journal for Research in Mathematics Education</w:t>
      </w:r>
      <w:r w:rsidRPr="00C22877">
        <w:rPr>
          <w:i/>
          <w:iCs/>
          <w:sz w:val="24"/>
          <w:szCs w:val="24"/>
        </w:rPr>
        <w:t xml:space="preserve">, </w:t>
      </w:r>
      <w:r w:rsidRPr="00C22877">
        <w:rPr>
          <w:sz w:val="24"/>
          <w:szCs w:val="24"/>
        </w:rPr>
        <w:t xml:space="preserve">45(4), pp. </w:t>
      </w:r>
      <w:r w:rsidRPr="00C22877">
        <w:rPr>
          <w:sz w:val="24"/>
          <w:szCs w:val="24"/>
        </w:rPr>
        <w:t>406</w:t>
      </w:r>
      <w:r w:rsidRPr="00C22877">
        <w:rPr>
          <w:sz w:val="24"/>
          <w:szCs w:val="24"/>
        </w:rPr>
        <w:t xml:space="preserve"> –</w:t>
      </w:r>
      <w:r w:rsidRPr="00C22877">
        <w:rPr>
          <w:sz w:val="24"/>
          <w:szCs w:val="24"/>
        </w:rPr>
        <w:t xml:space="preserve"> 418</w:t>
      </w:r>
      <w:r w:rsidRPr="00C22877">
        <w:rPr>
          <w:sz w:val="24"/>
          <w:szCs w:val="24"/>
        </w:rPr>
        <w:t xml:space="preserve">. Available at: </w:t>
      </w:r>
      <w:hyperlink r:id="rId13" w:history="1">
        <w:r w:rsidRPr="00C22877">
          <w:rPr>
            <w:rStyle w:val="Hyperlink"/>
            <w:sz w:val="24"/>
            <w:szCs w:val="24"/>
          </w:rPr>
          <w:t>http://128.192.17.191/EMAT7050/articles/LaursenEtAl(2014).pdf</w:t>
        </w:r>
      </w:hyperlink>
      <w:r w:rsidRPr="00C22877">
        <w:rPr>
          <w:sz w:val="24"/>
          <w:szCs w:val="24"/>
        </w:rPr>
        <w:t xml:space="preserve"> (Accessed : 26</w:t>
      </w:r>
      <w:r w:rsidRPr="00C22877">
        <w:rPr>
          <w:sz w:val="24"/>
          <w:szCs w:val="24"/>
          <w:vertAlign w:val="superscript"/>
        </w:rPr>
        <w:t>th</w:t>
      </w:r>
      <w:r w:rsidRPr="00C22877">
        <w:rPr>
          <w:sz w:val="24"/>
          <w:szCs w:val="24"/>
        </w:rPr>
        <w:t xml:space="preserve"> June 2019)</w:t>
      </w:r>
    </w:p>
    <w:p w14:paraId="7EF958EF" w14:textId="77777777" w:rsidR="00FB6A46" w:rsidRDefault="00FB6A46" w:rsidP="00C22877">
      <w:pPr>
        <w:spacing w:line="360" w:lineRule="auto"/>
        <w:jc w:val="both"/>
        <w:rPr>
          <w:sz w:val="24"/>
          <w:szCs w:val="24"/>
        </w:rPr>
      </w:pPr>
    </w:p>
    <w:p w14:paraId="4204FCEE" w14:textId="3ED5D205" w:rsidR="00FB6A46" w:rsidRDefault="00FB6A46" w:rsidP="00212FAD">
      <w:pPr>
        <w:spacing w:line="360" w:lineRule="auto"/>
        <w:jc w:val="both"/>
        <w:rPr>
          <w:sz w:val="24"/>
          <w:szCs w:val="24"/>
        </w:rPr>
      </w:pPr>
      <w:proofErr w:type="spellStart"/>
      <w:r w:rsidRPr="00212FAD">
        <w:rPr>
          <w:sz w:val="24"/>
          <w:szCs w:val="24"/>
        </w:rPr>
        <w:t>Mahavier</w:t>
      </w:r>
      <w:proofErr w:type="spellEnd"/>
      <w:r w:rsidRPr="00212FAD">
        <w:rPr>
          <w:sz w:val="24"/>
          <w:szCs w:val="24"/>
        </w:rPr>
        <w:t>, T. May, L. and Parker, E. (2006) ‘</w:t>
      </w:r>
      <w:r w:rsidRPr="00212FAD">
        <w:rPr>
          <w:i/>
          <w:sz w:val="24"/>
          <w:szCs w:val="24"/>
        </w:rPr>
        <w:t>A Quick Start Guide to the Moore Method’</w:t>
      </w:r>
      <w:r w:rsidRPr="00212FAD">
        <w:rPr>
          <w:sz w:val="24"/>
          <w:szCs w:val="24"/>
        </w:rPr>
        <w:t xml:space="preserve">, Educational Advancement Foundation. Available at: </w:t>
      </w:r>
      <w:hyperlink r:id="rId14" w:history="1">
        <w:r w:rsidRPr="00212FAD">
          <w:rPr>
            <w:rStyle w:val="Hyperlink"/>
            <w:sz w:val="24"/>
            <w:szCs w:val="24"/>
          </w:rPr>
          <w:t>http://legacyrlmoore.org/reference/quick_start-3.pdf</w:t>
        </w:r>
      </w:hyperlink>
      <w:r w:rsidRPr="00212FAD">
        <w:rPr>
          <w:sz w:val="24"/>
          <w:szCs w:val="24"/>
        </w:rPr>
        <w:t xml:space="preserve"> (Accessed: 15</w:t>
      </w:r>
      <w:r w:rsidRPr="00212FAD">
        <w:rPr>
          <w:sz w:val="24"/>
          <w:szCs w:val="24"/>
          <w:vertAlign w:val="superscript"/>
        </w:rPr>
        <w:t>th</w:t>
      </w:r>
      <w:r w:rsidRPr="00212FAD">
        <w:rPr>
          <w:sz w:val="24"/>
          <w:szCs w:val="24"/>
        </w:rPr>
        <w:t xml:space="preserve"> May 2019)</w:t>
      </w:r>
    </w:p>
    <w:p w14:paraId="2BE6D3C6" w14:textId="77777777" w:rsidR="00FB6A46" w:rsidRPr="00212FAD" w:rsidRDefault="00FB6A46" w:rsidP="00212FAD">
      <w:pPr>
        <w:spacing w:line="360" w:lineRule="auto"/>
        <w:jc w:val="both"/>
        <w:rPr>
          <w:sz w:val="24"/>
          <w:szCs w:val="24"/>
          <w:u w:val="single"/>
        </w:rPr>
      </w:pPr>
    </w:p>
    <w:p w14:paraId="36B0B25F" w14:textId="00CCAF60" w:rsidR="00FB6A46" w:rsidRDefault="00FB6A46" w:rsidP="00212FAD">
      <w:pPr>
        <w:spacing w:line="360" w:lineRule="auto"/>
        <w:jc w:val="both"/>
        <w:rPr>
          <w:rStyle w:val="selectable"/>
          <w:color w:val="000000"/>
          <w:sz w:val="24"/>
          <w:szCs w:val="24"/>
          <w:shd w:val="clear" w:color="auto" w:fill="FFFFFF"/>
        </w:rPr>
      </w:pPr>
      <w:r w:rsidRPr="004237F0">
        <w:rPr>
          <w:sz w:val="24"/>
          <w:szCs w:val="24"/>
        </w:rPr>
        <w:t>National Research Council (NRC). (1996). National Science Education Standards. Washington, DC: National Academy Press.</w:t>
      </w:r>
      <w:r w:rsidRPr="00212FAD">
        <w:rPr>
          <w:rStyle w:val="Strong"/>
          <w:color w:val="666666"/>
          <w:sz w:val="24"/>
          <w:szCs w:val="24"/>
          <w:shd w:val="clear" w:color="auto" w:fill="FFFFFF"/>
        </w:rPr>
        <w:t> </w:t>
      </w:r>
      <w:r w:rsidRPr="00212FAD">
        <w:rPr>
          <w:rStyle w:val="selectable"/>
          <w:color w:val="000000"/>
          <w:sz w:val="24"/>
          <w:szCs w:val="24"/>
          <w:shd w:val="clear" w:color="auto" w:fill="FFFFFF"/>
        </w:rPr>
        <w:t>Tessa International School. (2017). </w:t>
      </w:r>
      <w:r w:rsidRPr="00212FAD">
        <w:rPr>
          <w:rStyle w:val="selectable"/>
          <w:i/>
          <w:iCs/>
          <w:color w:val="000000"/>
          <w:sz w:val="24"/>
          <w:szCs w:val="24"/>
          <w:shd w:val="clear" w:color="auto" w:fill="FFFFFF"/>
        </w:rPr>
        <w:t>The Benefits of Inquiry-Based Education</w:t>
      </w:r>
      <w:r w:rsidRPr="00212FAD">
        <w:rPr>
          <w:rStyle w:val="selectable"/>
          <w:color w:val="000000"/>
          <w:sz w:val="24"/>
          <w:szCs w:val="24"/>
          <w:shd w:val="clear" w:color="auto" w:fill="FFFFFF"/>
        </w:rPr>
        <w:t xml:space="preserve">. Available at: </w:t>
      </w:r>
      <w:hyperlink r:id="rId15" w:history="1">
        <w:r w:rsidRPr="00212FAD">
          <w:rPr>
            <w:rStyle w:val="Hyperlink"/>
            <w:sz w:val="24"/>
            <w:szCs w:val="24"/>
            <w:shd w:val="clear" w:color="auto" w:fill="FFFFFF"/>
          </w:rPr>
          <w:t>https://tessais.org/the-benefits-of-inquiry-based-education/</w:t>
        </w:r>
      </w:hyperlink>
      <w:r w:rsidRPr="00212FAD">
        <w:rPr>
          <w:rStyle w:val="selectable"/>
          <w:color w:val="000000"/>
          <w:sz w:val="24"/>
          <w:szCs w:val="24"/>
          <w:shd w:val="clear" w:color="auto" w:fill="FFFFFF"/>
        </w:rPr>
        <w:t xml:space="preserve">  (Accessed: 22</w:t>
      </w:r>
      <w:r w:rsidRPr="00212FAD">
        <w:rPr>
          <w:rStyle w:val="selectable"/>
          <w:color w:val="000000"/>
          <w:sz w:val="24"/>
          <w:szCs w:val="24"/>
          <w:shd w:val="clear" w:color="auto" w:fill="FFFFFF"/>
          <w:vertAlign w:val="superscript"/>
        </w:rPr>
        <w:t>nd</w:t>
      </w:r>
      <w:r w:rsidRPr="00212FAD">
        <w:rPr>
          <w:rStyle w:val="selectable"/>
          <w:color w:val="000000"/>
          <w:sz w:val="24"/>
          <w:szCs w:val="24"/>
          <w:shd w:val="clear" w:color="auto" w:fill="FFFFFF"/>
        </w:rPr>
        <w:t xml:space="preserve">  May 2019)</w:t>
      </w:r>
    </w:p>
    <w:p w14:paraId="4770A2E8" w14:textId="77777777" w:rsidR="00FB6A46" w:rsidRPr="00212FAD" w:rsidRDefault="00FB6A46" w:rsidP="00212FAD">
      <w:pPr>
        <w:spacing w:line="360" w:lineRule="auto"/>
        <w:jc w:val="both"/>
        <w:rPr>
          <w:rStyle w:val="selectable"/>
          <w:color w:val="000000"/>
          <w:sz w:val="24"/>
          <w:szCs w:val="24"/>
          <w:shd w:val="clear" w:color="auto" w:fill="FFFFFF"/>
        </w:rPr>
      </w:pPr>
    </w:p>
    <w:p w14:paraId="33B7B004" w14:textId="47267E7D" w:rsidR="00FB6A46" w:rsidRDefault="00FB6A46" w:rsidP="00212FAD">
      <w:pPr>
        <w:spacing w:line="360" w:lineRule="auto"/>
        <w:jc w:val="both"/>
        <w:rPr>
          <w:color w:val="000000"/>
          <w:sz w:val="24"/>
          <w:szCs w:val="24"/>
          <w:shd w:val="clear" w:color="auto" w:fill="FFFFFF"/>
        </w:rPr>
      </w:pPr>
      <w:r w:rsidRPr="00212FAD">
        <w:rPr>
          <w:color w:val="000000"/>
          <w:sz w:val="24"/>
          <w:szCs w:val="24"/>
          <w:shd w:val="clear" w:color="auto" w:fill="FFFFFF"/>
        </w:rPr>
        <w:t xml:space="preserve">The Hong Kong Institute of Education. (2005). </w:t>
      </w:r>
      <w:r w:rsidRPr="00212FAD">
        <w:rPr>
          <w:i/>
          <w:color w:val="000000"/>
          <w:sz w:val="24"/>
          <w:szCs w:val="24"/>
          <w:shd w:val="clear" w:color="auto" w:fill="FFFFFF"/>
        </w:rPr>
        <w:t>Constructivist Learning and Teaching</w:t>
      </w:r>
      <w:r w:rsidRPr="00212FAD">
        <w:rPr>
          <w:color w:val="000000"/>
          <w:sz w:val="24"/>
          <w:szCs w:val="24"/>
          <w:shd w:val="clear" w:color="auto" w:fill="FFFFFF"/>
        </w:rPr>
        <w:t xml:space="preserve">. Available at: </w:t>
      </w:r>
      <w:hyperlink r:id="rId16" w:history="1">
        <w:r w:rsidRPr="00212FAD">
          <w:rPr>
            <w:rStyle w:val="Hyperlink"/>
            <w:sz w:val="24"/>
            <w:szCs w:val="24"/>
            <w:shd w:val="clear" w:color="auto" w:fill="FFFFFF"/>
          </w:rPr>
          <w:t>https://www.eduhk.hk/aclass/Theories/Constructivistlearning20JuneR.pdf</w:t>
        </w:r>
      </w:hyperlink>
      <w:r w:rsidRPr="00212FAD">
        <w:rPr>
          <w:color w:val="000000"/>
          <w:sz w:val="24"/>
          <w:szCs w:val="24"/>
          <w:shd w:val="clear" w:color="auto" w:fill="FFFFFF"/>
        </w:rPr>
        <w:t xml:space="preserve">  (Accessed: 18</w:t>
      </w:r>
      <w:r w:rsidRPr="00212FAD">
        <w:rPr>
          <w:color w:val="000000"/>
          <w:sz w:val="24"/>
          <w:szCs w:val="24"/>
          <w:shd w:val="clear" w:color="auto" w:fill="FFFFFF"/>
          <w:vertAlign w:val="superscript"/>
        </w:rPr>
        <w:t>th</w:t>
      </w:r>
      <w:r w:rsidRPr="00212FAD">
        <w:rPr>
          <w:color w:val="000000"/>
          <w:sz w:val="24"/>
          <w:szCs w:val="24"/>
          <w:shd w:val="clear" w:color="auto" w:fill="FFFFFF"/>
        </w:rPr>
        <w:t xml:space="preserve"> May 2019)</w:t>
      </w:r>
    </w:p>
    <w:p w14:paraId="2ACF6F68" w14:textId="77777777" w:rsidR="00FB6A46" w:rsidRPr="00212FAD" w:rsidRDefault="00FB6A46" w:rsidP="00212FAD">
      <w:pPr>
        <w:spacing w:line="360" w:lineRule="auto"/>
        <w:jc w:val="both"/>
        <w:rPr>
          <w:color w:val="000000"/>
          <w:sz w:val="24"/>
          <w:szCs w:val="24"/>
          <w:shd w:val="clear" w:color="auto" w:fill="FFFFFF"/>
        </w:rPr>
      </w:pPr>
    </w:p>
    <w:p w14:paraId="28E86A90" w14:textId="77777777" w:rsidR="00FB6A46" w:rsidRPr="00212FAD" w:rsidRDefault="00FB6A46" w:rsidP="00212FAD">
      <w:pPr>
        <w:spacing w:line="360" w:lineRule="auto"/>
        <w:jc w:val="both"/>
        <w:rPr>
          <w:sz w:val="24"/>
          <w:szCs w:val="24"/>
          <w:shd w:val="clear" w:color="auto" w:fill="FFFFFF"/>
        </w:rPr>
      </w:pPr>
      <w:r w:rsidRPr="00212FAD">
        <w:rPr>
          <w:sz w:val="24"/>
          <w:szCs w:val="24"/>
          <w:shd w:val="clear" w:color="auto" w:fill="FFFFFF"/>
        </w:rPr>
        <w:t xml:space="preserve">Wallace, </w:t>
      </w:r>
      <w:proofErr w:type="spellStart"/>
      <w:r w:rsidRPr="00212FAD">
        <w:rPr>
          <w:sz w:val="24"/>
          <w:szCs w:val="24"/>
          <w:shd w:val="clear" w:color="auto" w:fill="FFFFFF"/>
        </w:rPr>
        <w:t>V.L</w:t>
      </w:r>
      <w:proofErr w:type="spellEnd"/>
      <w:r w:rsidRPr="00212FAD">
        <w:rPr>
          <w:sz w:val="24"/>
          <w:szCs w:val="24"/>
          <w:shd w:val="clear" w:color="auto" w:fill="FFFFFF"/>
        </w:rPr>
        <w:t xml:space="preserve">. and </w:t>
      </w:r>
      <w:proofErr w:type="spellStart"/>
      <w:r w:rsidRPr="00212FAD">
        <w:rPr>
          <w:sz w:val="24"/>
          <w:szCs w:val="24"/>
          <w:shd w:val="clear" w:color="auto" w:fill="FFFFFF"/>
        </w:rPr>
        <w:t>Husid</w:t>
      </w:r>
      <w:proofErr w:type="spellEnd"/>
      <w:r w:rsidRPr="00212FAD">
        <w:rPr>
          <w:sz w:val="24"/>
          <w:szCs w:val="24"/>
          <w:shd w:val="clear" w:color="auto" w:fill="FFFFFF"/>
        </w:rPr>
        <w:t xml:space="preserve">, </w:t>
      </w:r>
      <w:proofErr w:type="spellStart"/>
      <w:r w:rsidRPr="00212FAD">
        <w:rPr>
          <w:sz w:val="24"/>
          <w:szCs w:val="24"/>
          <w:shd w:val="clear" w:color="auto" w:fill="FFFFFF"/>
        </w:rPr>
        <w:t>W.N</w:t>
      </w:r>
      <w:proofErr w:type="spellEnd"/>
      <w:r w:rsidRPr="00212FAD">
        <w:rPr>
          <w:sz w:val="24"/>
          <w:szCs w:val="24"/>
          <w:shd w:val="clear" w:color="auto" w:fill="FFFFFF"/>
        </w:rPr>
        <w:t>. </w:t>
      </w:r>
      <w:r w:rsidRPr="00212FAD">
        <w:rPr>
          <w:i/>
          <w:iCs/>
          <w:sz w:val="24"/>
          <w:szCs w:val="24"/>
        </w:rPr>
        <w:t>Collaborating for Inquiry-Based Learning: School Librarians and Teachers Partner for Student Achievement, 2nd Edition</w:t>
      </w:r>
      <w:r w:rsidRPr="00212FAD">
        <w:rPr>
          <w:sz w:val="24"/>
          <w:szCs w:val="24"/>
          <w:shd w:val="clear" w:color="auto" w:fill="FFFFFF"/>
        </w:rPr>
        <w:t>, ABC-CLIO, LLC, 2016.</w:t>
      </w:r>
    </w:p>
    <w:p w14:paraId="1CDC62F7" w14:textId="77777777" w:rsidR="00320DD4" w:rsidRPr="00FD0251" w:rsidRDefault="00320DD4" w:rsidP="00320DD4">
      <w:pPr>
        <w:rPr>
          <w:rFonts w:ascii="Arial" w:hAnsi="Arial" w:cs="Arial"/>
          <w:color w:val="FF0000"/>
        </w:rPr>
      </w:pPr>
    </w:p>
    <w:p w14:paraId="7B3FECF4" w14:textId="5E725083" w:rsidR="004E0DDA" w:rsidRDefault="004E0DDA" w:rsidP="00320DD4">
      <w:pPr>
        <w:spacing w:line="360" w:lineRule="auto"/>
        <w:jc w:val="both"/>
        <w:rPr>
          <w:rFonts w:ascii="Arial" w:hAnsi="Arial" w:cs="Arial"/>
          <w:color w:val="FF0000"/>
        </w:rPr>
      </w:pPr>
    </w:p>
    <w:p w14:paraId="6287A5CD" w14:textId="08F09F1D" w:rsidR="004E0DDA" w:rsidRDefault="004E0DDA" w:rsidP="00320DD4">
      <w:pPr>
        <w:spacing w:line="360" w:lineRule="auto"/>
        <w:jc w:val="both"/>
        <w:rPr>
          <w:rFonts w:ascii="Arial" w:hAnsi="Arial" w:cs="Arial"/>
          <w:color w:val="FF0000"/>
        </w:rPr>
      </w:pPr>
    </w:p>
    <w:p w14:paraId="1214D5C2" w14:textId="42FA086C" w:rsidR="004E0DDA" w:rsidRPr="002E0990" w:rsidRDefault="004E0DDA" w:rsidP="00320DD4">
      <w:pPr>
        <w:spacing w:line="360" w:lineRule="auto"/>
        <w:jc w:val="both"/>
        <w:rPr>
          <w:sz w:val="24"/>
          <w:szCs w:val="24"/>
          <w:shd w:val="clear" w:color="auto" w:fill="FFFFFF"/>
        </w:rPr>
      </w:pPr>
    </w:p>
    <w:sectPr w:rsidR="004E0DDA" w:rsidRPr="002E09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BE3C69" w14:textId="77777777" w:rsidR="00A86C32" w:rsidRDefault="00A86C32" w:rsidP="00CA6CB3">
      <w:r>
        <w:separator/>
      </w:r>
    </w:p>
  </w:endnote>
  <w:endnote w:type="continuationSeparator" w:id="0">
    <w:p w14:paraId="3B6D3CF4" w14:textId="77777777" w:rsidR="00A86C32" w:rsidRDefault="00A86C32" w:rsidP="00CA6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A8CE13" w14:textId="77777777" w:rsidR="00A86C32" w:rsidRDefault="00A86C32" w:rsidP="00CA6CB3">
      <w:r>
        <w:separator/>
      </w:r>
    </w:p>
  </w:footnote>
  <w:footnote w:type="continuationSeparator" w:id="0">
    <w:p w14:paraId="43300D02" w14:textId="77777777" w:rsidR="00A86C32" w:rsidRDefault="00A86C32" w:rsidP="00CA6C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15F33"/>
    <w:multiLevelType w:val="hybridMultilevel"/>
    <w:tmpl w:val="922E5D58"/>
    <w:lvl w:ilvl="0" w:tplc="CD6419F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EE7849"/>
    <w:multiLevelType w:val="hybridMultilevel"/>
    <w:tmpl w:val="C180E3C6"/>
    <w:lvl w:ilvl="0" w:tplc="C1D236AA">
      <w:start w:val="1"/>
      <w:numFmt w:val="bullet"/>
      <w:lvlText w:val=" "/>
      <w:lvlJc w:val="left"/>
      <w:pPr>
        <w:tabs>
          <w:tab w:val="num" w:pos="720"/>
        </w:tabs>
        <w:ind w:left="720" w:hanging="360"/>
      </w:pPr>
      <w:rPr>
        <w:rFonts w:ascii="Calibri" w:hAnsi="Calibri" w:hint="default"/>
      </w:rPr>
    </w:lvl>
    <w:lvl w:ilvl="1" w:tplc="9E6AB12A" w:tentative="1">
      <w:start w:val="1"/>
      <w:numFmt w:val="bullet"/>
      <w:lvlText w:val=" "/>
      <w:lvlJc w:val="left"/>
      <w:pPr>
        <w:tabs>
          <w:tab w:val="num" w:pos="1440"/>
        </w:tabs>
        <w:ind w:left="1440" w:hanging="360"/>
      </w:pPr>
      <w:rPr>
        <w:rFonts w:ascii="Calibri" w:hAnsi="Calibri" w:hint="default"/>
      </w:rPr>
    </w:lvl>
    <w:lvl w:ilvl="2" w:tplc="108E70D2" w:tentative="1">
      <w:start w:val="1"/>
      <w:numFmt w:val="bullet"/>
      <w:lvlText w:val=" "/>
      <w:lvlJc w:val="left"/>
      <w:pPr>
        <w:tabs>
          <w:tab w:val="num" w:pos="2160"/>
        </w:tabs>
        <w:ind w:left="2160" w:hanging="360"/>
      </w:pPr>
      <w:rPr>
        <w:rFonts w:ascii="Calibri" w:hAnsi="Calibri" w:hint="default"/>
      </w:rPr>
    </w:lvl>
    <w:lvl w:ilvl="3" w:tplc="C51EB924" w:tentative="1">
      <w:start w:val="1"/>
      <w:numFmt w:val="bullet"/>
      <w:lvlText w:val=" "/>
      <w:lvlJc w:val="left"/>
      <w:pPr>
        <w:tabs>
          <w:tab w:val="num" w:pos="2880"/>
        </w:tabs>
        <w:ind w:left="2880" w:hanging="360"/>
      </w:pPr>
      <w:rPr>
        <w:rFonts w:ascii="Calibri" w:hAnsi="Calibri" w:hint="default"/>
      </w:rPr>
    </w:lvl>
    <w:lvl w:ilvl="4" w:tplc="45F42408" w:tentative="1">
      <w:start w:val="1"/>
      <w:numFmt w:val="bullet"/>
      <w:lvlText w:val=" "/>
      <w:lvlJc w:val="left"/>
      <w:pPr>
        <w:tabs>
          <w:tab w:val="num" w:pos="3600"/>
        </w:tabs>
        <w:ind w:left="3600" w:hanging="360"/>
      </w:pPr>
      <w:rPr>
        <w:rFonts w:ascii="Calibri" w:hAnsi="Calibri" w:hint="default"/>
      </w:rPr>
    </w:lvl>
    <w:lvl w:ilvl="5" w:tplc="C1741384" w:tentative="1">
      <w:start w:val="1"/>
      <w:numFmt w:val="bullet"/>
      <w:lvlText w:val=" "/>
      <w:lvlJc w:val="left"/>
      <w:pPr>
        <w:tabs>
          <w:tab w:val="num" w:pos="4320"/>
        </w:tabs>
        <w:ind w:left="4320" w:hanging="360"/>
      </w:pPr>
      <w:rPr>
        <w:rFonts w:ascii="Calibri" w:hAnsi="Calibri" w:hint="default"/>
      </w:rPr>
    </w:lvl>
    <w:lvl w:ilvl="6" w:tplc="F2424F48" w:tentative="1">
      <w:start w:val="1"/>
      <w:numFmt w:val="bullet"/>
      <w:lvlText w:val=" "/>
      <w:lvlJc w:val="left"/>
      <w:pPr>
        <w:tabs>
          <w:tab w:val="num" w:pos="5040"/>
        </w:tabs>
        <w:ind w:left="5040" w:hanging="360"/>
      </w:pPr>
      <w:rPr>
        <w:rFonts w:ascii="Calibri" w:hAnsi="Calibri" w:hint="default"/>
      </w:rPr>
    </w:lvl>
    <w:lvl w:ilvl="7" w:tplc="F5881A42" w:tentative="1">
      <w:start w:val="1"/>
      <w:numFmt w:val="bullet"/>
      <w:lvlText w:val=" "/>
      <w:lvlJc w:val="left"/>
      <w:pPr>
        <w:tabs>
          <w:tab w:val="num" w:pos="5760"/>
        </w:tabs>
        <w:ind w:left="5760" w:hanging="360"/>
      </w:pPr>
      <w:rPr>
        <w:rFonts w:ascii="Calibri" w:hAnsi="Calibri" w:hint="default"/>
      </w:rPr>
    </w:lvl>
    <w:lvl w:ilvl="8" w:tplc="B83EC526"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721F56DF"/>
    <w:multiLevelType w:val="hybridMultilevel"/>
    <w:tmpl w:val="3962EA06"/>
    <w:lvl w:ilvl="0" w:tplc="1FBA8AF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34"/>
    <w:rsid w:val="000115DE"/>
    <w:rsid w:val="00033404"/>
    <w:rsid w:val="000427B9"/>
    <w:rsid w:val="00065FE1"/>
    <w:rsid w:val="00067B16"/>
    <w:rsid w:val="00103E6C"/>
    <w:rsid w:val="00124101"/>
    <w:rsid w:val="001275F2"/>
    <w:rsid w:val="001454FC"/>
    <w:rsid w:val="0015742E"/>
    <w:rsid w:val="00192FC9"/>
    <w:rsid w:val="00212FAD"/>
    <w:rsid w:val="00222792"/>
    <w:rsid w:val="002B3B71"/>
    <w:rsid w:val="002E0990"/>
    <w:rsid w:val="00320DD4"/>
    <w:rsid w:val="00331283"/>
    <w:rsid w:val="0037673F"/>
    <w:rsid w:val="00385C2A"/>
    <w:rsid w:val="003A4D75"/>
    <w:rsid w:val="0040500D"/>
    <w:rsid w:val="004120B6"/>
    <w:rsid w:val="00415645"/>
    <w:rsid w:val="004237F0"/>
    <w:rsid w:val="00457397"/>
    <w:rsid w:val="00476107"/>
    <w:rsid w:val="004940FF"/>
    <w:rsid w:val="004B2100"/>
    <w:rsid w:val="004E0DDA"/>
    <w:rsid w:val="00595F01"/>
    <w:rsid w:val="005B0279"/>
    <w:rsid w:val="006075FF"/>
    <w:rsid w:val="00655AEF"/>
    <w:rsid w:val="00662CAF"/>
    <w:rsid w:val="006A1B9F"/>
    <w:rsid w:val="006B2347"/>
    <w:rsid w:val="006D177B"/>
    <w:rsid w:val="0070643B"/>
    <w:rsid w:val="00707F69"/>
    <w:rsid w:val="00717503"/>
    <w:rsid w:val="00733452"/>
    <w:rsid w:val="0074045E"/>
    <w:rsid w:val="00765B3C"/>
    <w:rsid w:val="00776F01"/>
    <w:rsid w:val="00793377"/>
    <w:rsid w:val="00812EED"/>
    <w:rsid w:val="0081303A"/>
    <w:rsid w:val="008366CE"/>
    <w:rsid w:val="00880329"/>
    <w:rsid w:val="00882563"/>
    <w:rsid w:val="008838DC"/>
    <w:rsid w:val="008A5C80"/>
    <w:rsid w:val="008E55B6"/>
    <w:rsid w:val="00965DB4"/>
    <w:rsid w:val="00A03A89"/>
    <w:rsid w:val="00A15C13"/>
    <w:rsid w:val="00A423EC"/>
    <w:rsid w:val="00A77891"/>
    <w:rsid w:val="00A86C32"/>
    <w:rsid w:val="00A94F2B"/>
    <w:rsid w:val="00AB7502"/>
    <w:rsid w:val="00B06131"/>
    <w:rsid w:val="00B748DE"/>
    <w:rsid w:val="00BA6C27"/>
    <w:rsid w:val="00BB55BC"/>
    <w:rsid w:val="00BB6B7C"/>
    <w:rsid w:val="00BC6A71"/>
    <w:rsid w:val="00C22877"/>
    <w:rsid w:val="00C32AC7"/>
    <w:rsid w:val="00C7338E"/>
    <w:rsid w:val="00C82DCB"/>
    <w:rsid w:val="00CA565D"/>
    <w:rsid w:val="00CA6CB3"/>
    <w:rsid w:val="00CB6719"/>
    <w:rsid w:val="00D01A5B"/>
    <w:rsid w:val="00D025A3"/>
    <w:rsid w:val="00D1194E"/>
    <w:rsid w:val="00D22B1F"/>
    <w:rsid w:val="00D24377"/>
    <w:rsid w:val="00D551F2"/>
    <w:rsid w:val="00D75122"/>
    <w:rsid w:val="00D91892"/>
    <w:rsid w:val="00DB6D17"/>
    <w:rsid w:val="00DF3EE8"/>
    <w:rsid w:val="00E27A0B"/>
    <w:rsid w:val="00E356C5"/>
    <w:rsid w:val="00EA5B42"/>
    <w:rsid w:val="00EC7120"/>
    <w:rsid w:val="00ED5067"/>
    <w:rsid w:val="00F20178"/>
    <w:rsid w:val="00F57174"/>
    <w:rsid w:val="00F63842"/>
    <w:rsid w:val="00FB1947"/>
    <w:rsid w:val="00FB6A46"/>
    <w:rsid w:val="00FE4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6F7C7"/>
  <w15:chartTrackingRefBased/>
  <w15:docId w15:val="{F3CCB87F-FF9A-4476-B903-A237909E8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E3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38DC"/>
    <w:pPr>
      <w:ind w:left="720"/>
      <w:contextualSpacing/>
    </w:pPr>
  </w:style>
  <w:style w:type="character" w:styleId="Hyperlink">
    <w:name w:val="Hyperlink"/>
    <w:basedOn w:val="DefaultParagraphFont"/>
    <w:uiPriority w:val="99"/>
    <w:unhideWhenUsed/>
    <w:rsid w:val="00222792"/>
    <w:rPr>
      <w:color w:val="0000FF"/>
      <w:u w:val="single"/>
    </w:rPr>
  </w:style>
  <w:style w:type="character" w:styleId="UnresolvedMention">
    <w:name w:val="Unresolved Mention"/>
    <w:basedOn w:val="DefaultParagraphFont"/>
    <w:uiPriority w:val="99"/>
    <w:semiHidden/>
    <w:unhideWhenUsed/>
    <w:rsid w:val="006A1B9F"/>
    <w:rPr>
      <w:color w:val="605E5C"/>
      <w:shd w:val="clear" w:color="auto" w:fill="E1DFDD"/>
    </w:rPr>
  </w:style>
  <w:style w:type="paragraph" w:styleId="Header">
    <w:name w:val="header"/>
    <w:basedOn w:val="Normal"/>
    <w:link w:val="HeaderChar"/>
    <w:uiPriority w:val="99"/>
    <w:unhideWhenUsed/>
    <w:rsid w:val="00CA6CB3"/>
    <w:pPr>
      <w:tabs>
        <w:tab w:val="center" w:pos="4513"/>
        <w:tab w:val="right" w:pos="9026"/>
      </w:tabs>
    </w:pPr>
  </w:style>
  <w:style w:type="character" w:customStyle="1" w:styleId="HeaderChar">
    <w:name w:val="Header Char"/>
    <w:basedOn w:val="DefaultParagraphFont"/>
    <w:link w:val="Header"/>
    <w:uiPriority w:val="99"/>
    <w:rsid w:val="00CA6CB3"/>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A6CB3"/>
    <w:pPr>
      <w:tabs>
        <w:tab w:val="center" w:pos="4513"/>
        <w:tab w:val="right" w:pos="9026"/>
      </w:tabs>
    </w:pPr>
  </w:style>
  <w:style w:type="character" w:customStyle="1" w:styleId="FooterChar">
    <w:name w:val="Footer Char"/>
    <w:basedOn w:val="DefaultParagraphFont"/>
    <w:link w:val="Footer"/>
    <w:uiPriority w:val="99"/>
    <w:rsid w:val="00CA6CB3"/>
    <w:rPr>
      <w:rFonts w:ascii="Times New Roman" w:eastAsia="Times New Roman" w:hAnsi="Times New Roman" w:cs="Times New Roman"/>
      <w:sz w:val="20"/>
      <w:szCs w:val="20"/>
      <w:lang w:eastAsia="en-GB"/>
    </w:rPr>
  </w:style>
  <w:style w:type="character" w:customStyle="1" w:styleId="authors">
    <w:name w:val="authors"/>
    <w:basedOn w:val="DefaultParagraphFont"/>
    <w:rsid w:val="002B3B71"/>
  </w:style>
  <w:style w:type="character" w:customStyle="1" w:styleId="Date1">
    <w:name w:val="Date1"/>
    <w:basedOn w:val="DefaultParagraphFont"/>
    <w:rsid w:val="002B3B71"/>
  </w:style>
  <w:style w:type="character" w:customStyle="1" w:styleId="arttitle">
    <w:name w:val="art_title"/>
    <w:basedOn w:val="DefaultParagraphFont"/>
    <w:rsid w:val="002B3B71"/>
  </w:style>
  <w:style w:type="character" w:customStyle="1" w:styleId="serialtitle">
    <w:name w:val="serial_title"/>
    <w:basedOn w:val="DefaultParagraphFont"/>
    <w:rsid w:val="002B3B71"/>
  </w:style>
  <w:style w:type="character" w:customStyle="1" w:styleId="volumeissue">
    <w:name w:val="volume_issue"/>
    <w:basedOn w:val="DefaultParagraphFont"/>
    <w:rsid w:val="002B3B71"/>
  </w:style>
  <w:style w:type="character" w:customStyle="1" w:styleId="pagerange">
    <w:name w:val="page_range"/>
    <w:basedOn w:val="DefaultParagraphFont"/>
    <w:rsid w:val="002B3B71"/>
  </w:style>
  <w:style w:type="character" w:customStyle="1" w:styleId="doilink">
    <w:name w:val="doi_link"/>
    <w:basedOn w:val="DefaultParagraphFont"/>
    <w:rsid w:val="002B3B71"/>
  </w:style>
  <w:style w:type="character" w:styleId="Strong">
    <w:name w:val="Strong"/>
    <w:basedOn w:val="DefaultParagraphFont"/>
    <w:uiPriority w:val="22"/>
    <w:qFormat/>
    <w:rsid w:val="002E0990"/>
    <w:rPr>
      <w:b/>
      <w:bCs/>
    </w:rPr>
  </w:style>
  <w:style w:type="character" w:customStyle="1" w:styleId="selectable">
    <w:name w:val="selectable"/>
    <w:basedOn w:val="DefaultParagraphFont"/>
    <w:rsid w:val="002E0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165950">
      <w:bodyDiv w:val="1"/>
      <w:marLeft w:val="0"/>
      <w:marRight w:val="0"/>
      <w:marTop w:val="0"/>
      <w:marBottom w:val="0"/>
      <w:divBdr>
        <w:top w:val="none" w:sz="0" w:space="0" w:color="auto"/>
        <w:left w:val="none" w:sz="0" w:space="0" w:color="auto"/>
        <w:bottom w:val="none" w:sz="0" w:space="0" w:color="auto"/>
        <w:right w:val="none" w:sz="0" w:space="0" w:color="auto"/>
      </w:divBdr>
    </w:div>
    <w:div w:id="788015080">
      <w:bodyDiv w:val="1"/>
      <w:marLeft w:val="0"/>
      <w:marRight w:val="0"/>
      <w:marTop w:val="0"/>
      <w:marBottom w:val="0"/>
      <w:divBdr>
        <w:top w:val="none" w:sz="0" w:space="0" w:color="auto"/>
        <w:left w:val="none" w:sz="0" w:space="0" w:color="auto"/>
        <w:bottom w:val="none" w:sz="0" w:space="0" w:color="auto"/>
        <w:right w:val="none" w:sz="0" w:space="0" w:color="auto"/>
      </w:divBdr>
      <w:divsChild>
        <w:div w:id="33972392">
          <w:marLeft w:val="144"/>
          <w:marRight w:val="0"/>
          <w:marTop w:val="240"/>
          <w:marBottom w:val="40"/>
          <w:divBdr>
            <w:top w:val="none" w:sz="0" w:space="0" w:color="auto"/>
            <w:left w:val="none" w:sz="0" w:space="0" w:color="auto"/>
            <w:bottom w:val="none" w:sz="0" w:space="0" w:color="auto"/>
            <w:right w:val="none" w:sz="0" w:space="0" w:color="auto"/>
          </w:divBdr>
        </w:div>
      </w:divsChild>
    </w:div>
    <w:div w:id="1231191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00098659909599406?journalCode=vtch20" TargetMode="External"/><Relationship Id="rId13" Type="http://schemas.openxmlformats.org/officeDocument/2006/relationships/hyperlink" Target="http://128.192.17.191/EMAT7050/articles/LaursenEtAl(2014).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80/00098659909599406" TargetMode="External"/><Relationship Id="rId12" Type="http://schemas.openxmlformats.org/officeDocument/2006/relationships/hyperlink" Target="https://www.researchgate.net/publication/259632827_Inquiry-Based_Learning_An_Innovative_Teaching_Metho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duhk.hk/aclass/Theories/Constructivistlearning20JuneR.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meraldinsight.com/doi/pdfplus/10.1108/S2055-364120150000003016" TargetMode="External"/><Relationship Id="rId5" Type="http://schemas.openxmlformats.org/officeDocument/2006/relationships/footnotes" Target="footnotes.xml"/><Relationship Id="rId15" Type="http://schemas.openxmlformats.org/officeDocument/2006/relationships/hyperlink" Target="https://tessais.org/the-benefits-of-inquiry-based-education/" TargetMode="External"/><Relationship Id="rId10" Type="http://schemas.openxmlformats.org/officeDocument/2006/relationships/hyperlink" Target="https://www.thirteen.org/edonline/concept2class/constructivism/index.html" TargetMode="External"/><Relationship Id="rId4" Type="http://schemas.openxmlformats.org/officeDocument/2006/relationships/webSettings" Target="webSettings.xml"/><Relationship Id="rId9" Type="http://schemas.openxmlformats.org/officeDocument/2006/relationships/hyperlink" Target="https://scholarship.claremont.edu/jhm/vol7/iss2/8" TargetMode="External"/><Relationship Id="rId14" Type="http://schemas.openxmlformats.org/officeDocument/2006/relationships/hyperlink" Target="http://legacyrlmoore.org/reference/quick_start-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31401</TotalTime>
  <Pages>6</Pages>
  <Words>1878</Words>
  <Characters>10705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etain adams</dc:creator>
  <cp:keywords/>
  <dc:description/>
  <cp:lastModifiedBy>etain adams</cp:lastModifiedBy>
  <cp:revision>42</cp:revision>
  <dcterms:created xsi:type="dcterms:W3CDTF">2019-05-14T17:55:00Z</dcterms:created>
  <dcterms:modified xsi:type="dcterms:W3CDTF">2019-07-05T08:30:00Z</dcterms:modified>
</cp:coreProperties>
</file>