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CF993" w14:textId="73D986EC" w:rsidR="00AF74CD" w:rsidRDefault="00AF74CD" w:rsidP="00AF74CD">
      <w:pPr>
        <w:jc w:val="center"/>
      </w:pPr>
      <w:r>
        <w:t>BMIH6003</w:t>
      </w:r>
      <w:r>
        <w:t xml:space="preserve"> </w:t>
      </w:r>
      <w:r>
        <w:t>Hotel Placement – Managing Guest Service Operations</w:t>
      </w:r>
    </w:p>
    <w:p w14:paraId="040F437A" w14:textId="77777777" w:rsidR="00AF74CD" w:rsidRPr="00AF74CD" w:rsidRDefault="00AF74CD" w:rsidP="00AF74CD"/>
    <w:p w14:paraId="02CD4F01" w14:textId="77777777" w:rsidR="00AF74CD" w:rsidRPr="00AF74CD" w:rsidRDefault="00AF74CD" w:rsidP="00AF74CD"/>
    <w:p w14:paraId="1100C9D9" w14:textId="77777777" w:rsidR="00AF74CD" w:rsidRPr="00AF74CD" w:rsidRDefault="00AF74CD" w:rsidP="00AF74CD"/>
    <w:p w14:paraId="180F17E6" w14:textId="77777777" w:rsidR="00AF74CD" w:rsidRPr="00AF74CD" w:rsidRDefault="00AF74CD" w:rsidP="00AF74CD"/>
    <w:p w14:paraId="2B66DE17" w14:textId="77777777" w:rsidR="00AF74CD" w:rsidRPr="00AF74CD" w:rsidRDefault="00AF74CD" w:rsidP="00AF74CD"/>
    <w:p w14:paraId="005A37B7" w14:textId="77777777" w:rsidR="00AF74CD" w:rsidRDefault="00AF74CD" w:rsidP="00AF74CD"/>
    <w:p w14:paraId="56ACA7BD" w14:textId="77777777" w:rsidR="00AF74CD" w:rsidRDefault="00AF74CD" w:rsidP="00AF74CD"/>
    <w:p w14:paraId="37E29734" w14:textId="7FC980BF" w:rsidR="00AF74CD" w:rsidRPr="005F55FF" w:rsidRDefault="00AF74CD" w:rsidP="00AF74CD">
      <w:pPr>
        <w:jc w:val="center"/>
        <w:rPr>
          <w:b/>
          <w:bCs/>
          <w:i/>
          <w:iCs/>
          <w:sz w:val="32"/>
          <w:szCs w:val="32"/>
        </w:rPr>
      </w:pPr>
      <w:r>
        <w:tab/>
      </w:r>
      <w:r w:rsidR="005D2AFF" w:rsidRPr="005D2AFF">
        <w:rPr>
          <w:b/>
          <w:bCs/>
          <w:i/>
          <w:iCs/>
          <w:sz w:val="32"/>
          <w:szCs w:val="32"/>
        </w:rPr>
        <w:t>Reflective Learning Log: Housekeeping Department Operations</w:t>
      </w:r>
    </w:p>
    <w:p w14:paraId="0ACF717F" w14:textId="77777777" w:rsidR="00AF74CD" w:rsidRPr="005F55FF" w:rsidRDefault="00AF74CD" w:rsidP="00AF74CD">
      <w:pPr>
        <w:rPr>
          <w:b/>
          <w:bCs/>
          <w:i/>
          <w:iCs/>
          <w:sz w:val="32"/>
          <w:szCs w:val="32"/>
        </w:rPr>
      </w:pPr>
    </w:p>
    <w:p w14:paraId="5341D32D" w14:textId="77777777" w:rsidR="00AF74CD" w:rsidRPr="005F55FF" w:rsidRDefault="00AF74CD" w:rsidP="00AF74CD"/>
    <w:p w14:paraId="1F4F4E79" w14:textId="77777777" w:rsidR="00AF74CD" w:rsidRPr="005F55FF" w:rsidRDefault="00AF74CD" w:rsidP="00AF74CD"/>
    <w:p w14:paraId="40824BBA" w14:textId="77777777" w:rsidR="00AF74CD" w:rsidRPr="005F55FF" w:rsidRDefault="00AF74CD" w:rsidP="00AF74CD"/>
    <w:p w14:paraId="619FFB41" w14:textId="77777777" w:rsidR="00AF74CD" w:rsidRPr="005F55FF" w:rsidRDefault="00AF74CD" w:rsidP="00AF74CD"/>
    <w:p w14:paraId="5176E0E7" w14:textId="77777777" w:rsidR="00AF74CD" w:rsidRPr="005F55FF" w:rsidRDefault="00AF74CD" w:rsidP="00AF74CD"/>
    <w:p w14:paraId="589ED429" w14:textId="77777777" w:rsidR="00AF74CD" w:rsidRPr="005F55FF" w:rsidRDefault="00AF74CD" w:rsidP="00AF74CD"/>
    <w:p w14:paraId="603E055B" w14:textId="77777777" w:rsidR="00AF74CD" w:rsidRDefault="00AF74CD" w:rsidP="00AF74CD"/>
    <w:p w14:paraId="46605371" w14:textId="77777777" w:rsidR="00AF74CD" w:rsidRDefault="00AF74CD" w:rsidP="00AF74CD"/>
    <w:p w14:paraId="786DF8A7" w14:textId="77777777" w:rsidR="00AF74CD" w:rsidRPr="005F55FF" w:rsidRDefault="00AF74CD" w:rsidP="00AF74CD">
      <w:pPr>
        <w:jc w:val="center"/>
      </w:pPr>
      <w:r w:rsidRPr="005F55FF">
        <w:t>Student Name: Mihaela Delia Ilie</w:t>
      </w:r>
    </w:p>
    <w:p w14:paraId="2DE9205F" w14:textId="77777777" w:rsidR="00AF74CD" w:rsidRPr="005F55FF" w:rsidRDefault="00AF74CD" w:rsidP="00AF74CD">
      <w:pPr>
        <w:jc w:val="center"/>
      </w:pPr>
      <w:r w:rsidRPr="005F55FF">
        <w:t xml:space="preserve">Student </w:t>
      </w:r>
      <w:proofErr w:type="gramStart"/>
      <w:r w:rsidRPr="005F55FF">
        <w:t>ID::</w:t>
      </w:r>
      <w:proofErr w:type="gramEnd"/>
      <w:r w:rsidRPr="005F55FF">
        <w:t xml:space="preserve"> 2119794</w:t>
      </w:r>
    </w:p>
    <w:p w14:paraId="638BA02C" w14:textId="77777777" w:rsidR="00AF74CD" w:rsidRPr="005F55FF" w:rsidRDefault="00AF74CD" w:rsidP="00AF74CD">
      <w:pPr>
        <w:jc w:val="center"/>
      </w:pPr>
    </w:p>
    <w:p w14:paraId="34B06D14" w14:textId="7E8C92A5" w:rsidR="00AF74CD" w:rsidRDefault="00AF74CD" w:rsidP="00AF74CD">
      <w:pPr>
        <w:tabs>
          <w:tab w:val="left" w:pos="1275"/>
        </w:tabs>
      </w:pPr>
    </w:p>
    <w:p w14:paraId="6ADA9D91" w14:textId="77777777" w:rsidR="005D2AFF" w:rsidRPr="005D2AFF" w:rsidRDefault="005D2AFF" w:rsidP="005D2AFF"/>
    <w:p w14:paraId="0D2CFE1B" w14:textId="77777777" w:rsidR="005D2AFF" w:rsidRPr="005D2AFF" w:rsidRDefault="005D2AFF" w:rsidP="005D2AFF"/>
    <w:p w14:paraId="00299EA2" w14:textId="77777777" w:rsidR="005D2AFF" w:rsidRDefault="005D2AFF" w:rsidP="005D2AFF"/>
    <w:p w14:paraId="30702E45" w14:textId="77777777" w:rsidR="005D2AFF" w:rsidRDefault="005D2AFF" w:rsidP="005D2AFF"/>
    <w:p w14:paraId="0C64EAE2" w14:textId="77777777" w:rsidR="005D2AFF" w:rsidRDefault="005D2AFF" w:rsidP="005D2AFF"/>
    <w:p w14:paraId="482BE520" w14:textId="77777777" w:rsidR="005D2AFF" w:rsidRDefault="005D2AFF" w:rsidP="005D2AFF">
      <w:pPr>
        <w:pStyle w:val="Heading1"/>
      </w:pPr>
    </w:p>
    <w:p w14:paraId="7E33F1E3" w14:textId="77777777" w:rsidR="005D2AFF" w:rsidRDefault="005D2AFF" w:rsidP="005D2AFF"/>
    <w:p w14:paraId="35AA71BB" w14:textId="77777777" w:rsidR="005D2AFF" w:rsidRPr="005D2AFF" w:rsidRDefault="005D2AFF" w:rsidP="005D2AFF">
      <w:pPr>
        <w:pStyle w:val="Heading1"/>
      </w:pPr>
    </w:p>
    <w:p w14:paraId="386BB119" w14:textId="77777777" w:rsidR="005D2AFF" w:rsidRDefault="005D2AFF" w:rsidP="005D2AFF">
      <w:pPr>
        <w:pStyle w:val="Heading1"/>
      </w:pPr>
    </w:p>
    <w:p w14:paraId="45866EF2" w14:textId="77777777" w:rsidR="005D2AFF" w:rsidRDefault="005D2AFF" w:rsidP="005D2AFF"/>
    <w:p w14:paraId="00759913" w14:textId="77777777" w:rsidR="005D2AFF" w:rsidRDefault="005D2AFF" w:rsidP="005D2AFF">
      <w:pPr>
        <w:pStyle w:val="Deea1"/>
      </w:pPr>
      <w:r>
        <w:t>Introduction</w:t>
      </w:r>
    </w:p>
    <w:p w14:paraId="3A7E2ABF" w14:textId="77777777" w:rsidR="005D2AFF" w:rsidRDefault="005D2AFF" w:rsidP="005D2AFF">
      <w:pPr>
        <w:spacing w:line="360" w:lineRule="auto"/>
        <w:jc w:val="both"/>
      </w:pPr>
      <w:r>
        <w:t>My 10-week placement experience with Holiday Inn Express Wigan was divided into a housekeeping department under James Foxall, who is the General Manager of the organisation. Housekeeping department provides a full range of room preparation services including preparation of rooms with cleaning of 85 guest rooms daily, linen service, replenishing minibar and servicing of the public areas. The housekeeping department has a workforce of 12 people in both morning and afternoon shifts offering turndown services to the high-end guests and answering urgent cleaning calls throughout the day (Bhowmik, 2024). This positioning acted as an opportunity to witness the issue of operations and the impact of the culture of departments on the performance of the staff and level of satisfaction among guests directly.</w:t>
      </w:r>
    </w:p>
    <w:p w14:paraId="23454B44" w14:textId="77777777" w:rsidR="005D2AFF" w:rsidRPr="005D2AFF" w:rsidRDefault="005D2AFF" w:rsidP="005D2AFF">
      <w:pPr>
        <w:pStyle w:val="Deea1"/>
      </w:pPr>
      <w:r w:rsidRPr="005D2AFF">
        <w:t>Management Styles and Staff Motivation</w:t>
      </w:r>
    </w:p>
    <w:p w14:paraId="34653F47" w14:textId="77777777" w:rsidR="005D2AFF" w:rsidRPr="005D2AFF" w:rsidRDefault="005D2AFF" w:rsidP="005D2AFF">
      <w:pPr>
        <w:pStyle w:val="Heading2"/>
      </w:pPr>
      <w:r w:rsidRPr="005D2AFF">
        <w:t>Observed Leadership Challenges</w:t>
      </w:r>
    </w:p>
    <w:p w14:paraId="31A5A00E" w14:textId="77777777" w:rsidR="005D2AFF" w:rsidRDefault="005D2AFF" w:rsidP="005D2AFF">
      <w:pPr>
        <w:spacing w:line="360" w:lineRule="auto"/>
        <w:jc w:val="both"/>
      </w:pPr>
      <w:r>
        <w:t xml:space="preserve">I was a witness of a big problem of management styles in the housekeeping department, which directly impacted the level of motivation and efficiency on the work. The department was characterised under a highly autocratic leadership style, whereby the decision-making process was </w:t>
      </w:r>
      <w:proofErr w:type="gramStart"/>
      <w:r>
        <w:t>unilateral</w:t>
      </w:r>
      <w:proofErr w:type="gramEnd"/>
      <w:r>
        <w:t xml:space="preserve"> and all members of the housekeeping team had no say (</w:t>
      </w:r>
      <w:proofErr w:type="spellStart"/>
      <w:r>
        <w:t>Nuchpramool</w:t>
      </w:r>
      <w:proofErr w:type="spellEnd"/>
      <w:r>
        <w:t xml:space="preserve"> et al., 2025). Assignments to the rooms daily were assigned without taking the individual preference or the capability of the staff and the performance feedback was used with the overwhelming priority to pinpoint the faults as compared to the accomplishment. The strategy resulted in an apparent tension in the team, which created less enthusiasm and greater employee turnover throughout my placement period (Dimitriou et al., 2022).</w:t>
      </w:r>
    </w:p>
    <w:p w14:paraId="21A7FE0E" w14:textId="77777777" w:rsidR="005D2AFF" w:rsidRPr="005D2AFF" w:rsidRDefault="005D2AFF" w:rsidP="005D2AFF">
      <w:pPr>
        <w:pStyle w:val="Heading2"/>
      </w:pPr>
      <w:r w:rsidRPr="005D2AFF">
        <w:t>Personal Role and Self-Reflection</w:t>
      </w:r>
    </w:p>
    <w:p w14:paraId="481CB222" w14:textId="77777777" w:rsidR="005D2AFF" w:rsidRDefault="005D2AFF" w:rsidP="005D2AFF">
      <w:pPr>
        <w:spacing w:line="360" w:lineRule="auto"/>
        <w:jc w:val="both"/>
      </w:pPr>
      <w:r>
        <w:t xml:space="preserve">The housekeeping supervisor was also under my assistance to help with the work of inspecting rooms and special cleaning requests. My first behavioural pattern was the accepted autocratic one since I just obeyed the orders without questioning the leadership style or consulting the older employees. Having noticed a drop in morale in other coworkers, I realised that I had been contributing to the existence of this type of management (Pahi et al., 2022). In my fourth week, I started to pay active attention to the issues raised by </w:t>
      </w:r>
      <w:r>
        <w:lastRenderedPageBreak/>
        <w:t>housekeeping staff during their breaks and learned some useful information about the ineffectiveness of the workflow, which senior management did not consider properly. This experience has shown me that a successful leader must engage in communication in both directions and not teach others (Jung et al., 2023).</w:t>
      </w:r>
    </w:p>
    <w:p w14:paraId="06DCFF4E" w14:textId="77777777" w:rsidR="005D2AFF" w:rsidRPr="005D2AFF" w:rsidRDefault="005D2AFF" w:rsidP="005D2AFF">
      <w:pPr>
        <w:pStyle w:val="Heading2"/>
      </w:pPr>
      <w:r w:rsidRPr="005D2AFF">
        <w:t>Theoretical Application from Management and Organisational Behaviour</w:t>
      </w:r>
    </w:p>
    <w:p w14:paraId="37DB4570" w14:textId="77777777" w:rsidR="005D2AFF" w:rsidRDefault="005D2AFF" w:rsidP="005D2AFF">
      <w:pPr>
        <w:spacing w:line="360" w:lineRule="auto"/>
        <w:jc w:val="both"/>
      </w:pPr>
      <w:r>
        <w:t>Based on my Management and Organisational Behaviour course, I realised the lack of relationship between the identified autocratic style and the principles of transformational leadership that stimulate the empowerment of employees and their involvement in the decision-making process. The concept of transformational leadership places an emphasis on motivating employees with the help of sharing the vision, intellectual growth, and personalised attention (</w:t>
      </w:r>
      <w:proofErr w:type="spellStart"/>
      <w:r>
        <w:t>Nuchpramool</w:t>
      </w:r>
      <w:proofErr w:type="spellEnd"/>
      <w:r>
        <w:t xml:space="preserve"> et al., 2025). These aspects were lacking in the housekeeping </w:t>
      </w:r>
      <w:proofErr w:type="gramStart"/>
      <w:r>
        <w:t>department</w:t>
      </w:r>
      <w:proofErr w:type="gramEnd"/>
      <w:r>
        <w:t xml:space="preserve"> and the employees were seen as mere executors of tasks as opposed to being regarded as valuable service provider within the department. The studies show that transformational leadership plays a major role in employee commitment in terms of commitment to service quality because of the psychological processes such as trust, perceived organisational support and intrinsic motivation (Pahi et al., 2022).</w:t>
      </w:r>
    </w:p>
    <w:p w14:paraId="25B625FD" w14:textId="77777777" w:rsidR="005D2AFF" w:rsidRPr="005D2AFF" w:rsidRDefault="005D2AFF" w:rsidP="005D2AFF">
      <w:pPr>
        <w:pStyle w:val="Heading2"/>
      </w:pPr>
      <w:r w:rsidRPr="005D2AFF">
        <w:t>Organisational Culture Impact</w:t>
      </w:r>
    </w:p>
    <w:p w14:paraId="112269B4" w14:textId="77777777" w:rsidR="005D2AFF" w:rsidRDefault="005D2AFF" w:rsidP="005D2AFF">
      <w:pPr>
        <w:spacing w:line="360" w:lineRule="auto"/>
        <w:jc w:val="both"/>
      </w:pPr>
      <w:r>
        <w:t xml:space="preserve">The culture of compliance instead of commitment that was in the housekeeping department was an outcome of the existing management style. Employees performed the set of tasks to the minimum level of satisfaction without showing their ownership and protest to their work (Talaja et al., 2023). I have witnessed </w:t>
      </w:r>
      <w:proofErr w:type="gramStart"/>
      <w:r>
        <w:t>a number of</w:t>
      </w:r>
      <w:proofErr w:type="gramEnd"/>
      <w:r>
        <w:t xml:space="preserve"> cases when housekeeping personnel observed some problems with the maintenance or the preferences of guests but did not report them as they believed that their remarks would be disregarded or overlooked. Such cultural barrier did not allow spreading valuable frontline knowledge to decision-makers, which eventually affected the quality of offered services (Simovic et al., 2023). The lack of psychological safety implied that the members of the staff never dared to propose changes or discard issues because they were afraid of judgmental criticism instead of being supported.</w:t>
      </w:r>
    </w:p>
    <w:p w14:paraId="6905CB81" w14:textId="77777777" w:rsidR="005D2AFF" w:rsidRPr="005D2AFF" w:rsidRDefault="005D2AFF" w:rsidP="005D2AFF">
      <w:pPr>
        <w:pStyle w:val="Heading2"/>
      </w:pPr>
      <w:r w:rsidRPr="005D2AFF">
        <w:t>Academic Justification of Significance</w:t>
      </w:r>
    </w:p>
    <w:p w14:paraId="1018F2C5" w14:textId="77777777" w:rsidR="005D2AFF" w:rsidRDefault="005D2AFF" w:rsidP="005D2AFF">
      <w:pPr>
        <w:spacing w:line="360" w:lineRule="auto"/>
        <w:jc w:val="both"/>
      </w:pPr>
      <w:r>
        <w:t xml:space="preserve">The relevance of this management problem is significant as the leadership approaches directly influence </w:t>
      </w:r>
      <w:proofErr w:type="gramStart"/>
      <w:r>
        <w:t>employees</w:t>
      </w:r>
      <w:proofErr w:type="gramEnd"/>
      <w:r>
        <w:t xml:space="preserve"> commitment to quality service, which in its turn impacts the guest satisfaction and performance of the business (Dimitriou et al., 2022). It has been shown that with the help of ethical leadership and supportive organisational culture, increased employee engagement rates and lower turnover rates and enhanced service delivery </w:t>
      </w:r>
      <w:r>
        <w:lastRenderedPageBreak/>
        <w:t>consistency could be achieved (Pahi et al., 2022). Autocratic management styles corrode empathy, initiative, and detail-oriented discretion of frontline staff that is essential in hospitality environments, as service quality relies on the discretion of the frontline staff to deliver great guest experience (Jung et al., 2023). Financial outcomes not only include instant guest satisfaction rates but also hiring expenses, training fees, as well as lost work hours with a high rate of employees leaving their organisations (Saito et al., 2025).</w:t>
      </w:r>
    </w:p>
    <w:p w14:paraId="323BDB21" w14:textId="77777777" w:rsidR="005D2AFF" w:rsidRPr="005D2AFF" w:rsidRDefault="005D2AFF" w:rsidP="005D2AFF">
      <w:pPr>
        <w:pStyle w:val="Deea1"/>
      </w:pPr>
      <w:r w:rsidRPr="005D2AFF">
        <w:t>Three-Step Improvement Plan</w:t>
      </w:r>
    </w:p>
    <w:p w14:paraId="5B7F9EA1" w14:textId="00BF0AFD" w:rsidR="005D2AFF" w:rsidRPr="005D2AFF" w:rsidRDefault="005D2AFF" w:rsidP="005D2AFF">
      <w:pPr>
        <w:spacing w:line="360" w:lineRule="auto"/>
        <w:jc w:val="both"/>
        <w:rPr>
          <w:b/>
          <w:bCs/>
        </w:rPr>
      </w:pPr>
      <w:r w:rsidRPr="005D2AFF">
        <w:rPr>
          <w:b/>
          <w:bCs/>
        </w:rPr>
        <w:t>Step One: Implement Weekly Team Briefings with Two-Way Communication</w:t>
      </w:r>
    </w:p>
    <w:p w14:paraId="49F579F4" w14:textId="77777777" w:rsidR="005D2AFF" w:rsidRDefault="005D2AFF" w:rsidP="005D2AFF">
      <w:pPr>
        <w:spacing w:line="360" w:lineRule="auto"/>
        <w:jc w:val="both"/>
      </w:pPr>
      <w:r>
        <w:t xml:space="preserve">The initial change of operations is the introduction of organised weekly team building sessions where housekeeping employees will present their ideas and express their concerns and take part in discussing the problem-solving process. Such 30 minutes sessions would happen during the shift changeover periods, making the attendance of these sessions as high as possible and knowledge transfer between the morning and afternoon shifts possible (Kenneth and </w:t>
      </w:r>
      <w:proofErr w:type="spellStart"/>
      <w:r>
        <w:t>Sucheran</w:t>
      </w:r>
      <w:proofErr w:type="spellEnd"/>
      <w:r>
        <w:t>, 2025). Agenda meeting talks would consist of updates of the operations, feedback of the guests and time of staff suggestions. This methodology is consistent with the principles of work-integrated learning that focuses on reflective practise and knowledge sharing (Xu et al., 2022). The likely results are a higher level of staff involvement, better recognition of operational shortcomings, and ownership of the team members.</w:t>
      </w:r>
    </w:p>
    <w:p w14:paraId="2978168F" w14:textId="77777777" w:rsidR="005D2AFF" w:rsidRPr="005D2AFF" w:rsidRDefault="005D2AFF" w:rsidP="005D2AFF">
      <w:pPr>
        <w:spacing w:line="360" w:lineRule="auto"/>
        <w:jc w:val="both"/>
        <w:rPr>
          <w:b/>
          <w:bCs/>
        </w:rPr>
      </w:pPr>
      <w:r w:rsidRPr="005D2AFF">
        <w:rPr>
          <w:b/>
          <w:bCs/>
        </w:rPr>
        <w:t>Step Two: Introduce Recognition-Based Performance Feedback</w:t>
      </w:r>
    </w:p>
    <w:p w14:paraId="6458A96F" w14:textId="77777777" w:rsidR="005D2AFF" w:rsidRDefault="005D2AFF" w:rsidP="005D2AFF">
      <w:pPr>
        <w:spacing w:line="360" w:lineRule="auto"/>
        <w:jc w:val="both"/>
      </w:pPr>
      <w:r>
        <w:t xml:space="preserve">The second thing will be the reorganisation of the performance management to include frequent positive reinforcement and constructive </w:t>
      </w:r>
      <w:proofErr w:type="gramStart"/>
      <w:r>
        <w:t>feedbacks</w:t>
      </w:r>
      <w:proofErr w:type="gramEnd"/>
      <w:r>
        <w:t xml:space="preserve">. Huffing would start with recognising </w:t>
      </w:r>
      <w:proofErr w:type="gramStart"/>
      <w:r>
        <w:t>particular instances</w:t>
      </w:r>
      <w:proofErr w:type="gramEnd"/>
      <w:r>
        <w:t xml:space="preserve"> of the excellent service each day, and monthly awards would be used to recognise exceptional contributions to guest satisfaction (De Oliveira-Cardoso et al., 2025). This transformation can be attributed to the principles of the motivational theory explained in the management and organisation behaviour, that is, covering the intrinsic motivation as performed by recognition and appreciation. Best practises in the industry reveal that recognition programmes make employees happier, turnover lowers, and service is more reliable (Saito et al., 2025). The projected effect will be the growth of staff morale, discretionary effort and higher scores of </w:t>
      </w:r>
      <w:proofErr w:type="gramStart"/>
      <w:r>
        <w:t>satisfaction</w:t>
      </w:r>
      <w:proofErr w:type="gramEnd"/>
      <w:r>
        <w:t xml:space="preserve"> among guests brought about by the provision of attentive service delivery.</w:t>
      </w:r>
    </w:p>
    <w:p w14:paraId="124A75D3" w14:textId="77777777" w:rsidR="005D2AFF" w:rsidRPr="005D2AFF" w:rsidRDefault="005D2AFF" w:rsidP="005D2AFF">
      <w:pPr>
        <w:spacing w:line="360" w:lineRule="auto"/>
        <w:jc w:val="both"/>
        <w:rPr>
          <w:b/>
          <w:bCs/>
        </w:rPr>
      </w:pPr>
      <w:r w:rsidRPr="005D2AFF">
        <w:rPr>
          <w:b/>
          <w:bCs/>
        </w:rPr>
        <w:lastRenderedPageBreak/>
        <w:t>Step Three: Develop Skill-Based Task Allocation System</w:t>
      </w:r>
    </w:p>
    <w:p w14:paraId="2AC97779" w14:textId="77777777" w:rsidR="005D2AFF" w:rsidRDefault="005D2AFF" w:rsidP="005D2AFF">
      <w:pPr>
        <w:spacing w:line="360" w:lineRule="auto"/>
        <w:jc w:val="both"/>
      </w:pPr>
      <w:r>
        <w:t xml:space="preserve">The third modification refers to the development of a skills grid of the housekeeping personnel and establishing a flexible job distribution, which would align individual strength with the </w:t>
      </w:r>
      <w:proofErr w:type="gramStart"/>
      <w:r>
        <w:t>particular duties</w:t>
      </w:r>
      <w:proofErr w:type="gramEnd"/>
      <w:r>
        <w:t>. The employees would be trained in specialised divisions like deep cleaning, VIP room preparation, or maintaining the public area, and then rotate in an assignment depending on proven skill levels and personal development objectives (</w:t>
      </w:r>
      <w:proofErr w:type="spellStart"/>
      <w:r>
        <w:t>Shugurova</w:t>
      </w:r>
      <w:proofErr w:type="spellEnd"/>
      <w:r>
        <w:t>, 2025). The strategy demonstrates the features of transformational leadership since it stimulates the mind and offers personal attention (</w:t>
      </w:r>
      <w:proofErr w:type="spellStart"/>
      <w:r>
        <w:t>Nuchpramool</w:t>
      </w:r>
      <w:proofErr w:type="spellEnd"/>
      <w:r>
        <w:t xml:space="preserve"> et al., 2025). Some of the expected business outcomes are that the cleaning durations will decrease due to the improved efficiency, there will be an improvement in service quality consistency and employee retention due to clarity in career growth channels.</w:t>
      </w:r>
    </w:p>
    <w:p w14:paraId="0DF934C7" w14:textId="77777777" w:rsidR="005D2AFF" w:rsidRDefault="005D2AFF" w:rsidP="005D2AFF">
      <w:pPr>
        <w:pStyle w:val="Deea1"/>
      </w:pPr>
      <w:r>
        <w:t>Conclusion</w:t>
      </w:r>
    </w:p>
    <w:p w14:paraId="30DD6496" w14:textId="2C6A6546" w:rsidR="005D2AFF" w:rsidRDefault="005D2AFF" w:rsidP="005D2AFF">
      <w:pPr>
        <w:spacing w:line="360" w:lineRule="auto"/>
        <w:jc w:val="both"/>
      </w:pPr>
      <w:r>
        <w:t>The placement experience showed that the basic management styles determine cultural specifics of organisations, the motivation of staff, and the final delivery of services in the hotel. The barrier to communication, innovation and employee commitment in the case of the Holiday Inn Express Wigan was raised in the autocratic style that I saw. Self-reflection and theoretical practise enabled me to gain knowledge about the principles of transformational leadership and the requirements related to its practical application. In the future, I will make a firm commitment to collective decision-making, frequent rewards of efforts, and skill-based developmental strategies in undertaking managerial roles. These lessons will inform my future practise in providing staff and excellent guest experience through the provision of favourable working conditions.</w:t>
      </w:r>
    </w:p>
    <w:p w14:paraId="1DB068DC" w14:textId="77777777" w:rsidR="005D2AFF" w:rsidRDefault="005D2AFF" w:rsidP="005D2AFF"/>
    <w:p w14:paraId="4F23FEA3" w14:textId="77777777" w:rsidR="005D2AFF" w:rsidRDefault="005D2AFF" w:rsidP="005D2AFF">
      <w:pPr>
        <w:pStyle w:val="Heading1"/>
      </w:pPr>
    </w:p>
    <w:p w14:paraId="37342C09" w14:textId="77777777" w:rsidR="005D2AFF" w:rsidRDefault="005D2AFF" w:rsidP="005D2AFF"/>
    <w:p w14:paraId="3A74DFE6" w14:textId="77777777" w:rsidR="005D2AFF" w:rsidRDefault="005D2AFF" w:rsidP="005D2AFF">
      <w:pPr>
        <w:pStyle w:val="Heading1"/>
      </w:pPr>
    </w:p>
    <w:p w14:paraId="0DE418F5" w14:textId="77777777" w:rsidR="005D2AFF" w:rsidRDefault="005D2AFF" w:rsidP="005D2AFF"/>
    <w:p w14:paraId="07F3D67B" w14:textId="77777777" w:rsidR="005D2AFF" w:rsidRDefault="005D2AFF" w:rsidP="005D2AFF">
      <w:pPr>
        <w:pStyle w:val="Heading1"/>
      </w:pPr>
    </w:p>
    <w:p w14:paraId="00867D15" w14:textId="77777777" w:rsidR="005D2AFF" w:rsidRDefault="005D2AFF" w:rsidP="005D2AFF"/>
    <w:p w14:paraId="42529740" w14:textId="77777777" w:rsidR="005D2AFF" w:rsidRDefault="005D2AFF" w:rsidP="005D2AFF">
      <w:pPr>
        <w:pStyle w:val="Heading1"/>
      </w:pPr>
    </w:p>
    <w:p w14:paraId="7E142BB8" w14:textId="77777777" w:rsidR="005D2AFF" w:rsidRDefault="005D2AFF" w:rsidP="005D2AFF"/>
    <w:p w14:paraId="75EABFD4" w14:textId="77777777" w:rsidR="005D2AFF" w:rsidRDefault="005D2AFF" w:rsidP="005D2AFF">
      <w:pPr>
        <w:pStyle w:val="Heading1"/>
      </w:pPr>
    </w:p>
    <w:p w14:paraId="00DC0CDB" w14:textId="77777777" w:rsidR="005D2AFF" w:rsidRPr="005D2AFF" w:rsidRDefault="005D2AFF" w:rsidP="005D2AFF"/>
    <w:p w14:paraId="6AD40E62" w14:textId="77777777" w:rsidR="005D2AFF" w:rsidRDefault="005D2AFF" w:rsidP="005D2AFF">
      <w:pPr>
        <w:pStyle w:val="Heading1"/>
      </w:pPr>
    </w:p>
    <w:p w14:paraId="6D408D3D" w14:textId="02B105D1" w:rsidR="005D2AFF" w:rsidRDefault="005D2AFF" w:rsidP="005D2AFF">
      <w:pPr>
        <w:pStyle w:val="Deea1"/>
      </w:pPr>
      <w:r>
        <w:t>References</w:t>
      </w:r>
    </w:p>
    <w:p w14:paraId="0D042A87" w14:textId="77777777" w:rsidR="005D2AFF" w:rsidRPr="005D2AFF" w:rsidRDefault="005D2AFF" w:rsidP="005D2AFF">
      <w:pPr>
        <w:spacing w:line="360" w:lineRule="auto"/>
        <w:jc w:val="both"/>
      </w:pPr>
      <w:r w:rsidRPr="005D2AFF">
        <w:t xml:space="preserve">Bhowmik, T. (2024). Guest insight regarding service quality in hotels. </w:t>
      </w:r>
      <w:r w:rsidRPr="005D2AFF">
        <w:rPr>
          <w:i/>
          <w:iCs/>
        </w:rPr>
        <w:t>Indian Journal of Tourism and Hospitality Management</w:t>
      </w:r>
      <w:r w:rsidRPr="005D2AFF">
        <w:t xml:space="preserve">, 4(1), pp. 46–61. Available at: </w:t>
      </w:r>
      <w:hyperlink r:id="rId7" w:tgtFrame="_new" w:history="1">
        <w:r w:rsidRPr="005D2AFF">
          <w:rPr>
            <w:rStyle w:val="Hyperlink"/>
          </w:rPr>
          <w:t>https://www.researchgate.net/publication/381064437_Guest_Insight_Regarding_Service_Quality_in_Hotels</w:t>
        </w:r>
      </w:hyperlink>
      <w:r w:rsidRPr="005D2AFF">
        <w:t xml:space="preserve"> (Accessed 4 November 2025).</w:t>
      </w:r>
    </w:p>
    <w:p w14:paraId="73E025BA" w14:textId="77777777" w:rsidR="005D2AFF" w:rsidRPr="005D2AFF" w:rsidRDefault="005D2AFF" w:rsidP="005D2AFF">
      <w:pPr>
        <w:spacing w:line="360" w:lineRule="auto"/>
        <w:jc w:val="both"/>
      </w:pPr>
      <w:r w:rsidRPr="005D2AFF">
        <w:t xml:space="preserve">De Oliveira-Cardoso, Q.J., Martínez-González, J.A. and Álvarez-Albelo, C.D. (2025). Predicting hotel guest satisfaction using TripAdvisor ratings and the PLS-SEM method. </w:t>
      </w:r>
      <w:r w:rsidRPr="005D2AFF">
        <w:rPr>
          <w:i/>
          <w:iCs/>
        </w:rPr>
        <w:t>Cogent Business and Management</w:t>
      </w:r>
      <w:r w:rsidRPr="005D2AFF">
        <w:t xml:space="preserve">, 12(1), 2560652. Available at: </w:t>
      </w:r>
      <w:hyperlink r:id="rId8" w:tgtFrame="_new" w:history="1">
        <w:r w:rsidRPr="005D2AFF">
          <w:rPr>
            <w:rStyle w:val="Hyperlink"/>
          </w:rPr>
          <w:t>https://portalciencia.ull.es/documentos/68d842cdd4baa467075f3efb</w:t>
        </w:r>
      </w:hyperlink>
      <w:r w:rsidRPr="005D2AFF">
        <w:t xml:space="preserve"> (Accessed 4 November 2025).</w:t>
      </w:r>
    </w:p>
    <w:p w14:paraId="7914429C" w14:textId="77777777" w:rsidR="005D2AFF" w:rsidRPr="005D2AFF" w:rsidRDefault="005D2AFF" w:rsidP="005D2AFF">
      <w:pPr>
        <w:spacing w:line="360" w:lineRule="auto"/>
        <w:jc w:val="both"/>
      </w:pPr>
      <w:r w:rsidRPr="005D2AFF">
        <w:t xml:space="preserve">Dimitriou, C.K., Simosi, M. and (co-authors as listed) (2022). The critical role that national culture and ethical leadership play in fostering employee commitment to service quality in the hotel industry. </w:t>
      </w:r>
      <w:r w:rsidRPr="005D2AFF">
        <w:rPr>
          <w:i/>
          <w:iCs/>
        </w:rPr>
        <w:t>African Journal of Hospitality, Tourism and Leisure</w:t>
      </w:r>
      <w:r w:rsidRPr="005D2AFF">
        <w:t xml:space="preserve">, 11(5), pp. 1–19. Available at: </w:t>
      </w:r>
      <w:hyperlink r:id="rId9" w:tgtFrame="_new" w:history="1">
        <w:r w:rsidRPr="005D2AFF">
          <w:rPr>
            <w:rStyle w:val="Hyperlink"/>
          </w:rPr>
          <w:t>https://www.tandfonline.com/doi/full/10.1080/22243534.2022.2133770</w:t>
        </w:r>
      </w:hyperlink>
      <w:r w:rsidRPr="005D2AFF">
        <w:t xml:space="preserve"> (Accessed 4 November 2025).</w:t>
      </w:r>
    </w:p>
    <w:p w14:paraId="194C4632" w14:textId="77777777" w:rsidR="005D2AFF" w:rsidRPr="005D2AFF" w:rsidRDefault="005D2AFF" w:rsidP="005D2AFF">
      <w:pPr>
        <w:spacing w:line="360" w:lineRule="auto"/>
        <w:jc w:val="both"/>
      </w:pPr>
      <w:r w:rsidRPr="005D2AFF">
        <w:t xml:space="preserve">Jung, H.J., Lee, S.H. and Lim, S.E. (2023). Enhancing teamwork in the hospitality industry: The importance of empathy. </w:t>
      </w:r>
      <w:r w:rsidRPr="005D2AFF">
        <w:rPr>
          <w:i/>
          <w:iCs/>
        </w:rPr>
        <w:t>International Journal of Hospitality Management</w:t>
      </w:r>
      <w:r w:rsidRPr="005D2AFF">
        <w:t xml:space="preserve">, 114(3), 103557. Available at: </w:t>
      </w:r>
      <w:hyperlink r:id="rId10" w:tgtFrame="_new" w:history="1">
        <w:r w:rsidRPr="005D2AFF">
          <w:rPr>
            <w:rStyle w:val="Hyperlink"/>
          </w:rPr>
          <w:t>https://www.researchgate.net/publication/373588428_Enhancing_teamwork_in_the_hospitality_industry_The_importance_of_empathy</w:t>
        </w:r>
      </w:hyperlink>
      <w:r w:rsidRPr="005D2AFF">
        <w:t xml:space="preserve"> (Accessed 4 November 2025).</w:t>
      </w:r>
    </w:p>
    <w:p w14:paraId="1E2DB8D1" w14:textId="77777777" w:rsidR="005D2AFF" w:rsidRPr="005D2AFF" w:rsidRDefault="005D2AFF" w:rsidP="005D2AFF">
      <w:pPr>
        <w:spacing w:line="360" w:lineRule="auto"/>
        <w:jc w:val="both"/>
      </w:pPr>
      <w:r w:rsidRPr="005D2AFF">
        <w:t xml:space="preserve">Kenneth, N. and </w:t>
      </w:r>
      <w:proofErr w:type="spellStart"/>
      <w:r w:rsidRPr="005D2AFF">
        <w:t>Sucheran</w:t>
      </w:r>
      <w:proofErr w:type="spellEnd"/>
      <w:r w:rsidRPr="005D2AFF">
        <w:t xml:space="preserve">, R. (2025). Student perspectives on essential skills for work-integrated learning in tourism management. </w:t>
      </w:r>
      <w:r w:rsidRPr="005D2AFF">
        <w:rPr>
          <w:i/>
          <w:iCs/>
        </w:rPr>
        <w:t>Social Sciences</w:t>
      </w:r>
      <w:r w:rsidRPr="005D2AFF">
        <w:t xml:space="preserve">, 14(3), 1005. Available at: </w:t>
      </w:r>
      <w:hyperlink r:id="rId11" w:tgtFrame="_new" w:history="1">
        <w:r w:rsidRPr="005D2AFF">
          <w:rPr>
            <w:rStyle w:val="Hyperlink"/>
          </w:rPr>
          <w:t>https://www.mdpi.com/2076-0760/14/3/1005</w:t>
        </w:r>
      </w:hyperlink>
      <w:r w:rsidRPr="005D2AFF">
        <w:t xml:space="preserve"> (Accessed 4 November 2025).</w:t>
      </w:r>
    </w:p>
    <w:p w14:paraId="5B17FCCC" w14:textId="77777777" w:rsidR="005D2AFF" w:rsidRPr="005D2AFF" w:rsidRDefault="005D2AFF" w:rsidP="005D2AFF">
      <w:pPr>
        <w:spacing w:line="360" w:lineRule="auto"/>
        <w:jc w:val="both"/>
      </w:pPr>
      <w:proofErr w:type="spellStart"/>
      <w:r w:rsidRPr="005D2AFF">
        <w:t>Nuchpramool</w:t>
      </w:r>
      <w:proofErr w:type="spellEnd"/>
      <w:r w:rsidRPr="005D2AFF">
        <w:t xml:space="preserve">, K., Hsu, R.L.W. and Yeh, S. (2025). Rethinking leadership influence: The moderating role of transformational leadership in the relationships among perceived organizational support, psychological mechanisms, and extra-role </w:t>
      </w:r>
      <w:proofErr w:type="spellStart"/>
      <w:r w:rsidRPr="005D2AFF">
        <w:t>behavior</w:t>
      </w:r>
      <w:proofErr w:type="spellEnd"/>
      <w:r w:rsidRPr="005D2AFF">
        <w:t xml:space="preserve"> in Thailand’s </w:t>
      </w:r>
      <w:r w:rsidRPr="005D2AFF">
        <w:lastRenderedPageBreak/>
        <w:t xml:space="preserve">luxury hotel sector. </w:t>
      </w:r>
      <w:r w:rsidRPr="005D2AFF">
        <w:rPr>
          <w:i/>
          <w:iCs/>
        </w:rPr>
        <w:t>Sustainability</w:t>
      </w:r>
      <w:r w:rsidRPr="005D2AFF">
        <w:t xml:space="preserve">, 17(20), 9179. Available at: </w:t>
      </w:r>
      <w:hyperlink r:id="rId12" w:tgtFrame="_new" w:history="1">
        <w:r w:rsidRPr="005D2AFF">
          <w:rPr>
            <w:rStyle w:val="Hyperlink"/>
          </w:rPr>
          <w:t>https://www.mdpi.com/2071-1050/17/20/9179</w:t>
        </w:r>
      </w:hyperlink>
      <w:r w:rsidRPr="005D2AFF">
        <w:t xml:space="preserve"> (Accessed 4 November 2025).</w:t>
      </w:r>
    </w:p>
    <w:p w14:paraId="4249F3E7" w14:textId="77777777" w:rsidR="005D2AFF" w:rsidRPr="005D2AFF" w:rsidRDefault="005D2AFF" w:rsidP="005D2AFF">
      <w:pPr>
        <w:spacing w:line="360" w:lineRule="auto"/>
        <w:jc w:val="both"/>
      </w:pPr>
      <w:r w:rsidRPr="005D2AFF">
        <w:t xml:space="preserve">Pahi, D., Shah, S.M.M., Soomro, B.A. and Magsi, H. (2022). Leadership style and employees’ commitment to service quality: An analysis of the mediation pathway via knowledge sharing. </w:t>
      </w:r>
      <w:r w:rsidRPr="005D2AFF">
        <w:rPr>
          <w:i/>
          <w:iCs/>
        </w:rPr>
        <w:t>Frontiers in Psychology</w:t>
      </w:r>
      <w:r w:rsidRPr="005D2AFF">
        <w:t xml:space="preserve">, 13, 926779. Available at: </w:t>
      </w:r>
      <w:hyperlink r:id="rId13" w:tgtFrame="_new" w:history="1">
        <w:r w:rsidRPr="005D2AFF">
          <w:rPr>
            <w:rStyle w:val="Hyperlink"/>
          </w:rPr>
          <w:t>https://www.frontiersin.org/articles/10.3389/fpsyg.2022.926779/full</w:t>
        </w:r>
      </w:hyperlink>
      <w:r w:rsidRPr="005D2AFF">
        <w:t xml:space="preserve"> (Accessed 4 November 2025).</w:t>
      </w:r>
    </w:p>
    <w:p w14:paraId="2A1EBDEF" w14:textId="77777777" w:rsidR="005D2AFF" w:rsidRPr="005D2AFF" w:rsidRDefault="005D2AFF" w:rsidP="005D2AFF">
      <w:pPr>
        <w:spacing w:line="360" w:lineRule="auto"/>
        <w:jc w:val="both"/>
      </w:pPr>
      <w:r w:rsidRPr="005D2AFF">
        <w:t xml:space="preserve">Saito, H., Brozović, D. and Baum, T. (2025). Well-being of hospitality employees: A systematic literature review. </w:t>
      </w:r>
      <w:r w:rsidRPr="005D2AFF">
        <w:rPr>
          <w:i/>
          <w:iCs/>
        </w:rPr>
        <w:t>International Journal of Hospitality Management</w:t>
      </w:r>
      <w:r w:rsidRPr="005D2AFF">
        <w:t xml:space="preserve">, 124, 103955. Available at: </w:t>
      </w:r>
      <w:hyperlink r:id="rId14" w:tgtFrame="_new" w:history="1">
        <w:r w:rsidRPr="005D2AFF">
          <w:rPr>
            <w:rStyle w:val="Hyperlink"/>
          </w:rPr>
          <w:t>https://strathprints.strath.ac.uk/90845/</w:t>
        </w:r>
      </w:hyperlink>
      <w:r w:rsidRPr="005D2AFF">
        <w:t xml:space="preserve"> (Accessed 4 November 2025).</w:t>
      </w:r>
    </w:p>
    <w:p w14:paraId="78694B91" w14:textId="77777777" w:rsidR="005D2AFF" w:rsidRPr="005D2AFF" w:rsidRDefault="005D2AFF" w:rsidP="005D2AFF">
      <w:pPr>
        <w:spacing w:line="360" w:lineRule="auto"/>
        <w:jc w:val="both"/>
      </w:pPr>
      <w:r w:rsidRPr="005D2AFF">
        <w:t xml:space="preserve">Shugurova, O. (2025). Reflective writing inquiry as a work-integrated learning pedagogy. </w:t>
      </w:r>
      <w:r w:rsidRPr="005D2AFF">
        <w:rPr>
          <w:i/>
          <w:iCs/>
        </w:rPr>
        <w:t>International Journal of Work-Integrated Learning</w:t>
      </w:r>
      <w:r w:rsidRPr="005D2AFF">
        <w:t xml:space="preserve">, 26(2), pp. 121–136. Available at: </w:t>
      </w:r>
      <w:hyperlink r:id="rId15" w:tgtFrame="_new" w:history="1">
        <w:r w:rsidRPr="005D2AFF">
          <w:rPr>
            <w:rStyle w:val="Hyperlink"/>
          </w:rPr>
          <w:t>https://www.ijwil.org/files/IJWIL_26_2_121_136.pdf</w:t>
        </w:r>
      </w:hyperlink>
      <w:r w:rsidRPr="005D2AFF">
        <w:t xml:space="preserve"> (Accessed 4 November 2025).</w:t>
      </w:r>
    </w:p>
    <w:p w14:paraId="7A850065" w14:textId="77777777" w:rsidR="005D2AFF" w:rsidRPr="005D2AFF" w:rsidRDefault="005D2AFF" w:rsidP="005D2AFF">
      <w:pPr>
        <w:spacing w:line="360" w:lineRule="auto"/>
        <w:jc w:val="both"/>
      </w:pPr>
      <w:r w:rsidRPr="005D2AFF">
        <w:t xml:space="preserve">Simovic, O., Lesjak, M., Perović, Đ. and </w:t>
      </w:r>
      <w:proofErr w:type="spellStart"/>
      <w:r w:rsidRPr="005D2AFF">
        <w:t>Podovšovnik</w:t>
      </w:r>
      <w:proofErr w:type="spellEnd"/>
      <w:r w:rsidRPr="005D2AFF">
        <w:t xml:space="preserve">, E. (2023). Measuring organizational culture in hotels, restaurants and travel agencies in Montenegro. </w:t>
      </w:r>
      <w:r w:rsidRPr="005D2AFF">
        <w:rPr>
          <w:i/>
          <w:iCs/>
        </w:rPr>
        <w:t>Sustainability</w:t>
      </w:r>
      <w:r w:rsidRPr="005D2AFF">
        <w:t xml:space="preserve">, 15(3), 2715. Available at: </w:t>
      </w:r>
      <w:hyperlink r:id="rId16" w:tgtFrame="_new" w:history="1">
        <w:r w:rsidRPr="005D2AFF">
          <w:rPr>
            <w:rStyle w:val="Hyperlink"/>
          </w:rPr>
          <w:t>https://www.mdpi.com/2071-1050/15/3/2715</w:t>
        </w:r>
      </w:hyperlink>
      <w:r w:rsidRPr="005D2AFF">
        <w:t xml:space="preserve"> (Accessed 4 November 2025).</w:t>
      </w:r>
    </w:p>
    <w:p w14:paraId="5B6D134F" w14:textId="77777777" w:rsidR="005D2AFF" w:rsidRPr="005D2AFF" w:rsidRDefault="005D2AFF" w:rsidP="005D2AFF">
      <w:pPr>
        <w:spacing w:line="360" w:lineRule="auto"/>
        <w:jc w:val="both"/>
      </w:pPr>
      <w:r w:rsidRPr="005D2AFF">
        <w:t xml:space="preserve">Talaja, A., Podrug, D. and </w:t>
      </w:r>
      <w:proofErr w:type="spellStart"/>
      <w:r w:rsidRPr="005D2AFF">
        <w:t>Brešković</w:t>
      </w:r>
      <w:proofErr w:type="spellEnd"/>
      <w:r w:rsidRPr="005D2AFF">
        <w:t xml:space="preserve">, L. (2023). The role of organizational culture and employee satisfaction in managing change: The case from the hotel industry. In: </w:t>
      </w:r>
      <w:r w:rsidRPr="005D2AFF">
        <w:rPr>
          <w:i/>
          <w:iCs/>
        </w:rPr>
        <w:t xml:space="preserve">7th International Scientific Conference </w:t>
      </w:r>
      <w:proofErr w:type="spellStart"/>
      <w:r w:rsidRPr="005D2AFF">
        <w:rPr>
          <w:i/>
          <w:iCs/>
        </w:rPr>
        <w:t>ToSEE</w:t>
      </w:r>
      <w:proofErr w:type="spellEnd"/>
      <w:r w:rsidRPr="005D2AFF">
        <w:rPr>
          <w:i/>
          <w:iCs/>
        </w:rPr>
        <w:t xml:space="preserve"> – Tourism in Southern and Eastern Europe: Engagement &amp; Empowerment</w:t>
      </w:r>
      <w:r w:rsidRPr="005D2AFF">
        <w:t xml:space="preserve">. University of Rijeka Faculty of Tourism and Hospitality Management, pp. 81–94. Available at: </w:t>
      </w:r>
      <w:hyperlink r:id="rId17" w:tgtFrame="_new" w:history="1">
        <w:r w:rsidRPr="005D2AFF">
          <w:rPr>
            <w:rStyle w:val="Hyperlink"/>
          </w:rPr>
          <w:t>https://urn.nsk.hr/urn:nbn:hr:124:928221</w:t>
        </w:r>
      </w:hyperlink>
      <w:r w:rsidRPr="005D2AFF">
        <w:t xml:space="preserve"> (Accessed 4 November 2025).</w:t>
      </w:r>
    </w:p>
    <w:p w14:paraId="028A97D8" w14:textId="77777777" w:rsidR="005D2AFF" w:rsidRPr="005D2AFF" w:rsidRDefault="005D2AFF" w:rsidP="005D2AFF">
      <w:pPr>
        <w:spacing w:line="360" w:lineRule="auto"/>
        <w:jc w:val="both"/>
      </w:pPr>
      <w:r w:rsidRPr="005D2AFF">
        <w:t xml:space="preserve">Tran, D.T., Nguyen, K.T., Huynh, D.V. and Stangl, B. (2025). Satisfaction with response: The impact on potential </w:t>
      </w:r>
      <w:proofErr w:type="gramStart"/>
      <w:r w:rsidRPr="005D2AFF">
        <w:t>customers’</w:t>
      </w:r>
      <w:proofErr w:type="gramEnd"/>
      <w:r w:rsidRPr="005D2AFF">
        <w:t xml:space="preserve"> perceived service quality and intent to stay. </w:t>
      </w:r>
      <w:r w:rsidRPr="005D2AFF">
        <w:rPr>
          <w:i/>
          <w:iCs/>
        </w:rPr>
        <w:t>Annals of Tourism Research Empirical Insights</w:t>
      </w:r>
      <w:r w:rsidRPr="005D2AFF">
        <w:t xml:space="preserve">, 1, 100179. Available at: </w:t>
      </w:r>
      <w:hyperlink r:id="rId18" w:tgtFrame="_new" w:history="1">
        <w:r w:rsidRPr="005D2AFF">
          <w:rPr>
            <w:rStyle w:val="Hyperlink"/>
          </w:rPr>
          <w:t>https://ouci.dntb.gov.ua/en/works/7WjjqDWr</w:t>
        </w:r>
      </w:hyperlink>
      <w:r w:rsidRPr="005D2AFF">
        <w:t xml:space="preserve"> (Accessed 4 November 2025).</w:t>
      </w:r>
    </w:p>
    <w:p w14:paraId="19EFDA4A" w14:textId="77777777" w:rsidR="005D2AFF" w:rsidRPr="005D2AFF" w:rsidRDefault="005D2AFF" w:rsidP="005D2AFF">
      <w:pPr>
        <w:spacing w:line="360" w:lineRule="auto"/>
        <w:jc w:val="both"/>
      </w:pPr>
      <w:r w:rsidRPr="005D2AFF">
        <w:t xml:space="preserve">Xu, J., Chung, K.H.M., Zhang, X. and </w:t>
      </w:r>
      <w:proofErr w:type="spellStart"/>
      <w:r w:rsidRPr="005D2AFF">
        <w:t>Tavitiyaman</w:t>
      </w:r>
      <w:proofErr w:type="spellEnd"/>
      <w:r w:rsidRPr="005D2AFF">
        <w:t xml:space="preserve">, P. (2022). Fostering work-integrated learning in hospitality and tourism: An integration of Leximancer and students’ self-reflective statement approaches. </w:t>
      </w:r>
      <w:r w:rsidRPr="005D2AFF">
        <w:rPr>
          <w:i/>
          <w:iCs/>
        </w:rPr>
        <w:t>Journal of China Tourism Research</w:t>
      </w:r>
      <w:r w:rsidRPr="005D2AFF">
        <w:t xml:space="preserve">, 18(6), pp. 1330–1354. Available at: </w:t>
      </w:r>
      <w:hyperlink r:id="rId19" w:tgtFrame="_new" w:history="1">
        <w:r w:rsidRPr="005D2AFF">
          <w:rPr>
            <w:rStyle w:val="Hyperlink"/>
          </w:rPr>
          <w:t>https://profile.cpce-polyu.edu.hk/en/publications/fostering-work-integrated-learning-in-hospitality-and-tourism-an--2</w:t>
        </w:r>
      </w:hyperlink>
      <w:r w:rsidRPr="005D2AFF">
        <w:t xml:space="preserve"> (Accessed 4 November 2025).</w:t>
      </w:r>
    </w:p>
    <w:p w14:paraId="38A97781" w14:textId="77777777" w:rsidR="005D2AFF" w:rsidRPr="005D2AFF" w:rsidRDefault="005D2AFF" w:rsidP="005D2AFF"/>
    <w:sectPr w:rsidR="005D2AFF" w:rsidRPr="005D2AFF">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564E7" w14:textId="77777777" w:rsidR="005D2AFF" w:rsidRDefault="005D2AFF" w:rsidP="005D2AFF">
      <w:pPr>
        <w:spacing w:after="0" w:line="240" w:lineRule="auto"/>
      </w:pPr>
      <w:r>
        <w:separator/>
      </w:r>
    </w:p>
  </w:endnote>
  <w:endnote w:type="continuationSeparator" w:id="0">
    <w:p w14:paraId="63E8018A" w14:textId="77777777" w:rsidR="005D2AFF" w:rsidRDefault="005D2AFF" w:rsidP="005D2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3194497"/>
      <w:docPartObj>
        <w:docPartGallery w:val="Page Numbers (Bottom of Page)"/>
        <w:docPartUnique/>
      </w:docPartObj>
    </w:sdtPr>
    <w:sdtEndPr>
      <w:rPr>
        <w:noProof/>
      </w:rPr>
    </w:sdtEndPr>
    <w:sdtContent>
      <w:p w14:paraId="174F558F" w14:textId="110A4CE0" w:rsidR="005D2AFF" w:rsidRDefault="005D2A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35C4D6" w14:textId="77777777" w:rsidR="005D2AFF" w:rsidRDefault="005D2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E2629" w14:textId="77777777" w:rsidR="005D2AFF" w:rsidRDefault="005D2AFF" w:rsidP="005D2AFF">
      <w:pPr>
        <w:spacing w:after="0" w:line="240" w:lineRule="auto"/>
      </w:pPr>
      <w:r>
        <w:separator/>
      </w:r>
    </w:p>
  </w:footnote>
  <w:footnote w:type="continuationSeparator" w:id="0">
    <w:p w14:paraId="16632121" w14:textId="77777777" w:rsidR="005D2AFF" w:rsidRDefault="005D2AFF" w:rsidP="005D2A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14376C"/>
    <w:multiLevelType w:val="multilevel"/>
    <w:tmpl w:val="CDE2C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4874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stylePaneFormatFilter w:val="1324" w:allStyles="0" w:customStyles="0" w:latentStyles="1" w:stylesInUse="0" w:headingStyles="1" w:numberingStyles="0" w:tableStyles="0" w:directFormattingOnRuns="1" w:directFormattingOnParagraphs="1" w:directFormattingOnNumbering="0" w:directFormattingOnTables="0" w:clearFormatting="1" w:top3HeadingStyles="0" w:visibleStyles="0" w:alternateStyleNames="0"/>
  <w:stylePaneSortMethod w:val="000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4CD"/>
    <w:rsid w:val="0000327D"/>
    <w:rsid w:val="00006CC2"/>
    <w:rsid w:val="00021BFA"/>
    <w:rsid w:val="0002417F"/>
    <w:rsid w:val="00030239"/>
    <w:rsid w:val="00056C81"/>
    <w:rsid w:val="00062B20"/>
    <w:rsid w:val="000A66E9"/>
    <w:rsid w:val="000B1537"/>
    <w:rsid w:val="000B3454"/>
    <w:rsid w:val="000C16A1"/>
    <w:rsid w:val="000D4875"/>
    <w:rsid w:val="000E5160"/>
    <w:rsid w:val="001060F4"/>
    <w:rsid w:val="001144E9"/>
    <w:rsid w:val="001A0255"/>
    <w:rsid w:val="001B4925"/>
    <w:rsid w:val="001B5446"/>
    <w:rsid w:val="001C2164"/>
    <w:rsid w:val="001C3484"/>
    <w:rsid w:val="002321A8"/>
    <w:rsid w:val="00237007"/>
    <w:rsid w:val="002425AA"/>
    <w:rsid w:val="00264955"/>
    <w:rsid w:val="00273A19"/>
    <w:rsid w:val="00287E23"/>
    <w:rsid w:val="00290864"/>
    <w:rsid w:val="00292049"/>
    <w:rsid w:val="002953C5"/>
    <w:rsid w:val="002B5B65"/>
    <w:rsid w:val="002C10D1"/>
    <w:rsid w:val="002D2A72"/>
    <w:rsid w:val="00301500"/>
    <w:rsid w:val="003309AC"/>
    <w:rsid w:val="00381764"/>
    <w:rsid w:val="00385A3A"/>
    <w:rsid w:val="003E4C21"/>
    <w:rsid w:val="003E74F3"/>
    <w:rsid w:val="003E7C27"/>
    <w:rsid w:val="004016C4"/>
    <w:rsid w:val="00424958"/>
    <w:rsid w:val="004265A7"/>
    <w:rsid w:val="004362D0"/>
    <w:rsid w:val="00444465"/>
    <w:rsid w:val="00447CD3"/>
    <w:rsid w:val="0045527C"/>
    <w:rsid w:val="00480D4F"/>
    <w:rsid w:val="004E7AE4"/>
    <w:rsid w:val="00503721"/>
    <w:rsid w:val="00532B06"/>
    <w:rsid w:val="005411FC"/>
    <w:rsid w:val="0055793E"/>
    <w:rsid w:val="00561446"/>
    <w:rsid w:val="00573A85"/>
    <w:rsid w:val="0058074D"/>
    <w:rsid w:val="00592FAC"/>
    <w:rsid w:val="005D2AFF"/>
    <w:rsid w:val="005F4CF7"/>
    <w:rsid w:val="005F78E8"/>
    <w:rsid w:val="00620131"/>
    <w:rsid w:val="00620A0C"/>
    <w:rsid w:val="0063021C"/>
    <w:rsid w:val="00632FA1"/>
    <w:rsid w:val="006455BA"/>
    <w:rsid w:val="00656447"/>
    <w:rsid w:val="00662084"/>
    <w:rsid w:val="0066255A"/>
    <w:rsid w:val="00664263"/>
    <w:rsid w:val="006B0E15"/>
    <w:rsid w:val="006B5294"/>
    <w:rsid w:val="006F2B33"/>
    <w:rsid w:val="006F38F4"/>
    <w:rsid w:val="00732E89"/>
    <w:rsid w:val="00737BFA"/>
    <w:rsid w:val="007439D7"/>
    <w:rsid w:val="00743E3F"/>
    <w:rsid w:val="00754B42"/>
    <w:rsid w:val="00755A9A"/>
    <w:rsid w:val="007701B8"/>
    <w:rsid w:val="007740AA"/>
    <w:rsid w:val="007A1A99"/>
    <w:rsid w:val="007A73A4"/>
    <w:rsid w:val="007C24E7"/>
    <w:rsid w:val="00802D85"/>
    <w:rsid w:val="00815EF8"/>
    <w:rsid w:val="008715D3"/>
    <w:rsid w:val="008B6B52"/>
    <w:rsid w:val="008B7DD5"/>
    <w:rsid w:val="008C725A"/>
    <w:rsid w:val="008D14AA"/>
    <w:rsid w:val="008D2118"/>
    <w:rsid w:val="008D22D1"/>
    <w:rsid w:val="008E085F"/>
    <w:rsid w:val="008E236D"/>
    <w:rsid w:val="008E6C21"/>
    <w:rsid w:val="008F2CE7"/>
    <w:rsid w:val="008F5FC6"/>
    <w:rsid w:val="00920A09"/>
    <w:rsid w:val="00923747"/>
    <w:rsid w:val="00927AB7"/>
    <w:rsid w:val="00936B10"/>
    <w:rsid w:val="00963BEA"/>
    <w:rsid w:val="00965564"/>
    <w:rsid w:val="00970FBD"/>
    <w:rsid w:val="009D010E"/>
    <w:rsid w:val="009F254E"/>
    <w:rsid w:val="00A13F4A"/>
    <w:rsid w:val="00A2473C"/>
    <w:rsid w:val="00A57700"/>
    <w:rsid w:val="00A80E3D"/>
    <w:rsid w:val="00A8443D"/>
    <w:rsid w:val="00AC6F2D"/>
    <w:rsid w:val="00AD18BC"/>
    <w:rsid w:val="00AF22DB"/>
    <w:rsid w:val="00AF5DC1"/>
    <w:rsid w:val="00AF74CD"/>
    <w:rsid w:val="00B059B7"/>
    <w:rsid w:val="00B10BAD"/>
    <w:rsid w:val="00B20CBF"/>
    <w:rsid w:val="00B62FF2"/>
    <w:rsid w:val="00B633C6"/>
    <w:rsid w:val="00B76D73"/>
    <w:rsid w:val="00B914E8"/>
    <w:rsid w:val="00BA3B9E"/>
    <w:rsid w:val="00BA64CA"/>
    <w:rsid w:val="00BD6A1B"/>
    <w:rsid w:val="00C026EE"/>
    <w:rsid w:val="00C11AE1"/>
    <w:rsid w:val="00CF1637"/>
    <w:rsid w:val="00D24AF0"/>
    <w:rsid w:val="00D2762F"/>
    <w:rsid w:val="00D4155C"/>
    <w:rsid w:val="00D66C4B"/>
    <w:rsid w:val="00D70D78"/>
    <w:rsid w:val="00D71774"/>
    <w:rsid w:val="00D71C5B"/>
    <w:rsid w:val="00D82B79"/>
    <w:rsid w:val="00D87E5C"/>
    <w:rsid w:val="00DA1F53"/>
    <w:rsid w:val="00E0022D"/>
    <w:rsid w:val="00E23EA1"/>
    <w:rsid w:val="00E37579"/>
    <w:rsid w:val="00E5207B"/>
    <w:rsid w:val="00E82A89"/>
    <w:rsid w:val="00E83E1C"/>
    <w:rsid w:val="00E91339"/>
    <w:rsid w:val="00EC79C8"/>
    <w:rsid w:val="00F06D47"/>
    <w:rsid w:val="00F2049C"/>
    <w:rsid w:val="00F3263F"/>
    <w:rsid w:val="00F56FF4"/>
    <w:rsid w:val="00F81267"/>
    <w:rsid w:val="00F86254"/>
    <w:rsid w:val="00FF0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5E5756"/>
  <w15:chartTrackingRefBased/>
  <w15:docId w15:val="{BB2ED09F-3C68-47BC-BC20-455D05283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b/>
        <w:color w:val="0563C1" w:themeColor="hyperlink"/>
        <w:kern w:val="2"/>
        <w:sz w:val="24"/>
        <w:szCs w:val="24"/>
        <w:u w:val="single"/>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Heading1"/>
    <w:qFormat/>
    <w:rsid w:val="00385A3A"/>
    <w:pPr>
      <w:spacing w:line="256" w:lineRule="auto"/>
    </w:pPr>
    <w:rPr>
      <w:b w:val="0"/>
      <w:color w:val="000000" w:themeColor="text1"/>
      <w:szCs w:val="22"/>
      <w:u w:val="none"/>
    </w:rPr>
  </w:style>
  <w:style w:type="paragraph" w:styleId="Heading1">
    <w:name w:val="heading 1"/>
    <w:basedOn w:val="Heading2"/>
    <w:next w:val="Normal"/>
    <w:link w:val="Heading1Char"/>
    <w:autoRedefine/>
    <w:qFormat/>
    <w:rsid w:val="005D2AFF"/>
    <w:pPr>
      <w:keepNext w:val="0"/>
      <w:keepLines w:val="0"/>
      <w:spacing w:before="120" w:after="120" w:line="360" w:lineRule="auto"/>
      <w:jc w:val="both"/>
      <w:outlineLvl w:val="0"/>
    </w:pPr>
    <w:rPr>
      <w:rFonts w:cstheme="minorHAnsi"/>
      <w:sz w:val="28"/>
    </w:rPr>
  </w:style>
  <w:style w:type="paragraph" w:styleId="Heading2">
    <w:name w:val="heading 2"/>
    <w:basedOn w:val="Normal"/>
    <w:next w:val="Normal"/>
    <w:link w:val="Heading2Char"/>
    <w:uiPriority w:val="9"/>
    <w:unhideWhenUsed/>
    <w:qFormat/>
    <w:rsid w:val="007701B8"/>
    <w:pPr>
      <w:keepNext/>
      <w:keepLines/>
      <w:spacing w:before="80" w:after="0" w:line="240" w:lineRule="auto"/>
      <w:outlineLvl w:val="1"/>
    </w:pPr>
    <w:rPr>
      <w:rFonts w:eastAsiaTheme="majorEastAsia" w:cstheme="majorBidi"/>
      <w:b/>
      <w:color w:val="auto"/>
      <w:szCs w:val="28"/>
    </w:rPr>
  </w:style>
  <w:style w:type="paragraph" w:styleId="Heading3">
    <w:name w:val="heading 3"/>
    <w:basedOn w:val="Normal"/>
    <w:next w:val="Normal"/>
    <w:link w:val="Heading3Char"/>
    <w:autoRedefine/>
    <w:uiPriority w:val="9"/>
    <w:unhideWhenUsed/>
    <w:qFormat/>
    <w:rsid w:val="00F2049C"/>
    <w:pPr>
      <w:keepNext/>
      <w:keepLines/>
      <w:spacing w:before="40" w:after="0"/>
      <w:outlineLvl w:val="2"/>
    </w:pPr>
    <w:rPr>
      <w:rFonts w:eastAsiaTheme="majorEastAsia" w:cstheme="majorBidi"/>
      <w:b/>
      <w:noProof/>
      <w:szCs w:val="24"/>
      <w:lang w:val="en-US"/>
    </w:rPr>
  </w:style>
  <w:style w:type="paragraph" w:styleId="Heading4">
    <w:name w:val="heading 4"/>
    <w:basedOn w:val="Normal"/>
    <w:next w:val="Normal"/>
    <w:link w:val="Heading4Char"/>
    <w:uiPriority w:val="9"/>
    <w:semiHidden/>
    <w:unhideWhenUsed/>
    <w:qFormat/>
    <w:rsid w:val="00F2049C"/>
    <w:pPr>
      <w:keepNext/>
      <w:keepLines/>
      <w:spacing w:before="80" w:after="40" w:line="254" w:lineRule="auto"/>
      <w:outlineLvl w:val="3"/>
    </w:pPr>
    <w:rPr>
      <w:rFonts w:eastAsiaTheme="majorEastAsia" w:cstheme="majorBidi"/>
      <w:b/>
      <w:iCs/>
      <w:noProof/>
      <w:szCs w:val="24"/>
    </w:rPr>
  </w:style>
  <w:style w:type="paragraph" w:styleId="Heading5">
    <w:name w:val="heading 5"/>
    <w:basedOn w:val="Normal"/>
    <w:next w:val="Normal"/>
    <w:link w:val="Heading5Char"/>
    <w:uiPriority w:val="9"/>
    <w:semiHidden/>
    <w:unhideWhenUsed/>
    <w:qFormat/>
    <w:rsid w:val="00AF74C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F74C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F74C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F74C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F74C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D2AFF"/>
    <w:rPr>
      <w:rFonts w:eastAsiaTheme="majorEastAsia" w:cstheme="minorHAnsi"/>
      <w:color w:val="auto"/>
      <w:sz w:val="28"/>
      <w:szCs w:val="28"/>
      <w:u w:val="none"/>
    </w:rPr>
  </w:style>
  <w:style w:type="character" w:customStyle="1" w:styleId="Heading2Char">
    <w:name w:val="Heading 2 Char"/>
    <w:basedOn w:val="DefaultParagraphFont"/>
    <w:link w:val="Heading2"/>
    <w:uiPriority w:val="9"/>
    <w:rsid w:val="007701B8"/>
    <w:rPr>
      <w:rFonts w:eastAsiaTheme="majorEastAsia" w:cstheme="majorBidi"/>
      <w:color w:val="auto"/>
      <w:szCs w:val="28"/>
      <w:u w:val="none"/>
    </w:rPr>
  </w:style>
  <w:style w:type="character" w:customStyle="1" w:styleId="Heading3Char">
    <w:name w:val="Heading 3 Char"/>
    <w:basedOn w:val="DefaultParagraphFont"/>
    <w:link w:val="Heading3"/>
    <w:uiPriority w:val="9"/>
    <w:rsid w:val="00F2049C"/>
    <w:rPr>
      <w:rFonts w:eastAsiaTheme="majorEastAsia" w:cstheme="majorBidi"/>
      <w:noProof/>
      <w:color w:val="000000" w:themeColor="text1"/>
      <w:u w:val="none"/>
      <w:lang w:val="en-US"/>
    </w:rPr>
  </w:style>
  <w:style w:type="character" w:customStyle="1" w:styleId="Heading4Char">
    <w:name w:val="Heading 4 Char"/>
    <w:basedOn w:val="DefaultParagraphFont"/>
    <w:link w:val="Heading4"/>
    <w:uiPriority w:val="9"/>
    <w:semiHidden/>
    <w:rsid w:val="00F2049C"/>
    <w:rPr>
      <w:rFonts w:eastAsiaTheme="majorEastAsia" w:cstheme="majorBidi"/>
      <w:iCs/>
      <w:noProof/>
      <w:color w:val="000000" w:themeColor="text1"/>
      <w:u w:val="none"/>
    </w:rPr>
  </w:style>
  <w:style w:type="paragraph" w:styleId="Title">
    <w:name w:val="Title"/>
    <w:basedOn w:val="Normal"/>
    <w:next w:val="Normal"/>
    <w:link w:val="TitleChar"/>
    <w:uiPriority w:val="10"/>
    <w:qFormat/>
    <w:rsid w:val="008F5FC6"/>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F5FC6"/>
    <w:rPr>
      <w:rFonts w:asciiTheme="majorHAnsi" w:eastAsiaTheme="majorEastAsia" w:hAnsiTheme="majorHAnsi" w:cstheme="majorBidi"/>
      <w:color w:val="auto"/>
      <w:spacing w:val="-10"/>
      <w:kern w:val="28"/>
      <w:sz w:val="56"/>
      <w:szCs w:val="56"/>
    </w:rPr>
  </w:style>
  <w:style w:type="paragraph" w:customStyle="1" w:styleId="Deea1">
    <w:name w:val="Deea 1"/>
    <w:basedOn w:val="Heading1"/>
    <w:link w:val="Deea1Char"/>
    <w:autoRedefine/>
    <w:qFormat/>
    <w:rsid w:val="00927AB7"/>
    <w:rPr>
      <w:bCs/>
      <w:noProof/>
    </w:rPr>
  </w:style>
  <w:style w:type="character" w:customStyle="1" w:styleId="Deea1Char">
    <w:name w:val="Deea 1 Char"/>
    <w:basedOn w:val="DefaultParagraphFont"/>
    <w:link w:val="Deea1"/>
    <w:rsid w:val="00927AB7"/>
    <w:rPr>
      <w:rFonts w:eastAsiaTheme="majorEastAsia" w:cstheme="minorHAnsi"/>
      <w:bCs/>
      <w:noProof/>
      <w:color w:val="auto"/>
      <w:sz w:val="28"/>
      <w:szCs w:val="28"/>
      <w:u w:val="none"/>
    </w:rPr>
  </w:style>
  <w:style w:type="paragraph" w:customStyle="1" w:styleId="Heading11">
    <w:name w:val="Heading 11"/>
    <w:basedOn w:val="Heading1"/>
    <w:next w:val="Heading1"/>
    <w:link w:val="Heading11Char"/>
    <w:rsid w:val="00815EF8"/>
    <w:rPr>
      <w:b w:val="0"/>
      <w:bCs/>
    </w:rPr>
  </w:style>
  <w:style w:type="character" w:customStyle="1" w:styleId="Heading11Char">
    <w:name w:val="Heading 11 Char"/>
    <w:basedOn w:val="DefaultParagraphFont"/>
    <w:link w:val="Heading11"/>
    <w:rsid w:val="00815EF8"/>
    <w:rPr>
      <w:rFonts w:eastAsia="Calibri" w:cstheme="minorHAnsi"/>
      <w:bCs/>
      <w:color w:val="000000" w:themeColor="text1"/>
      <w:kern w:val="0"/>
      <w:sz w:val="28"/>
      <w:szCs w:val="28"/>
      <w:u w:val="none"/>
      <w:lang w:val="en-US" w:eastAsia="en-GB"/>
    </w:rPr>
  </w:style>
  <w:style w:type="paragraph" w:customStyle="1" w:styleId="ANDREEA">
    <w:name w:val="ANDREEA"/>
    <w:basedOn w:val="Heading1"/>
    <w:link w:val="ANDREEAChar"/>
    <w:qFormat/>
    <w:rsid w:val="00D71C5B"/>
    <w:rPr>
      <w:b w:val="0"/>
    </w:rPr>
  </w:style>
  <w:style w:type="character" w:customStyle="1" w:styleId="ANDREEAChar">
    <w:name w:val="ANDREEA Char"/>
    <w:basedOn w:val="DefaultParagraphFont"/>
    <w:link w:val="ANDREEA"/>
    <w:rsid w:val="00D71C5B"/>
    <w:rPr>
      <w:rFonts w:eastAsia="Calibri" w:cstheme="minorHAnsi"/>
      <w:bCs/>
      <w:noProof/>
      <w:color w:val="000000" w:themeColor="text1"/>
      <w:kern w:val="0"/>
      <w:sz w:val="28"/>
      <w:szCs w:val="28"/>
      <w:u w:val="none"/>
      <w:lang w:val="en-US" w:eastAsia="en-GB"/>
    </w:rPr>
  </w:style>
  <w:style w:type="character" w:customStyle="1" w:styleId="Heading5Char">
    <w:name w:val="Heading 5 Char"/>
    <w:basedOn w:val="DefaultParagraphFont"/>
    <w:link w:val="Heading5"/>
    <w:uiPriority w:val="9"/>
    <w:semiHidden/>
    <w:rsid w:val="00AF74CD"/>
    <w:rPr>
      <w:rFonts w:asciiTheme="minorHAnsi" w:eastAsiaTheme="majorEastAsia" w:hAnsiTheme="minorHAnsi" w:cstheme="majorBidi"/>
      <w:b w:val="0"/>
      <w:color w:val="2F5496" w:themeColor="accent1" w:themeShade="BF"/>
      <w:szCs w:val="22"/>
      <w:u w:val="none"/>
    </w:rPr>
  </w:style>
  <w:style w:type="character" w:customStyle="1" w:styleId="Heading6Char">
    <w:name w:val="Heading 6 Char"/>
    <w:basedOn w:val="DefaultParagraphFont"/>
    <w:link w:val="Heading6"/>
    <w:uiPriority w:val="9"/>
    <w:semiHidden/>
    <w:rsid w:val="00AF74CD"/>
    <w:rPr>
      <w:rFonts w:asciiTheme="minorHAnsi" w:eastAsiaTheme="majorEastAsia" w:hAnsiTheme="minorHAnsi" w:cstheme="majorBidi"/>
      <w:b w:val="0"/>
      <w:i/>
      <w:iCs/>
      <w:color w:val="595959" w:themeColor="text1" w:themeTint="A6"/>
      <w:szCs w:val="22"/>
      <w:u w:val="none"/>
    </w:rPr>
  </w:style>
  <w:style w:type="character" w:customStyle="1" w:styleId="Heading7Char">
    <w:name w:val="Heading 7 Char"/>
    <w:basedOn w:val="DefaultParagraphFont"/>
    <w:link w:val="Heading7"/>
    <w:uiPriority w:val="9"/>
    <w:semiHidden/>
    <w:rsid w:val="00AF74CD"/>
    <w:rPr>
      <w:rFonts w:asciiTheme="minorHAnsi" w:eastAsiaTheme="majorEastAsia" w:hAnsiTheme="minorHAnsi" w:cstheme="majorBidi"/>
      <w:b w:val="0"/>
      <w:color w:val="595959" w:themeColor="text1" w:themeTint="A6"/>
      <w:szCs w:val="22"/>
      <w:u w:val="none"/>
    </w:rPr>
  </w:style>
  <w:style w:type="character" w:customStyle="1" w:styleId="Heading8Char">
    <w:name w:val="Heading 8 Char"/>
    <w:basedOn w:val="DefaultParagraphFont"/>
    <w:link w:val="Heading8"/>
    <w:uiPriority w:val="9"/>
    <w:semiHidden/>
    <w:rsid w:val="00AF74CD"/>
    <w:rPr>
      <w:rFonts w:asciiTheme="minorHAnsi" w:eastAsiaTheme="majorEastAsia" w:hAnsiTheme="minorHAnsi" w:cstheme="majorBidi"/>
      <w:b w:val="0"/>
      <w:i/>
      <w:iCs/>
      <w:color w:val="272727" w:themeColor="text1" w:themeTint="D8"/>
      <w:szCs w:val="22"/>
      <w:u w:val="none"/>
    </w:rPr>
  </w:style>
  <w:style w:type="character" w:customStyle="1" w:styleId="Heading9Char">
    <w:name w:val="Heading 9 Char"/>
    <w:basedOn w:val="DefaultParagraphFont"/>
    <w:link w:val="Heading9"/>
    <w:uiPriority w:val="9"/>
    <w:semiHidden/>
    <w:rsid w:val="00AF74CD"/>
    <w:rPr>
      <w:rFonts w:asciiTheme="minorHAnsi" w:eastAsiaTheme="majorEastAsia" w:hAnsiTheme="minorHAnsi" w:cstheme="majorBidi"/>
      <w:b w:val="0"/>
      <w:color w:val="272727" w:themeColor="text1" w:themeTint="D8"/>
      <w:szCs w:val="22"/>
      <w:u w:val="none"/>
    </w:rPr>
  </w:style>
  <w:style w:type="paragraph" w:styleId="Subtitle">
    <w:name w:val="Subtitle"/>
    <w:basedOn w:val="Normal"/>
    <w:next w:val="Normal"/>
    <w:link w:val="SubtitleChar"/>
    <w:uiPriority w:val="11"/>
    <w:qFormat/>
    <w:rsid w:val="00AF74C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4CD"/>
    <w:rPr>
      <w:rFonts w:asciiTheme="minorHAnsi" w:eastAsiaTheme="majorEastAsia" w:hAnsiTheme="minorHAnsi" w:cstheme="majorBidi"/>
      <w:b w:val="0"/>
      <w:color w:val="595959" w:themeColor="text1" w:themeTint="A6"/>
      <w:spacing w:val="15"/>
      <w:sz w:val="28"/>
      <w:szCs w:val="28"/>
      <w:u w:val="none"/>
    </w:rPr>
  </w:style>
  <w:style w:type="paragraph" w:styleId="Quote">
    <w:name w:val="Quote"/>
    <w:basedOn w:val="Normal"/>
    <w:next w:val="Normal"/>
    <w:link w:val="QuoteChar"/>
    <w:uiPriority w:val="29"/>
    <w:qFormat/>
    <w:rsid w:val="00AF74CD"/>
    <w:pPr>
      <w:spacing w:before="160"/>
      <w:jc w:val="center"/>
    </w:pPr>
    <w:rPr>
      <w:i/>
      <w:iCs/>
      <w:color w:val="404040" w:themeColor="text1" w:themeTint="BF"/>
    </w:rPr>
  </w:style>
  <w:style w:type="character" w:customStyle="1" w:styleId="QuoteChar">
    <w:name w:val="Quote Char"/>
    <w:basedOn w:val="DefaultParagraphFont"/>
    <w:link w:val="Quote"/>
    <w:uiPriority w:val="29"/>
    <w:rsid w:val="00AF74CD"/>
    <w:rPr>
      <w:b w:val="0"/>
      <w:i/>
      <w:iCs/>
      <w:color w:val="404040" w:themeColor="text1" w:themeTint="BF"/>
      <w:szCs w:val="22"/>
      <w:u w:val="none"/>
    </w:rPr>
  </w:style>
  <w:style w:type="paragraph" w:styleId="ListParagraph">
    <w:name w:val="List Paragraph"/>
    <w:basedOn w:val="Normal"/>
    <w:uiPriority w:val="34"/>
    <w:qFormat/>
    <w:rsid w:val="00AF74CD"/>
    <w:pPr>
      <w:ind w:left="720"/>
      <w:contextualSpacing/>
    </w:pPr>
  </w:style>
  <w:style w:type="character" w:styleId="IntenseEmphasis">
    <w:name w:val="Intense Emphasis"/>
    <w:basedOn w:val="DefaultParagraphFont"/>
    <w:uiPriority w:val="21"/>
    <w:qFormat/>
    <w:rsid w:val="00AF74CD"/>
    <w:rPr>
      <w:i/>
      <w:iCs/>
      <w:color w:val="2F5496" w:themeColor="accent1" w:themeShade="BF"/>
    </w:rPr>
  </w:style>
  <w:style w:type="paragraph" w:styleId="IntenseQuote">
    <w:name w:val="Intense Quote"/>
    <w:basedOn w:val="Normal"/>
    <w:next w:val="Normal"/>
    <w:link w:val="IntenseQuoteChar"/>
    <w:uiPriority w:val="30"/>
    <w:qFormat/>
    <w:rsid w:val="00AF74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74CD"/>
    <w:rPr>
      <w:b w:val="0"/>
      <w:i/>
      <w:iCs/>
      <w:color w:val="2F5496" w:themeColor="accent1" w:themeShade="BF"/>
      <w:szCs w:val="22"/>
      <w:u w:val="none"/>
    </w:rPr>
  </w:style>
  <w:style w:type="character" w:styleId="IntenseReference">
    <w:name w:val="Intense Reference"/>
    <w:basedOn w:val="DefaultParagraphFont"/>
    <w:uiPriority w:val="32"/>
    <w:qFormat/>
    <w:rsid w:val="00AF74CD"/>
    <w:rPr>
      <w:b w:val="0"/>
      <w:bCs/>
      <w:smallCaps/>
      <w:color w:val="2F5496" w:themeColor="accent1" w:themeShade="BF"/>
      <w:spacing w:val="5"/>
    </w:rPr>
  </w:style>
  <w:style w:type="character" w:styleId="Hyperlink">
    <w:name w:val="Hyperlink"/>
    <w:basedOn w:val="DefaultParagraphFont"/>
    <w:uiPriority w:val="99"/>
    <w:unhideWhenUsed/>
    <w:rsid w:val="005D2AFF"/>
    <w:rPr>
      <w:color w:val="0563C1" w:themeColor="hyperlink"/>
      <w:u w:val="single"/>
    </w:rPr>
  </w:style>
  <w:style w:type="character" w:styleId="UnresolvedMention">
    <w:name w:val="Unresolved Mention"/>
    <w:basedOn w:val="DefaultParagraphFont"/>
    <w:uiPriority w:val="99"/>
    <w:semiHidden/>
    <w:unhideWhenUsed/>
    <w:rsid w:val="005D2AFF"/>
    <w:rPr>
      <w:color w:val="605E5C"/>
      <w:shd w:val="clear" w:color="auto" w:fill="E1DFDD"/>
    </w:rPr>
  </w:style>
  <w:style w:type="paragraph" w:styleId="Header">
    <w:name w:val="header"/>
    <w:basedOn w:val="Normal"/>
    <w:link w:val="HeaderChar"/>
    <w:uiPriority w:val="99"/>
    <w:unhideWhenUsed/>
    <w:rsid w:val="005D2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AFF"/>
    <w:rPr>
      <w:b w:val="0"/>
      <w:color w:val="000000" w:themeColor="text1"/>
      <w:szCs w:val="22"/>
      <w:u w:val="none"/>
    </w:rPr>
  </w:style>
  <w:style w:type="paragraph" w:styleId="Footer">
    <w:name w:val="footer"/>
    <w:basedOn w:val="Normal"/>
    <w:link w:val="FooterChar"/>
    <w:uiPriority w:val="99"/>
    <w:unhideWhenUsed/>
    <w:rsid w:val="005D2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AFF"/>
    <w:rPr>
      <w:b w:val="0"/>
      <w:color w:val="000000" w:themeColor="text1"/>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ciencia.ull.es/documentos/68d842cdd4baa467075f3efb" TargetMode="External"/><Relationship Id="rId13" Type="http://schemas.openxmlformats.org/officeDocument/2006/relationships/hyperlink" Target="https://www.frontiersin.org/articles/10.3389/fpsyg.2022.926779/full" TargetMode="External"/><Relationship Id="rId18" Type="http://schemas.openxmlformats.org/officeDocument/2006/relationships/hyperlink" Target="https://ouci.dntb.gov.ua/en/works/7WjjqDW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researchgate.net/publication/381064437_Guest_Insight_Regarding_Service_Quality_in_Hotels" TargetMode="External"/><Relationship Id="rId12" Type="http://schemas.openxmlformats.org/officeDocument/2006/relationships/hyperlink" Target="https://www.mdpi.com/2071-1050/17/20/9179" TargetMode="External"/><Relationship Id="rId17" Type="http://schemas.openxmlformats.org/officeDocument/2006/relationships/hyperlink" Target="https://urn.nsk.hr/urn:nbn:hr:124:928221" TargetMode="External"/><Relationship Id="rId2" Type="http://schemas.openxmlformats.org/officeDocument/2006/relationships/styles" Target="styles.xml"/><Relationship Id="rId16" Type="http://schemas.openxmlformats.org/officeDocument/2006/relationships/hyperlink" Target="https://www.mdpi.com/2071-1050/15/3/2715"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2076-0760/14/3/1005" TargetMode="External"/><Relationship Id="rId5" Type="http://schemas.openxmlformats.org/officeDocument/2006/relationships/footnotes" Target="footnotes.xml"/><Relationship Id="rId15" Type="http://schemas.openxmlformats.org/officeDocument/2006/relationships/hyperlink" Target="https://www.ijwil.org/files/IJWIL_26_2_121_136.pdf" TargetMode="External"/><Relationship Id="rId10" Type="http://schemas.openxmlformats.org/officeDocument/2006/relationships/hyperlink" Target="https://www.researchgate.net/publication/373588428_Enhancing_teamwork_in_the_hospitality_industry_The_importance_of_empathy" TargetMode="External"/><Relationship Id="rId19" Type="http://schemas.openxmlformats.org/officeDocument/2006/relationships/hyperlink" Target="https://profile.cpce-polyu.edu.hk/en/publications/fostering-work-integrated-learning-in-hospitality-and-tourism-an--2" TargetMode="External"/><Relationship Id="rId4" Type="http://schemas.openxmlformats.org/officeDocument/2006/relationships/webSettings" Target="webSettings.xml"/><Relationship Id="rId9" Type="http://schemas.openxmlformats.org/officeDocument/2006/relationships/hyperlink" Target="https://www.tandfonline.com/doi/full/10.1080/22243534.2022.2133770" TargetMode="External"/><Relationship Id="rId14" Type="http://schemas.openxmlformats.org/officeDocument/2006/relationships/hyperlink" Target="https://strathprints.strath.ac.uk/9084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2018</Words>
  <Characters>12937</Characters>
  <Application>Microsoft Office Word</Application>
  <DocSecurity>0</DocSecurity>
  <Lines>235</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1</cp:revision>
  <dcterms:created xsi:type="dcterms:W3CDTF">2025-11-07T22:04:00Z</dcterms:created>
  <dcterms:modified xsi:type="dcterms:W3CDTF">2025-11-07T22:27:00Z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0f5c03c4-4443-49f7-bcf0-93e5f361d09d</vt:lpwstr>
  </property>
</Properties>
</file>