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B1175" w14:textId="5E9A7D70" w:rsidR="008B72A7" w:rsidRDefault="008B72A7" w:rsidP="001729C9">
      <w:pPr>
        <w:textAlignment w:val="baseline"/>
      </w:pPr>
      <w:bookmarkStart w:id="0" w:name="_Hlk160064133"/>
    </w:p>
    <w:p w14:paraId="546C62C4" w14:textId="77777777" w:rsidR="008B72A7" w:rsidRDefault="008B72A7" w:rsidP="001729C9">
      <w:pPr>
        <w:textAlignment w:val="baseline"/>
      </w:pPr>
    </w:p>
    <w:bookmarkEnd w:id="0"/>
    <w:p w14:paraId="5482F820" w14:textId="77777777" w:rsidR="008C2B7F" w:rsidRDefault="008C2B7F" w:rsidP="001729C9">
      <w:pPr>
        <w:textAlignment w:val="baseline"/>
      </w:pPr>
    </w:p>
    <w:p w14:paraId="1AB0492D" w14:textId="6B64A91E" w:rsidR="008C2B7F" w:rsidRDefault="008C2B7F" w:rsidP="001729C9">
      <w:pPr>
        <w:textAlignment w:val="baseline"/>
      </w:pPr>
      <w:r>
        <w:t xml:space="preserve">                                  </w:t>
      </w:r>
      <w:r>
        <w:rPr>
          <w:noProof/>
        </w:rPr>
        <w:drawing>
          <wp:inline distT="0" distB="0" distL="0" distR="0" wp14:anchorId="1BFD6FB1" wp14:editId="47219B6A">
            <wp:extent cx="3335020" cy="2512060"/>
            <wp:effectExtent l="0" t="0" r="5080" b="2540"/>
            <wp:docPr id="1645575904" name="Picture 4" descr="A green circle with a white silhouette of a map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75904" name="Picture 4" descr="A green circle with a white silhouette of a map and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35020" cy="2512060"/>
                    </a:xfrm>
                    <a:prstGeom prst="rect">
                      <a:avLst/>
                    </a:prstGeom>
                  </pic:spPr>
                </pic:pic>
              </a:graphicData>
            </a:graphic>
          </wp:inline>
        </w:drawing>
      </w:r>
    </w:p>
    <w:p w14:paraId="6889C935" w14:textId="58FD01ED" w:rsidR="008C2B7F" w:rsidRDefault="008C2B7F" w:rsidP="001729C9">
      <w:pPr>
        <w:textAlignment w:val="baseline"/>
      </w:pPr>
    </w:p>
    <w:p w14:paraId="7966FF22" w14:textId="39765301" w:rsidR="0097400B" w:rsidRDefault="008C2B7F" w:rsidP="001729C9">
      <w:pPr>
        <w:textAlignment w:val="baseline"/>
      </w:pPr>
      <w:r>
        <w:t xml:space="preserve">                                                  </w:t>
      </w:r>
    </w:p>
    <w:p w14:paraId="3CB0F068" w14:textId="77777777" w:rsidR="0097400B" w:rsidRDefault="0097400B" w:rsidP="001729C9">
      <w:pPr>
        <w:textAlignment w:val="baseline"/>
      </w:pPr>
    </w:p>
    <w:p w14:paraId="03AAF879" w14:textId="77777777" w:rsidR="0097400B" w:rsidRDefault="0097400B" w:rsidP="001729C9">
      <w:pPr>
        <w:textAlignment w:val="baseline"/>
      </w:pPr>
    </w:p>
    <w:p w14:paraId="1339C94B" w14:textId="35719316" w:rsidR="00652E7E" w:rsidRPr="00652E7E" w:rsidRDefault="008C2B7F" w:rsidP="001729C9">
      <w:pPr>
        <w:textAlignment w:val="baseline"/>
        <w:rPr>
          <w:b/>
          <w:bCs/>
          <w:sz w:val="96"/>
          <w:szCs w:val="96"/>
        </w:rPr>
      </w:pPr>
      <w:r>
        <w:rPr>
          <w:sz w:val="96"/>
          <w:szCs w:val="96"/>
        </w:rPr>
        <w:t xml:space="preserve">       </w:t>
      </w:r>
      <w:r w:rsidRPr="00652E7E">
        <w:rPr>
          <w:b/>
          <w:bCs/>
          <w:sz w:val="96"/>
          <w:szCs w:val="96"/>
        </w:rPr>
        <w:t xml:space="preserve">Beata Potocka </w:t>
      </w:r>
    </w:p>
    <w:p w14:paraId="4C396B72" w14:textId="77777777" w:rsidR="00652E7E" w:rsidRDefault="00652E7E" w:rsidP="001729C9">
      <w:pPr>
        <w:textAlignment w:val="baseline"/>
        <w:rPr>
          <w:sz w:val="96"/>
          <w:szCs w:val="96"/>
        </w:rPr>
      </w:pPr>
    </w:p>
    <w:p w14:paraId="7FE1D89E" w14:textId="2E250950" w:rsidR="00652E7E" w:rsidRDefault="00652E7E" w:rsidP="00652E7E">
      <w:pPr>
        <w:pStyle w:val="ListParagraph"/>
        <w:rPr>
          <w:rFonts w:ascii="Times New Roman" w:hAnsi="Times New Roman" w:cs="Times New Roman"/>
          <w:b/>
          <w:bCs/>
          <w:sz w:val="40"/>
          <w:szCs w:val="40"/>
        </w:rPr>
      </w:pPr>
      <w:r>
        <w:t xml:space="preserve">                            </w:t>
      </w:r>
      <w:r w:rsidRPr="00652E7E">
        <w:rPr>
          <w:rFonts w:ascii="Times New Roman" w:hAnsi="Times New Roman" w:cs="Times New Roman"/>
          <w:b/>
          <w:bCs/>
          <w:sz w:val="40"/>
          <w:szCs w:val="40"/>
        </w:rPr>
        <w:t>Student number</w:t>
      </w:r>
      <w:r>
        <w:rPr>
          <w:rFonts w:ascii="Times New Roman" w:hAnsi="Times New Roman" w:cs="Times New Roman"/>
          <w:b/>
          <w:bCs/>
          <w:sz w:val="40"/>
          <w:szCs w:val="40"/>
        </w:rPr>
        <w:t>:2413434</w:t>
      </w:r>
    </w:p>
    <w:p w14:paraId="4ACFB71E" w14:textId="77777777" w:rsidR="00652E7E" w:rsidRDefault="00652E7E" w:rsidP="00652E7E">
      <w:pPr>
        <w:pStyle w:val="ListParagraph"/>
        <w:rPr>
          <w:rFonts w:ascii="Times New Roman" w:hAnsi="Times New Roman" w:cs="Times New Roman"/>
          <w:b/>
          <w:bCs/>
          <w:sz w:val="40"/>
          <w:szCs w:val="40"/>
        </w:rPr>
      </w:pPr>
    </w:p>
    <w:p w14:paraId="23F9E85C" w14:textId="77777777" w:rsidR="00652E7E" w:rsidRDefault="00652E7E" w:rsidP="00652E7E">
      <w:pPr>
        <w:pStyle w:val="ListParagraph"/>
        <w:rPr>
          <w:rFonts w:ascii="Times New Roman" w:hAnsi="Times New Roman" w:cs="Times New Roman"/>
          <w:b/>
          <w:bCs/>
          <w:sz w:val="40"/>
          <w:szCs w:val="40"/>
        </w:rPr>
      </w:pPr>
    </w:p>
    <w:p w14:paraId="326D9658" w14:textId="70DB1A04" w:rsidR="0097400B" w:rsidRDefault="00E472E9" w:rsidP="001729C9">
      <w:pPr>
        <w:textAlignment w:val="baseline"/>
        <w:rPr>
          <w:rStyle w:val="fadeinm1hgl8"/>
          <w:b/>
          <w:bCs/>
          <w:sz w:val="40"/>
          <w:szCs w:val="40"/>
        </w:rPr>
      </w:pPr>
      <w:r>
        <w:rPr>
          <w:rStyle w:val="fadeinm1hgl8"/>
          <w:b/>
          <w:bCs/>
          <w:sz w:val="40"/>
          <w:szCs w:val="40"/>
        </w:rPr>
        <w:t xml:space="preserve">     “</w:t>
      </w:r>
      <w:r w:rsidR="00D928EA" w:rsidRPr="00D928EA">
        <w:rPr>
          <w:rStyle w:val="fadeinm1hgl8"/>
          <w:b/>
          <w:bCs/>
          <w:sz w:val="40"/>
          <w:szCs w:val="40"/>
        </w:rPr>
        <w:t xml:space="preserve">From decline to stability: The impact of gene therapy </w:t>
      </w:r>
      <w:proofErr w:type="spellStart"/>
      <w:r w:rsidR="00D928EA" w:rsidRPr="00D928EA">
        <w:rPr>
          <w:rStyle w:val="fadeinm1hgl8"/>
          <w:b/>
          <w:bCs/>
          <w:sz w:val="40"/>
          <w:szCs w:val="40"/>
        </w:rPr>
        <w:t>Kaftrio</w:t>
      </w:r>
      <w:proofErr w:type="spellEnd"/>
      <w:r w:rsidR="00D928EA" w:rsidRPr="00D928EA">
        <w:rPr>
          <w:rStyle w:val="fadeinm1hgl8"/>
          <w:b/>
          <w:bCs/>
          <w:sz w:val="40"/>
          <w:szCs w:val="40"/>
        </w:rPr>
        <w:t xml:space="preserve"> on a complex cystic fibrosis patient supported by a </w:t>
      </w:r>
      <w:r w:rsidR="00246E70">
        <w:rPr>
          <w:rStyle w:val="fadeinm1hgl8"/>
          <w:b/>
          <w:bCs/>
          <w:sz w:val="40"/>
          <w:szCs w:val="40"/>
        </w:rPr>
        <w:t>dietetic</w:t>
      </w:r>
      <w:r w:rsidR="00D928EA" w:rsidRPr="00D928EA">
        <w:rPr>
          <w:rStyle w:val="fadeinm1hgl8"/>
          <w:b/>
          <w:bCs/>
          <w:sz w:val="40"/>
          <w:szCs w:val="40"/>
        </w:rPr>
        <w:t xml:space="preserve"> assistant practitioner</w:t>
      </w:r>
      <w:r>
        <w:rPr>
          <w:rStyle w:val="fadeinm1hgl8"/>
          <w:b/>
          <w:bCs/>
          <w:sz w:val="40"/>
          <w:szCs w:val="40"/>
        </w:rPr>
        <w:t>.”</w:t>
      </w:r>
    </w:p>
    <w:p w14:paraId="02F83609" w14:textId="77777777" w:rsidR="00D928EA" w:rsidRDefault="00D928EA" w:rsidP="001729C9">
      <w:pPr>
        <w:textAlignment w:val="baseline"/>
        <w:rPr>
          <w:rStyle w:val="fadeinm1hgl8"/>
          <w:b/>
          <w:bCs/>
          <w:sz w:val="40"/>
          <w:szCs w:val="40"/>
        </w:rPr>
      </w:pPr>
    </w:p>
    <w:p w14:paraId="64BDA832" w14:textId="77777777" w:rsidR="00D928EA" w:rsidRDefault="00D928EA" w:rsidP="001729C9">
      <w:pPr>
        <w:textAlignment w:val="baseline"/>
        <w:rPr>
          <w:rStyle w:val="fadeinm1hgl8"/>
          <w:b/>
          <w:bCs/>
          <w:sz w:val="40"/>
          <w:szCs w:val="40"/>
        </w:rPr>
      </w:pPr>
    </w:p>
    <w:p w14:paraId="186E00C5" w14:textId="77777777" w:rsidR="00D928EA" w:rsidRPr="00D928EA" w:rsidRDefault="00D928EA" w:rsidP="001729C9">
      <w:pPr>
        <w:textAlignment w:val="baseline"/>
        <w:rPr>
          <w:b/>
          <w:bCs/>
          <w:sz w:val="40"/>
          <w:szCs w:val="40"/>
        </w:rPr>
      </w:pPr>
    </w:p>
    <w:p w14:paraId="3B133E1F" w14:textId="77777777" w:rsidR="0097400B" w:rsidRDefault="0097400B" w:rsidP="001729C9">
      <w:pPr>
        <w:textAlignment w:val="baseline"/>
      </w:pPr>
    </w:p>
    <w:p w14:paraId="20851431" w14:textId="4B6DA3EA" w:rsidR="008C2B7F" w:rsidRDefault="008C2B7F" w:rsidP="008C2B7F">
      <w:pPr>
        <w:rPr>
          <w:b/>
          <w:bCs/>
          <w:sz w:val="56"/>
          <w:szCs w:val="56"/>
        </w:rPr>
      </w:pPr>
      <w:r>
        <w:rPr>
          <w:b/>
          <w:bCs/>
          <w:sz w:val="56"/>
          <w:szCs w:val="56"/>
        </w:rPr>
        <w:lastRenderedPageBreak/>
        <w:t xml:space="preserve">                       </w:t>
      </w:r>
      <w:r w:rsidRPr="008C2B7F">
        <w:rPr>
          <w:b/>
          <w:bCs/>
          <w:sz w:val="56"/>
          <w:szCs w:val="56"/>
        </w:rPr>
        <w:t>Contents</w:t>
      </w:r>
    </w:p>
    <w:p w14:paraId="5D19925E" w14:textId="77777777" w:rsidR="00652E7E" w:rsidRDefault="00652E7E" w:rsidP="008C2B7F">
      <w:pPr>
        <w:rPr>
          <w:b/>
          <w:bCs/>
          <w:sz w:val="56"/>
          <w:szCs w:val="56"/>
        </w:rPr>
      </w:pPr>
    </w:p>
    <w:p w14:paraId="76A0C2B2" w14:textId="55C49E1C" w:rsidR="008C2B7F" w:rsidRPr="00BA0C48" w:rsidRDefault="00EF4113" w:rsidP="008C2B7F">
      <w:r w:rsidRPr="001729C9">
        <w:rPr>
          <w:b/>
          <w:bCs/>
        </w:rPr>
        <w:t>Introduction</w:t>
      </w:r>
      <w:r w:rsidR="00652E7E">
        <w:rPr>
          <w:b/>
          <w:bCs/>
        </w:rPr>
        <w:t xml:space="preserve">                                                                                                                  </w:t>
      </w:r>
      <w:r w:rsidR="00BA0C48">
        <w:rPr>
          <w:b/>
          <w:bCs/>
        </w:rPr>
        <w:t xml:space="preserve">  </w:t>
      </w:r>
      <w:r w:rsidR="00652E7E" w:rsidRPr="00BA0C48">
        <w:t>Page 3</w:t>
      </w:r>
    </w:p>
    <w:p w14:paraId="5D167C47" w14:textId="77777777" w:rsidR="00652E7E" w:rsidRDefault="00652E7E" w:rsidP="008C2B7F">
      <w:pPr>
        <w:rPr>
          <w:b/>
          <w:bCs/>
        </w:rPr>
      </w:pPr>
    </w:p>
    <w:p w14:paraId="32DE52D3" w14:textId="77777777" w:rsidR="00D928EA" w:rsidRDefault="00D928EA" w:rsidP="008C2B7F">
      <w:pPr>
        <w:rPr>
          <w:b/>
          <w:bCs/>
        </w:rPr>
      </w:pPr>
    </w:p>
    <w:p w14:paraId="126AB73B" w14:textId="2FBB9A24" w:rsidR="00EF4113" w:rsidRDefault="00EF4113" w:rsidP="00EF4113">
      <w:pPr>
        <w:rPr>
          <w:b/>
          <w:bCs/>
        </w:rPr>
      </w:pPr>
      <w:r>
        <w:rPr>
          <w:b/>
          <w:bCs/>
        </w:rPr>
        <w:t xml:space="preserve">Case Study </w:t>
      </w:r>
      <w:r w:rsidR="00652E7E">
        <w:rPr>
          <w:b/>
          <w:bCs/>
        </w:rPr>
        <w:t xml:space="preserve">                    </w:t>
      </w:r>
      <w:r w:rsidR="00BA0C48">
        <w:rPr>
          <w:b/>
          <w:bCs/>
        </w:rPr>
        <w:t xml:space="preserve"> </w:t>
      </w:r>
      <w:r w:rsidR="00652E7E">
        <w:rPr>
          <w:b/>
          <w:bCs/>
        </w:rPr>
        <w:t xml:space="preserve">                                                                                                 </w:t>
      </w:r>
      <w:r w:rsidR="00652E7E" w:rsidRPr="00BA0C48">
        <w:t>Page 4</w:t>
      </w:r>
      <w:r w:rsidR="00BA0C48">
        <w:t>-5</w:t>
      </w:r>
    </w:p>
    <w:p w14:paraId="2423F561" w14:textId="77777777" w:rsidR="00652E7E" w:rsidRDefault="00652E7E" w:rsidP="00EF4113">
      <w:pPr>
        <w:rPr>
          <w:b/>
          <w:bCs/>
        </w:rPr>
      </w:pPr>
    </w:p>
    <w:p w14:paraId="54FECFA5" w14:textId="77777777" w:rsidR="00D928EA" w:rsidRDefault="00D928EA" w:rsidP="00EF4113">
      <w:pPr>
        <w:rPr>
          <w:b/>
          <w:bCs/>
        </w:rPr>
      </w:pPr>
    </w:p>
    <w:p w14:paraId="5A484499" w14:textId="05E0261C" w:rsidR="006F58E5" w:rsidRDefault="006F58E5" w:rsidP="006F58E5">
      <w:pPr>
        <w:rPr>
          <w:b/>
          <w:bCs/>
        </w:rPr>
      </w:pPr>
      <w:r>
        <w:rPr>
          <w:b/>
          <w:bCs/>
        </w:rPr>
        <w:t>Overview of Condition</w:t>
      </w:r>
      <w:r w:rsidR="00BA0C48">
        <w:rPr>
          <w:b/>
          <w:bCs/>
        </w:rPr>
        <w:t xml:space="preserve">                                                                                                   </w:t>
      </w:r>
      <w:r w:rsidR="00BA0C48" w:rsidRPr="00BA0C48">
        <w:t>Page</w:t>
      </w:r>
      <w:r w:rsidR="00BA0C48">
        <w:t xml:space="preserve"> 6</w:t>
      </w:r>
    </w:p>
    <w:p w14:paraId="3756388A" w14:textId="77777777" w:rsidR="00652E7E" w:rsidRDefault="00652E7E" w:rsidP="006F58E5">
      <w:pPr>
        <w:rPr>
          <w:b/>
          <w:bCs/>
        </w:rPr>
      </w:pPr>
    </w:p>
    <w:p w14:paraId="498D37B3" w14:textId="77777777" w:rsidR="00D928EA" w:rsidRDefault="00D928EA" w:rsidP="006F58E5">
      <w:pPr>
        <w:rPr>
          <w:b/>
          <w:bCs/>
        </w:rPr>
      </w:pPr>
    </w:p>
    <w:p w14:paraId="1A426124" w14:textId="0322AD6F" w:rsidR="006F58E5" w:rsidRDefault="006F58E5" w:rsidP="006F58E5">
      <w:pPr>
        <w:rPr>
          <w:b/>
          <w:bCs/>
        </w:rPr>
      </w:pPr>
      <w:r>
        <w:rPr>
          <w:b/>
          <w:bCs/>
        </w:rPr>
        <w:t>Previous Approaches to the Condition</w:t>
      </w:r>
      <w:r w:rsidR="00BA0C48">
        <w:rPr>
          <w:b/>
          <w:bCs/>
        </w:rPr>
        <w:t xml:space="preserve">                                                                         </w:t>
      </w:r>
      <w:r w:rsidR="00BA0C48" w:rsidRPr="00BA0C48">
        <w:t xml:space="preserve">Page </w:t>
      </w:r>
      <w:r w:rsidR="00BA0C48">
        <w:t>7</w:t>
      </w:r>
    </w:p>
    <w:p w14:paraId="5196CF16" w14:textId="77777777" w:rsidR="00652E7E" w:rsidRDefault="00652E7E" w:rsidP="006F58E5">
      <w:pPr>
        <w:rPr>
          <w:b/>
          <w:bCs/>
        </w:rPr>
      </w:pPr>
    </w:p>
    <w:p w14:paraId="656CEEE6" w14:textId="77777777" w:rsidR="00D928EA" w:rsidRDefault="00D928EA" w:rsidP="006F58E5">
      <w:pPr>
        <w:rPr>
          <w:b/>
          <w:bCs/>
        </w:rPr>
      </w:pPr>
    </w:p>
    <w:p w14:paraId="768496A7" w14:textId="7246CC9C" w:rsidR="006F58E5" w:rsidRDefault="006F58E5" w:rsidP="006F58E5">
      <w:pPr>
        <w:rPr>
          <w:b/>
          <w:bCs/>
        </w:rPr>
      </w:pPr>
      <w:r>
        <w:rPr>
          <w:b/>
          <w:bCs/>
        </w:rPr>
        <w:t>Current Approaches to the Condition</w:t>
      </w:r>
      <w:r w:rsidR="00BA0C48">
        <w:rPr>
          <w:b/>
          <w:bCs/>
        </w:rPr>
        <w:t xml:space="preserve">                                                                         </w:t>
      </w:r>
      <w:r w:rsidR="00BA0C48" w:rsidRPr="00BA0C48">
        <w:t xml:space="preserve"> Page</w:t>
      </w:r>
      <w:r w:rsidR="00BA0C48">
        <w:rPr>
          <w:b/>
          <w:bCs/>
        </w:rPr>
        <w:t xml:space="preserve"> </w:t>
      </w:r>
      <w:r w:rsidR="00BA0C48" w:rsidRPr="00BA0C48">
        <w:t>8</w:t>
      </w:r>
    </w:p>
    <w:p w14:paraId="2E421ADB" w14:textId="77777777" w:rsidR="00652E7E" w:rsidRDefault="00652E7E" w:rsidP="006F58E5">
      <w:pPr>
        <w:rPr>
          <w:b/>
          <w:bCs/>
        </w:rPr>
      </w:pPr>
    </w:p>
    <w:p w14:paraId="23190DA6" w14:textId="77777777" w:rsidR="00D928EA" w:rsidRDefault="00D928EA" w:rsidP="006F58E5">
      <w:pPr>
        <w:rPr>
          <w:b/>
          <w:bCs/>
        </w:rPr>
      </w:pPr>
    </w:p>
    <w:p w14:paraId="7F43282B" w14:textId="48780414" w:rsidR="006F58E5" w:rsidRDefault="006F58E5" w:rsidP="006F58E5">
      <w:pPr>
        <w:rPr>
          <w:b/>
          <w:bCs/>
        </w:rPr>
      </w:pPr>
      <w:r w:rsidRPr="00EB4330">
        <w:rPr>
          <w:b/>
          <w:bCs/>
        </w:rPr>
        <w:t>Co-</w:t>
      </w:r>
      <w:r>
        <w:rPr>
          <w:b/>
          <w:bCs/>
        </w:rPr>
        <w:t>P</w:t>
      </w:r>
      <w:r w:rsidRPr="00EB4330">
        <w:rPr>
          <w:b/>
          <w:bCs/>
        </w:rPr>
        <w:t>roduction</w:t>
      </w:r>
      <w:r w:rsidR="00BA0C48">
        <w:rPr>
          <w:b/>
          <w:bCs/>
        </w:rPr>
        <w:t xml:space="preserve">                                                                                                                 </w:t>
      </w:r>
      <w:r w:rsidR="00BA0C48" w:rsidRPr="00BA0C48">
        <w:t>Page</w:t>
      </w:r>
      <w:r w:rsidR="00BA0C48">
        <w:t xml:space="preserve"> </w:t>
      </w:r>
      <w:r w:rsidR="00F56921">
        <w:t>9</w:t>
      </w:r>
    </w:p>
    <w:p w14:paraId="441A0729" w14:textId="77777777" w:rsidR="00652E7E" w:rsidRDefault="00652E7E" w:rsidP="006F58E5">
      <w:pPr>
        <w:rPr>
          <w:b/>
          <w:bCs/>
        </w:rPr>
      </w:pPr>
    </w:p>
    <w:p w14:paraId="4D76F45A" w14:textId="77777777" w:rsidR="00D928EA" w:rsidRDefault="00D928EA" w:rsidP="006F58E5">
      <w:pPr>
        <w:rPr>
          <w:b/>
          <w:bCs/>
        </w:rPr>
      </w:pPr>
    </w:p>
    <w:p w14:paraId="67AD2838" w14:textId="40CE9D93" w:rsidR="006F58E5" w:rsidRDefault="006F58E5" w:rsidP="006F58E5">
      <w:pPr>
        <w:rPr>
          <w:b/>
          <w:bCs/>
        </w:rPr>
      </w:pPr>
      <w:r>
        <w:rPr>
          <w:b/>
          <w:bCs/>
        </w:rPr>
        <w:t>Clinical governance and supervision framework</w:t>
      </w:r>
      <w:r w:rsidR="00BA0C48">
        <w:rPr>
          <w:b/>
          <w:bCs/>
        </w:rPr>
        <w:t xml:space="preserve">                                                        </w:t>
      </w:r>
      <w:r w:rsidR="00BA0C48" w:rsidRPr="00BA0C48">
        <w:t>Page</w:t>
      </w:r>
      <w:r w:rsidR="00F56921">
        <w:t xml:space="preserve"> 10</w:t>
      </w:r>
      <w:r w:rsidR="00BA0C48">
        <w:rPr>
          <w:b/>
          <w:bCs/>
        </w:rPr>
        <w:t xml:space="preserve">          </w:t>
      </w:r>
    </w:p>
    <w:p w14:paraId="2DCAA709" w14:textId="77777777" w:rsidR="00652E7E" w:rsidRDefault="00652E7E" w:rsidP="006F58E5">
      <w:pPr>
        <w:rPr>
          <w:b/>
          <w:bCs/>
        </w:rPr>
      </w:pPr>
    </w:p>
    <w:p w14:paraId="0D5387B2" w14:textId="77777777" w:rsidR="00D928EA" w:rsidRDefault="00D928EA" w:rsidP="006F58E5">
      <w:pPr>
        <w:rPr>
          <w:b/>
          <w:bCs/>
        </w:rPr>
      </w:pPr>
    </w:p>
    <w:p w14:paraId="34320DAB" w14:textId="700C5628" w:rsidR="006F58E5" w:rsidRDefault="006F58E5" w:rsidP="006F58E5">
      <w:pPr>
        <w:rPr>
          <w:b/>
          <w:bCs/>
        </w:rPr>
      </w:pPr>
      <w:r>
        <w:rPr>
          <w:b/>
          <w:bCs/>
        </w:rPr>
        <w:t>Conclusion and recommendations</w:t>
      </w:r>
      <w:r w:rsidR="00BA0C48">
        <w:rPr>
          <w:b/>
          <w:bCs/>
        </w:rPr>
        <w:t xml:space="preserve">                                                                                </w:t>
      </w:r>
      <w:r w:rsidR="00BA0C48" w:rsidRPr="00BA0C48">
        <w:t xml:space="preserve">Page </w:t>
      </w:r>
      <w:r w:rsidR="00F56921">
        <w:t>11</w:t>
      </w:r>
    </w:p>
    <w:p w14:paraId="33F77812" w14:textId="77777777" w:rsidR="00652E7E" w:rsidRDefault="00652E7E" w:rsidP="006F58E5">
      <w:pPr>
        <w:rPr>
          <w:b/>
          <w:bCs/>
        </w:rPr>
      </w:pPr>
    </w:p>
    <w:p w14:paraId="2A253E28" w14:textId="77777777" w:rsidR="00D928EA" w:rsidRDefault="00D928EA" w:rsidP="006F58E5">
      <w:pPr>
        <w:rPr>
          <w:b/>
          <w:bCs/>
        </w:rPr>
      </w:pPr>
    </w:p>
    <w:p w14:paraId="1C6EEC4C" w14:textId="4BB18F65" w:rsidR="00652E7E" w:rsidRDefault="00652E7E" w:rsidP="00652E7E">
      <w:pPr>
        <w:rPr>
          <w:b/>
          <w:bCs/>
        </w:rPr>
      </w:pPr>
      <w:r>
        <w:rPr>
          <w:b/>
          <w:bCs/>
        </w:rPr>
        <w:t xml:space="preserve">Reference list </w:t>
      </w:r>
      <w:r w:rsidR="00BA0C48">
        <w:rPr>
          <w:b/>
          <w:bCs/>
        </w:rPr>
        <w:t xml:space="preserve">                                                                                                                </w:t>
      </w:r>
      <w:r w:rsidR="00BA0C48" w:rsidRPr="00BA0C48">
        <w:t xml:space="preserve"> Page</w:t>
      </w:r>
      <w:r w:rsidR="00BA0C48">
        <w:rPr>
          <w:b/>
          <w:bCs/>
        </w:rPr>
        <w:t xml:space="preserve"> </w:t>
      </w:r>
      <w:r w:rsidR="00F56921" w:rsidRPr="00F56921">
        <w:t>12-13</w:t>
      </w:r>
    </w:p>
    <w:p w14:paraId="464EFBD8" w14:textId="77777777" w:rsidR="00652E7E" w:rsidRDefault="00652E7E" w:rsidP="00652E7E">
      <w:pPr>
        <w:rPr>
          <w:b/>
          <w:bCs/>
        </w:rPr>
      </w:pPr>
    </w:p>
    <w:p w14:paraId="14DC1620" w14:textId="77777777" w:rsidR="00D928EA" w:rsidRDefault="00D928EA" w:rsidP="00652E7E">
      <w:pPr>
        <w:rPr>
          <w:b/>
          <w:bCs/>
        </w:rPr>
      </w:pPr>
    </w:p>
    <w:p w14:paraId="53836E30" w14:textId="6051DAC2" w:rsidR="008C2B7F" w:rsidRPr="00147AEA" w:rsidRDefault="00652E7E" w:rsidP="00147AEA">
      <w:pPr>
        <w:rPr>
          <w:b/>
          <w:bCs/>
        </w:rPr>
      </w:pPr>
      <w:r>
        <w:rPr>
          <w:b/>
          <w:bCs/>
        </w:rPr>
        <w:t>Appendices</w:t>
      </w:r>
      <w:r w:rsidR="00BA0C48">
        <w:rPr>
          <w:b/>
          <w:bCs/>
        </w:rPr>
        <w:t xml:space="preserve">                                                                                                                      </w:t>
      </w:r>
      <w:r w:rsidR="00BA0C48" w:rsidRPr="00BA0C48">
        <w:t xml:space="preserve">Page </w:t>
      </w:r>
      <w:r w:rsidR="00F56921">
        <w:t>1</w:t>
      </w:r>
      <w:r w:rsidR="00E472E9">
        <w:t>4-17</w:t>
      </w:r>
    </w:p>
    <w:p w14:paraId="17E46CE8" w14:textId="77777777" w:rsidR="008C2B7F" w:rsidRDefault="008C2B7F" w:rsidP="001729C9">
      <w:pPr>
        <w:textAlignment w:val="baseline"/>
      </w:pPr>
    </w:p>
    <w:p w14:paraId="03491295" w14:textId="77777777" w:rsidR="008C2B7F" w:rsidRDefault="008C2B7F" w:rsidP="001729C9">
      <w:pPr>
        <w:textAlignment w:val="baseline"/>
      </w:pPr>
    </w:p>
    <w:p w14:paraId="1C23D4EB" w14:textId="77777777" w:rsidR="008C2B7F" w:rsidRDefault="008C2B7F" w:rsidP="001729C9">
      <w:pPr>
        <w:textAlignment w:val="baseline"/>
      </w:pPr>
    </w:p>
    <w:p w14:paraId="3B54F6E1" w14:textId="255A816C" w:rsidR="0097400B" w:rsidRDefault="008C2B7F" w:rsidP="001729C9">
      <w:pPr>
        <w:textAlignment w:val="baseline"/>
      </w:pPr>
      <w:r>
        <w:t xml:space="preserve">    </w:t>
      </w:r>
    </w:p>
    <w:p w14:paraId="66E22C15" w14:textId="77777777" w:rsidR="00684E63" w:rsidRDefault="00684E63" w:rsidP="006B73CC">
      <w:pPr>
        <w:spacing w:before="100" w:beforeAutospacing="1" w:after="100" w:afterAutospacing="1"/>
      </w:pPr>
    </w:p>
    <w:p w14:paraId="27BB5ECA" w14:textId="77777777" w:rsidR="00D271CE" w:rsidRDefault="00D271CE" w:rsidP="006B73CC">
      <w:pPr>
        <w:spacing w:before="100" w:beforeAutospacing="1" w:after="100" w:afterAutospacing="1"/>
      </w:pPr>
    </w:p>
    <w:p w14:paraId="288D74F2" w14:textId="77777777" w:rsidR="00F56921" w:rsidRDefault="00F56921" w:rsidP="006B73CC">
      <w:pPr>
        <w:spacing w:before="100" w:beforeAutospacing="1" w:after="100" w:afterAutospacing="1"/>
      </w:pPr>
    </w:p>
    <w:p w14:paraId="14D2FF84" w14:textId="77777777" w:rsidR="00F56921" w:rsidRDefault="00F56921" w:rsidP="006B73CC">
      <w:pPr>
        <w:spacing w:before="100" w:beforeAutospacing="1" w:after="100" w:afterAutospacing="1"/>
      </w:pPr>
    </w:p>
    <w:p w14:paraId="2BF352C9" w14:textId="77777777" w:rsidR="00F56921" w:rsidRDefault="00F56921" w:rsidP="006B73CC">
      <w:pPr>
        <w:spacing w:before="100" w:beforeAutospacing="1" w:after="100" w:afterAutospacing="1"/>
      </w:pPr>
    </w:p>
    <w:p w14:paraId="1C7F065A" w14:textId="77777777" w:rsidR="004230B7" w:rsidRDefault="004230B7" w:rsidP="006B73CC">
      <w:pPr>
        <w:spacing w:before="100" w:beforeAutospacing="1" w:after="100" w:afterAutospacing="1"/>
      </w:pPr>
    </w:p>
    <w:p w14:paraId="101C6D97" w14:textId="36844D4C" w:rsidR="004230B7" w:rsidRDefault="00EC65D0" w:rsidP="004230B7">
      <w:pPr>
        <w:spacing w:before="100" w:beforeAutospacing="1" w:after="100" w:afterAutospacing="1"/>
        <w:outlineLvl w:val="0"/>
        <w:rPr>
          <w:b/>
          <w:bCs/>
          <w:kern w:val="36"/>
          <w:sz w:val="40"/>
          <w:szCs w:val="40"/>
        </w:rPr>
      </w:pPr>
      <w:r>
        <w:rPr>
          <w:b/>
          <w:bCs/>
          <w:kern w:val="36"/>
          <w:sz w:val="40"/>
          <w:szCs w:val="40"/>
        </w:rPr>
        <w:t xml:space="preserve">                                 </w:t>
      </w:r>
      <w:r w:rsidR="004230B7" w:rsidRPr="00EC65D0">
        <w:rPr>
          <w:b/>
          <w:bCs/>
          <w:kern w:val="36"/>
          <w:sz w:val="40"/>
          <w:szCs w:val="40"/>
        </w:rPr>
        <w:t xml:space="preserve">Introduction </w:t>
      </w:r>
    </w:p>
    <w:p w14:paraId="3C685809" w14:textId="0DC82558" w:rsidR="00056C46" w:rsidRDefault="00D928EA" w:rsidP="00056C46">
      <w:pPr>
        <w:pStyle w:val="NormalWeb"/>
        <w:spacing w:line="360" w:lineRule="auto"/>
        <w:jc w:val="both"/>
      </w:pPr>
      <w:r>
        <w:rPr>
          <w:rStyle w:val="fadeinm1hgl8"/>
        </w:rPr>
        <w:t xml:space="preserve">         </w:t>
      </w:r>
      <w:r w:rsidR="00056C46">
        <w:rPr>
          <w:rStyle w:val="fadeinm1hgl8"/>
        </w:rPr>
        <w:t xml:space="preserve">This research report is about </w:t>
      </w:r>
      <w:r w:rsidR="00684E63">
        <w:rPr>
          <w:rStyle w:val="fadeinm1hgl8"/>
        </w:rPr>
        <w:t>the complex</w:t>
      </w:r>
      <w:r w:rsidR="00056C46">
        <w:rPr>
          <w:rStyle w:val="fadeinm1hgl8"/>
        </w:rPr>
        <w:t xml:space="preserve"> care of adults with cystic fibrosis (CF). </w:t>
      </w:r>
      <w:r w:rsidR="00E10808">
        <w:rPr>
          <w:rStyle w:val="fadeinm1hgl8"/>
        </w:rPr>
        <w:t xml:space="preserve">It looks at the challenges patients face with nutrition, diabetes, and other health problems, and how new gene therapy like </w:t>
      </w:r>
      <w:proofErr w:type="spellStart"/>
      <w:r w:rsidR="00E10808">
        <w:rPr>
          <w:rStyle w:val="fadeinm1hgl8"/>
        </w:rPr>
        <w:t>Kaftrio</w:t>
      </w:r>
      <w:proofErr w:type="spellEnd"/>
      <w:r w:rsidR="00E10808">
        <w:rPr>
          <w:rStyle w:val="fadeinm1hgl8"/>
        </w:rPr>
        <w:t xml:space="preserve"> has improved the way they are supported</w:t>
      </w:r>
      <w:r w:rsidR="00056C46">
        <w:rPr>
          <w:rStyle w:val="fadeinm1hgl8"/>
        </w:rPr>
        <w:t>. CF is a serious genetic condition that affects the lungs, digestive system and other organs. It is caused by a faulty gene (CFTR</w:t>
      </w:r>
      <w:r w:rsidR="00E472E9">
        <w:rPr>
          <w:rStyle w:val="fadeinm1hgl8"/>
        </w:rPr>
        <w:t>-</w:t>
      </w:r>
      <w:r w:rsidR="00E472E9" w:rsidRPr="00E472E9">
        <w:rPr>
          <w:rFonts w:ascii="Arial" w:hAnsi="Arial" w:cs="Arial"/>
          <w:color w:val="001D35"/>
          <w:sz w:val="27"/>
          <w:szCs w:val="27"/>
          <w:shd w:val="clear" w:color="auto" w:fill="D3E3FD"/>
        </w:rPr>
        <w:t xml:space="preserve"> </w:t>
      </w:r>
      <w:r w:rsidR="00BB6E37" w:rsidRPr="00BB6E37">
        <w:rPr>
          <w:rStyle w:val="fadeinm1hgl8"/>
        </w:rPr>
        <w:t>cystic fibrosis transmembrane conductance regulator</w:t>
      </w:r>
      <w:r w:rsidR="00BB6E37">
        <w:rPr>
          <w:rStyle w:val="fadeinm1hgl8"/>
        </w:rPr>
        <w:t>), which</w:t>
      </w:r>
      <w:r w:rsidR="00056C46">
        <w:rPr>
          <w:rStyle w:val="fadeinm1hgl8"/>
        </w:rPr>
        <w:t xml:space="preserve"> leads to thick, sticky mucus in the body. This can cause long-term lung infections, breathing problems, poor digestion, and low weight (Cystic Fibrosis Trust, 2023).</w:t>
      </w:r>
      <w:r w:rsidR="00BB6E37" w:rsidRPr="00BB6E37">
        <w:t xml:space="preserve"> </w:t>
      </w:r>
    </w:p>
    <w:p w14:paraId="0A062AE3" w14:textId="5007BA07" w:rsidR="00056C46" w:rsidRDefault="00056C46" w:rsidP="00056C46">
      <w:pPr>
        <w:pStyle w:val="NormalWeb"/>
        <w:spacing w:line="360" w:lineRule="auto"/>
        <w:jc w:val="both"/>
      </w:pPr>
      <w:r>
        <w:rPr>
          <w:rStyle w:val="fadeinm1hgl8"/>
        </w:rPr>
        <w:t xml:space="preserve">In the last few years, new medications have been developed to treat the cause of CF. One of the most important is </w:t>
      </w:r>
      <w:proofErr w:type="spellStart"/>
      <w:r>
        <w:rPr>
          <w:rStyle w:val="fadeinm1hgl8"/>
        </w:rPr>
        <w:t>Kaftrio</w:t>
      </w:r>
      <w:proofErr w:type="spellEnd"/>
      <w:r>
        <w:rPr>
          <w:rStyle w:val="fadeinm1hgl8"/>
        </w:rPr>
        <w:t xml:space="preserve">. This medicine helps improve </w:t>
      </w:r>
      <w:r w:rsidR="003644C0">
        <w:rPr>
          <w:rStyle w:val="fadeinm1hgl8"/>
        </w:rPr>
        <w:t xml:space="preserve">lung functions and </w:t>
      </w:r>
      <w:r w:rsidR="00BB6E37">
        <w:rPr>
          <w:rStyle w:val="fadeinm1hgl8"/>
        </w:rPr>
        <w:t>breathing,</w:t>
      </w:r>
      <w:r>
        <w:rPr>
          <w:rStyle w:val="fadeinm1hgl8"/>
        </w:rPr>
        <w:t xml:space="preserve"> reduces time in hospital, and helps people gain weight and feel better (</w:t>
      </w:r>
      <w:proofErr w:type="spellStart"/>
      <w:r>
        <w:rPr>
          <w:rStyle w:val="fadeinm1hgl8"/>
        </w:rPr>
        <w:t>Stanojevic</w:t>
      </w:r>
      <w:proofErr w:type="spellEnd"/>
      <w:r>
        <w:rPr>
          <w:rStyle w:val="fadeinm1hgl8"/>
        </w:rPr>
        <w:t xml:space="preserve"> et al., 2022; Bell, </w:t>
      </w:r>
      <w:proofErr w:type="spellStart"/>
      <w:r>
        <w:rPr>
          <w:rStyle w:val="fadeinm1hgl8"/>
        </w:rPr>
        <w:t>Elborn</w:t>
      </w:r>
      <w:proofErr w:type="spellEnd"/>
      <w:r>
        <w:rPr>
          <w:rStyle w:val="fadeinm1hgl8"/>
        </w:rPr>
        <w:t xml:space="preserve"> and </w:t>
      </w:r>
      <w:proofErr w:type="spellStart"/>
      <w:r>
        <w:rPr>
          <w:rStyle w:val="fadeinm1hgl8"/>
        </w:rPr>
        <w:t>Ratjen</w:t>
      </w:r>
      <w:proofErr w:type="spellEnd"/>
      <w:r>
        <w:rPr>
          <w:rStyle w:val="fadeinm1hgl8"/>
        </w:rPr>
        <w:t xml:space="preserve">, 2021). </w:t>
      </w:r>
      <w:r w:rsidR="00246E70">
        <w:rPr>
          <w:rStyle w:val="fadeinm1hgl8"/>
        </w:rPr>
        <w:t xml:space="preserve">Before starting treatment with </w:t>
      </w:r>
      <w:proofErr w:type="spellStart"/>
      <w:r w:rsidR="00246E70">
        <w:rPr>
          <w:rStyle w:val="fadeinm1hgl8"/>
        </w:rPr>
        <w:t>Kaftrio</w:t>
      </w:r>
      <w:proofErr w:type="spellEnd"/>
      <w:r w:rsidR="00246E70">
        <w:rPr>
          <w:rStyle w:val="fadeinm1hgl8"/>
        </w:rPr>
        <w:t xml:space="preserve">, people with cystic fibrosis often experienced many serious health problems affecting their lungs, digestive system, other organs, and overall body function. However, after beginning </w:t>
      </w:r>
      <w:proofErr w:type="spellStart"/>
      <w:r w:rsidR="00246E70">
        <w:rPr>
          <w:rStyle w:val="fadeinm1hgl8"/>
        </w:rPr>
        <w:t>Kaftrio</w:t>
      </w:r>
      <w:proofErr w:type="spellEnd"/>
      <w:r w:rsidR="00246E70">
        <w:rPr>
          <w:rStyle w:val="fadeinm1hgl8"/>
        </w:rPr>
        <w:t xml:space="preserve">, many of these complications became easier to manage or improved significantly, leading to better health and quality of life. </w:t>
      </w:r>
      <w:r w:rsidR="00BB6E37">
        <w:rPr>
          <w:rStyle w:val="fadeinm1hgl8"/>
        </w:rPr>
        <w:t>(</w:t>
      </w:r>
      <w:r w:rsidR="00312CC6">
        <w:rPr>
          <w:rStyle w:val="fadeinm1hgl8"/>
        </w:rPr>
        <w:t>See-</w:t>
      </w:r>
      <w:r w:rsidR="00BB6E37">
        <w:rPr>
          <w:rStyle w:val="fadeinm1hgl8"/>
        </w:rPr>
        <w:t>Appendix 1)</w:t>
      </w:r>
    </w:p>
    <w:p w14:paraId="6B8ADC7B" w14:textId="7D502AEE" w:rsidR="00D271CE" w:rsidRDefault="00056C46" w:rsidP="00684E63">
      <w:pPr>
        <w:pStyle w:val="NormalWeb"/>
        <w:spacing w:line="360" w:lineRule="auto"/>
        <w:jc w:val="both"/>
        <w:rPr>
          <w:rStyle w:val="fadeinm1hgl8"/>
        </w:rPr>
      </w:pPr>
      <w:r>
        <w:rPr>
          <w:rStyle w:val="fadeinm1hgl8"/>
        </w:rPr>
        <w:t xml:space="preserve">This report will be talking about one patient with advanced CF who had many complications before starting </w:t>
      </w:r>
      <w:proofErr w:type="spellStart"/>
      <w:r>
        <w:rPr>
          <w:rStyle w:val="fadeinm1hgl8"/>
        </w:rPr>
        <w:t>Kaftrio</w:t>
      </w:r>
      <w:proofErr w:type="spellEnd"/>
      <w:r>
        <w:rPr>
          <w:rStyle w:val="fadeinm1hgl8"/>
        </w:rPr>
        <w:t xml:space="preserve">. It will describe how their care changed after starting treatment and how staff worked together to meet their needs. It will also explain how dietetic staff help people with CF eat well and manage feeding tubes, and how new treatments like </w:t>
      </w:r>
      <w:proofErr w:type="spellStart"/>
      <w:r>
        <w:rPr>
          <w:rStyle w:val="fadeinm1hgl8"/>
        </w:rPr>
        <w:t>Kaftrio</w:t>
      </w:r>
      <w:proofErr w:type="spellEnd"/>
      <w:r>
        <w:rPr>
          <w:rStyle w:val="fadeinm1hgl8"/>
        </w:rPr>
        <w:t xml:space="preserve"> can help patients live longer, healthier lives.</w:t>
      </w:r>
      <w:r w:rsidR="00246E70">
        <w:rPr>
          <w:rStyle w:val="fadeinm1hgl8"/>
        </w:rPr>
        <w:t xml:space="preserve"> </w:t>
      </w:r>
      <w:r w:rsidR="00246E70">
        <w:t xml:space="preserve">Additionally, this </w:t>
      </w:r>
      <w:r w:rsidR="003644C0">
        <w:rPr>
          <w:rStyle w:val="fadeinm1hgl8"/>
        </w:rPr>
        <w:t>report will explore the care provided to adults with cystic fibrosis and will describe how dietetic support staff, such as the Dietetic Assistant Practitioner (</w:t>
      </w:r>
      <w:r w:rsidR="00246E70">
        <w:rPr>
          <w:rStyle w:val="fadeinm1hgl8"/>
        </w:rPr>
        <w:t>D</w:t>
      </w:r>
      <w:r w:rsidR="003644C0">
        <w:rPr>
          <w:rStyle w:val="fadeinm1hgl8"/>
        </w:rPr>
        <w:t xml:space="preserve">AP), contribute to safe and effective care through delegated tasks. Working under the supervision of registered dietitians, the </w:t>
      </w:r>
      <w:r w:rsidR="00246E70">
        <w:rPr>
          <w:rStyle w:val="fadeinm1hgl8"/>
        </w:rPr>
        <w:t>D</w:t>
      </w:r>
      <w:r w:rsidR="003644C0">
        <w:rPr>
          <w:rStyle w:val="fadeinm1hgl8"/>
        </w:rPr>
        <w:t>AP plays an important role in supporting patients with complex nutritional needs, especially during treatment changes such as starting</w:t>
      </w:r>
      <w:r w:rsidR="00246E70">
        <w:rPr>
          <w:rStyle w:val="fadeinm1hgl8"/>
        </w:rPr>
        <w:t xml:space="preserve"> new gene therapy</w:t>
      </w:r>
      <w:r w:rsidR="003644C0">
        <w:rPr>
          <w:rStyle w:val="fadeinm1hgl8"/>
        </w:rPr>
        <w:t xml:space="preserve"> </w:t>
      </w:r>
      <w:proofErr w:type="spellStart"/>
      <w:r w:rsidR="003644C0">
        <w:rPr>
          <w:rStyle w:val="fadeinm1hgl8"/>
        </w:rPr>
        <w:t>Kaftrio</w:t>
      </w:r>
      <w:proofErr w:type="spellEnd"/>
      <w:r w:rsidR="003644C0">
        <w:rPr>
          <w:rStyle w:val="fadeinm1hgl8"/>
        </w:rPr>
        <w:t xml:space="preserve">. </w:t>
      </w:r>
    </w:p>
    <w:p w14:paraId="421A849B" w14:textId="77777777" w:rsidR="00D928EA" w:rsidRDefault="00D928EA" w:rsidP="00684E63">
      <w:pPr>
        <w:pStyle w:val="NormalWeb"/>
        <w:spacing w:line="360" w:lineRule="auto"/>
        <w:jc w:val="both"/>
      </w:pPr>
    </w:p>
    <w:p w14:paraId="242890A2" w14:textId="77777777" w:rsidR="00246E70" w:rsidRPr="009F4E3B" w:rsidRDefault="00246E70" w:rsidP="00684E63">
      <w:pPr>
        <w:pStyle w:val="NormalWeb"/>
        <w:spacing w:line="360" w:lineRule="auto"/>
        <w:jc w:val="both"/>
      </w:pPr>
    </w:p>
    <w:p w14:paraId="34AB9862" w14:textId="064FCDD3" w:rsidR="00D271CE" w:rsidRPr="00D928EA" w:rsidRDefault="00684E63" w:rsidP="00D271CE">
      <w:pPr>
        <w:pStyle w:val="NormalWeb"/>
        <w:rPr>
          <w:sz w:val="36"/>
          <w:szCs w:val="36"/>
        </w:rPr>
      </w:pPr>
      <w:r w:rsidRPr="00D928EA">
        <w:rPr>
          <w:rStyle w:val="fadeinm1hgl8"/>
          <w:b/>
          <w:bCs/>
          <w:sz w:val="36"/>
          <w:szCs w:val="36"/>
        </w:rPr>
        <w:lastRenderedPageBreak/>
        <w:t xml:space="preserve">                                           </w:t>
      </w:r>
      <w:r w:rsidR="00D271CE" w:rsidRPr="00D928EA">
        <w:rPr>
          <w:rStyle w:val="fadeinm1hgl8"/>
          <w:b/>
          <w:bCs/>
          <w:sz w:val="36"/>
          <w:szCs w:val="36"/>
        </w:rPr>
        <w:t>Case study</w:t>
      </w:r>
    </w:p>
    <w:p w14:paraId="28045E75" w14:textId="448C7885" w:rsidR="00D271CE" w:rsidRDefault="00D271CE" w:rsidP="00D271CE"/>
    <w:p w14:paraId="54174369" w14:textId="01A765F8" w:rsidR="00D271CE" w:rsidRDefault="00D928EA" w:rsidP="00D271CE">
      <w:pPr>
        <w:pStyle w:val="NormalWeb"/>
        <w:spacing w:line="360" w:lineRule="auto"/>
        <w:jc w:val="both"/>
      </w:pPr>
      <w:r>
        <w:rPr>
          <w:rStyle w:val="fadeinm1hgl8"/>
        </w:rPr>
        <w:t xml:space="preserve">          </w:t>
      </w:r>
      <w:r w:rsidR="00D271CE">
        <w:rPr>
          <w:rStyle w:val="fadeinm1hgl8"/>
        </w:rPr>
        <w:t xml:space="preserve">The </w:t>
      </w:r>
      <w:proofErr w:type="gramStart"/>
      <w:r w:rsidR="00D271CE">
        <w:rPr>
          <w:rStyle w:val="fadeinm1hgl8"/>
        </w:rPr>
        <w:t>All Wales</w:t>
      </w:r>
      <w:proofErr w:type="gramEnd"/>
      <w:r w:rsidR="00D271CE">
        <w:rPr>
          <w:rStyle w:val="fadeinm1hgl8"/>
        </w:rPr>
        <w:t xml:space="preserve"> Adult Cystic Fibrosis Centre is based at </w:t>
      </w:r>
      <w:proofErr w:type="spellStart"/>
      <w:r w:rsidR="00D271CE">
        <w:rPr>
          <w:rStyle w:val="fadeinm1hgl8"/>
        </w:rPr>
        <w:t>Llandough</w:t>
      </w:r>
      <w:proofErr w:type="spellEnd"/>
      <w:r w:rsidR="00D271CE">
        <w:rPr>
          <w:rStyle w:val="fadeinm1hgl8"/>
        </w:rPr>
        <w:t xml:space="preserve"> Hospital in Cardiff and is the only specialist centre for adults with cystic fibrosis (CF) in Wales. It provides multidisciplinary care including respiratory medicine, physiotherapy, nursing, psychology, pharmacy, and dietetics. Within the dietetic service, the Dietetic Assistant Practitioner (</w:t>
      </w:r>
      <w:r w:rsidR="00246E70">
        <w:rPr>
          <w:rStyle w:val="fadeinm1hgl8"/>
        </w:rPr>
        <w:t>D</w:t>
      </w:r>
      <w:r w:rsidR="00D271CE">
        <w:rPr>
          <w:rStyle w:val="fadeinm1hgl8"/>
        </w:rPr>
        <w:t xml:space="preserve">AP) works under the supervision of registered dietitians. </w:t>
      </w:r>
      <w:r w:rsidR="00246E70">
        <w:rPr>
          <w:rStyle w:val="fadeinm1hgl8"/>
        </w:rPr>
        <w:t>D</w:t>
      </w:r>
      <w:r w:rsidR="00D271CE">
        <w:rPr>
          <w:rStyle w:val="fadeinm1hgl8"/>
        </w:rPr>
        <w:t xml:space="preserve">AP responsibilities include taking anthropometric measurements, monitoring PEG </w:t>
      </w:r>
      <w:r w:rsidR="00246E70">
        <w:rPr>
          <w:rStyle w:val="fadeinm1hgl8"/>
        </w:rPr>
        <w:t>compliance and feed stock</w:t>
      </w:r>
      <w:r w:rsidR="00D271CE">
        <w:rPr>
          <w:rStyle w:val="fadeinm1hgl8"/>
        </w:rPr>
        <w:t xml:space="preserve">, assisting with body composition assessments using a </w:t>
      </w:r>
      <w:proofErr w:type="spellStart"/>
      <w:r w:rsidR="00D271CE">
        <w:rPr>
          <w:rStyle w:val="fadeinm1hgl8"/>
        </w:rPr>
        <w:t>Bodystat</w:t>
      </w:r>
      <w:proofErr w:type="spellEnd"/>
      <w:r w:rsidR="00D271CE">
        <w:rPr>
          <w:rStyle w:val="fadeinm1hgl8"/>
        </w:rPr>
        <w:t xml:space="preserve"> machine, recording dietary intake, and contributing to staff training through brief WAASP (Welsh Anthropometric and Assessment Scoring Protocol) education sessions to support accurate nutritional screening.</w:t>
      </w:r>
    </w:p>
    <w:p w14:paraId="2FC979C7" w14:textId="2EFA4A96" w:rsidR="00D271CE" w:rsidRDefault="00D271CE" w:rsidP="00D271CE">
      <w:pPr>
        <w:pStyle w:val="NormalWeb"/>
        <w:spacing w:line="360" w:lineRule="auto"/>
        <w:jc w:val="both"/>
      </w:pPr>
      <w:r>
        <w:rPr>
          <w:rStyle w:val="fadeinm1hgl8"/>
        </w:rPr>
        <w:t xml:space="preserve">A typical referral for the </w:t>
      </w:r>
      <w:r w:rsidR="00246E70">
        <w:rPr>
          <w:rStyle w:val="fadeinm1hgl8"/>
        </w:rPr>
        <w:t>D</w:t>
      </w:r>
      <w:r>
        <w:rPr>
          <w:rStyle w:val="fadeinm1hgl8"/>
        </w:rPr>
        <w:t xml:space="preserve">AP involved </w:t>
      </w:r>
      <w:r w:rsidR="00D8457E">
        <w:rPr>
          <w:rStyle w:val="fadeinm1hgl8"/>
        </w:rPr>
        <w:t>p</w:t>
      </w:r>
      <w:r>
        <w:rPr>
          <w:rStyle w:val="fadeinm1hgl8"/>
        </w:rPr>
        <w:t>atient M</w:t>
      </w:r>
      <w:r w:rsidR="00D8457E">
        <w:rPr>
          <w:rStyle w:val="fadeinm1hgl8"/>
        </w:rPr>
        <w:t>.</w:t>
      </w:r>
      <w:r>
        <w:rPr>
          <w:rStyle w:val="fadeinm1hgl8"/>
        </w:rPr>
        <w:t>B, a 28-year-old adult with complex CF and multiple complications. M</w:t>
      </w:r>
      <w:r w:rsidR="00D8457E">
        <w:rPr>
          <w:rStyle w:val="fadeinm1hgl8"/>
        </w:rPr>
        <w:t>.</w:t>
      </w:r>
      <w:r>
        <w:rPr>
          <w:rStyle w:val="fadeinm1hgl8"/>
        </w:rPr>
        <w:t>B had a history of pancreatic insufficiency, persistent malnutrition, and CF-related diabetes (CFRD). The patient had experienced significant weight loss despite high-calorie oral intake and was referred for PEG feeding. M</w:t>
      </w:r>
      <w:r w:rsidR="00D8457E">
        <w:rPr>
          <w:rStyle w:val="fadeinm1hgl8"/>
        </w:rPr>
        <w:t>.</w:t>
      </w:r>
      <w:r>
        <w:rPr>
          <w:rStyle w:val="fadeinm1hgl8"/>
        </w:rPr>
        <w:t>B’s respiratory function was also severely compromised, with a (FEV₁</w:t>
      </w:r>
      <w:r w:rsidR="00D8457E">
        <w:rPr>
          <w:rStyle w:val="fadeinm1hgl8"/>
        </w:rPr>
        <w:t>-forced expiratory volume in one second)</w:t>
      </w:r>
      <w:r>
        <w:rPr>
          <w:rStyle w:val="fadeinm1hgl8"/>
        </w:rPr>
        <w:t xml:space="preserve"> below 30% of predicted. FEV₁ is a measure of how much air a person can exhale in one second and is commonly used to assess lung function in people with CF. At this stage, M</w:t>
      </w:r>
      <w:r w:rsidR="00D8457E">
        <w:rPr>
          <w:rStyle w:val="fadeinm1hgl8"/>
        </w:rPr>
        <w:t>.</w:t>
      </w:r>
      <w:r>
        <w:rPr>
          <w:rStyle w:val="fadeinm1hgl8"/>
        </w:rPr>
        <w:t>B had been referred for lung transplant assessment.</w:t>
      </w:r>
      <w:r w:rsidR="00BA0C48">
        <w:t xml:space="preserve"> </w:t>
      </w:r>
      <w:r>
        <w:rPr>
          <w:rStyle w:val="fadeinm1hgl8"/>
        </w:rPr>
        <w:t xml:space="preserve">From a biopsychosocial perspective, </w:t>
      </w:r>
      <w:proofErr w:type="gramStart"/>
      <w:r>
        <w:rPr>
          <w:rStyle w:val="fadeinm1hgl8"/>
        </w:rPr>
        <w:t>M</w:t>
      </w:r>
      <w:r w:rsidR="00D8457E">
        <w:rPr>
          <w:rStyle w:val="fadeinm1hgl8"/>
        </w:rPr>
        <w:t>.</w:t>
      </w:r>
      <w:r>
        <w:rPr>
          <w:rStyle w:val="fadeinm1hgl8"/>
        </w:rPr>
        <w:t>B’s</w:t>
      </w:r>
      <w:proofErr w:type="gramEnd"/>
      <w:r>
        <w:rPr>
          <w:rStyle w:val="fadeinm1hgl8"/>
        </w:rPr>
        <w:t xml:space="preserve"> needs were extensive</w:t>
      </w:r>
      <w:r w:rsidR="00D8457E">
        <w:rPr>
          <w:rStyle w:val="fadeinm1hgl8"/>
        </w:rPr>
        <w:t xml:space="preserve"> and complex</w:t>
      </w:r>
      <w:r>
        <w:rPr>
          <w:rStyle w:val="fadeinm1hgl8"/>
        </w:rPr>
        <w:t>. Biologically, M</w:t>
      </w:r>
      <w:r w:rsidR="00D8457E">
        <w:rPr>
          <w:rStyle w:val="fadeinm1hgl8"/>
        </w:rPr>
        <w:t>.</w:t>
      </w:r>
      <w:r>
        <w:rPr>
          <w:rStyle w:val="fadeinm1hgl8"/>
        </w:rPr>
        <w:t>B faced multiple clinical challenges including malabsorption due to pancreatic insufficiency, unstable glycaemic control, and frequent pulmonary infections. Psychologically, M</w:t>
      </w:r>
      <w:r w:rsidR="00D8457E">
        <w:rPr>
          <w:rStyle w:val="fadeinm1hgl8"/>
        </w:rPr>
        <w:t>.</w:t>
      </w:r>
      <w:r>
        <w:rPr>
          <w:rStyle w:val="fadeinm1hgl8"/>
        </w:rPr>
        <w:t xml:space="preserve">B expressed feelings of anxiety, fear of deterioration, and uncertainty about the </w:t>
      </w:r>
      <w:r w:rsidR="00D8457E">
        <w:rPr>
          <w:rStyle w:val="fadeinm1hgl8"/>
        </w:rPr>
        <w:t xml:space="preserve">lung </w:t>
      </w:r>
      <w:r>
        <w:rPr>
          <w:rStyle w:val="fadeinm1hgl8"/>
        </w:rPr>
        <w:t>transplant process. Socially, M</w:t>
      </w:r>
      <w:r w:rsidR="00D8457E">
        <w:rPr>
          <w:rStyle w:val="fadeinm1hgl8"/>
        </w:rPr>
        <w:t>.</w:t>
      </w:r>
      <w:r>
        <w:rPr>
          <w:rStyle w:val="fadeinm1hgl8"/>
        </w:rPr>
        <w:t xml:space="preserve">B had become isolated after withdrawing from employment and regular social interaction due to ongoing illness and the infection control restrictions commonly required in CF care (Cystic Fibrosis Trust, 2023). </w:t>
      </w:r>
      <w:r w:rsidR="00312CC6">
        <w:rPr>
          <w:rStyle w:val="fadeinm1hgl8"/>
        </w:rPr>
        <w:t xml:space="preserve">These factors show how adults with advanced cystic fibrosis often have many different needs that are closely linked, making their care more complicated and requiring support in several areas at the same time. </w:t>
      </w:r>
      <w:r>
        <w:rPr>
          <w:rStyle w:val="fadeinm1hgl8"/>
        </w:rPr>
        <w:t>In 2022, M</w:t>
      </w:r>
      <w:r w:rsidR="00312CC6">
        <w:rPr>
          <w:rStyle w:val="fadeinm1hgl8"/>
        </w:rPr>
        <w:t>.</w:t>
      </w:r>
      <w:r>
        <w:rPr>
          <w:rStyle w:val="fadeinm1hgl8"/>
        </w:rPr>
        <w:t xml:space="preserve">B was started on </w:t>
      </w:r>
      <w:proofErr w:type="spellStart"/>
      <w:r>
        <w:rPr>
          <w:rStyle w:val="fadeinm1hgl8"/>
        </w:rPr>
        <w:t>Kaftrio</w:t>
      </w:r>
      <w:proofErr w:type="spellEnd"/>
      <w:r>
        <w:rPr>
          <w:rStyle w:val="fadeinm1hgl8"/>
        </w:rPr>
        <w:t xml:space="preserve"> (</w:t>
      </w:r>
      <w:proofErr w:type="spellStart"/>
      <w:r>
        <w:rPr>
          <w:rStyle w:val="fadeinm1hgl8"/>
        </w:rPr>
        <w:t>elexacaftor</w:t>
      </w:r>
      <w:proofErr w:type="spellEnd"/>
      <w:r>
        <w:rPr>
          <w:rStyle w:val="fadeinm1hgl8"/>
        </w:rPr>
        <w:t>/</w:t>
      </w:r>
      <w:proofErr w:type="spellStart"/>
      <w:r>
        <w:rPr>
          <w:rStyle w:val="fadeinm1hgl8"/>
        </w:rPr>
        <w:t>tezacaftor</w:t>
      </w:r>
      <w:proofErr w:type="spellEnd"/>
      <w:r>
        <w:rPr>
          <w:rStyle w:val="fadeinm1hgl8"/>
        </w:rPr>
        <w:t xml:space="preserve">/ivacaftor), a CFTR modulator therapy. Studies show </w:t>
      </w:r>
      <w:proofErr w:type="spellStart"/>
      <w:r>
        <w:rPr>
          <w:rStyle w:val="fadeinm1hgl8"/>
        </w:rPr>
        <w:t>Kaftrio</w:t>
      </w:r>
      <w:proofErr w:type="spellEnd"/>
      <w:r>
        <w:rPr>
          <w:rStyle w:val="fadeinm1hgl8"/>
        </w:rPr>
        <w:t xml:space="preserve"> significantly improves respiratory function and weight gain in eligible patients (</w:t>
      </w:r>
      <w:proofErr w:type="spellStart"/>
      <w:r>
        <w:rPr>
          <w:rStyle w:val="fadeinm1hgl8"/>
        </w:rPr>
        <w:t>Purkayastha</w:t>
      </w:r>
      <w:proofErr w:type="spellEnd"/>
      <w:r>
        <w:rPr>
          <w:rStyle w:val="fadeinm1hgl8"/>
        </w:rPr>
        <w:t xml:space="preserve">, </w:t>
      </w:r>
      <w:proofErr w:type="spellStart"/>
      <w:r>
        <w:rPr>
          <w:rStyle w:val="fadeinm1hgl8"/>
        </w:rPr>
        <w:t>Agtarap</w:t>
      </w:r>
      <w:proofErr w:type="spellEnd"/>
      <w:r>
        <w:rPr>
          <w:rStyle w:val="fadeinm1hgl8"/>
        </w:rPr>
        <w:t xml:space="preserve"> and </w:t>
      </w:r>
      <w:r>
        <w:rPr>
          <w:rStyle w:val="fadeinm1hgl8"/>
        </w:rPr>
        <w:lastRenderedPageBreak/>
        <w:t>Wong, 2023, p</w:t>
      </w:r>
      <w:r w:rsidR="00312CC6">
        <w:rPr>
          <w:rStyle w:val="fadeinm1hgl8"/>
        </w:rPr>
        <w:t>.</w:t>
      </w:r>
      <w:r>
        <w:rPr>
          <w:rStyle w:val="fadeinm1hgl8"/>
        </w:rPr>
        <w:t xml:space="preserve">12). After several months on </w:t>
      </w:r>
      <w:proofErr w:type="spellStart"/>
      <w:r>
        <w:rPr>
          <w:rStyle w:val="fadeinm1hgl8"/>
        </w:rPr>
        <w:t>Kaftrio</w:t>
      </w:r>
      <w:proofErr w:type="spellEnd"/>
      <w:r>
        <w:rPr>
          <w:rStyle w:val="fadeinm1hgl8"/>
        </w:rPr>
        <w:t>, MB’s appetite and overall condition improved. The PEG, which had initially been required for nutritional support, was no longer necessary, and M</w:t>
      </w:r>
      <w:r w:rsidR="00312CC6">
        <w:rPr>
          <w:rStyle w:val="fadeinm1hgl8"/>
        </w:rPr>
        <w:t>.</w:t>
      </w:r>
      <w:r>
        <w:rPr>
          <w:rStyle w:val="fadeinm1hgl8"/>
        </w:rPr>
        <w:t xml:space="preserve">B had gained almost two stone. According to Gandy (2019, p. 513), CFRD dietary management should remain high-energy and high-protein, and coordinated closely with insulin </w:t>
      </w:r>
      <w:r w:rsidR="00312CC6">
        <w:rPr>
          <w:rStyle w:val="fadeinm1hgl8"/>
        </w:rPr>
        <w:t>regime</w:t>
      </w:r>
      <w:r>
        <w:rPr>
          <w:rStyle w:val="fadeinm1hgl8"/>
        </w:rPr>
        <w:t xml:space="preserve">. The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Pr>
          <w:rStyle w:val="fadeinm1hgl8"/>
        </w:rPr>
        <w:t xml:space="preserve"> supported </w:t>
      </w:r>
      <w:r w:rsidR="00312CC6">
        <w:rPr>
          <w:rStyle w:val="fadeinm1hgl8"/>
        </w:rPr>
        <w:t>M. B’s</w:t>
      </w:r>
      <w:r>
        <w:rPr>
          <w:rStyle w:val="fadeinm1hgl8"/>
        </w:rPr>
        <w:t xml:space="preserve"> recovery by monitoring anthropometry and PEG tolerance, assisting with insulin-related dietary advice, and providing consistent communication between M</w:t>
      </w:r>
      <w:r w:rsidR="00312CC6">
        <w:rPr>
          <w:rStyle w:val="fadeinm1hgl8"/>
        </w:rPr>
        <w:t>.</w:t>
      </w:r>
      <w:r>
        <w:rPr>
          <w:rStyle w:val="fadeinm1hgl8"/>
        </w:rPr>
        <w:t>B and the</w:t>
      </w:r>
      <w:r w:rsidR="00312CC6">
        <w:rPr>
          <w:rStyle w:val="fadeinm1hgl8"/>
        </w:rPr>
        <w:t xml:space="preserve"> dietetic team and</w:t>
      </w:r>
      <w:r>
        <w:rPr>
          <w:rStyle w:val="fadeinm1hgl8"/>
        </w:rPr>
        <w:t xml:space="preserve"> wider </w:t>
      </w:r>
      <w:r w:rsidR="00312CC6">
        <w:rPr>
          <w:rStyle w:val="fadeinm1hgl8"/>
        </w:rPr>
        <w:t xml:space="preserve">CF </w:t>
      </w:r>
      <w:r>
        <w:rPr>
          <w:rStyle w:val="fadeinm1hgl8"/>
        </w:rPr>
        <w:t>team.</w:t>
      </w:r>
    </w:p>
    <w:p w14:paraId="5F51A10E" w14:textId="16FA67A4" w:rsidR="00D271CE" w:rsidRDefault="00D271CE" w:rsidP="00D271CE">
      <w:pPr>
        <w:pStyle w:val="NormalWeb"/>
        <w:spacing w:line="360" w:lineRule="auto"/>
        <w:jc w:val="both"/>
      </w:pPr>
      <w:r>
        <w:rPr>
          <w:rStyle w:val="fadeinm1hgl8"/>
        </w:rPr>
        <w:t xml:space="preserve">The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Pr>
          <w:rStyle w:val="fadeinm1hgl8"/>
        </w:rPr>
        <w:t xml:space="preserve"> also played a key role in providing continuity of care and emotional support through regular contact. By recognising changes in behaviour and mood, the </w:t>
      </w:r>
      <w:r w:rsidR="00312CC6">
        <w:rPr>
          <w:rStyle w:val="fadeinm1hgl8"/>
        </w:rPr>
        <w:t>D</w:t>
      </w:r>
      <w:r>
        <w:rPr>
          <w:rStyle w:val="fadeinm1hgl8"/>
        </w:rPr>
        <w:t xml:space="preserve">AP ensured that </w:t>
      </w:r>
      <w:proofErr w:type="gramStart"/>
      <w:r>
        <w:rPr>
          <w:rStyle w:val="fadeinm1hgl8"/>
        </w:rPr>
        <w:t>M</w:t>
      </w:r>
      <w:r w:rsidR="00312CC6">
        <w:rPr>
          <w:rStyle w:val="fadeinm1hgl8"/>
        </w:rPr>
        <w:t>.</w:t>
      </w:r>
      <w:r>
        <w:rPr>
          <w:rStyle w:val="fadeinm1hgl8"/>
        </w:rPr>
        <w:t>B’s</w:t>
      </w:r>
      <w:proofErr w:type="gramEnd"/>
      <w:r>
        <w:rPr>
          <w:rStyle w:val="fadeinm1hgl8"/>
        </w:rPr>
        <w:t xml:space="preserve"> psychological needs were acknowledged and referred to the appropriate team members.</w:t>
      </w:r>
      <w:r w:rsidR="00312CC6">
        <w:rPr>
          <w:rStyle w:val="fadeinm1hgl8"/>
        </w:rPr>
        <w:t xml:space="preserve"> (</w:t>
      </w:r>
      <w:proofErr w:type="spellStart"/>
      <w:r w:rsidR="00312CC6">
        <w:rPr>
          <w:rStyle w:val="fadeinm1hgl8"/>
        </w:rPr>
        <w:t>e.g</w:t>
      </w:r>
      <w:proofErr w:type="spellEnd"/>
      <w:r w:rsidR="00312CC6">
        <w:rPr>
          <w:rStyle w:val="fadeinm1hgl8"/>
        </w:rPr>
        <w:t xml:space="preserve"> psychologist). </w:t>
      </w:r>
      <w:r>
        <w:rPr>
          <w:rStyle w:val="fadeinm1hgl8"/>
        </w:rPr>
        <w:t xml:space="preserve"> As Bell, </w:t>
      </w:r>
      <w:proofErr w:type="spellStart"/>
      <w:r>
        <w:rPr>
          <w:rStyle w:val="fadeinm1hgl8"/>
        </w:rPr>
        <w:t>Elborn</w:t>
      </w:r>
      <w:proofErr w:type="spellEnd"/>
      <w:r>
        <w:rPr>
          <w:rStyle w:val="fadeinm1hgl8"/>
        </w:rPr>
        <w:t xml:space="preserve"> and </w:t>
      </w:r>
      <w:proofErr w:type="spellStart"/>
      <w:r>
        <w:rPr>
          <w:rStyle w:val="fadeinm1hgl8"/>
        </w:rPr>
        <w:t>Ratjen</w:t>
      </w:r>
      <w:proofErr w:type="spellEnd"/>
      <w:r>
        <w:rPr>
          <w:rStyle w:val="fadeinm1hgl8"/>
        </w:rPr>
        <w:t xml:space="preserve"> (2021, p. 850) argue, individuals with CF continue to require sustained multidisciplinary input, even after significant improvements with therapies like </w:t>
      </w:r>
      <w:proofErr w:type="spellStart"/>
      <w:r>
        <w:rPr>
          <w:rStyle w:val="fadeinm1hgl8"/>
        </w:rPr>
        <w:t>Kaftrio</w:t>
      </w:r>
      <w:proofErr w:type="spellEnd"/>
      <w:r>
        <w:rPr>
          <w:rStyle w:val="fadeinm1hgl8"/>
        </w:rPr>
        <w:t>.</w:t>
      </w:r>
    </w:p>
    <w:p w14:paraId="20F79816" w14:textId="77777777" w:rsidR="0010608C" w:rsidRDefault="0010608C" w:rsidP="00D271CE">
      <w:pPr>
        <w:spacing w:line="360" w:lineRule="auto"/>
        <w:jc w:val="both"/>
        <w:textAlignment w:val="baseline"/>
      </w:pPr>
    </w:p>
    <w:p w14:paraId="72465FA8" w14:textId="77777777" w:rsidR="00D271CE" w:rsidRDefault="00D271CE">
      <w:pPr>
        <w:textAlignment w:val="baseline"/>
      </w:pPr>
    </w:p>
    <w:p w14:paraId="2CDB4F73" w14:textId="77777777" w:rsidR="00D271CE" w:rsidRDefault="00D271CE">
      <w:pPr>
        <w:textAlignment w:val="baseline"/>
      </w:pPr>
    </w:p>
    <w:p w14:paraId="7DCB518B" w14:textId="77777777" w:rsidR="00D271CE" w:rsidRDefault="00D271CE">
      <w:pPr>
        <w:textAlignment w:val="baseline"/>
      </w:pPr>
    </w:p>
    <w:p w14:paraId="0FEBCFA7" w14:textId="77777777" w:rsidR="00BA0C48" w:rsidRDefault="00BA0C48">
      <w:pPr>
        <w:textAlignment w:val="baseline"/>
      </w:pPr>
    </w:p>
    <w:p w14:paraId="1A0AF9BD" w14:textId="77777777" w:rsidR="00BA0C48" w:rsidRDefault="00BA0C48">
      <w:pPr>
        <w:textAlignment w:val="baseline"/>
      </w:pPr>
    </w:p>
    <w:p w14:paraId="6349FFA5" w14:textId="77777777" w:rsidR="00BA0C48" w:rsidRDefault="00BA0C48">
      <w:pPr>
        <w:textAlignment w:val="baseline"/>
      </w:pPr>
    </w:p>
    <w:p w14:paraId="642A5AE0" w14:textId="77777777" w:rsidR="00BA0C48" w:rsidRDefault="00BA0C48">
      <w:pPr>
        <w:textAlignment w:val="baseline"/>
      </w:pPr>
    </w:p>
    <w:p w14:paraId="73382297" w14:textId="77777777" w:rsidR="00BA0C48" w:rsidRDefault="00BA0C48">
      <w:pPr>
        <w:textAlignment w:val="baseline"/>
      </w:pPr>
    </w:p>
    <w:p w14:paraId="0791BA82" w14:textId="77777777" w:rsidR="00BA0C48" w:rsidRDefault="00BA0C48">
      <w:pPr>
        <w:textAlignment w:val="baseline"/>
      </w:pPr>
    </w:p>
    <w:p w14:paraId="0CF60DB5" w14:textId="77777777" w:rsidR="00BA0C48" w:rsidRDefault="00BA0C48">
      <w:pPr>
        <w:textAlignment w:val="baseline"/>
      </w:pPr>
    </w:p>
    <w:p w14:paraId="6D239D03" w14:textId="77777777" w:rsidR="00BA0C48" w:rsidRDefault="00BA0C48">
      <w:pPr>
        <w:textAlignment w:val="baseline"/>
      </w:pPr>
    </w:p>
    <w:p w14:paraId="0B202FB0" w14:textId="77777777" w:rsidR="00BA0C48" w:rsidRDefault="00BA0C48">
      <w:pPr>
        <w:textAlignment w:val="baseline"/>
      </w:pPr>
    </w:p>
    <w:p w14:paraId="57268A83" w14:textId="77777777" w:rsidR="00BA0C48" w:rsidRDefault="00BA0C48">
      <w:pPr>
        <w:textAlignment w:val="baseline"/>
      </w:pPr>
    </w:p>
    <w:p w14:paraId="213900A6" w14:textId="77777777" w:rsidR="00BA0C48" w:rsidRDefault="00BA0C48">
      <w:pPr>
        <w:textAlignment w:val="baseline"/>
      </w:pPr>
    </w:p>
    <w:p w14:paraId="3A918138" w14:textId="77777777" w:rsidR="00BA0C48" w:rsidRDefault="00BA0C48">
      <w:pPr>
        <w:textAlignment w:val="baseline"/>
      </w:pPr>
    </w:p>
    <w:p w14:paraId="40A2E9F0" w14:textId="77777777" w:rsidR="00BA0C48" w:rsidRDefault="00BA0C48">
      <w:pPr>
        <w:textAlignment w:val="baseline"/>
      </w:pPr>
    </w:p>
    <w:p w14:paraId="14C6DE5C" w14:textId="77777777" w:rsidR="00BA0C48" w:rsidRDefault="00BA0C48">
      <w:pPr>
        <w:textAlignment w:val="baseline"/>
      </w:pPr>
    </w:p>
    <w:p w14:paraId="28404C35" w14:textId="77777777" w:rsidR="00BA0C48" w:rsidRDefault="00BA0C48">
      <w:pPr>
        <w:textAlignment w:val="baseline"/>
      </w:pPr>
    </w:p>
    <w:p w14:paraId="4D945E2F" w14:textId="77777777" w:rsidR="00BA0C48" w:rsidRDefault="00BA0C48">
      <w:pPr>
        <w:textAlignment w:val="baseline"/>
      </w:pPr>
    </w:p>
    <w:p w14:paraId="7BD4B147" w14:textId="77777777" w:rsidR="00BA0C48" w:rsidRDefault="00BA0C48">
      <w:pPr>
        <w:textAlignment w:val="baseline"/>
      </w:pPr>
    </w:p>
    <w:p w14:paraId="43EF40A9" w14:textId="77777777" w:rsidR="00BA0C48" w:rsidRDefault="00BA0C48">
      <w:pPr>
        <w:textAlignment w:val="baseline"/>
      </w:pPr>
    </w:p>
    <w:p w14:paraId="5BFD857E" w14:textId="77777777" w:rsidR="00BA0C48" w:rsidRDefault="00BA0C48">
      <w:pPr>
        <w:textAlignment w:val="baseline"/>
      </w:pPr>
    </w:p>
    <w:p w14:paraId="75425F51" w14:textId="77777777" w:rsidR="00BA0C48" w:rsidRDefault="00BA0C48">
      <w:pPr>
        <w:textAlignment w:val="baseline"/>
      </w:pPr>
    </w:p>
    <w:p w14:paraId="6F5DE072" w14:textId="77777777" w:rsidR="00A12D17" w:rsidRDefault="00A12D17">
      <w:pPr>
        <w:textAlignment w:val="baseline"/>
      </w:pPr>
    </w:p>
    <w:p w14:paraId="29E794F8" w14:textId="575A78F3" w:rsidR="00684E63" w:rsidRDefault="00684E63" w:rsidP="00684E63">
      <w:pPr>
        <w:pStyle w:val="NormalWeb"/>
        <w:rPr>
          <w:rStyle w:val="fadeinm1hgl8"/>
          <w:b/>
          <w:bCs/>
          <w:sz w:val="36"/>
          <w:szCs w:val="36"/>
        </w:rPr>
      </w:pPr>
      <w:r>
        <w:rPr>
          <w:rStyle w:val="fadeinm1hgl8"/>
          <w:b/>
          <w:bCs/>
          <w:sz w:val="36"/>
          <w:szCs w:val="36"/>
        </w:rPr>
        <w:t xml:space="preserve">                             </w:t>
      </w:r>
      <w:r w:rsidRPr="00684E63">
        <w:rPr>
          <w:rStyle w:val="fadeinm1hgl8"/>
          <w:b/>
          <w:bCs/>
          <w:sz w:val="36"/>
          <w:szCs w:val="36"/>
        </w:rPr>
        <w:t>Overview of the Condition</w:t>
      </w:r>
    </w:p>
    <w:p w14:paraId="5F4954C3" w14:textId="77777777" w:rsidR="00BA0C48" w:rsidRPr="00684E63" w:rsidRDefault="00BA0C48" w:rsidP="00684E63">
      <w:pPr>
        <w:pStyle w:val="NormalWeb"/>
        <w:rPr>
          <w:sz w:val="36"/>
          <w:szCs w:val="36"/>
        </w:rPr>
      </w:pPr>
    </w:p>
    <w:p w14:paraId="344AB55A" w14:textId="0513B683" w:rsidR="00684E63" w:rsidRDefault="00BA0C48" w:rsidP="00684E63">
      <w:pPr>
        <w:pStyle w:val="NormalWeb"/>
        <w:spacing w:line="360" w:lineRule="auto"/>
        <w:jc w:val="both"/>
      </w:pPr>
      <w:r>
        <w:rPr>
          <w:rStyle w:val="fadeinm1hgl8"/>
        </w:rPr>
        <w:t xml:space="preserve">         </w:t>
      </w:r>
      <w:r w:rsidR="00684E63">
        <w:rPr>
          <w:rStyle w:val="fadeinm1hgl8"/>
        </w:rPr>
        <w:t xml:space="preserve">Cystic Fibrosis (CF) is a rare, lifelong condition affecting 11,318 people in the UK as of 2023 (UK Cystic Fibrosis Registry, 2023). While CF used to be mainly a childhood condition, survival has improved significantly. Now, 63.7% of people with CF are aged 16 or older. The increasing adult population highlights the need for long-term care and greater investment in adult CF services (see Appendix </w:t>
      </w:r>
      <w:r w:rsidR="00312CC6">
        <w:rPr>
          <w:rStyle w:val="fadeinm1hgl8"/>
        </w:rPr>
        <w:t>2</w:t>
      </w:r>
      <w:r w:rsidR="00684E63">
        <w:rPr>
          <w:rStyle w:val="fadeinm1hgl8"/>
        </w:rPr>
        <w:t>).</w:t>
      </w:r>
    </w:p>
    <w:p w14:paraId="311C0D92" w14:textId="64BADA7D" w:rsidR="00684E63" w:rsidRDefault="00684E63" w:rsidP="00684E63">
      <w:pPr>
        <w:pStyle w:val="NormalWeb"/>
        <w:spacing w:line="360" w:lineRule="auto"/>
        <w:jc w:val="both"/>
      </w:pPr>
      <w:r>
        <w:rPr>
          <w:rStyle w:val="fadeinm1hgl8"/>
        </w:rPr>
        <w:t>CF affects the lungs, pancreas, and digestive system, often causing infections</w:t>
      </w:r>
      <w:r w:rsidR="00617268">
        <w:rPr>
          <w:rStyle w:val="fadeinm1hgl8"/>
        </w:rPr>
        <w:t xml:space="preserve"> </w:t>
      </w:r>
      <w:r>
        <w:rPr>
          <w:rStyle w:val="fadeinm1hgl8"/>
        </w:rPr>
        <w:t xml:space="preserve">and complications like CF-related diabetes (Davies, Alton and Bush, 2021). </w:t>
      </w:r>
      <w:r w:rsidR="00617268">
        <w:rPr>
          <w:rStyle w:val="fadeinm1hgl8"/>
        </w:rPr>
        <w:t xml:space="preserve">It also impacts multiple body systems and can lead to serious problems such as respiratory failure, poor growth, delayed puberty, and malnutrition (Kumar and Clark, 2002, pp. 871–872).  </w:t>
      </w:r>
      <w:r>
        <w:rPr>
          <w:rStyle w:val="fadeinm1hgl8"/>
        </w:rPr>
        <w:t xml:space="preserve">People with CF often need daily treatment, frequent hospital visits, and support with </w:t>
      </w:r>
      <w:r w:rsidR="00617268">
        <w:rPr>
          <w:rStyle w:val="fadeinm1hgl8"/>
        </w:rPr>
        <w:t>nutritional requirements.</w:t>
      </w:r>
      <w:r>
        <w:rPr>
          <w:rStyle w:val="fadeinm1hgl8"/>
        </w:rPr>
        <w:t xml:space="preserve"> These demands affect mental health and can reduce quality of life for both patients and </w:t>
      </w:r>
      <w:r w:rsidR="00617268">
        <w:rPr>
          <w:rStyle w:val="fadeinm1hgl8"/>
        </w:rPr>
        <w:t xml:space="preserve">their </w:t>
      </w:r>
      <w:r>
        <w:rPr>
          <w:rStyle w:val="fadeinm1hgl8"/>
        </w:rPr>
        <w:t>families (Abbott, Morton and Musson, 2020, p. 45).</w:t>
      </w:r>
    </w:p>
    <w:p w14:paraId="1C4165A5" w14:textId="2E19DA34" w:rsidR="00684E63" w:rsidRDefault="00684E63" w:rsidP="00684E63">
      <w:pPr>
        <w:pStyle w:val="NormalWeb"/>
        <w:spacing w:line="360" w:lineRule="auto"/>
        <w:jc w:val="both"/>
      </w:pPr>
      <w:r>
        <w:rPr>
          <w:rStyle w:val="fadeinm1hgl8"/>
        </w:rPr>
        <w:t xml:space="preserve">Some individuals face delays in diagnosis or challenges accessing specialist care, especially in rural areas. Not all patients are eligible for new CFTR modulator therapies like </w:t>
      </w:r>
      <w:proofErr w:type="spellStart"/>
      <w:r>
        <w:rPr>
          <w:rStyle w:val="fadeinm1hgl8"/>
        </w:rPr>
        <w:t>Kaftrio</w:t>
      </w:r>
      <w:proofErr w:type="spellEnd"/>
      <w:r>
        <w:rPr>
          <w:rStyle w:val="fadeinm1hgl8"/>
        </w:rPr>
        <w:t xml:space="preserve">, and this can create inequalities in outcomes. </w:t>
      </w:r>
      <w:r w:rsidR="002669D3">
        <w:rPr>
          <w:rStyle w:val="fadeinm1hgl8"/>
        </w:rPr>
        <w:t xml:space="preserve">Access to </w:t>
      </w:r>
      <w:proofErr w:type="spellStart"/>
      <w:r w:rsidR="002669D3">
        <w:rPr>
          <w:rStyle w:val="fadeinm1hgl8"/>
        </w:rPr>
        <w:t>Kaftrio</w:t>
      </w:r>
      <w:proofErr w:type="spellEnd"/>
      <w:r w:rsidR="002669D3">
        <w:rPr>
          <w:rStyle w:val="fadeinm1hgl8"/>
        </w:rPr>
        <w:t xml:space="preserve"> is limited not only by its high cost to the NHS but also by strict eligibility criteria based on specific genetic mutations, meaning only individuals with certain CFTR gene variants, such as at least one F508del mutation, can currently receive the treatment. </w:t>
      </w:r>
      <w:r>
        <w:rPr>
          <w:rStyle w:val="fadeinm1hgl8"/>
        </w:rPr>
        <w:t xml:space="preserve">Delayed access to care can lead to more hospital admissions and worsening health (Bell, </w:t>
      </w:r>
      <w:proofErr w:type="spellStart"/>
      <w:r>
        <w:rPr>
          <w:rStyle w:val="fadeinm1hgl8"/>
        </w:rPr>
        <w:t>Elborn</w:t>
      </w:r>
      <w:proofErr w:type="spellEnd"/>
      <w:r>
        <w:rPr>
          <w:rStyle w:val="fadeinm1hgl8"/>
        </w:rPr>
        <w:t xml:space="preserve"> and </w:t>
      </w:r>
      <w:proofErr w:type="spellStart"/>
      <w:r>
        <w:rPr>
          <w:rStyle w:val="fadeinm1hgl8"/>
        </w:rPr>
        <w:t>Ratjen</w:t>
      </w:r>
      <w:proofErr w:type="spellEnd"/>
      <w:r>
        <w:rPr>
          <w:rStyle w:val="fadeinm1hgl8"/>
        </w:rPr>
        <w:t xml:space="preserve">, 2021, p. 850). </w:t>
      </w:r>
    </w:p>
    <w:p w14:paraId="5F431C40" w14:textId="77777777" w:rsidR="000C267C" w:rsidRDefault="000C267C">
      <w:pPr>
        <w:textAlignment w:val="baseline"/>
      </w:pPr>
    </w:p>
    <w:p w14:paraId="02ECFD70" w14:textId="397EC28C" w:rsidR="000C267C" w:rsidRDefault="000C267C">
      <w:pPr>
        <w:textAlignment w:val="baseline"/>
      </w:pPr>
    </w:p>
    <w:p w14:paraId="36BA7DAD" w14:textId="77777777" w:rsidR="004230B7" w:rsidRDefault="004230B7">
      <w:pPr>
        <w:textAlignment w:val="baseline"/>
      </w:pPr>
    </w:p>
    <w:p w14:paraId="1FDAEA1F" w14:textId="77777777" w:rsidR="00BA0C48" w:rsidRDefault="00BA0C48">
      <w:pPr>
        <w:textAlignment w:val="baseline"/>
      </w:pPr>
    </w:p>
    <w:p w14:paraId="3CA82522" w14:textId="77777777" w:rsidR="00BA0C48" w:rsidRDefault="00BA0C48">
      <w:pPr>
        <w:textAlignment w:val="baseline"/>
      </w:pPr>
    </w:p>
    <w:p w14:paraId="0942A6DE" w14:textId="77777777" w:rsidR="00BA0C48" w:rsidRDefault="00BA0C48">
      <w:pPr>
        <w:textAlignment w:val="baseline"/>
      </w:pPr>
    </w:p>
    <w:p w14:paraId="56346A29" w14:textId="77777777" w:rsidR="003644C0" w:rsidRDefault="003644C0">
      <w:pPr>
        <w:textAlignment w:val="baseline"/>
      </w:pPr>
    </w:p>
    <w:p w14:paraId="3D993686" w14:textId="77777777" w:rsidR="003644C0" w:rsidRPr="00AB01AB" w:rsidRDefault="003644C0">
      <w:pPr>
        <w:textAlignment w:val="baseline"/>
        <w:rPr>
          <w:sz w:val="36"/>
          <w:szCs w:val="36"/>
        </w:rPr>
      </w:pPr>
    </w:p>
    <w:p w14:paraId="68B96F41" w14:textId="0C65102D" w:rsidR="00AB01AB" w:rsidRPr="00AB01AB" w:rsidRDefault="00AB01AB" w:rsidP="00AB01AB">
      <w:pPr>
        <w:rPr>
          <w:b/>
          <w:bCs/>
          <w:sz w:val="36"/>
          <w:szCs w:val="36"/>
        </w:rPr>
      </w:pPr>
      <w:r>
        <w:rPr>
          <w:b/>
          <w:bCs/>
          <w:sz w:val="36"/>
          <w:szCs w:val="36"/>
        </w:rPr>
        <w:t xml:space="preserve">          </w:t>
      </w:r>
      <w:r w:rsidR="002669D3">
        <w:rPr>
          <w:b/>
          <w:bCs/>
          <w:sz w:val="36"/>
          <w:szCs w:val="36"/>
        </w:rPr>
        <w:t xml:space="preserve">    </w:t>
      </w:r>
      <w:r w:rsidRPr="00AB01AB">
        <w:rPr>
          <w:b/>
          <w:bCs/>
          <w:sz w:val="36"/>
          <w:szCs w:val="36"/>
        </w:rPr>
        <w:t>Previous Approaches to the Condition</w:t>
      </w:r>
    </w:p>
    <w:p w14:paraId="1EDF2D1E" w14:textId="77777777" w:rsidR="003644C0" w:rsidRDefault="003644C0">
      <w:pPr>
        <w:textAlignment w:val="baseline"/>
      </w:pPr>
    </w:p>
    <w:p w14:paraId="5100BDAD" w14:textId="77777777" w:rsidR="003644C0" w:rsidRDefault="003644C0">
      <w:pPr>
        <w:textAlignment w:val="baseline"/>
      </w:pPr>
    </w:p>
    <w:p w14:paraId="79A2912C" w14:textId="40F335E9" w:rsidR="002A75EA" w:rsidRDefault="002669D3" w:rsidP="002A75EA">
      <w:pPr>
        <w:pStyle w:val="NormalWeb"/>
        <w:spacing w:line="360" w:lineRule="auto"/>
        <w:jc w:val="both"/>
      </w:pPr>
      <w:r>
        <w:rPr>
          <w:rStyle w:val="fadeinm1hgl8"/>
        </w:rPr>
        <w:t xml:space="preserve">           </w:t>
      </w:r>
      <w:r w:rsidR="002A75EA">
        <w:rPr>
          <w:rStyle w:val="fadeinm1hgl8"/>
        </w:rPr>
        <w:t>In the UK, CF is diagnosed early through newborn screening, followed by a sweat test to confirm the condition (NHS, 2025). Before the introduction of new gene-based treatments, care focused on managing symptoms. People with CF followed daily routines that included chest physiotherapy, inhaled medicines, antibiotics, high-calorie diets, and pancreatic enzyme replacement therapy (PERT).</w:t>
      </w:r>
      <w:r>
        <w:rPr>
          <w:rStyle w:val="fadeinm1hgl8"/>
        </w:rPr>
        <w:t xml:space="preserve"> Many patients suffered from malnutrition and maldigestion.</w:t>
      </w:r>
    </w:p>
    <w:p w14:paraId="6CA84F73" w14:textId="77777777" w:rsidR="002A75EA" w:rsidRDefault="002A75EA" w:rsidP="002A75EA">
      <w:pPr>
        <w:pStyle w:val="NormalWeb"/>
        <w:spacing w:line="360" w:lineRule="auto"/>
        <w:jc w:val="both"/>
      </w:pPr>
      <w:r>
        <w:rPr>
          <w:rStyle w:val="fadeinm1hgl8"/>
        </w:rPr>
        <w:t>At that time, the long-term outlook for people with CF was poor. Many patients faced repeated chest infections, weight loss, and CF-related diabetes (CFRD). Lung function would gradually decline, and survival into the late 30s or 40s was considered a success. Lung transplantation was often discussed when patients had advanced lung disease (Stephenson et al., 2021). Treatments helped people live longer, but they didn’t stop the condition from getting worse.</w:t>
      </w:r>
    </w:p>
    <w:p w14:paraId="0FFCE265" w14:textId="4028D51D" w:rsidR="002A75EA" w:rsidRDefault="002A75EA" w:rsidP="002A75EA">
      <w:pPr>
        <w:pStyle w:val="NormalWeb"/>
        <w:spacing w:line="360" w:lineRule="auto"/>
        <w:jc w:val="both"/>
      </w:pPr>
      <w:r>
        <w:rPr>
          <w:rStyle w:val="fadeinm1hgl8"/>
        </w:rPr>
        <w:t xml:space="preserve">During this period,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sidR="00A70F43">
        <w:rPr>
          <w:rStyle w:val="fadeinm1hgl8"/>
        </w:rPr>
        <w:t xml:space="preserve"> </w:t>
      </w:r>
      <w:r>
        <w:rPr>
          <w:rStyle w:val="fadeinm1hgl8"/>
        </w:rPr>
        <w:t>supported patients under the supervision of registered dietitians. They carried out tasks such as checking weight and height, monitoring food intake, and helping with PEG feed</w:t>
      </w:r>
      <w:r w:rsidR="002669D3">
        <w:rPr>
          <w:rStyle w:val="fadeinm1hgl8"/>
        </w:rPr>
        <w:t xml:space="preserve"> reviews</w:t>
      </w:r>
      <w:r>
        <w:rPr>
          <w:rStyle w:val="fadeinm1hgl8"/>
        </w:rPr>
        <w:t xml:space="preserve">. </w:t>
      </w:r>
      <w:r w:rsidR="002669D3">
        <w:rPr>
          <w:rStyle w:val="fadeinm1hgl8"/>
        </w:rPr>
        <w:t>D</w:t>
      </w:r>
      <w:r>
        <w:rPr>
          <w:rStyle w:val="fadeinm1hgl8"/>
        </w:rPr>
        <w:t>APs also gave advice on energy-rich diets and explained how to use enzymes correctly. For patients with diabetes, they helped with understanding food labels and sugar content (Moran et al., 2017).</w:t>
      </w:r>
    </w:p>
    <w:p w14:paraId="7385FAA7" w14:textId="1CCC6644" w:rsidR="002A75EA" w:rsidRDefault="002A75EA" w:rsidP="002A75EA">
      <w:pPr>
        <w:pStyle w:val="NormalWeb"/>
        <w:spacing w:line="360" w:lineRule="auto"/>
        <w:jc w:val="both"/>
      </w:pPr>
      <w:r>
        <w:rPr>
          <w:rStyle w:val="fadeinm1hgl8"/>
        </w:rPr>
        <w:t xml:space="preserve">However, assessments and advice were different from what we do now. For example,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sidR="00A70F43">
        <w:t>s</w:t>
      </w:r>
      <w:r>
        <w:rPr>
          <w:rStyle w:val="fadeinm1hgl8"/>
        </w:rPr>
        <w:t xml:space="preserve"> did not routinely check whether patients were taking </w:t>
      </w:r>
      <w:proofErr w:type="spellStart"/>
      <w:r>
        <w:rPr>
          <w:rStyle w:val="fadeinm1hgl8"/>
        </w:rPr>
        <w:t>Kaftrio</w:t>
      </w:r>
      <w:proofErr w:type="spellEnd"/>
      <w:r>
        <w:rPr>
          <w:rStyle w:val="fadeinm1hgl8"/>
        </w:rPr>
        <w:t xml:space="preserve"> with enough dietary fat. We now know </w:t>
      </w:r>
      <w:proofErr w:type="spellStart"/>
      <w:r>
        <w:rPr>
          <w:rStyle w:val="fadeinm1hgl8"/>
        </w:rPr>
        <w:t>Kaftrio</w:t>
      </w:r>
      <w:proofErr w:type="spellEnd"/>
      <w:r>
        <w:rPr>
          <w:rStyle w:val="fadeinm1hgl8"/>
        </w:rPr>
        <w:t xml:space="preserve"> should be taken with about 10 grams of fat to work properly (Terlizzi et al., 2020).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Pr>
          <w:rStyle w:val="fadeinm1hgl8"/>
        </w:rPr>
        <w:t xml:space="preserve"> also did not ask regularly about whether patients were taking their medication as prescribed, which is now a key part of supporting health and treatment success.</w:t>
      </w:r>
    </w:p>
    <w:p w14:paraId="75EDE12F" w14:textId="79147D34" w:rsidR="002A75EA" w:rsidRDefault="002A75EA" w:rsidP="002A75EA">
      <w:pPr>
        <w:pStyle w:val="NormalWeb"/>
        <w:spacing w:line="360" w:lineRule="auto"/>
        <w:jc w:val="both"/>
      </w:pPr>
      <w:r>
        <w:rPr>
          <w:rStyle w:val="fadeinm1hgl8"/>
        </w:rPr>
        <w:t xml:space="preserve">Although earlier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Pr>
          <w:rStyle w:val="fadeinm1hgl8"/>
        </w:rPr>
        <w:t xml:space="preserve"> interventions were mostly reactive, they still played an important role in keeping patients stable during hospital stays. Today’s care is more proactive and team-based, and the role of the </w:t>
      </w:r>
      <w:r w:rsidR="002669D3">
        <w:rPr>
          <w:rStyle w:val="fadeinm1hgl8"/>
        </w:rPr>
        <w:t>D</w:t>
      </w:r>
      <w:r>
        <w:rPr>
          <w:rStyle w:val="fadeinm1hgl8"/>
        </w:rPr>
        <w:t>AP is better defined and more effective</w:t>
      </w:r>
      <w:r w:rsidR="002669D3">
        <w:rPr>
          <w:rStyle w:val="fadeinm1hgl8"/>
        </w:rPr>
        <w:t xml:space="preserve">. </w:t>
      </w:r>
    </w:p>
    <w:p w14:paraId="549F9EFD" w14:textId="78016446" w:rsidR="004230B7" w:rsidRPr="0079539A" w:rsidRDefault="00BA0C48">
      <w:pPr>
        <w:textAlignment w:val="baseline"/>
        <w:rPr>
          <w:b/>
          <w:bCs/>
          <w:sz w:val="36"/>
          <w:szCs w:val="36"/>
        </w:rPr>
      </w:pPr>
      <w:r>
        <w:lastRenderedPageBreak/>
        <w:t xml:space="preserve">                      </w:t>
      </w:r>
      <w:r w:rsidR="0079539A" w:rsidRPr="0079539A">
        <w:rPr>
          <w:rStyle w:val="fadeinm1hgl8"/>
          <w:b/>
          <w:bCs/>
          <w:sz w:val="36"/>
          <w:szCs w:val="36"/>
        </w:rPr>
        <w:t>Current Approaches to the Condition</w:t>
      </w:r>
    </w:p>
    <w:p w14:paraId="6DB00B98" w14:textId="77777777" w:rsidR="004230B7" w:rsidRDefault="004230B7">
      <w:pPr>
        <w:textAlignment w:val="baseline"/>
      </w:pPr>
    </w:p>
    <w:p w14:paraId="19407F1D" w14:textId="4CEB19BA" w:rsidR="008D1142" w:rsidRDefault="00BA0C48" w:rsidP="00797362">
      <w:pPr>
        <w:pStyle w:val="NormalWeb"/>
        <w:spacing w:line="360" w:lineRule="auto"/>
        <w:jc w:val="both"/>
      </w:pPr>
      <w:r>
        <w:rPr>
          <w:rStyle w:val="fadeinm1hgl8"/>
        </w:rPr>
        <w:t xml:space="preserve">           </w:t>
      </w:r>
      <w:r w:rsidR="008D1142">
        <w:rPr>
          <w:rStyle w:val="fadeinm1hgl8"/>
        </w:rPr>
        <w:t xml:space="preserve">Current approaches to cystic fibrosis (CF) management have changed significantly in recent years. In comparison to older methods, today’s care focuses more on treating the root cause of CF through CFTR modulators, such as </w:t>
      </w:r>
      <w:proofErr w:type="spellStart"/>
      <w:r w:rsidR="008D1142">
        <w:rPr>
          <w:rStyle w:val="fadeinm1hgl8"/>
        </w:rPr>
        <w:t>Kaftrio</w:t>
      </w:r>
      <w:proofErr w:type="spellEnd"/>
      <w:r w:rsidR="008D1142">
        <w:rPr>
          <w:rStyle w:val="fadeinm1hgl8"/>
        </w:rPr>
        <w:t>, and delivering personalised, person-centred support. Previously, treatment mostly managed symptoms, but now the approach aims to improve long-term quality of life (Middleton et al., 2019).</w:t>
      </w:r>
    </w:p>
    <w:p w14:paraId="5A594B2F" w14:textId="08FEAA19" w:rsidR="008D1142" w:rsidRDefault="008D1142" w:rsidP="00797362">
      <w:pPr>
        <w:pStyle w:val="NormalWeb"/>
        <w:spacing w:line="360" w:lineRule="auto"/>
        <w:jc w:val="both"/>
      </w:pPr>
      <w:r>
        <w:rPr>
          <w:rStyle w:val="fadeinm1hgl8"/>
        </w:rPr>
        <w:t xml:space="preserve">One of the biggest changes is how nutritional care is delivered. In the past,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Pr>
          <w:rStyle w:val="fadeinm1hgl8"/>
        </w:rPr>
        <w:t xml:space="preserve"> mostly recorded weight and food intake or supported tube feeding. These tasks were essential but reactive. In contrast, current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Pr>
          <w:rStyle w:val="fadeinm1hgl8"/>
        </w:rPr>
        <w:t xml:space="preserve"> practice is more involved and preventive.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Pr>
          <w:rStyle w:val="fadeinm1hgl8"/>
        </w:rPr>
        <w:t xml:space="preserve"> now </w:t>
      </w:r>
      <w:proofErr w:type="gramStart"/>
      <w:r>
        <w:rPr>
          <w:rStyle w:val="fadeinm1hgl8"/>
        </w:rPr>
        <w:t>support</w:t>
      </w:r>
      <w:proofErr w:type="gramEnd"/>
      <w:r>
        <w:rPr>
          <w:rStyle w:val="fadeinm1hgl8"/>
        </w:rPr>
        <w:t xml:space="preserve"> body composition monitoring, check how patients take </w:t>
      </w:r>
      <w:proofErr w:type="spellStart"/>
      <w:r>
        <w:rPr>
          <w:rStyle w:val="fadeinm1hgl8"/>
        </w:rPr>
        <w:t>Kaftrio</w:t>
      </w:r>
      <w:proofErr w:type="spellEnd"/>
      <w:r>
        <w:rPr>
          <w:rStyle w:val="fadeinm1hgl8"/>
        </w:rPr>
        <w:t xml:space="preserve"> (including checking that it’s taken with 10g of fat for best absorption), and ask about medication compliance. These steps are now essential in person-centred planning, helping to reduce hospital admissions and support treatment success (</w:t>
      </w:r>
      <w:proofErr w:type="spellStart"/>
      <w:r>
        <w:rPr>
          <w:rStyle w:val="fadeinm1hgl8"/>
        </w:rPr>
        <w:t>Gramegna</w:t>
      </w:r>
      <w:proofErr w:type="spellEnd"/>
      <w:r>
        <w:rPr>
          <w:rStyle w:val="fadeinm1hgl8"/>
        </w:rPr>
        <w:t xml:space="preserve"> et al., 2023).</w:t>
      </w:r>
    </w:p>
    <w:p w14:paraId="3738341F" w14:textId="6E11A294" w:rsidR="008D1142" w:rsidRDefault="008D1142" w:rsidP="00797362">
      <w:pPr>
        <w:pStyle w:val="NormalWeb"/>
        <w:spacing w:line="360" w:lineRule="auto"/>
        <w:jc w:val="both"/>
      </w:pPr>
      <w:r>
        <w:rPr>
          <w:rStyle w:val="fadeinm1hgl8"/>
        </w:rPr>
        <w:t xml:space="preserve">Current practice also prioritises emotional wellbeing and shared decision-making. </w:t>
      </w:r>
      <w:r w:rsidR="002C668B">
        <w:rPr>
          <w:rStyle w:val="fadeinm1hgl8"/>
        </w:rPr>
        <w:t>D</w:t>
      </w:r>
      <w:r>
        <w:rPr>
          <w:rStyle w:val="fadeinm1hgl8"/>
        </w:rPr>
        <w:t>APs are encouraged to work more closely with the wider multidisciplinary team (MDT) and adapt support to what matters most to the patient. This matches a national move towards co-production and person-led care. While previous services were more structured and routine-led, today’s model offers greater flexibility and respect for patient goals (Bell et al., 2020).</w:t>
      </w:r>
      <w:r w:rsidR="00BA0C48">
        <w:t xml:space="preserve"> </w:t>
      </w:r>
      <w:r>
        <w:rPr>
          <w:rStyle w:val="fadeinm1hgl8"/>
        </w:rPr>
        <w:t>However, challenges remain</w:t>
      </w:r>
      <w:r w:rsidR="00BA0C48">
        <w:rPr>
          <w:rStyle w:val="fadeinm1hgl8"/>
        </w:rPr>
        <w:t>, f</w:t>
      </w:r>
      <w:r>
        <w:rPr>
          <w:rStyle w:val="fadeinm1hgl8"/>
        </w:rPr>
        <w:t xml:space="preserve">or example, not all patients respond well to new therapies, and some still require complex nutrition support and PEG care. </w:t>
      </w:r>
      <w:r w:rsidR="002C668B">
        <w:rPr>
          <w:rStyle w:val="fadeinm1hgl8"/>
        </w:rPr>
        <w:t>D</w:t>
      </w:r>
      <w:r>
        <w:rPr>
          <w:rStyle w:val="fadeinm1hgl8"/>
        </w:rPr>
        <w:t xml:space="preserve">APs must now balance new responsibilities like digital record keeping, </w:t>
      </w:r>
      <w:r w:rsidR="002C668B">
        <w:rPr>
          <w:rStyle w:val="fadeinm1hgl8"/>
        </w:rPr>
        <w:t xml:space="preserve">usage of the new anthropometry </w:t>
      </w:r>
      <w:proofErr w:type="gramStart"/>
      <w:r w:rsidR="002C668B">
        <w:rPr>
          <w:rStyle w:val="fadeinm1hgl8"/>
        </w:rPr>
        <w:t>devices ,</w:t>
      </w:r>
      <w:r>
        <w:rPr>
          <w:rStyle w:val="fadeinm1hgl8"/>
        </w:rPr>
        <w:t>dietary</w:t>
      </w:r>
      <w:proofErr w:type="gramEnd"/>
      <w:r>
        <w:rPr>
          <w:rStyle w:val="fadeinm1hgl8"/>
        </w:rPr>
        <w:t xml:space="preserve"> education, and patient motivation — all while working under supervision. Clinical decisions must also consider cultural, emotional, and social barriers, especially when patients feel overwhelmed or unwell (</w:t>
      </w:r>
      <w:proofErr w:type="spellStart"/>
      <w:r>
        <w:rPr>
          <w:rStyle w:val="fadeinm1hgl8"/>
        </w:rPr>
        <w:t>Yozamp</w:t>
      </w:r>
      <w:proofErr w:type="spellEnd"/>
      <w:r>
        <w:rPr>
          <w:rStyle w:val="fadeinm1hgl8"/>
        </w:rPr>
        <w:t xml:space="preserve"> et al., 2023).</w:t>
      </w:r>
    </w:p>
    <w:p w14:paraId="2CC2A144" w14:textId="747AA482" w:rsidR="00E24944" w:rsidRDefault="008D1142" w:rsidP="00BA0C48">
      <w:pPr>
        <w:pStyle w:val="NormalWeb"/>
        <w:spacing w:line="360" w:lineRule="auto"/>
        <w:jc w:val="both"/>
      </w:pPr>
      <w:r>
        <w:rPr>
          <w:rStyle w:val="fadeinm1hgl8"/>
        </w:rPr>
        <w:t xml:space="preserve">Compared to older practices, modern </w:t>
      </w:r>
      <w:r w:rsidR="002C668B">
        <w:rPr>
          <w:rStyle w:val="fadeinm1hgl8"/>
        </w:rPr>
        <w:t>D</w:t>
      </w:r>
      <w:r>
        <w:rPr>
          <w:rStyle w:val="fadeinm1hgl8"/>
        </w:rPr>
        <w:t xml:space="preserve">AP work is more clinically demanding and emotionally sensitive. However, it is also more impactful. Patients today expect more involvement and information, and </w:t>
      </w:r>
      <w:r w:rsidR="002C668B">
        <w:rPr>
          <w:rStyle w:val="fadeinm1hgl8"/>
        </w:rPr>
        <w:t>D</w:t>
      </w:r>
      <w:r>
        <w:rPr>
          <w:rStyle w:val="fadeinm1hgl8"/>
        </w:rPr>
        <w:t xml:space="preserve">APs play a growing role in helping them understand their care, make decisions, and live independently. The evidence shows that including </w:t>
      </w:r>
      <w:r w:rsidR="002C668B">
        <w:rPr>
          <w:rStyle w:val="fadeinm1hgl8"/>
        </w:rPr>
        <w:t>D</w:t>
      </w:r>
      <w:r>
        <w:rPr>
          <w:rStyle w:val="fadeinm1hgl8"/>
        </w:rPr>
        <w:t>APs in proactive, team-based models improves both experience and outcomes (Simon et al., 2021).</w:t>
      </w:r>
    </w:p>
    <w:p w14:paraId="466EA12A" w14:textId="53C1BBFC" w:rsidR="009C5FE0" w:rsidRPr="00BA0C48" w:rsidRDefault="009D3A2C" w:rsidP="00E24944">
      <w:pPr>
        <w:pStyle w:val="Heading1"/>
        <w:rPr>
          <w:rStyle w:val="Strong"/>
          <w:b/>
          <w:bCs/>
          <w:sz w:val="36"/>
          <w:szCs w:val="36"/>
        </w:rPr>
      </w:pPr>
      <w:r>
        <w:rPr>
          <w:rStyle w:val="Strong"/>
          <w:b/>
          <w:bCs/>
        </w:rPr>
        <w:lastRenderedPageBreak/>
        <w:t xml:space="preserve">                      </w:t>
      </w:r>
      <w:r w:rsidR="00E24944" w:rsidRPr="00BA0C48">
        <w:rPr>
          <w:rStyle w:val="Strong"/>
          <w:b/>
          <w:bCs/>
          <w:sz w:val="36"/>
          <w:szCs w:val="36"/>
        </w:rPr>
        <w:t xml:space="preserve">Co-Production </w:t>
      </w:r>
    </w:p>
    <w:p w14:paraId="2D9FECB9" w14:textId="651D975A" w:rsidR="006F36F4" w:rsidRDefault="002C668B" w:rsidP="006F36F4">
      <w:pPr>
        <w:pStyle w:val="NormalWeb"/>
        <w:spacing w:line="360" w:lineRule="auto"/>
        <w:jc w:val="both"/>
      </w:pPr>
      <w:r>
        <w:rPr>
          <w:rStyle w:val="fadeinm1hgl8"/>
        </w:rPr>
        <w:t xml:space="preserve">                   Co-production in CF care is about shared working—where professionals, patients, and their families communicate and collaborate to shape and deliver care that meets individual needs</w:t>
      </w:r>
      <w:r w:rsidR="006F36F4">
        <w:rPr>
          <w:rStyle w:val="fadeinm1hgl8"/>
        </w:rPr>
        <w:t xml:space="preserve">. This way of working values the input of the patient and includes their voice in decision-making. At the </w:t>
      </w:r>
      <w:r>
        <w:rPr>
          <w:rStyle w:val="fadeinm1hgl8"/>
        </w:rPr>
        <w:t>All-Wales</w:t>
      </w:r>
      <w:r w:rsidR="006F36F4">
        <w:rPr>
          <w:rStyle w:val="fadeinm1hgl8"/>
        </w:rPr>
        <w:t xml:space="preserve"> Adult Cystic Fibrosis Centre at </w:t>
      </w:r>
      <w:proofErr w:type="spellStart"/>
      <w:r w:rsidR="006F36F4">
        <w:rPr>
          <w:rStyle w:val="fadeinm1hgl8"/>
        </w:rPr>
        <w:t>Llandough</w:t>
      </w:r>
      <w:proofErr w:type="spellEnd"/>
      <w:r w:rsidR="006F36F4">
        <w:rPr>
          <w:rStyle w:val="fadeinm1hgl8"/>
        </w:rPr>
        <w:t xml:space="preserve"> Hospital, co-production is a </w:t>
      </w:r>
      <w:r>
        <w:rPr>
          <w:rStyle w:val="fadeinm1hgl8"/>
        </w:rPr>
        <w:t>crucial</w:t>
      </w:r>
      <w:r w:rsidR="006F36F4">
        <w:rPr>
          <w:rStyle w:val="fadeinm1hgl8"/>
        </w:rPr>
        <w:t xml:space="preserve"> part of how care is delivered, especially in complex cases like Patient M</w:t>
      </w:r>
      <w:r>
        <w:rPr>
          <w:rStyle w:val="fadeinm1hgl8"/>
        </w:rPr>
        <w:t xml:space="preserve">. </w:t>
      </w:r>
      <w:r w:rsidR="006F36F4">
        <w:rPr>
          <w:rStyle w:val="fadeinm1hgl8"/>
        </w:rPr>
        <w:t>B.</w:t>
      </w:r>
    </w:p>
    <w:p w14:paraId="05CF50B9" w14:textId="655D4B1A" w:rsidR="006F36F4" w:rsidRDefault="006F36F4" w:rsidP="006F36F4">
      <w:pPr>
        <w:pStyle w:val="NormalWeb"/>
        <w:spacing w:line="360" w:lineRule="auto"/>
        <w:jc w:val="both"/>
      </w:pPr>
      <w:r>
        <w:rPr>
          <w:rStyle w:val="fadeinm1hgl8"/>
        </w:rPr>
        <w:t xml:space="preserve">The CF multidisciplinary team (MDT) at </w:t>
      </w:r>
      <w:proofErr w:type="spellStart"/>
      <w:proofErr w:type="gramStart"/>
      <w:r>
        <w:rPr>
          <w:rStyle w:val="fadeinm1hgl8"/>
        </w:rPr>
        <w:t>Llandough</w:t>
      </w:r>
      <w:proofErr w:type="spellEnd"/>
      <w:r>
        <w:rPr>
          <w:rStyle w:val="fadeinm1hgl8"/>
        </w:rPr>
        <w:t xml:space="preserve"> </w:t>
      </w:r>
      <w:r w:rsidR="002C668B">
        <w:rPr>
          <w:rStyle w:val="fadeinm1hgl8"/>
        </w:rPr>
        <w:t xml:space="preserve"> Hospital</w:t>
      </w:r>
      <w:proofErr w:type="gramEnd"/>
      <w:r w:rsidR="002C668B">
        <w:rPr>
          <w:rStyle w:val="fadeinm1hgl8"/>
        </w:rPr>
        <w:t xml:space="preserve"> </w:t>
      </w:r>
      <w:r>
        <w:rPr>
          <w:rStyle w:val="fadeinm1hgl8"/>
        </w:rPr>
        <w:t>includes the CF consultant</w:t>
      </w:r>
      <w:r w:rsidR="002C668B">
        <w:rPr>
          <w:rStyle w:val="fadeinm1hgl8"/>
        </w:rPr>
        <w:t>s</w:t>
      </w:r>
      <w:r>
        <w:rPr>
          <w:rStyle w:val="fadeinm1hgl8"/>
        </w:rPr>
        <w:t>, specialist nurses, dietitians, physiotherapists, psychologists, pharmacists</w:t>
      </w:r>
      <w:r w:rsidR="002C668B">
        <w:rPr>
          <w:rStyle w:val="fadeinm1hgl8"/>
        </w:rPr>
        <w:t>, social workers</w:t>
      </w:r>
      <w:r>
        <w:rPr>
          <w:rStyle w:val="fadeinm1hgl8"/>
        </w:rPr>
        <w:t>, and diabetes specialists. Each role supports the Dietetic Assistant Practitioner (</w:t>
      </w:r>
      <w:r w:rsidR="002C668B">
        <w:rPr>
          <w:rStyle w:val="fadeinm1hgl8"/>
        </w:rPr>
        <w:t>D</w:t>
      </w:r>
      <w:r>
        <w:rPr>
          <w:rStyle w:val="fadeinm1hgl8"/>
        </w:rPr>
        <w:t>AP) in delivering safe and effective nutrition care. For example, the psychologist may share emotional concerns that affect appetite or food intake, while nurses provide updates on PEG feeds or medication routines. The diabetes nurse may advise on insulin</w:t>
      </w:r>
      <w:r w:rsidR="002C668B">
        <w:rPr>
          <w:rStyle w:val="fadeinm1hgl8"/>
        </w:rPr>
        <w:t xml:space="preserve"> regime patterns,</w:t>
      </w:r>
      <w:r>
        <w:rPr>
          <w:rStyle w:val="fadeinm1hgl8"/>
        </w:rPr>
        <w:t xml:space="preserve"> which helps the </w:t>
      </w:r>
      <w:r w:rsidR="002C668B">
        <w:rPr>
          <w:rStyle w:val="fadeinm1hgl8"/>
        </w:rPr>
        <w:t>D</w:t>
      </w:r>
      <w:r>
        <w:rPr>
          <w:rStyle w:val="fadeinm1hgl8"/>
        </w:rPr>
        <w:t xml:space="preserve">AP give more accurate support with meals or snacks. This shared working allows the </w:t>
      </w:r>
      <w:r w:rsidR="002C668B">
        <w:rPr>
          <w:rStyle w:val="fadeinm1hgl8"/>
        </w:rPr>
        <w:t>D</w:t>
      </w:r>
      <w:r>
        <w:rPr>
          <w:rStyle w:val="fadeinm1hgl8"/>
        </w:rPr>
        <w:t>AP to adapt their support to each patient’s needs and ensures nothing is missed.</w:t>
      </w:r>
      <w:r>
        <w:t xml:space="preserve"> </w:t>
      </w:r>
      <w:r>
        <w:rPr>
          <w:rStyle w:val="fadeinm1hgl8"/>
        </w:rPr>
        <w:t xml:space="preserve">In return, the </w:t>
      </w:r>
      <w:r w:rsidR="002C668B">
        <w:rPr>
          <w:rStyle w:val="fadeinm1hgl8"/>
        </w:rPr>
        <w:t>D</w:t>
      </w:r>
      <w:r>
        <w:rPr>
          <w:rStyle w:val="fadeinm1hgl8"/>
        </w:rPr>
        <w:t xml:space="preserve">AP shares regular updates with the dietitian and MDT—reporting on weight, </w:t>
      </w:r>
      <w:r w:rsidR="002C668B">
        <w:rPr>
          <w:rStyle w:val="fadeinm1hgl8"/>
        </w:rPr>
        <w:t>feed</w:t>
      </w:r>
      <w:r>
        <w:rPr>
          <w:rStyle w:val="fadeinm1hgl8"/>
        </w:rPr>
        <w:t xml:space="preserve"> tolerance, and changes in food preferences. This helps the wider team evaluate whether goals are being met and ensures the patient’s voice is heard. </w:t>
      </w:r>
      <w:r w:rsidR="002C668B">
        <w:rPr>
          <w:rStyle w:val="fadeinm1hgl8"/>
        </w:rPr>
        <w:t>D</w:t>
      </w:r>
      <w:r>
        <w:rPr>
          <w:rStyle w:val="fadeinm1hgl8"/>
        </w:rPr>
        <w:t xml:space="preserve">APs also help patients understand dietary plans or </w:t>
      </w:r>
      <w:r w:rsidR="002C668B">
        <w:rPr>
          <w:rStyle w:val="fadeinm1hgl8"/>
        </w:rPr>
        <w:t xml:space="preserve">specific </w:t>
      </w:r>
      <w:r w:rsidR="00AB6677">
        <w:rPr>
          <w:rStyle w:val="fadeinm1hgl8"/>
        </w:rPr>
        <w:t>dietitian’s instructions</w:t>
      </w:r>
      <w:r>
        <w:rPr>
          <w:rStyle w:val="fadeinm1hgl8"/>
        </w:rPr>
        <w:t xml:space="preserve"> improving trust and treatment success.</w:t>
      </w:r>
      <w:r>
        <w:t xml:space="preserve"> </w:t>
      </w:r>
      <w:r>
        <w:rPr>
          <w:rStyle w:val="fadeinm1hgl8"/>
        </w:rPr>
        <w:t>Compared to older models, this approach is more collaborative and person-centred. It values small contributions from every team member. External partners, like the Cystic Fibrosis Trust, add practical and emotional support, including travel grants or counselling (Cystic Fibrosis Trust, 2023). However, there are still barriers, such as communication delays between services or patients feeling nervous about asking questions (Gee et al., 2022).</w:t>
      </w:r>
    </w:p>
    <w:p w14:paraId="7D5878EF" w14:textId="577C79B2" w:rsidR="006F36F4" w:rsidRDefault="006F36F4" w:rsidP="006F36F4">
      <w:pPr>
        <w:pStyle w:val="NormalWeb"/>
        <w:spacing w:line="360" w:lineRule="auto"/>
        <w:jc w:val="both"/>
        <w:rPr>
          <w:rStyle w:val="fadeinm1hgl8"/>
        </w:rPr>
      </w:pPr>
      <w:r>
        <w:rPr>
          <w:rStyle w:val="fadeinm1hgl8"/>
        </w:rPr>
        <w:t>Evidence shows that shared decision-making improves both satisfaction and clinical outcomes in CF (</w:t>
      </w:r>
      <w:proofErr w:type="spellStart"/>
      <w:r>
        <w:rPr>
          <w:rStyle w:val="fadeinm1hgl8"/>
        </w:rPr>
        <w:t>Havermans</w:t>
      </w:r>
      <w:proofErr w:type="spellEnd"/>
      <w:r>
        <w:rPr>
          <w:rStyle w:val="fadeinm1hgl8"/>
        </w:rPr>
        <w:t xml:space="preserve"> et al., 2021</w:t>
      </w:r>
      <w:r w:rsidR="00AB6677">
        <w:rPr>
          <w:rStyle w:val="fadeinm1hgl8"/>
        </w:rPr>
        <w:t>)</w:t>
      </w:r>
      <w:r>
        <w:rPr>
          <w:rStyle w:val="fadeinm1hgl8"/>
        </w:rPr>
        <w:t xml:space="preserve">. At </w:t>
      </w:r>
      <w:proofErr w:type="spellStart"/>
      <w:r>
        <w:rPr>
          <w:rStyle w:val="fadeinm1hgl8"/>
        </w:rPr>
        <w:t>Llandough</w:t>
      </w:r>
      <w:proofErr w:type="spellEnd"/>
      <w:r w:rsidR="00AB6677">
        <w:rPr>
          <w:rStyle w:val="fadeinm1hgl8"/>
        </w:rPr>
        <w:t xml:space="preserve"> </w:t>
      </w:r>
      <w:proofErr w:type="gramStart"/>
      <w:r w:rsidR="00AB6677">
        <w:rPr>
          <w:rStyle w:val="fadeinm1hgl8"/>
        </w:rPr>
        <w:t xml:space="preserve">Hospital </w:t>
      </w:r>
      <w:r>
        <w:rPr>
          <w:rStyle w:val="fadeinm1hgl8"/>
        </w:rPr>
        <w:t>,</w:t>
      </w:r>
      <w:proofErr w:type="gramEnd"/>
      <w:r>
        <w:rPr>
          <w:rStyle w:val="fadeinm1hgl8"/>
        </w:rPr>
        <w:t xml:space="preserve"> co-production is supported through regular MDT meetings, shared care plans,</w:t>
      </w:r>
      <w:r w:rsidR="00AB6677">
        <w:rPr>
          <w:rStyle w:val="fadeinm1hgl8"/>
        </w:rPr>
        <w:t xml:space="preserve"> regular staff support meetings</w:t>
      </w:r>
      <w:r>
        <w:rPr>
          <w:rStyle w:val="fadeinm1hgl8"/>
        </w:rPr>
        <w:t xml:space="preserve"> and open conversations. For </w:t>
      </w:r>
      <w:r w:rsidR="00AB6677">
        <w:rPr>
          <w:rStyle w:val="fadeinm1hgl8"/>
        </w:rPr>
        <w:t>p</w:t>
      </w:r>
      <w:r>
        <w:rPr>
          <w:rStyle w:val="fadeinm1hgl8"/>
        </w:rPr>
        <w:t>atient M</w:t>
      </w:r>
      <w:r w:rsidR="00AB6677">
        <w:rPr>
          <w:rStyle w:val="fadeinm1hgl8"/>
        </w:rPr>
        <w:t>.</w:t>
      </w:r>
      <w:r>
        <w:rPr>
          <w:rStyle w:val="fadeinm1hgl8"/>
        </w:rPr>
        <w:t xml:space="preserve">B, this helped coordinate decisions around PEG withdrawal, insulin management, and </w:t>
      </w:r>
      <w:r w:rsidR="00AB6677">
        <w:rPr>
          <w:rStyle w:val="fadeinm1hgl8"/>
        </w:rPr>
        <w:t xml:space="preserve">long-term </w:t>
      </w:r>
      <w:r>
        <w:rPr>
          <w:rStyle w:val="fadeinm1hgl8"/>
        </w:rPr>
        <w:t>goal setting</w:t>
      </w:r>
      <w:r w:rsidR="00AB6677">
        <w:rPr>
          <w:rStyle w:val="fadeinm1hgl8"/>
        </w:rPr>
        <w:t>s</w:t>
      </w:r>
      <w:r>
        <w:rPr>
          <w:rStyle w:val="fadeinm1hgl8"/>
        </w:rPr>
        <w:t xml:space="preserve">. </w:t>
      </w:r>
    </w:p>
    <w:p w14:paraId="5ACEC327" w14:textId="77777777" w:rsidR="00AB6677" w:rsidRDefault="00AB6677" w:rsidP="006F36F4">
      <w:pPr>
        <w:pStyle w:val="NormalWeb"/>
        <w:spacing w:line="360" w:lineRule="auto"/>
        <w:jc w:val="both"/>
      </w:pPr>
    </w:p>
    <w:p w14:paraId="6AB09A5D" w14:textId="70390BA1" w:rsidR="00BF63CD" w:rsidRPr="00BF63CD" w:rsidRDefault="00BF63CD" w:rsidP="00BF63CD">
      <w:pPr>
        <w:spacing w:before="100" w:beforeAutospacing="1" w:after="100" w:afterAutospacing="1"/>
        <w:outlineLvl w:val="2"/>
        <w:rPr>
          <w:b/>
          <w:bCs/>
          <w:sz w:val="36"/>
          <w:szCs w:val="36"/>
        </w:rPr>
      </w:pPr>
      <w:r>
        <w:rPr>
          <w:b/>
          <w:bCs/>
          <w:sz w:val="27"/>
          <w:szCs w:val="27"/>
        </w:rPr>
        <w:lastRenderedPageBreak/>
        <w:t xml:space="preserve">                 </w:t>
      </w:r>
      <w:r w:rsidRPr="00BF63CD">
        <w:rPr>
          <w:b/>
          <w:bCs/>
          <w:sz w:val="36"/>
          <w:szCs w:val="36"/>
        </w:rPr>
        <w:t>Clinical Governance and Supervision Framework</w:t>
      </w:r>
    </w:p>
    <w:p w14:paraId="7FB3B9DF" w14:textId="692AA009" w:rsidR="00BF63CD" w:rsidRPr="00BF63CD" w:rsidRDefault="00F56921" w:rsidP="00BF63CD">
      <w:pPr>
        <w:spacing w:before="100" w:beforeAutospacing="1" w:after="100" w:afterAutospacing="1" w:line="360" w:lineRule="auto"/>
        <w:jc w:val="both"/>
      </w:pPr>
      <w:r>
        <w:t xml:space="preserve">                      </w:t>
      </w:r>
      <w:r w:rsidR="00BF63CD" w:rsidRPr="00BF63CD">
        <w:t xml:space="preserve">Clinical governance is a system used in the NHS </w:t>
      </w:r>
      <w:r>
        <w:t xml:space="preserve">which </w:t>
      </w:r>
      <w:r w:rsidR="00BF63CD" w:rsidRPr="00BF63CD">
        <w:t xml:space="preserve">applies to all staff, including Dietetic Assistant Practitioners and helps them work within clear standards and responsibilities. At the </w:t>
      </w:r>
      <w:r w:rsidR="00AB6677" w:rsidRPr="00BF63CD">
        <w:t>All-Wales</w:t>
      </w:r>
      <w:r w:rsidR="00BF63CD" w:rsidRPr="00BF63CD">
        <w:t xml:space="preserve"> Adult Cystic Fibrosis Centre in </w:t>
      </w:r>
      <w:proofErr w:type="spellStart"/>
      <w:r w:rsidR="00BF63CD" w:rsidRPr="00BF63CD">
        <w:t>Llandough</w:t>
      </w:r>
      <w:proofErr w:type="spellEnd"/>
      <w:r w:rsidR="00BF63CD" w:rsidRPr="00BF63CD">
        <w:t xml:space="preserve"> Hospital, clinical governance supports the safe and consistent delivery of care for patients with complex needs, such as </w:t>
      </w:r>
      <w:r w:rsidR="00AB6677">
        <w:t>p</w:t>
      </w:r>
      <w:r w:rsidR="00BF63CD" w:rsidRPr="00BF63CD">
        <w:t>atient M</w:t>
      </w:r>
      <w:r w:rsidR="00AB6677">
        <w:t>.</w:t>
      </w:r>
      <w:r w:rsidR="00BF63CD" w:rsidRPr="00BF63CD">
        <w:t>B.</w:t>
      </w:r>
      <w:r>
        <w:t xml:space="preserve"> </w:t>
      </w:r>
      <w:r w:rsidR="00BF63CD" w:rsidRPr="00BF63CD">
        <w:t>The NHS Wales clinical governance model includes seven key pillars: patient and public involvement, clinical effectiveness, risk management, clinical audit</w:t>
      </w:r>
      <w:r w:rsidR="00AB6677">
        <w:t>s</w:t>
      </w:r>
      <w:r w:rsidR="00BF63CD" w:rsidRPr="00BF63CD">
        <w:t xml:space="preserve">, staff management, education and training, and the use of information (NHS Wales, 2021). </w:t>
      </w:r>
      <w:r w:rsidR="00A70F43">
        <w:t>D</w:t>
      </w:r>
      <w:r w:rsidR="00A70F43" w:rsidRPr="00BF63CD">
        <w:t xml:space="preserve">ietetic </w:t>
      </w:r>
      <w:r w:rsidR="00A70F43">
        <w:t>a</w:t>
      </w:r>
      <w:r w:rsidR="00A70F43" w:rsidRPr="00BF63CD">
        <w:t xml:space="preserve">ssistant </w:t>
      </w:r>
      <w:r w:rsidR="00A70F43">
        <w:t>p</w:t>
      </w:r>
      <w:r w:rsidR="00A70F43" w:rsidRPr="00BF63CD">
        <w:t xml:space="preserve">ractitioner </w:t>
      </w:r>
      <w:r w:rsidR="00BF63CD" w:rsidRPr="00BF63CD">
        <w:t xml:space="preserve">may not lead on these pillars, but they contribute meaningfully. For example, they help with data collection for audits, ensure accurate </w:t>
      </w:r>
      <w:r w:rsidR="00AB6677">
        <w:t xml:space="preserve">NG </w:t>
      </w:r>
      <w:r w:rsidR="00BF63CD" w:rsidRPr="00BF63CD">
        <w:t xml:space="preserve">feeding records, follow infection control procedures, and </w:t>
      </w:r>
      <w:r w:rsidR="00AB6677">
        <w:t>co-ordinate</w:t>
      </w:r>
      <w:r w:rsidR="00BF63CD" w:rsidRPr="00BF63CD">
        <w:t xml:space="preserve"> patient nutrition education. These activities support clinical effectiveness and patient safety (DFID, 2001).</w:t>
      </w:r>
    </w:p>
    <w:p w14:paraId="59E12B96" w14:textId="7942DE39" w:rsidR="00BF63CD" w:rsidRPr="00BF63CD" w:rsidRDefault="00BF63CD" w:rsidP="00BF63CD">
      <w:pPr>
        <w:spacing w:before="100" w:beforeAutospacing="1" w:after="100" w:afterAutospacing="1" w:line="360" w:lineRule="auto"/>
        <w:jc w:val="both"/>
      </w:pPr>
      <w:r w:rsidRPr="00BF63CD">
        <w:t xml:space="preserve">Supervision frameworks work alongside governance to ensure that </w:t>
      </w:r>
      <w:r w:rsidR="00AB6677">
        <w:t>D</w:t>
      </w:r>
      <w:r w:rsidRPr="00BF63CD">
        <w:t xml:space="preserve">APs are supported in their day-to-day practice. According to the British Dietetic Association, structured supervision should include reflection, feedback, and support with decision-making (BDA, 2024). </w:t>
      </w:r>
      <w:r w:rsidR="00AB6677">
        <w:t>D</w:t>
      </w:r>
      <w:r w:rsidRPr="00BF63CD">
        <w:t xml:space="preserve">APs in CF care use this process to </w:t>
      </w:r>
      <w:r w:rsidR="00AB6677" w:rsidRPr="00BF63CD">
        <w:t>discuss,</w:t>
      </w:r>
      <w:r w:rsidR="00AB6677">
        <w:t xml:space="preserve"> initial assessments aims and goals, </w:t>
      </w:r>
      <w:r w:rsidRPr="00BF63CD">
        <w:t xml:space="preserve">feed tolerance, assess patient response to enzyme use, and adapt support in line with changes such as the introduction of </w:t>
      </w:r>
      <w:proofErr w:type="spellStart"/>
      <w:r w:rsidRPr="00BF63CD">
        <w:t>Kaftrio</w:t>
      </w:r>
      <w:proofErr w:type="spellEnd"/>
      <w:r w:rsidRPr="00BF63CD">
        <w:t>.</w:t>
      </w:r>
      <w:r w:rsidR="00F56921">
        <w:t xml:space="preserve"> </w:t>
      </w:r>
      <w:r w:rsidRPr="00BF63CD">
        <w:t xml:space="preserve">In the case of </w:t>
      </w:r>
      <w:r w:rsidR="00AB6677">
        <w:t>p</w:t>
      </w:r>
      <w:r w:rsidRPr="00BF63CD">
        <w:t>atient M</w:t>
      </w:r>
      <w:r w:rsidR="00AB6677">
        <w:t>.</w:t>
      </w:r>
      <w:r w:rsidRPr="00BF63CD">
        <w:t xml:space="preserve">B,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sidRPr="00BF63CD">
        <w:t xml:space="preserve"> supervision was essential in supporting safe PEG use and identifying early signs of feeding issues or poor glycaemic control. These observations were shared with the wider multidisciplinary team, showing how supervision contributes to coordinated, person-centred care. This aligns with HCPC standards, which state that support staff must recognise limits of practice and act accordingly (HCPC, 2023).</w:t>
      </w:r>
    </w:p>
    <w:p w14:paraId="23DDC4F8" w14:textId="597AD11A" w:rsidR="00913CAF" w:rsidRDefault="00BF63CD" w:rsidP="00913CAF">
      <w:pPr>
        <w:spacing w:before="100" w:beforeAutospacing="1" w:after="100" w:afterAutospacing="1" w:line="360" w:lineRule="auto"/>
        <w:jc w:val="both"/>
      </w:pPr>
      <w:r w:rsidRPr="00BF63CD">
        <w:t xml:space="preserve">Today’s supervision is more consistent and valued compared to older, informal approaches. </w:t>
      </w:r>
      <w:r w:rsidR="00AB6677">
        <w:t>D</w:t>
      </w:r>
      <w:r w:rsidRPr="00BF63CD">
        <w:t xml:space="preserve">APs are encouraged to take part in regular reflective practice, </w:t>
      </w:r>
      <w:r w:rsidR="00AB6677">
        <w:t xml:space="preserve">clinical supervisions </w:t>
      </w:r>
      <w:r w:rsidRPr="00BF63CD">
        <w:t>helping them stay confident, competent, and safe in their role. The BDA Curriculum Framework also highlights that supervision helps maintain high-quality practice, especially in complex areas like CF (BDA, 2020).</w:t>
      </w:r>
      <w:r w:rsidR="00F56921">
        <w:t xml:space="preserve"> </w:t>
      </w:r>
      <w:r w:rsidRPr="00BF63CD">
        <w:t xml:space="preserve">In summary, clinical governance and supervision provide the foundation for safe, effective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sidRPr="00BF63CD">
        <w:t xml:space="preserve"> practice. One ensures care meets national </w:t>
      </w:r>
      <w:r w:rsidR="00AB6677" w:rsidRPr="00BF63CD">
        <w:t>standards,</w:t>
      </w:r>
      <w:r w:rsidRPr="00BF63CD">
        <w:t xml:space="preserve"> the other builds day-to-day confidence and accountability.</w:t>
      </w:r>
    </w:p>
    <w:p w14:paraId="68E31AEF" w14:textId="54EB3ABD" w:rsidR="00BF63CD" w:rsidRPr="00913CAF" w:rsidRDefault="00913CAF" w:rsidP="00913CAF">
      <w:pPr>
        <w:spacing w:before="100" w:beforeAutospacing="1" w:after="100" w:afterAutospacing="1" w:line="360" w:lineRule="auto"/>
        <w:jc w:val="both"/>
      </w:pPr>
      <w:r>
        <w:lastRenderedPageBreak/>
        <w:t xml:space="preserve">                           </w:t>
      </w:r>
      <w:r w:rsidR="00AB6677">
        <w:rPr>
          <w:b/>
          <w:bCs/>
          <w:sz w:val="36"/>
          <w:szCs w:val="36"/>
        </w:rPr>
        <w:t xml:space="preserve">  </w:t>
      </w:r>
      <w:r w:rsidR="00BF63CD" w:rsidRPr="00BF63CD">
        <w:rPr>
          <w:b/>
          <w:bCs/>
          <w:sz w:val="36"/>
          <w:szCs w:val="36"/>
        </w:rPr>
        <w:t>Conclusion and Recommendations</w:t>
      </w:r>
    </w:p>
    <w:p w14:paraId="20019263" w14:textId="490BA0A6" w:rsidR="00BF63CD" w:rsidRPr="00BF63CD" w:rsidRDefault="00F56921" w:rsidP="00BF63CD">
      <w:pPr>
        <w:spacing w:before="100" w:beforeAutospacing="1" w:after="100" w:afterAutospacing="1" w:line="360" w:lineRule="auto"/>
        <w:jc w:val="both"/>
      </w:pPr>
      <w:r>
        <w:t xml:space="preserve">                  </w:t>
      </w:r>
      <w:r w:rsidR="00BF63CD" w:rsidRPr="00BF63CD">
        <w:t xml:space="preserve">This report has looked at the changing nature of care for adults with cystic fibrosis (CF), using the example of </w:t>
      </w:r>
      <w:r w:rsidR="00AB6677">
        <w:t>p</w:t>
      </w:r>
      <w:r w:rsidR="00BF63CD" w:rsidRPr="00BF63CD">
        <w:t>atient M</w:t>
      </w:r>
      <w:r w:rsidR="00AB6677">
        <w:t>.</w:t>
      </w:r>
      <w:r w:rsidR="00BF63CD" w:rsidRPr="00BF63CD">
        <w:t>B to show how treatment and support have improved over time. In the past, CF care focused on serious health problems such as poor weight, frequent infections, and reduced lung function. Patient M</w:t>
      </w:r>
      <w:r w:rsidR="00AB6677">
        <w:t>.</w:t>
      </w:r>
      <w:r w:rsidR="00BF63CD" w:rsidRPr="00BF63CD">
        <w:t xml:space="preserve">B needed PEG feeding and was being assessed for a lung transplant. At that time, the </w:t>
      </w:r>
      <w:r w:rsidR="00AB6677">
        <w:t>d</w:t>
      </w:r>
      <w:r w:rsidR="00BF63CD" w:rsidRPr="00BF63CD">
        <w:t xml:space="preserve">ietetic </w:t>
      </w:r>
      <w:r w:rsidR="00AB6677">
        <w:t>a</w:t>
      </w:r>
      <w:r w:rsidR="00BF63CD" w:rsidRPr="00BF63CD">
        <w:t xml:space="preserve">ssistant </w:t>
      </w:r>
      <w:r w:rsidR="00AB6677">
        <w:t>p</w:t>
      </w:r>
      <w:r w:rsidR="00BF63CD" w:rsidRPr="00BF63CD">
        <w:t>ractitioner</w:t>
      </w:r>
      <w:r w:rsidR="00AB6677">
        <w:t xml:space="preserve"> </w:t>
      </w:r>
      <w:r w:rsidR="00BF63CD" w:rsidRPr="00BF63CD">
        <w:t>played a more limited role, mostly supporting with feed checks, basic nutrition advice, and diabetes monitoring under close supervision.</w:t>
      </w:r>
      <w:r w:rsidR="00913CAF">
        <w:t xml:space="preserve"> </w:t>
      </w:r>
      <w:r w:rsidR="00BF63CD" w:rsidRPr="00BF63CD">
        <w:t xml:space="preserve">The introduction of new treatments, including </w:t>
      </w:r>
      <w:proofErr w:type="spellStart"/>
      <w:r w:rsidR="00BF63CD" w:rsidRPr="00BF63CD">
        <w:t>Kaftrio</w:t>
      </w:r>
      <w:proofErr w:type="spellEnd"/>
      <w:r w:rsidR="00BF63CD" w:rsidRPr="00BF63CD">
        <w:t xml:space="preserve">, has changed the experience of many people with CF. These medicines have helped improve lung health, increase appetite, and reduce the need for hospital care (Middleton et al., 2019). In </w:t>
      </w:r>
      <w:proofErr w:type="gramStart"/>
      <w:r w:rsidR="00BF63CD" w:rsidRPr="00BF63CD">
        <w:t>M</w:t>
      </w:r>
      <w:r w:rsidR="00AB6677">
        <w:t>.</w:t>
      </w:r>
      <w:r w:rsidR="00BF63CD" w:rsidRPr="00BF63CD">
        <w:t>B’s</w:t>
      </w:r>
      <w:proofErr w:type="gramEnd"/>
      <w:r w:rsidR="00BF63CD" w:rsidRPr="00BF63CD">
        <w:t xml:space="preserve"> case, this led to weight gain and the removal of PEG feeding, showing how care has become more stable and focused on long-term health goals (</w:t>
      </w:r>
      <w:proofErr w:type="spellStart"/>
      <w:r w:rsidR="00BF63CD" w:rsidRPr="00BF63CD">
        <w:t>Stanojevic</w:t>
      </w:r>
      <w:proofErr w:type="spellEnd"/>
      <w:r w:rsidR="00BF63CD" w:rsidRPr="00BF63CD">
        <w:t xml:space="preserve"> et al., 2022). Because of this, </w:t>
      </w:r>
      <w:r w:rsidR="00A70F43">
        <w:t>d</w:t>
      </w:r>
      <w:r w:rsidR="00A70F43" w:rsidRPr="00BF63CD">
        <w:t xml:space="preserve">ietetic </w:t>
      </w:r>
      <w:r w:rsidR="00A70F43">
        <w:t>a</w:t>
      </w:r>
      <w:r w:rsidR="00A70F43" w:rsidRPr="00BF63CD">
        <w:t xml:space="preserve">ssistant </w:t>
      </w:r>
      <w:r w:rsidR="00A70F43">
        <w:t>p</w:t>
      </w:r>
      <w:r w:rsidR="00A70F43" w:rsidRPr="00BF63CD">
        <w:t>ractitioner</w:t>
      </w:r>
      <w:r w:rsidR="00BF63CD" w:rsidRPr="00BF63CD">
        <w:t xml:space="preserve"> now have a more active role in supporting care plans, asking about treatment use, helping with digital monitoring tools, and sharing updates with the multidisciplinary team.</w:t>
      </w:r>
      <w:r w:rsidR="00913CAF" w:rsidRPr="00913CAF">
        <w:t xml:space="preserve"> </w:t>
      </w:r>
      <w:r w:rsidR="00913CAF">
        <w:rPr>
          <w:rStyle w:val="fadeinm1hgl8"/>
        </w:rPr>
        <w:t xml:space="preserve">As part of their evolving role, dietetic assistant practitioners are increasingly involved in supporting weight management, particularly for patients on new CFTR modulators like </w:t>
      </w:r>
      <w:proofErr w:type="spellStart"/>
      <w:r w:rsidR="00913CAF">
        <w:rPr>
          <w:rStyle w:val="fadeinm1hgl8"/>
        </w:rPr>
        <w:t>Kaftrio</w:t>
      </w:r>
      <w:proofErr w:type="spellEnd"/>
      <w:r w:rsidR="00913CAF">
        <w:rPr>
          <w:rStyle w:val="fadeinm1hgl8"/>
        </w:rPr>
        <w:t xml:space="preserve">, where unexpected weight gain may require tailored dietary adjustments and regular monitoring. </w:t>
      </w:r>
    </w:p>
    <w:p w14:paraId="4714B2B3" w14:textId="4F1B8FF1" w:rsidR="00BF63CD" w:rsidRPr="00BF63CD" w:rsidRDefault="00BF63CD" w:rsidP="00BF63CD">
      <w:pPr>
        <w:spacing w:before="100" w:beforeAutospacing="1" w:after="100" w:afterAutospacing="1" w:line="360" w:lineRule="auto"/>
        <w:jc w:val="both"/>
      </w:pPr>
      <w:r w:rsidRPr="00BF63CD">
        <w:t>This report also showed that co-production, which means involving patients in decisions about their care, leads to better outcomes. When patients feel listened to and involved, they are more likely to follow treatment and feel supported (</w:t>
      </w:r>
      <w:proofErr w:type="spellStart"/>
      <w:r w:rsidRPr="00BF63CD">
        <w:t>Havermans</w:t>
      </w:r>
      <w:proofErr w:type="spellEnd"/>
      <w:r w:rsidRPr="00BF63CD">
        <w:t xml:space="preserve"> et al., 2021). </w:t>
      </w:r>
      <w:r w:rsidR="00913CAF">
        <w:t>D</w:t>
      </w:r>
      <w:r w:rsidRPr="00BF63CD">
        <w:t>APs contribute to this by listening to patients, passing on concerns, and helping make care plans easy to understand.</w:t>
      </w:r>
      <w:r w:rsidR="00913CAF">
        <w:t xml:space="preserve"> </w:t>
      </w:r>
      <w:r w:rsidRPr="00BF63CD">
        <w:t xml:space="preserve">To support this new way of working, TAPs should continue to receive regular supervision and training. This will help them provide safe care and stay confident when supporting with tasks like PEG feeding or CFRD education. It is also important that TAPs are trained to use new technology such as body composition tools (BDA, 2024). Following national guidance, such as that from </w:t>
      </w:r>
      <w:proofErr w:type="gramStart"/>
      <w:r w:rsidRPr="00BF63CD">
        <w:t>NICE(</w:t>
      </w:r>
      <w:proofErr w:type="gramEnd"/>
      <w:r w:rsidRPr="00BF63CD">
        <w:t xml:space="preserve">2023), will also help </w:t>
      </w:r>
      <w:r w:rsidR="00913CAF">
        <w:t>d</w:t>
      </w:r>
      <w:r w:rsidR="00913CAF" w:rsidRPr="00BF63CD">
        <w:t xml:space="preserve">ietetic </w:t>
      </w:r>
      <w:r w:rsidR="00913CAF">
        <w:t>a</w:t>
      </w:r>
      <w:r w:rsidR="00913CAF" w:rsidRPr="00BF63CD">
        <w:t xml:space="preserve">ssistant </w:t>
      </w:r>
      <w:r w:rsidR="00913CAF">
        <w:t>p</w:t>
      </w:r>
      <w:r w:rsidR="00913CAF" w:rsidRPr="00BF63CD">
        <w:t>ractitioner</w:t>
      </w:r>
      <w:r w:rsidR="00913CAF">
        <w:t>s</w:t>
      </w:r>
      <w:r w:rsidRPr="00BF63CD">
        <w:t xml:space="preserve"> stay informed and maintain best practice.</w:t>
      </w:r>
    </w:p>
    <w:p w14:paraId="001854C6" w14:textId="1E333BC0" w:rsidR="00BF63CD" w:rsidRPr="00BF63CD" w:rsidRDefault="00BF63CD" w:rsidP="00BF63CD">
      <w:pPr>
        <w:spacing w:before="100" w:beforeAutospacing="1" w:after="100" w:afterAutospacing="1" w:line="360" w:lineRule="auto"/>
        <w:jc w:val="both"/>
      </w:pPr>
      <w:r w:rsidRPr="00BF63CD">
        <w:t xml:space="preserve">In summary, CF care is improving, and the </w:t>
      </w:r>
      <w:r w:rsidR="00913CAF">
        <w:t>d</w:t>
      </w:r>
      <w:r w:rsidR="00913CAF" w:rsidRPr="00BF63CD">
        <w:t xml:space="preserve">ietetic </w:t>
      </w:r>
      <w:r w:rsidR="00913CAF">
        <w:t>a</w:t>
      </w:r>
      <w:r w:rsidR="00913CAF" w:rsidRPr="00BF63CD">
        <w:t xml:space="preserve">ssistant </w:t>
      </w:r>
      <w:r w:rsidR="00913CAF">
        <w:t>p</w:t>
      </w:r>
      <w:r w:rsidR="00913CAF" w:rsidRPr="00BF63CD">
        <w:t>ractitioner</w:t>
      </w:r>
      <w:r w:rsidRPr="00BF63CD">
        <w:t xml:space="preserve"> role is becoming more important. With strong support, teamwork, and learning, </w:t>
      </w:r>
      <w:r w:rsidR="00913CAF">
        <w:t>d</w:t>
      </w:r>
      <w:r w:rsidR="00913CAF" w:rsidRPr="00BF63CD">
        <w:t xml:space="preserve">ietetic </w:t>
      </w:r>
      <w:r w:rsidR="00913CAF">
        <w:t>a</w:t>
      </w:r>
      <w:r w:rsidR="00913CAF" w:rsidRPr="00BF63CD">
        <w:t xml:space="preserve">ssistant </w:t>
      </w:r>
      <w:r w:rsidR="00913CAF">
        <w:t>p</w:t>
      </w:r>
      <w:r w:rsidR="00913CAF" w:rsidRPr="00BF63CD">
        <w:t>ractitioner</w:t>
      </w:r>
      <w:r w:rsidR="00913CAF">
        <w:t>s</w:t>
      </w:r>
      <w:r w:rsidRPr="00BF63CD">
        <w:t xml:space="preserve"> can continue to give safe and person-centred care to people living with cystic fibrosis.</w:t>
      </w:r>
    </w:p>
    <w:p w14:paraId="1D9815E6" w14:textId="144E36E7" w:rsidR="00F56921" w:rsidRPr="009B33EF" w:rsidRDefault="00F56921" w:rsidP="00F56921">
      <w:pPr>
        <w:pStyle w:val="Heading3"/>
        <w:rPr>
          <w:rFonts w:ascii="Times New Roman" w:hAnsi="Times New Roman" w:cs="Times New Roman"/>
          <w:b/>
          <w:bCs/>
          <w:color w:val="000000" w:themeColor="text1"/>
          <w:sz w:val="36"/>
          <w:szCs w:val="36"/>
        </w:rPr>
      </w:pPr>
      <w:r>
        <w:rPr>
          <w:rStyle w:val="fadeinm1hgl8"/>
          <w:rFonts w:ascii="Times New Roman" w:hAnsi="Times New Roman" w:cs="Times New Roman"/>
          <w:b/>
          <w:bCs/>
          <w:color w:val="000000" w:themeColor="text1"/>
          <w:sz w:val="36"/>
          <w:szCs w:val="36"/>
        </w:rPr>
        <w:lastRenderedPageBreak/>
        <w:t xml:space="preserve">                                    </w:t>
      </w:r>
      <w:r w:rsidRPr="009B33EF">
        <w:rPr>
          <w:rStyle w:val="fadeinm1hgl8"/>
          <w:rFonts w:ascii="Times New Roman" w:hAnsi="Times New Roman" w:cs="Times New Roman"/>
          <w:b/>
          <w:bCs/>
          <w:color w:val="000000" w:themeColor="text1"/>
          <w:sz w:val="36"/>
          <w:szCs w:val="36"/>
        </w:rPr>
        <w:t xml:space="preserve">Reference List </w:t>
      </w:r>
    </w:p>
    <w:p w14:paraId="6E8CECD9" w14:textId="77777777" w:rsidR="00F56921" w:rsidRDefault="00F56921" w:rsidP="00F56921">
      <w:pPr>
        <w:pStyle w:val="NormalWeb"/>
        <w:numPr>
          <w:ilvl w:val="0"/>
          <w:numId w:val="32"/>
        </w:numPr>
      </w:pPr>
      <w:r>
        <w:rPr>
          <w:rStyle w:val="fadeinm1hgl8"/>
        </w:rPr>
        <w:t xml:space="preserve">Abbott, J., Morton, A.M. and Musson, H. (2020) ‘Psychological and social aspects of cystic fibrosis’, in Smyth, G. (ed.) </w:t>
      </w:r>
      <w:r>
        <w:rPr>
          <w:rStyle w:val="fadeinm1hgl8"/>
          <w:i/>
          <w:iCs/>
        </w:rPr>
        <w:t>Cystic Fibrosis: Social and Clinical Perspectives</w:t>
      </w:r>
      <w:r>
        <w:rPr>
          <w:rStyle w:val="fadeinm1hgl8"/>
        </w:rPr>
        <w:t>. London: Springer, pp. 41–57.</w:t>
      </w:r>
    </w:p>
    <w:p w14:paraId="2F6727EF" w14:textId="77777777" w:rsidR="00F56921" w:rsidRDefault="00F56921" w:rsidP="00F56921">
      <w:pPr>
        <w:pStyle w:val="NormalWeb"/>
        <w:numPr>
          <w:ilvl w:val="0"/>
          <w:numId w:val="32"/>
        </w:numPr>
      </w:pPr>
      <w:r>
        <w:rPr>
          <w:rStyle w:val="fadeinm1hgl8"/>
        </w:rPr>
        <w:t xml:space="preserve">BDA (2020) </w:t>
      </w:r>
      <w:r>
        <w:rPr>
          <w:rStyle w:val="fadeinm1hgl8"/>
          <w:i/>
          <w:iCs/>
        </w:rPr>
        <w:t>Curriculum Framework for the Pre-Registration Education and Training of Dietitians</w:t>
      </w:r>
      <w:r>
        <w:rPr>
          <w:rStyle w:val="fadeinm1hgl8"/>
        </w:rPr>
        <w:t>. Birmingham: British Dietetic Association.</w:t>
      </w:r>
    </w:p>
    <w:p w14:paraId="2373D345" w14:textId="77777777" w:rsidR="00F56921" w:rsidRDefault="00F56921" w:rsidP="00F56921">
      <w:pPr>
        <w:pStyle w:val="NormalWeb"/>
        <w:numPr>
          <w:ilvl w:val="0"/>
          <w:numId w:val="32"/>
        </w:numPr>
      </w:pPr>
      <w:r>
        <w:rPr>
          <w:rStyle w:val="fadeinm1hgl8"/>
        </w:rPr>
        <w:t xml:space="preserve">BDA (2024) </w:t>
      </w:r>
      <w:r>
        <w:rPr>
          <w:rStyle w:val="fadeinm1hgl8"/>
          <w:i/>
          <w:iCs/>
        </w:rPr>
        <w:t>Practice Supervision Guideline for the Dietetic Workforce</w:t>
      </w:r>
      <w:r>
        <w:rPr>
          <w:rStyle w:val="fadeinm1hgl8"/>
        </w:rPr>
        <w:t>. Birmingham: British Dietetic Association.</w:t>
      </w:r>
    </w:p>
    <w:p w14:paraId="2D7CB092" w14:textId="77777777" w:rsidR="00F56921" w:rsidRDefault="00F56921" w:rsidP="00F56921">
      <w:pPr>
        <w:pStyle w:val="NormalWeb"/>
        <w:numPr>
          <w:ilvl w:val="0"/>
          <w:numId w:val="32"/>
        </w:numPr>
      </w:pPr>
      <w:r>
        <w:rPr>
          <w:rStyle w:val="fadeinm1hgl8"/>
        </w:rPr>
        <w:t xml:space="preserve">Bell, S.C., </w:t>
      </w:r>
      <w:proofErr w:type="spellStart"/>
      <w:r>
        <w:rPr>
          <w:rStyle w:val="fadeinm1hgl8"/>
        </w:rPr>
        <w:t>Elborn</w:t>
      </w:r>
      <w:proofErr w:type="spellEnd"/>
      <w:r>
        <w:rPr>
          <w:rStyle w:val="fadeinm1hgl8"/>
        </w:rPr>
        <w:t xml:space="preserve">, J.S. and </w:t>
      </w:r>
      <w:proofErr w:type="spellStart"/>
      <w:r>
        <w:rPr>
          <w:rStyle w:val="fadeinm1hgl8"/>
        </w:rPr>
        <w:t>Ratjen</w:t>
      </w:r>
      <w:proofErr w:type="spellEnd"/>
      <w:r>
        <w:rPr>
          <w:rStyle w:val="fadeinm1hgl8"/>
        </w:rPr>
        <w:t xml:space="preserve">, F. (2021) ‘The impact of CFTR modulators on clinical outcomes in cystic fibrosis’, </w:t>
      </w:r>
      <w:r>
        <w:rPr>
          <w:rStyle w:val="fadeinm1hgl8"/>
          <w:i/>
          <w:iCs/>
        </w:rPr>
        <w:t>The Lancet Respiratory Medicine</w:t>
      </w:r>
      <w:r>
        <w:rPr>
          <w:rStyle w:val="fadeinm1hgl8"/>
        </w:rPr>
        <w:t>, 9(8), pp. 848–860.</w:t>
      </w:r>
    </w:p>
    <w:p w14:paraId="238E94DA" w14:textId="77777777" w:rsidR="00F56921" w:rsidRDefault="00F56921" w:rsidP="00F56921">
      <w:pPr>
        <w:pStyle w:val="NormalWeb"/>
        <w:numPr>
          <w:ilvl w:val="0"/>
          <w:numId w:val="32"/>
        </w:numPr>
      </w:pPr>
      <w:r>
        <w:rPr>
          <w:rStyle w:val="fadeinm1hgl8"/>
        </w:rPr>
        <w:t xml:space="preserve">Bell, S.C., Mall, M.A., Gutierrez, H. et al. (2020) ‘The future of cystic fibrosis care: a global perspective’, </w:t>
      </w:r>
      <w:r>
        <w:rPr>
          <w:rStyle w:val="fadeinm1hgl8"/>
          <w:i/>
          <w:iCs/>
        </w:rPr>
        <w:t>The Lancet Respiratory Medicine</w:t>
      </w:r>
      <w:r>
        <w:rPr>
          <w:rStyle w:val="fadeinm1hgl8"/>
        </w:rPr>
        <w:t>, 8(1), pp. 65–124.</w:t>
      </w:r>
    </w:p>
    <w:p w14:paraId="2FF1316F" w14:textId="77777777" w:rsidR="00F56921" w:rsidRDefault="00F56921" w:rsidP="00F56921">
      <w:pPr>
        <w:pStyle w:val="NormalWeb"/>
        <w:numPr>
          <w:ilvl w:val="0"/>
          <w:numId w:val="32"/>
        </w:numPr>
      </w:pPr>
      <w:r>
        <w:rPr>
          <w:rStyle w:val="fadeinm1hgl8"/>
        </w:rPr>
        <w:t xml:space="preserve">Cystic Fibrosis Trust (2023) </w:t>
      </w:r>
      <w:r>
        <w:rPr>
          <w:rStyle w:val="fadeinm1hgl8"/>
          <w:i/>
          <w:iCs/>
        </w:rPr>
        <w:t>Support for families and individuals</w:t>
      </w:r>
      <w:r>
        <w:rPr>
          <w:rStyle w:val="fadeinm1hgl8"/>
        </w:rPr>
        <w:t xml:space="preserve">. Available at: </w:t>
      </w:r>
      <w:hyperlink r:id="rId8" w:tgtFrame="_new" w:history="1">
        <w:r w:rsidRPr="009B33EF">
          <w:rPr>
            <w:rStyle w:val="fadeinm1hgl8"/>
            <w:color w:val="000000" w:themeColor="text1"/>
          </w:rPr>
          <w:t>https://www.cysticfibrosis.org.uk/</w:t>
        </w:r>
      </w:hyperlink>
      <w:r>
        <w:rPr>
          <w:rStyle w:val="fadeinm1hgl8"/>
        </w:rPr>
        <w:t xml:space="preserve"> (Accessed: 18 May 2025).</w:t>
      </w:r>
    </w:p>
    <w:p w14:paraId="530238AE" w14:textId="77777777" w:rsidR="00F56921" w:rsidRDefault="00F56921" w:rsidP="00F56921">
      <w:pPr>
        <w:pStyle w:val="NormalWeb"/>
        <w:numPr>
          <w:ilvl w:val="0"/>
          <w:numId w:val="32"/>
        </w:numPr>
      </w:pPr>
      <w:r>
        <w:rPr>
          <w:rStyle w:val="fadeinm1hgl8"/>
        </w:rPr>
        <w:t xml:space="preserve">Cystic Fibrosis Trust (2023) </w:t>
      </w:r>
      <w:r>
        <w:rPr>
          <w:rStyle w:val="fadeinm1hgl8"/>
          <w:i/>
          <w:iCs/>
        </w:rPr>
        <w:t>Transforming Cystic Fibrosis Care: Annual Data Summary</w:t>
      </w:r>
      <w:r>
        <w:rPr>
          <w:rStyle w:val="fadeinm1hgl8"/>
        </w:rPr>
        <w:t>. Available at</w:t>
      </w:r>
      <w:r w:rsidRPr="009B33EF">
        <w:rPr>
          <w:rStyle w:val="fadeinm1hgl8"/>
          <w:color w:val="000000" w:themeColor="text1"/>
        </w:rPr>
        <w:t xml:space="preserve">: </w:t>
      </w:r>
      <w:hyperlink r:id="rId9" w:tgtFrame="_new" w:history="1">
        <w:r w:rsidRPr="009B33EF">
          <w:rPr>
            <w:rStyle w:val="fadeinm1hgl8"/>
            <w:color w:val="000000" w:themeColor="text1"/>
          </w:rPr>
          <w:t>https://www.cysticfibrosis.org.uk/</w:t>
        </w:r>
      </w:hyperlink>
      <w:r w:rsidRPr="009B33EF">
        <w:rPr>
          <w:rStyle w:val="fadeinm1hgl8"/>
          <w:color w:val="000000" w:themeColor="text1"/>
        </w:rPr>
        <w:t xml:space="preserve"> </w:t>
      </w:r>
      <w:r>
        <w:rPr>
          <w:rStyle w:val="fadeinm1hgl8"/>
        </w:rPr>
        <w:t>(Accessed: 18 May 2025).</w:t>
      </w:r>
    </w:p>
    <w:p w14:paraId="17453E62" w14:textId="77777777" w:rsidR="00F56921" w:rsidRDefault="00F56921" w:rsidP="00F56921">
      <w:pPr>
        <w:pStyle w:val="NormalWeb"/>
        <w:numPr>
          <w:ilvl w:val="0"/>
          <w:numId w:val="32"/>
        </w:numPr>
      </w:pPr>
      <w:r>
        <w:rPr>
          <w:rStyle w:val="fadeinm1hgl8"/>
        </w:rPr>
        <w:t xml:space="preserve">Cystic Fibrosis Trust (2023) </w:t>
      </w:r>
      <w:r>
        <w:rPr>
          <w:rStyle w:val="fadeinm1hgl8"/>
          <w:i/>
          <w:iCs/>
        </w:rPr>
        <w:t>UK Cystic Fibrosis Registry: Annual Data Report 2023</w:t>
      </w:r>
      <w:r>
        <w:rPr>
          <w:rStyle w:val="fadeinm1hgl8"/>
        </w:rPr>
        <w:t>. London: Cystic Fibrosis Trust.</w:t>
      </w:r>
    </w:p>
    <w:p w14:paraId="567700E7" w14:textId="77777777" w:rsidR="00F56921" w:rsidRDefault="00F56921" w:rsidP="00F56921">
      <w:pPr>
        <w:pStyle w:val="NormalWeb"/>
        <w:numPr>
          <w:ilvl w:val="0"/>
          <w:numId w:val="32"/>
        </w:numPr>
      </w:pPr>
      <w:r>
        <w:rPr>
          <w:rStyle w:val="fadeinm1hgl8"/>
        </w:rPr>
        <w:t xml:space="preserve">Cystic Fibrosis Trust (2023) </w:t>
      </w:r>
      <w:r>
        <w:rPr>
          <w:rStyle w:val="fadeinm1hgl8"/>
          <w:i/>
          <w:iCs/>
        </w:rPr>
        <w:t>Your Life and CF: National Survey Report 2023</w:t>
      </w:r>
      <w:r>
        <w:rPr>
          <w:rStyle w:val="fadeinm1hgl8"/>
        </w:rPr>
        <w:t>. London: Cystic Fibrosis Trust.</w:t>
      </w:r>
    </w:p>
    <w:p w14:paraId="2E6A8CD0" w14:textId="77777777" w:rsidR="00F56921" w:rsidRDefault="00F56921" w:rsidP="00F56921">
      <w:pPr>
        <w:pStyle w:val="NormalWeb"/>
        <w:numPr>
          <w:ilvl w:val="0"/>
          <w:numId w:val="32"/>
        </w:numPr>
      </w:pPr>
      <w:r>
        <w:rPr>
          <w:rStyle w:val="fadeinm1hgl8"/>
        </w:rPr>
        <w:t xml:space="preserve">Davies, J.C., Alton, E.W.F.W. and Bush, A. (2021) ‘Cystic fibrosis’, </w:t>
      </w:r>
      <w:r>
        <w:rPr>
          <w:rStyle w:val="fadeinm1hgl8"/>
          <w:i/>
          <w:iCs/>
        </w:rPr>
        <w:t>BMJ</w:t>
      </w:r>
      <w:r>
        <w:rPr>
          <w:rStyle w:val="fadeinm1hgl8"/>
        </w:rPr>
        <w:t>, 375, n919.</w:t>
      </w:r>
    </w:p>
    <w:p w14:paraId="48A8DACF" w14:textId="77777777" w:rsidR="00F56921" w:rsidRDefault="00F56921" w:rsidP="00F56921">
      <w:pPr>
        <w:pStyle w:val="NormalWeb"/>
        <w:numPr>
          <w:ilvl w:val="0"/>
          <w:numId w:val="32"/>
        </w:numPr>
      </w:pPr>
      <w:r>
        <w:rPr>
          <w:rStyle w:val="fadeinm1hgl8"/>
        </w:rPr>
        <w:t xml:space="preserve">DFID (2001) </w:t>
      </w:r>
      <w:r>
        <w:rPr>
          <w:rStyle w:val="fadeinm1hgl8"/>
          <w:i/>
          <w:iCs/>
        </w:rPr>
        <w:t>Clinical governance in the UK NHS</w:t>
      </w:r>
      <w:r>
        <w:rPr>
          <w:rStyle w:val="fadeinm1hgl8"/>
        </w:rPr>
        <w:t>. London: Health Systems Resource Centre.</w:t>
      </w:r>
    </w:p>
    <w:p w14:paraId="10DF0979" w14:textId="77777777" w:rsidR="00F56921" w:rsidRDefault="00F56921" w:rsidP="00F56921">
      <w:pPr>
        <w:pStyle w:val="NormalWeb"/>
        <w:numPr>
          <w:ilvl w:val="0"/>
          <w:numId w:val="32"/>
        </w:numPr>
      </w:pPr>
      <w:r>
        <w:rPr>
          <w:rStyle w:val="fadeinm1hgl8"/>
        </w:rPr>
        <w:t xml:space="preserve">Gandy, J. (ed.) (2019) </w:t>
      </w:r>
      <w:r>
        <w:rPr>
          <w:rStyle w:val="fadeinm1hgl8"/>
          <w:i/>
          <w:iCs/>
        </w:rPr>
        <w:t>Manual of Dietetic Practice</w:t>
      </w:r>
      <w:r>
        <w:rPr>
          <w:rStyle w:val="fadeinm1hgl8"/>
        </w:rPr>
        <w:t xml:space="preserve">. 6th </w:t>
      </w:r>
      <w:proofErr w:type="spellStart"/>
      <w:r>
        <w:rPr>
          <w:rStyle w:val="fadeinm1hgl8"/>
        </w:rPr>
        <w:t>edn</w:t>
      </w:r>
      <w:proofErr w:type="spellEnd"/>
      <w:r>
        <w:rPr>
          <w:rStyle w:val="fadeinm1hgl8"/>
        </w:rPr>
        <w:t>. Chichester: Wiley Blackwell, p. 513.</w:t>
      </w:r>
    </w:p>
    <w:p w14:paraId="577B2B5E" w14:textId="77777777" w:rsidR="00F56921" w:rsidRDefault="00F56921" w:rsidP="00F56921">
      <w:pPr>
        <w:pStyle w:val="NormalWeb"/>
        <w:numPr>
          <w:ilvl w:val="0"/>
          <w:numId w:val="32"/>
        </w:numPr>
      </w:pPr>
      <w:r>
        <w:rPr>
          <w:rStyle w:val="fadeinm1hgl8"/>
        </w:rPr>
        <w:t xml:space="preserve">Gee, L., Abbott, J., Conway, S. and Etherington, C. (2022) ‘Communication challenges in multidisciplinary cystic fibrosis care’, </w:t>
      </w:r>
      <w:r>
        <w:rPr>
          <w:rStyle w:val="fadeinm1hgl8"/>
          <w:i/>
          <w:iCs/>
        </w:rPr>
        <w:t>Thorax</w:t>
      </w:r>
      <w:r>
        <w:rPr>
          <w:rStyle w:val="fadeinm1hgl8"/>
        </w:rPr>
        <w:t>, 77(6), pp. 567–570.</w:t>
      </w:r>
    </w:p>
    <w:p w14:paraId="2B3B88C5" w14:textId="77777777" w:rsidR="00F56921" w:rsidRDefault="00F56921" w:rsidP="00F56921">
      <w:pPr>
        <w:pStyle w:val="NormalWeb"/>
        <w:numPr>
          <w:ilvl w:val="0"/>
          <w:numId w:val="32"/>
        </w:numPr>
      </w:pPr>
      <w:proofErr w:type="spellStart"/>
      <w:r>
        <w:rPr>
          <w:rStyle w:val="fadeinm1hgl8"/>
        </w:rPr>
        <w:t>Gramegna</w:t>
      </w:r>
      <w:proofErr w:type="spellEnd"/>
      <w:r>
        <w:rPr>
          <w:rStyle w:val="fadeinm1hgl8"/>
        </w:rPr>
        <w:t xml:space="preserve">, A. et al. (2023) ‘Impact of </w:t>
      </w:r>
      <w:proofErr w:type="spellStart"/>
      <w:r>
        <w:rPr>
          <w:rStyle w:val="fadeinm1hgl8"/>
        </w:rPr>
        <w:t>elexacaftor</w:t>
      </w:r>
      <w:proofErr w:type="spellEnd"/>
      <w:r>
        <w:rPr>
          <w:rStyle w:val="fadeinm1hgl8"/>
        </w:rPr>
        <w:t>/</w:t>
      </w:r>
      <w:proofErr w:type="spellStart"/>
      <w:r>
        <w:rPr>
          <w:rStyle w:val="fadeinm1hgl8"/>
        </w:rPr>
        <w:t>tezacaftor</w:t>
      </w:r>
      <w:proofErr w:type="spellEnd"/>
      <w:r>
        <w:rPr>
          <w:rStyle w:val="fadeinm1hgl8"/>
        </w:rPr>
        <w:t xml:space="preserve">/ivacaftor on lung function and nutritional status in CF’, </w:t>
      </w:r>
      <w:r>
        <w:rPr>
          <w:rStyle w:val="fadeinm1hgl8"/>
          <w:i/>
          <w:iCs/>
        </w:rPr>
        <w:t>Journal of Cystic Fibrosis</w:t>
      </w:r>
      <w:r>
        <w:rPr>
          <w:rStyle w:val="fadeinm1hgl8"/>
        </w:rPr>
        <w:t>, 22(2), pp. 211–218.</w:t>
      </w:r>
    </w:p>
    <w:p w14:paraId="25FABC51" w14:textId="77777777" w:rsidR="00F56921" w:rsidRPr="009B33EF" w:rsidRDefault="00F56921" w:rsidP="00F56921">
      <w:pPr>
        <w:pStyle w:val="NormalWeb"/>
        <w:numPr>
          <w:ilvl w:val="0"/>
          <w:numId w:val="32"/>
        </w:numPr>
        <w:rPr>
          <w:color w:val="000000" w:themeColor="text1"/>
        </w:rPr>
      </w:pPr>
      <w:proofErr w:type="spellStart"/>
      <w:r>
        <w:rPr>
          <w:rStyle w:val="fadeinm1hgl8"/>
        </w:rPr>
        <w:t>Havermans</w:t>
      </w:r>
      <w:proofErr w:type="spellEnd"/>
      <w:r>
        <w:rPr>
          <w:rStyle w:val="fadeinm1hgl8"/>
        </w:rPr>
        <w:t xml:space="preserve">, T. et al. (2021) ‘Patient-centred care in cystic fibrosis: Current perspectives and challenges’, </w:t>
      </w:r>
      <w:r>
        <w:rPr>
          <w:rStyle w:val="fadeinm1hgl8"/>
          <w:i/>
          <w:iCs/>
        </w:rPr>
        <w:t>Journal of Cystic Fibrosis</w:t>
      </w:r>
      <w:r>
        <w:rPr>
          <w:rStyle w:val="fadeinm1hgl8"/>
        </w:rPr>
        <w:t xml:space="preserve">, 20(5), pp. 752–757. </w:t>
      </w:r>
      <w:hyperlink r:id="rId10" w:tgtFrame="_new" w:history="1">
        <w:r w:rsidRPr="009B33EF">
          <w:rPr>
            <w:rStyle w:val="fadeinm1hgl8"/>
            <w:color w:val="000000" w:themeColor="text1"/>
          </w:rPr>
          <w:t>https://doi.org/10.1016/j.jcf.2021.02.002</w:t>
        </w:r>
      </w:hyperlink>
    </w:p>
    <w:p w14:paraId="1F174598" w14:textId="77777777" w:rsidR="00F56921" w:rsidRDefault="00F56921" w:rsidP="00F56921">
      <w:pPr>
        <w:pStyle w:val="NormalWeb"/>
        <w:numPr>
          <w:ilvl w:val="0"/>
          <w:numId w:val="32"/>
        </w:numPr>
        <w:rPr>
          <w:rStyle w:val="fadeinm1hgl8"/>
          <w:color w:val="000000" w:themeColor="text1"/>
        </w:rPr>
      </w:pPr>
      <w:r w:rsidRPr="009B33EF">
        <w:rPr>
          <w:rStyle w:val="fadeinm1hgl8"/>
          <w:color w:val="000000" w:themeColor="text1"/>
        </w:rPr>
        <w:t xml:space="preserve">Health and Care Professions Council (2023) </w:t>
      </w:r>
      <w:r w:rsidRPr="009B33EF">
        <w:rPr>
          <w:rStyle w:val="fadeinm1hgl8"/>
          <w:i/>
          <w:iCs/>
          <w:color w:val="000000" w:themeColor="text1"/>
        </w:rPr>
        <w:t>Standards of proficiency: Dietitians</w:t>
      </w:r>
      <w:r w:rsidRPr="009B33EF">
        <w:rPr>
          <w:rStyle w:val="fadeinm1hgl8"/>
          <w:color w:val="000000" w:themeColor="text1"/>
        </w:rPr>
        <w:t xml:space="preserve">. Available at: </w:t>
      </w:r>
      <w:hyperlink r:id="rId11" w:tgtFrame="_new" w:history="1">
        <w:r w:rsidRPr="009B33EF">
          <w:rPr>
            <w:rStyle w:val="fadeinm1hgl8"/>
            <w:color w:val="000000" w:themeColor="text1"/>
          </w:rPr>
          <w:t>https://www.hcpc-uk.org/</w:t>
        </w:r>
      </w:hyperlink>
      <w:r w:rsidRPr="009B33EF">
        <w:rPr>
          <w:rStyle w:val="fadeinm1hgl8"/>
          <w:color w:val="000000" w:themeColor="text1"/>
        </w:rPr>
        <w:t xml:space="preserve"> (Accessed: 18 May 2025).</w:t>
      </w:r>
    </w:p>
    <w:p w14:paraId="586726DF" w14:textId="6276C829" w:rsidR="00617268" w:rsidRPr="009B33EF" w:rsidRDefault="00617268" w:rsidP="00F56921">
      <w:pPr>
        <w:pStyle w:val="NormalWeb"/>
        <w:numPr>
          <w:ilvl w:val="0"/>
          <w:numId w:val="32"/>
        </w:numPr>
        <w:rPr>
          <w:color w:val="000000" w:themeColor="text1"/>
        </w:rPr>
      </w:pPr>
      <w:r>
        <w:rPr>
          <w:rStyle w:val="fadeinm1hgl8"/>
        </w:rPr>
        <w:t xml:space="preserve">Kumar, P. and Clark, M. (2002) </w:t>
      </w:r>
      <w:r>
        <w:rPr>
          <w:rStyle w:val="fadeinm1hgl8"/>
          <w:i/>
          <w:iCs/>
        </w:rPr>
        <w:t>Clinical Medicine</w:t>
      </w:r>
      <w:r>
        <w:rPr>
          <w:rStyle w:val="fadeinm1hgl8"/>
        </w:rPr>
        <w:t xml:space="preserve">. 5th </w:t>
      </w:r>
      <w:proofErr w:type="spellStart"/>
      <w:r>
        <w:rPr>
          <w:rStyle w:val="fadeinm1hgl8"/>
        </w:rPr>
        <w:t>edn</w:t>
      </w:r>
      <w:proofErr w:type="spellEnd"/>
      <w:r>
        <w:rPr>
          <w:rStyle w:val="fadeinm1hgl8"/>
        </w:rPr>
        <w:t xml:space="preserve">. London: W.B. Saunders, pp. 871–872. </w:t>
      </w:r>
    </w:p>
    <w:p w14:paraId="5AD5ADB6" w14:textId="77777777" w:rsidR="00F56921" w:rsidRPr="009B33EF" w:rsidRDefault="00F56921" w:rsidP="00F56921">
      <w:pPr>
        <w:pStyle w:val="NormalWeb"/>
        <w:numPr>
          <w:ilvl w:val="0"/>
          <w:numId w:val="32"/>
        </w:numPr>
        <w:rPr>
          <w:color w:val="000000" w:themeColor="text1"/>
        </w:rPr>
      </w:pPr>
      <w:r w:rsidRPr="009B33EF">
        <w:rPr>
          <w:rStyle w:val="fadeinm1hgl8"/>
          <w:color w:val="000000" w:themeColor="text1"/>
        </w:rPr>
        <w:t>Middleton, P.G. et al. (2019) ‘</w:t>
      </w:r>
      <w:proofErr w:type="spellStart"/>
      <w:r w:rsidRPr="009B33EF">
        <w:rPr>
          <w:rStyle w:val="fadeinm1hgl8"/>
          <w:color w:val="000000" w:themeColor="text1"/>
        </w:rPr>
        <w:t>Elexacaftor</w:t>
      </w:r>
      <w:proofErr w:type="spellEnd"/>
      <w:r w:rsidRPr="009B33EF">
        <w:rPr>
          <w:rStyle w:val="fadeinm1hgl8"/>
          <w:color w:val="000000" w:themeColor="text1"/>
        </w:rPr>
        <w:t>–</w:t>
      </w:r>
      <w:proofErr w:type="spellStart"/>
      <w:r w:rsidRPr="009B33EF">
        <w:rPr>
          <w:rStyle w:val="fadeinm1hgl8"/>
          <w:color w:val="000000" w:themeColor="text1"/>
        </w:rPr>
        <w:t>tezacaftor</w:t>
      </w:r>
      <w:proofErr w:type="spellEnd"/>
      <w:r w:rsidRPr="009B33EF">
        <w:rPr>
          <w:rStyle w:val="fadeinm1hgl8"/>
          <w:color w:val="000000" w:themeColor="text1"/>
        </w:rPr>
        <w:t xml:space="preserve">–ivacaftor for cystic fibrosis with a single Phe508del allele’, </w:t>
      </w:r>
      <w:r w:rsidRPr="009B33EF">
        <w:rPr>
          <w:rStyle w:val="fadeinm1hgl8"/>
          <w:i/>
          <w:iCs/>
          <w:color w:val="000000" w:themeColor="text1"/>
        </w:rPr>
        <w:t>New England Journal of Medicine</w:t>
      </w:r>
      <w:r w:rsidRPr="009B33EF">
        <w:rPr>
          <w:rStyle w:val="fadeinm1hgl8"/>
          <w:color w:val="000000" w:themeColor="text1"/>
        </w:rPr>
        <w:t>, 381(19), pp. 1809–1819.</w:t>
      </w:r>
    </w:p>
    <w:p w14:paraId="5276029F" w14:textId="77777777" w:rsidR="00F56921" w:rsidRPr="009B33EF" w:rsidRDefault="00F56921" w:rsidP="00F56921">
      <w:pPr>
        <w:pStyle w:val="NormalWeb"/>
        <w:numPr>
          <w:ilvl w:val="0"/>
          <w:numId w:val="32"/>
        </w:numPr>
        <w:rPr>
          <w:color w:val="000000" w:themeColor="text1"/>
        </w:rPr>
      </w:pPr>
      <w:r w:rsidRPr="009B33EF">
        <w:rPr>
          <w:rStyle w:val="fadeinm1hgl8"/>
          <w:color w:val="000000" w:themeColor="text1"/>
        </w:rPr>
        <w:t xml:space="preserve">Moran, A. et al. (2017) ‘Care of patients with cystic fibrosis-related diabetes: international consensus guidelines’, </w:t>
      </w:r>
      <w:r w:rsidRPr="009B33EF">
        <w:rPr>
          <w:rStyle w:val="fadeinm1hgl8"/>
          <w:i/>
          <w:iCs/>
          <w:color w:val="000000" w:themeColor="text1"/>
        </w:rPr>
        <w:t>Journal of Cystic Fibrosis</w:t>
      </w:r>
      <w:r w:rsidRPr="009B33EF">
        <w:rPr>
          <w:rStyle w:val="fadeinm1hgl8"/>
          <w:color w:val="000000" w:themeColor="text1"/>
        </w:rPr>
        <w:t>, 16(4), pp. 437–450.</w:t>
      </w:r>
    </w:p>
    <w:p w14:paraId="144F6FFF" w14:textId="77777777" w:rsidR="00F56921" w:rsidRPr="009B33EF" w:rsidRDefault="00F56921" w:rsidP="00F56921">
      <w:pPr>
        <w:pStyle w:val="NormalWeb"/>
        <w:numPr>
          <w:ilvl w:val="0"/>
          <w:numId w:val="32"/>
        </w:numPr>
        <w:rPr>
          <w:color w:val="000000" w:themeColor="text1"/>
        </w:rPr>
      </w:pPr>
      <w:r w:rsidRPr="009B33EF">
        <w:rPr>
          <w:rStyle w:val="fadeinm1hgl8"/>
          <w:color w:val="000000" w:themeColor="text1"/>
        </w:rPr>
        <w:t xml:space="preserve">NHS (2025) </w:t>
      </w:r>
      <w:r w:rsidRPr="009B33EF">
        <w:rPr>
          <w:rStyle w:val="fadeinm1hgl8"/>
          <w:i/>
          <w:iCs/>
          <w:color w:val="000000" w:themeColor="text1"/>
        </w:rPr>
        <w:t>Cystic fibrosis</w:t>
      </w:r>
      <w:r w:rsidRPr="009B33EF">
        <w:rPr>
          <w:rStyle w:val="fadeinm1hgl8"/>
          <w:color w:val="000000" w:themeColor="text1"/>
        </w:rPr>
        <w:t xml:space="preserve">. Available at: </w:t>
      </w:r>
      <w:hyperlink r:id="rId12" w:tgtFrame="_new" w:history="1">
        <w:r w:rsidRPr="009B33EF">
          <w:rPr>
            <w:rStyle w:val="fadeinm1hgl8"/>
            <w:color w:val="000000" w:themeColor="text1"/>
          </w:rPr>
          <w:t>https://www.nhs.uk/conditions/cystic-fibrosis/</w:t>
        </w:r>
      </w:hyperlink>
      <w:r w:rsidRPr="009B33EF">
        <w:rPr>
          <w:rStyle w:val="fadeinm1hgl8"/>
          <w:color w:val="000000" w:themeColor="text1"/>
        </w:rPr>
        <w:t xml:space="preserve"> (Accessed: 18 May 2025).</w:t>
      </w:r>
    </w:p>
    <w:p w14:paraId="46884222" w14:textId="77777777" w:rsidR="00F56921" w:rsidRPr="009B33EF" w:rsidRDefault="00F56921" w:rsidP="00F56921">
      <w:pPr>
        <w:pStyle w:val="NormalWeb"/>
        <w:numPr>
          <w:ilvl w:val="0"/>
          <w:numId w:val="32"/>
        </w:numPr>
        <w:rPr>
          <w:color w:val="000000" w:themeColor="text1"/>
        </w:rPr>
      </w:pPr>
      <w:r w:rsidRPr="009B33EF">
        <w:rPr>
          <w:rStyle w:val="fadeinm1hgl8"/>
          <w:color w:val="000000" w:themeColor="text1"/>
        </w:rPr>
        <w:t xml:space="preserve">NHS Wales (2021) </w:t>
      </w:r>
      <w:r w:rsidRPr="009B33EF">
        <w:rPr>
          <w:rStyle w:val="fadeinm1hgl8"/>
          <w:i/>
          <w:iCs/>
          <w:color w:val="000000" w:themeColor="text1"/>
        </w:rPr>
        <w:t>National Clinical Framework: A Learning Health and Care System</w:t>
      </w:r>
      <w:r w:rsidRPr="009B33EF">
        <w:rPr>
          <w:rStyle w:val="fadeinm1hgl8"/>
          <w:color w:val="000000" w:themeColor="text1"/>
        </w:rPr>
        <w:t>. Cardiff: Welsh Government.</w:t>
      </w:r>
    </w:p>
    <w:p w14:paraId="745DEA8A" w14:textId="77777777" w:rsidR="00F56921" w:rsidRDefault="00F56921" w:rsidP="00F56921">
      <w:pPr>
        <w:pStyle w:val="NormalWeb"/>
        <w:numPr>
          <w:ilvl w:val="0"/>
          <w:numId w:val="32"/>
        </w:numPr>
      </w:pPr>
      <w:r w:rsidRPr="009B33EF">
        <w:rPr>
          <w:rStyle w:val="fadeinm1hgl8"/>
          <w:color w:val="000000" w:themeColor="text1"/>
        </w:rPr>
        <w:lastRenderedPageBreak/>
        <w:t xml:space="preserve">NICE (2023) </w:t>
      </w:r>
      <w:r w:rsidRPr="009B33EF">
        <w:rPr>
          <w:rStyle w:val="fadeinm1hgl8"/>
          <w:i/>
          <w:iCs/>
          <w:color w:val="000000" w:themeColor="text1"/>
        </w:rPr>
        <w:t>Cystic fibrosis: diagnosis and management</w:t>
      </w:r>
      <w:r w:rsidRPr="009B33EF">
        <w:rPr>
          <w:rStyle w:val="fadeinm1hgl8"/>
          <w:color w:val="000000" w:themeColor="text1"/>
        </w:rPr>
        <w:t xml:space="preserve">. Available at: </w:t>
      </w:r>
      <w:hyperlink r:id="rId13" w:tgtFrame="_new" w:history="1">
        <w:r w:rsidRPr="009B33EF">
          <w:rPr>
            <w:rStyle w:val="fadeinm1hgl8"/>
            <w:color w:val="000000" w:themeColor="text1"/>
          </w:rPr>
          <w:t>https://www.nice.org.uk/guidance/ng78</w:t>
        </w:r>
      </w:hyperlink>
      <w:r w:rsidRPr="009B33EF">
        <w:rPr>
          <w:rStyle w:val="fadeinm1hgl8"/>
          <w:color w:val="000000" w:themeColor="text1"/>
        </w:rPr>
        <w:t xml:space="preserve"> </w:t>
      </w:r>
      <w:r>
        <w:rPr>
          <w:rStyle w:val="fadeinm1hgl8"/>
        </w:rPr>
        <w:t>(Accessed: 18 May 2025).</w:t>
      </w:r>
    </w:p>
    <w:p w14:paraId="51FBA851" w14:textId="77777777" w:rsidR="00F56921" w:rsidRDefault="00F56921" w:rsidP="00F56921">
      <w:pPr>
        <w:pStyle w:val="NormalWeb"/>
        <w:numPr>
          <w:ilvl w:val="0"/>
          <w:numId w:val="32"/>
        </w:numPr>
      </w:pPr>
      <w:proofErr w:type="spellStart"/>
      <w:r>
        <w:rPr>
          <w:rStyle w:val="fadeinm1hgl8"/>
        </w:rPr>
        <w:t>Purkayastha</w:t>
      </w:r>
      <w:proofErr w:type="spellEnd"/>
      <w:r>
        <w:rPr>
          <w:rStyle w:val="fadeinm1hgl8"/>
        </w:rPr>
        <w:t xml:space="preserve">, D., </w:t>
      </w:r>
      <w:proofErr w:type="spellStart"/>
      <w:r>
        <w:rPr>
          <w:rStyle w:val="fadeinm1hgl8"/>
        </w:rPr>
        <w:t>Agtarap</w:t>
      </w:r>
      <w:proofErr w:type="spellEnd"/>
      <w:r>
        <w:rPr>
          <w:rStyle w:val="fadeinm1hgl8"/>
        </w:rPr>
        <w:t xml:space="preserve">, K. and Wong, K. (2023) ‘Drug-drug interactions with CFTR modulator therapy in cystic fibrosis: Focus on </w:t>
      </w:r>
      <w:proofErr w:type="spellStart"/>
      <w:r>
        <w:rPr>
          <w:rStyle w:val="fadeinm1hgl8"/>
        </w:rPr>
        <w:t>Trikafta</w:t>
      </w:r>
      <w:proofErr w:type="spellEnd"/>
      <w:r>
        <w:rPr>
          <w:rStyle w:val="fadeinm1hgl8"/>
        </w:rPr>
        <w:t>®/</w:t>
      </w:r>
      <w:proofErr w:type="spellStart"/>
      <w:r>
        <w:rPr>
          <w:rStyle w:val="fadeinm1hgl8"/>
        </w:rPr>
        <w:t>Kaftrio</w:t>
      </w:r>
      <w:proofErr w:type="spellEnd"/>
      <w:r>
        <w:rPr>
          <w:rStyle w:val="fadeinm1hgl8"/>
        </w:rPr>
        <w:t xml:space="preserve">®’, </w:t>
      </w:r>
      <w:r>
        <w:rPr>
          <w:rStyle w:val="fadeinm1hgl8"/>
          <w:i/>
          <w:iCs/>
        </w:rPr>
        <w:t>Journal of Cystic Fibrosis</w:t>
      </w:r>
      <w:r>
        <w:rPr>
          <w:rStyle w:val="fadeinm1hgl8"/>
        </w:rPr>
        <w:t>, 22(5), pp. 10–15.</w:t>
      </w:r>
    </w:p>
    <w:p w14:paraId="3E7512C1" w14:textId="77777777" w:rsidR="00F56921" w:rsidRDefault="00F56921" w:rsidP="00F56921">
      <w:pPr>
        <w:pStyle w:val="NormalWeb"/>
        <w:numPr>
          <w:ilvl w:val="0"/>
          <w:numId w:val="32"/>
        </w:numPr>
      </w:pPr>
      <w:r>
        <w:rPr>
          <w:rStyle w:val="fadeinm1hgl8"/>
        </w:rPr>
        <w:t xml:space="preserve">Simon, R.H. et al. (2021) ‘Multidisciplinary team working and outcomes in cystic fibrosis care’, </w:t>
      </w:r>
      <w:r>
        <w:rPr>
          <w:rStyle w:val="fadeinm1hgl8"/>
          <w:i/>
          <w:iCs/>
        </w:rPr>
        <w:t>Journal of Cystic Fibrosis</w:t>
      </w:r>
      <w:r>
        <w:rPr>
          <w:rStyle w:val="fadeinm1hgl8"/>
        </w:rPr>
        <w:t>, 20(6), pp. 974–980.</w:t>
      </w:r>
    </w:p>
    <w:p w14:paraId="2C5D3C19" w14:textId="77777777" w:rsidR="00F56921" w:rsidRDefault="00F56921" w:rsidP="00F56921">
      <w:pPr>
        <w:pStyle w:val="NormalWeb"/>
        <w:numPr>
          <w:ilvl w:val="0"/>
          <w:numId w:val="32"/>
        </w:numPr>
      </w:pPr>
      <w:r>
        <w:rPr>
          <w:rStyle w:val="fadeinm1hgl8"/>
        </w:rPr>
        <w:t xml:space="preserve">Skov, M. et al. (2020) ‘Transitions in cystic fibrosis care: Best practices and gaps’, </w:t>
      </w:r>
      <w:proofErr w:type="spellStart"/>
      <w:r>
        <w:rPr>
          <w:rStyle w:val="fadeinm1hgl8"/>
          <w:i/>
          <w:iCs/>
        </w:rPr>
        <w:t>Pediatric</w:t>
      </w:r>
      <w:proofErr w:type="spellEnd"/>
      <w:r>
        <w:rPr>
          <w:rStyle w:val="fadeinm1hgl8"/>
          <w:i/>
          <w:iCs/>
        </w:rPr>
        <w:t xml:space="preserve"> Pulmonology</w:t>
      </w:r>
      <w:r>
        <w:rPr>
          <w:rStyle w:val="fadeinm1hgl8"/>
        </w:rPr>
        <w:t>, 55(S3), pp. S79–S87.</w:t>
      </w:r>
    </w:p>
    <w:p w14:paraId="5347DA6D" w14:textId="77777777" w:rsidR="00F56921" w:rsidRDefault="00F56921" w:rsidP="00F56921">
      <w:pPr>
        <w:pStyle w:val="NormalWeb"/>
        <w:numPr>
          <w:ilvl w:val="0"/>
          <w:numId w:val="32"/>
        </w:numPr>
      </w:pPr>
      <w:r>
        <w:rPr>
          <w:rStyle w:val="fadeinm1hgl8"/>
        </w:rPr>
        <w:t xml:space="preserve">Stephenson, A.L. et al. (2021) ‘Survival comparison of patients with cystic fibrosis in Canada and the United States’, </w:t>
      </w:r>
      <w:r>
        <w:rPr>
          <w:rStyle w:val="fadeinm1hgl8"/>
          <w:i/>
          <w:iCs/>
        </w:rPr>
        <w:t>Journal of Cystic Fibrosis</w:t>
      </w:r>
      <w:r>
        <w:rPr>
          <w:rStyle w:val="fadeinm1hgl8"/>
        </w:rPr>
        <w:t>, 20(3), pp. 507–513.</w:t>
      </w:r>
    </w:p>
    <w:p w14:paraId="069365A3" w14:textId="77777777" w:rsidR="00F56921" w:rsidRDefault="00F56921" w:rsidP="00F56921">
      <w:pPr>
        <w:pStyle w:val="NormalWeb"/>
        <w:numPr>
          <w:ilvl w:val="0"/>
          <w:numId w:val="32"/>
        </w:numPr>
      </w:pPr>
      <w:r>
        <w:rPr>
          <w:rStyle w:val="fadeinm1hgl8"/>
        </w:rPr>
        <w:t>Taylor-</w:t>
      </w:r>
      <w:proofErr w:type="spellStart"/>
      <w:r>
        <w:rPr>
          <w:rStyle w:val="fadeinm1hgl8"/>
        </w:rPr>
        <w:t>Cousar</w:t>
      </w:r>
      <w:proofErr w:type="spellEnd"/>
      <w:r>
        <w:rPr>
          <w:rStyle w:val="fadeinm1hgl8"/>
        </w:rPr>
        <w:t xml:space="preserve">, J.L. et al. (2017) ‘Comprehensive care in cystic fibrosis: The role of the multidisciplinary team’, </w:t>
      </w:r>
      <w:r>
        <w:rPr>
          <w:rStyle w:val="fadeinm1hgl8"/>
          <w:i/>
          <w:iCs/>
        </w:rPr>
        <w:t>Journal of Cystic Fibrosis</w:t>
      </w:r>
      <w:r>
        <w:rPr>
          <w:rStyle w:val="fadeinm1hgl8"/>
        </w:rPr>
        <w:t>, 16(6), pp. 605–613.</w:t>
      </w:r>
    </w:p>
    <w:p w14:paraId="5FAED01E" w14:textId="77777777" w:rsidR="00F56921" w:rsidRDefault="00F56921" w:rsidP="00F56921">
      <w:pPr>
        <w:pStyle w:val="NormalWeb"/>
        <w:numPr>
          <w:ilvl w:val="0"/>
          <w:numId w:val="32"/>
        </w:numPr>
      </w:pPr>
      <w:r>
        <w:rPr>
          <w:rStyle w:val="fadeinm1hgl8"/>
        </w:rPr>
        <w:t xml:space="preserve">Terlizzi, V. et al. (2020) ‘Clinical features and management of cystic fibrosis before CFTR modulators’, </w:t>
      </w:r>
      <w:r>
        <w:rPr>
          <w:rStyle w:val="fadeinm1hgl8"/>
          <w:i/>
          <w:iCs/>
        </w:rPr>
        <w:t>Journal of Cystic Fibrosis</w:t>
      </w:r>
      <w:r>
        <w:rPr>
          <w:rStyle w:val="fadeinm1hgl8"/>
        </w:rPr>
        <w:t>, 19(3), pp. 324–330.</w:t>
      </w:r>
    </w:p>
    <w:p w14:paraId="5072E7B0" w14:textId="77777777" w:rsidR="00F56921" w:rsidRDefault="00F56921" w:rsidP="00F56921">
      <w:pPr>
        <w:pStyle w:val="NormalWeb"/>
        <w:numPr>
          <w:ilvl w:val="0"/>
          <w:numId w:val="32"/>
        </w:numPr>
      </w:pPr>
      <w:proofErr w:type="spellStart"/>
      <w:r>
        <w:rPr>
          <w:rStyle w:val="fadeinm1hgl8"/>
        </w:rPr>
        <w:t>Yozamp</w:t>
      </w:r>
      <w:proofErr w:type="spellEnd"/>
      <w:r>
        <w:rPr>
          <w:rStyle w:val="fadeinm1hgl8"/>
        </w:rPr>
        <w:t xml:space="preserve">, N. et al. (2023) ‘Patient-reported experiences of modulator therapy and engagement in care’, </w:t>
      </w:r>
      <w:r>
        <w:rPr>
          <w:rStyle w:val="fadeinm1hgl8"/>
          <w:i/>
          <w:iCs/>
        </w:rPr>
        <w:t>Journal of Cystic Fibrosis</w:t>
      </w:r>
      <w:r>
        <w:rPr>
          <w:rStyle w:val="fadeinm1hgl8"/>
        </w:rPr>
        <w:t>, 22(1), pp. 101–108.</w:t>
      </w:r>
    </w:p>
    <w:p w14:paraId="14970A50" w14:textId="77777777" w:rsidR="009D3A2C" w:rsidRDefault="009D3A2C" w:rsidP="00BF63CD">
      <w:pPr>
        <w:pStyle w:val="Heading1"/>
        <w:spacing w:line="360" w:lineRule="auto"/>
        <w:jc w:val="both"/>
        <w:rPr>
          <w:rStyle w:val="Strong"/>
          <w:b/>
          <w:bCs/>
        </w:rPr>
      </w:pPr>
    </w:p>
    <w:p w14:paraId="63AC2EB0" w14:textId="77777777" w:rsidR="009C5FE0" w:rsidRDefault="009C5FE0" w:rsidP="00BF63CD">
      <w:pPr>
        <w:pStyle w:val="Heading1"/>
        <w:spacing w:line="360" w:lineRule="auto"/>
        <w:jc w:val="both"/>
        <w:rPr>
          <w:rStyle w:val="Strong"/>
          <w:b/>
          <w:bCs/>
        </w:rPr>
      </w:pPr>
    </w:p>
    <w:p w14:paraId="4070E5ED" w14:textId="00EBEA18" w:rsidR="00E24944" w:rsidRDefault="00E24944" w:rsidP="009C5FE0">
      <w:pPr>
        <w:pStyle w:val="Heading1"/>
      </w:pPr>
    </w:p>
    <w:p w14:paraId="23EB1D05" w14:textId="77777777" w:rsidR="00FF3CB6" w:rsidRDefault="00FF3CB6">
      <w:pPr>
        <w:textAlignment w:val="baseline"/>
      </w:pPr>
    </w:p>
    <w:p w14:paraId="5A6E4B24" w14:textId="77777777" w:rsidR="00FF3CB6" w:rsidRDefault="00FF3CB6">
      <w:pPr>
        <w:textAlignment w:val="baseline"/>
      </w:pPr>
    </w:p>
    <w:p w14:paraId="36527F4C" w14:textId="77777777" w:rsidR="00FF3CB6" w:rsidRDefault="00FF3CB6">
      <w:pPr>
        <w:textAlignment w:val="baseline"/>
      </w:pPr>
    </w:p>
    <w:p w14:paraId="324C8392" w14:textId="77777777" w:rsidR="00E24944" w:rsidRDefault="00E24944">
      <w:pPr>
        <w:textAlignment w:val="baseline"/>
      </w:pPr>
    </w:p>
    <w:p w14:paraId="554EE0A0" w14:textId="77777777" w:rsidR="00E24944" w:rsidRDefault="00E24944">
      <w:pPr>
        <w:textAlignment w:val="baseline"/>
      </w:pPr>
    </w:p>
    <w:p w14:paraId="47ECDCFA" w14:textId="77777777" w:rsidR="00E24944" w:rsidRDefault="00E24944">
      <w:pPr>
        <w:textAlignment w:val="baseline"/>
      </w:pPr>
    </w:p>
    <w:p w14:paraId="412838CA" w14:textId="77777777" w:rsidR="00E24944" w:rsidRDefault="00E24944">
      <w:pPr>
        <w:textAlignment w:val="baseline"/>
      </w:pPr>
    </w:p>
    <w:p w14:paraId="00292FB2" w14:textId="77777777" w:rsidR="00E24944" w:rsidRDefault="00E24944">
      <w:pPr>
        <w:textAlignment w:val="baseline"/>
      </w:pPr>
    </w:p>
    <w:p w14:paraId="6AB73198" w14:textId="77777777" w:rsidR="00E24944" w:rsidRDefault="00E24944">
      <w:pPr>
        <w:textAlignment w:val="baseline"/>
      </w:pPr>
    </w:p>
    <w:p w14:paraId="73B516A5" w14:textId="77777777" w:rsidR="00C73C3F" w:rsidRDefault="00C73C3F">
      <w:pPr>
        <w:textAlignment w:val="baseline"/>
      </w:pPr>
    </w:p>
    <w:p w14:paraId="02DE1713" w14:textId="77777777" w:rsidR="00C73C3F" w:rsidRDefault="00C73C3F">
      <w:pPr>
        <w:textAlignment w:val="baseline"/>
      </w:pPr>
    </w:p>
    <w:p w14:paraId="20B31118" w14:textId="77777777" w:rsidR="00C73C3F" w:rsidRDefault="00C73C3F">
      <w:pPr>
        <w:textAlignment w:val="baseline"/>
      </w:pPr>
    </w:p>
    <w:p w14:paraId="6C1C716F" w14:textId="77777777" w:rsidR="00C73C3F" w:rsidRDefault="00C73C3F">
      <w:pPr>
        <w:textAlignment w:val="baseline"/>
      </w:pPr>
    </w:p>
    <w:p w14:paraId="0AFAA812" w14:textId="77777777" w:rsidR="00C73C3F" w:rsidRDefault="00C73C3F">
      <w:pPr>
        <w:textAlignment w:val="baseline"/>
      </w:pPr>
    </w:p>
    <w:p w14:paraId="3DE17E27" w14:textId="77777777" w:rsidR="00C73C3F" w:rsidRDefault="00C73C3F">
      <w:pPr>
        <w:textAlignment w:val="baseline"/>
      </w:pPr>
    </w:p>
    <w:p w14:paraId="2C7A5741" w14:textId="77777777" w:rsidR="00F56921" w:rsidRDefault="00F56921" w:rsidP="00C73C3F">
      <w:pPr>
        <w:spacing w:before="100" w:beforeAutospacing="1" w:after="100" w:afterAutospacing="1"/>
      </w:pPr>
    </w:p>
    <w:p w14:paraId="70184B13" w14:textId="08725D31" w:rsidR="00F56921" w:rsidRPr="00F56921" w:rsidRDefault="00F56921" w:rsidP="00C73C3F">
      <w:pPr>
        <w:spacing w:before="100" w:beforeAutospacing="1" w:after="100" w:afterAutospacing="1"/>
        <w:rPr>
          <w:sz w:val="36"/>
          <w:szCs w:val="36"/>
        </w:rPr>
      </w:pPr>
      <w:r w:rsidRPr="00F56921">
        <w:rPr>
          <w:b/>
          <w:bCs/>
          <w:sz w:val="36"/>
          <w:szCs w:val="36"/>
        </w:rPr>
        <w:lastRenderedPageBreak/>
        <w:t xml:space="preserve">                                  Appendices  </w:t>
      </w:r>
    </w:p>
    <w:p w14:paraId="186AC18F" w14:textId="77777777" w:rsidR="00C73C3F" w:rsidRDefault="00C73C3F">
      <w:pPr>
        <w:textAlignment w:val="baseline"/>
      </w:pPr>
    </w:p>
    <w:p w14:paraId="6F0858B2" w14:textId="77777777" w:rsidR="00E24944" w:rsidRDefault="00E24944">
      <w:pPr>
        <w:textAlignment w:val="baseline"/>
      </w:pPr>
    </w:p>
    <w:p w14:paraId="56C4F6F0" w14:textId="77777777" w:rsidR="00E24944" w:rsidRDefault="00E24944">
      <w:pPr>
        <w:textAlignment w:val="baseline"/>
      </w:pPr>
    </w:p>
    <w:p w14:paraId="4F5ACDFB" w14:textId="77777777" w:rsidR="00E24944" w:rsidRDefault="00E24944">
      <w:pPr>
        <w:textAlignment w:val="baseline"/>
      </w:pPr>
    </w:p>
    <w:p w14:paraId="5BA56BE5" w14:textId="77777777" w:rsidR="00FF3CB6" w:rsidRDefault="00FF3CB6">
      <w:pPr>
        <w:textAlignment w:val="baseline"/>
      </w:pPr>
    </w:p>
    <w:p w14:paraId="6977B847" w14:textId="77777777" w:rsidR="00FF3CB6" w:rsidRDefault="00FF3CB6">
      <w:pPr>
        <w:textAlignment w:val="baseline"/>
      </w:pPr>
    </w:p>
    <w:p w14:paraId="6C20D658" w14:textId="77777777" w:rsidR="00FF3CB6" w:rsidRDefault="00FF3CB6">
      <w:pPr>
        <w:textAlignment w:val="baseline"/>
      </w:pPr>
    </w:p>
    <w:p w14:paraId="2329AEFE" w14:textId="21B1ED34" w:rsidR="00FF3CB6" w:rsidRPr="00E472E9" w:rsidRDefault="00F56921">
      <w:pPr>
        <w:textAlignment w:val="baseline"/>
        <w:rPr>
          <w:b/>
          <w:bCs/>
        </w:rPr>
      </w:pPr>
      <w:r w:rsidRPr="00E472E9">
        <w:rPr>
          <w:b/>
          <w:bCs/>
        </w:rPr>
        <w:t xml:space="preserve">Appendix </w:t>
      </w:r>
      <w:r w:rsidR="00C833AA" w:rsidRPr="00E472E9">
        <w:rPr>
          <w:b/>
          <w:bCs/>
        </w:rPr>
        <w:t>1</w:t>
      </w:r>
    </w:p>
    <w:p w14:paraId="21E6AC10" w14:textId="77777777" w:rsidR="00C833AA" w:rsidRDefault="00C833AA">
      <w:pPr>
        <w:textAlignment w:val="baseline"/>
      </w:pPr>
    </w:p>
    <w:p w14:paraId="6CDBC41F" w14:textId="78D37967" w:rsidR="00C833AA" w:rsidRDefault="00C833AA">
      <w:pPr>
        <w:textAlignment w:val="baseline"/>
      </w:pPr>
    </w:p>
    <w:p w14:paraId="00441EA4" w14:textId="15B7C7B5" w:rsidR="00C833AA" w:rsidRDefault="00E472E9">
      <w:pPr>
        <w:textAlignment w:val="baseline"/>
      </w:pPr>
      <w:r w:rsidRPr="00E472E9">
        <w:rPr>
          <w:noProof/>
        </w:rPr>
        <w:drawing>
          <wp:inline distT="0" distB="0" distL="0" distR="0" wp14:anchorId="46753382" wp14:editId="30D59697">
            <wp:extent cx="6409055" cy="4582160"/>
            <wp:effectExtent l="0" t="0" r="4445" b="2540"/>
            <wp:docPr id="383323015" name="Picture 1" descr="A diagram of a human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323015" name="Picture 1" descr="A diagram of a human body&#10;&#10;Description automatically generated"/>
                    <pic:cNvPicPr/>
                  </pic:nvPicPr>
                  <pic:blipFill>
                    <a:blip r:embed="rId14"/>
                    <a:stretch>
                      <a:fillRect/>
                    </a:stretch>
                  </pic:blipFill>
                  <pic:spPr>
                    <a:xfrm>
                      <a:off x="0" y="0"/>
                      <a:ext cx="6434485" cy="4600341"/>
                    </a:xfrm>
                    <a:prstGeom prst="rect">
                      <a:avLst/>
                    </a:prstGeom>
                  </pic:spPr>
                </pic:pic>
              </a:graphicData>
            </a:graphic>
          </wp:inline>
        </w:drawing>
      </w:r>
    </w:p>
    <w:p w14:paraId="6188E679" w14:textId="77777777" w:rsidR="00C833AA" w:rsidRDefault="00C833AA">
      <w:pPr>
        <w:textAlignment w:val="baseline"/>
      </w:pPr>
    </w:p>
    <w:p w14:paraId="52885FC9" w14:textId="77777777" w:rsidR="00C833AA" w:rsidRDefault="00C833AA">
      <w:pPr>
        <w:textAlignment w:val="baseline"/>
      </w:pPr>
    </w:p>
    <w:p w14:paraId="08993E81" w14:textId="77777777" w:rsidR="00E472E9" w:rsidRDefault="00E472E9">
      <w:pPr>
        <w:textAlignment w:val="baseline"/>
      </w:pPr>
    </w:p>
    <w:p w14:paraId="213CA860" w14:textId="77777777" w:rsidR="00E472E9" w:rsidRDefault="00E472E9">
      <w:pPr>
        <w:textAlignment w:val="baseline"/>
      </w:pPr>
    </w:p>
    <w:p w14:paraId="31F15377" w14:textId="77777777" w:rsidR="00E472E9" w:rsidRDefault="00E472E9">
      <w:pPr>
        <w:textAlignment w:val="baseline"/>
      </w:pPr>
    </w:p>
    <w:p w14:paraId="671417C7" w14:textId="77777777" w:rsidR="00E472E9" w:rsidRDefault="00E472E9">
      <w:pPr>
        <w:textAlignment w:val="baseline"/>
      </w:pPr>
    </w:p>
    <w:p w14:paraId="3FF1C5F3" w14:textId="77777777" w:rsidR="00E472E9" w:rsidRDefault="00E472E9">
      <w:pPr>
        <w:textAlignment w:val="baseline"/>
      </w:pPr>
    </w:p>
    <w:p w14:paraId="79ACF911" w14:textId="77777777" w:rsidR="00E472E9" w:rsidRDefault="00E472E9">
      <w:pPr>
        <w:textAlignment w:val="baseline"/>
      </w:pPr>
    </w:p>
    <w:p w14:paraId="36709CDD" w14:textId="77777777" w:rsidR="00C833AA" w:rsidRDefault="00C833AA">
      <w:pPr>
        <w:textAlignment w:val="baseline"/>
      </w:pPr>
    </w:p>
    <w:p w14:paraId="107C3035" w14:textId="550F8863" w:rsidR="00C833AA" w:rsidRPr="00E472E9" w:rsidRDefault="00C833AA">
      <w:pPr>
        <w:textAlignment w:val="baseline"/>
        <w:rPr>
          <w:b/>
          <w:bCs/>
        </w:rPr>
      </w:pPr>
      <w:r w:rsidRPr="00E472E9">
        <w:rPr>
          <w:b/>
          <w:bCs/>
        </w:rPr>
        <w:t xml:space="preserve">Appendix 2 </w:t>
      </w:r>
    </w:p>
    <w:p w14:paraId="3D98B46D" w14:textId="77777777" w:rsidR="00FF3CB6" w:rsidRDefault="00FF3CB6">
      <w:pPr>
        <w:textAlignment w:val="baseline"/>
      </w:pPr>
    </w:p>
    <w:p w14:paraId="2C75C426" w14:textId="13471815" w:rsidR="00FF3CB6" w:rsidRDefault="000D7D1A">
      <w:pPr>
        <w:textAlignment w:val="baseline"/>
      </w:pPr>
      <w:r w:rsidRPr="000D7D1A">
        <w:rPr>
          <w:noProof/>
        </w:rPr>
        <w:drawing>
          <wp:inline distT="0" distB="0" distL="0" distR="0" wp14:anchorId="29739527" wp14:editId="7B6C8C17">
            <wp:extent cx="5943600" cy="4606925"/>
            <wp:effectExtent l="0" t="0" r="0" b="3175"/>
            <wp:docPr id="170541574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415743" name="Picture 1" descr="A table with numbers and text&#10;&#10;Description automatically generated"/>
                    <pic:cNvPicPr/>
                  </pic:nvPicPr>
                  <pic:blipFill>
                    <a:blip r:embed="rId15"/>
                    <a:stretch>
                      <a:fillRect/>
                    </a:stretch>
                  </pic:blipFill>
                  <pic:spPr>
                    <a:xfrm>
                      <a:off x="0" y="0"/>
                      <a:ext cx="5943600" cy="4606925"/>
                    </a:xfrm>
                    <a:prstGeom prst="rect">
                      <a:avLst/>
                    </a:prstGeom>
                  </pic:spPr>
                </pic:pic>
              </a:graphicData>
            </a:graphic>
          </wp:inline>
        </w:drawing>
      </w:r>
    </w:p>
    <w:p w14:paraId="4705563E" w14:textId="77777777" w:rsidR="00FF3CB6" w:rsidRDefault="00FF3CB6">
      <w:pPr>
        <w:textAlignment w:val="baseline"/>
      </w:pPr>
    </w:p>
    <w:p w14:paraId="04546F6C" w14:textId="77777777" w:rsidR="00BC280E" w:rsidRDefault="00BC280E">
      <w:pPr>
        <w:textAlignment w:val="baseline"/>
      </w:pPr>
    </w:p>
    <w:p w14:paraId="4B7338A9" w14:textId="77777777" w:rsidR="00BC280E" w:rsidRDefault="00BC280E">
      <w:pPr>
        <w:textAlignment w:val="baseline"/>
      </w:pPr>
    </w:p>
    <w:p w14:paraId="37C1C85C" w14:textId="77777777" w:rsidR="00BC280E" w:rsidRDefault="00BC280E">
      <w:pPr>
        <w:textAlignment w:val="baseline"/>
      </w:pPr>
    </w:p>
    <w:p w14:paraId="75209966" w14:textId="77777777" w:rsidR="00BC280E" w:rsidRDefault="00BC280E">
      <w:pPr>
        <w:textAlignment w:val="baseline"/>
      </w:pPr>
    </w:p>
    <w:p w14:paraId="57166C42" w14:textId="77777777" w:rsidR="00BC280E" w:rsidRDefault="00BC280E">
      <w:pPr>
        <w:textAlignment w:val="baseline"/>
      </w:pPr>
    </w:p>
    <w:p w14:paraId="56044AE3" w14:textId="77777777" w:rsidR="00BC280E" w:rsidRDefault="00BC280E">
      <w:pPr>
        <w:textAlignment w:val="baseline"/>
      </w:pPr>
    </w:p>
    <w:p w14:paraId="5D889A2D" w14:textId="77777777" w:rsidR="00BC280E" w:rsidRDefault="00BC280E">
      <w:pPr>
        <w:textAlignment w:val="baseline"/>
      </w:pPr>
    </w:p>
    <w:p w14:paraId="09256B94" w14:textId="77777777" w:rsidR="00BC280E" w:rsidRDefault="00BC280E">
      <w:pPr>
        <w:textAlignment w:val="baseline"/>
      </w:pPr>
    </w:p>
    <w:p w14:paraId="4998C466" w14:textId="77777777" w:rsidR="00BC280E" w:rsidRDefault="00BC280E">
      <w:pPr>
        <w:textAlignment w:val="baseline"/>
      </w:pPr>
    </w:p>
    <w:p w14:paraId="1FAD1D4D" w14:textId="77777777" w:rsidR="00E472E9" w:rsidRDefault="00E472E9">
      <w:pPr>
        <w:textAlignment w:val="baseline"/>
      </w:pPr>
    </w:p>
    <w:p w14:paraId="5F1D9B1E" w14:textId="77777777" w:rsidR="00E472E9" w:rsidRDefault="00E472E9">
      <w:pPr>
        <w:textAlignment w:val="baseline"/>
      </w:pPr>
    </w:p>
    <w:p w14:paraId="32F7468A" w14:textId="77777777" w:rsidR="00E472E9" w:rsidRDefault="00E472E9">
      <w:pPr>
        <w:textAlignment w:val="baseline"/>
      </w:pPr>
    </w:p>
    <w:p w14:paraId="3B6C7815" w14:textId="77777777" w:rsidR="00E472E9" w:rsidRDefault="00E472E9">
      <w:pPr>
        <w:textAlignment w:val="baseline"/>
      </w:pPr>
    </w:p>
    <w:p w14:paraId="1109D09E" w14:textId="77777777" w:rsidR="00E472E9" w:rsidRDefault="00E472E9">
      <w:pPr>
        <w:textAlignment w:val="baseline"/>
      </w:pPr>
    </w:p>
    <w:p w14:paraId="2FCF31AF" w14:textId="77777777" w:rsidR="00E472E9" w:rsidRDefault="00E472E9">
      <w:pPr>
        <w:textAlignment w:val="baseline"/>
      </w:pPr>
    </w:p>
    <w:p w14:paraId="50CDC44A" w14:textId="77777777" w:rsidR="00E472E9" w:rsidRDefault="00E472E9">
      <w:pPr>
        <w:textAlignment w:val="baseline"/>
      </w:pPr>
    </w:p>
    <w:p w14:paraId="7061121E" w14:textId="77777777" w:rsidR="00BC280E" w:rsidRPr="00E472E9" w:rsidRDefault="00BC280E">
      <w:pPr>
        <w:textAlignment w:val="baseline"/>
        <w:rPr>
          <w:b/>
          <w:bCs/>
        </w:rPr>
      </w:pPr>
    </w:p>
    <w:p w14:paraId="68BC9BE7" w14:textId="00F022C7" w:rsidR="003C39A3" w:rsidRPr="00E472E9" w:rsidRDefault="003C39A3">
      <w:pPr>
        <w:textAlignment w:val="baseline"/>
        <w:rPr>
          <w:b/>
          <w:bCs/>
        </w:rPr>
      </w:pPr>
      <w:r w:rsidRPr="00E472E9">
        <w:rPr>
          <w:b/>
          <w:bCs/>
        </w:rPr>
        <w:t xml:space="preserve">Appendix </w:t>
      </w:r>
      <w:r w:rsidR="00E472E9" w:rsidRPr="00E472E9">
        <w:rPr>
          <w:b/>
          <w:bCs/>
        </w:rPr>
        <w:t>3</w:t>
      </w:r>
    </w:p>
    <w:p w14:paraId="7C02464A" w14:textId="0A433F13" w:rsidR="00A20405" w:rsidRDefault="00A20405">
      <w:pPr>
        <w:textAlignment w:val="baseline"/>
      </w:pPr>
    </w:p>
    <w:p w14:paraId="7DAA28F8" w14:textId="77777777" w:rsidR="00A20405" w:rsidRDefault="00A20405">
      <w:pPr>
        <w:textAlignment w:val="baseline"/>
      </w:pPr>
      <w:r>
        <w:t xml:space="preserve">    </w:t>
      </w:r>
      <w:r w:rsidRPr="00A20405">
        <w:rPr>
          <w:noProof/>
        </w:rPr>
        <w:drawing>
          <wp:inline distT="0" distB="0" distL="0" distR="0" wp14:anchorId="58584699" wp14:editId="2D0D9736">
            <wp:extent cx="6492303" cy="2763520"/>
            <wp:effectExtent l="0" t="0" r="0" b="5080"/>
            <wp:docPr id="622127872" name="Picture 1" descr="A screenshot of a medical check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27872" name="Picture 1" descr="A screenshot of a medical check list&#10;&#10;Description automatically generated"/>
                    <pic:cNvPicPr/>
                  </pic:nvPicPr>
                  <pic:blipFill>
                    <a:blip r:embed="rId16"/>
                    <a:stretch>
                      <a:fillRect/>
                    </a:stretch>
                  </pic:blipFill>
                  <pic:spPr>
                    <a:xfrm>
                      <a:off x="0" y="0"/>
                      <a:ext cx="6669292" cy="2838857"/>
                    </a:xfrm>
                    <a:prstGeom prst="rect">
                      <a:avLst/>
                    </a:prstGeom>
                  </pic:spPr>
                </pic:pic>
              </a:graphicData>
            </a:graphic>
          </wp:inline>
        </w:drawing>
      </w:r>
    </w:p>
    <w:p w14:paraId="0E8CB7EE" w14:textId="77777777" w:rsidR="00A20405" w:rsidRDefault="00A20405">
      <w:pPr>
        <w:textAlignment w:val="baseline"/>
      </w:pPr>
    </w:p>
    <w:p w14:paraId="057CFA74" w14:textId="28ADBB52" w:rsidR="00A20405" w:rsidRDefault="00A20405">
      <w:pPr>
        <w:textAlignment w:val="baseline"/>
      </w:pPr>
      <w:r>
        <w:t xml:space="preserve">         </w:t>
      </w:r>
      <w:r w:rsidRPr="00A20405">
        <w:rPr>
          <w:noProof/>
        </w:rPr>
        <w:drawing>
          <wp:inline distT="0" distB="0" distL="0" distR="0" wp14:anchorId="79824B5D" wp14:editId="234BCDC1">
            <wp:extent cx="5527040" cy="2084705"/>
            <wp:effectExtent l="0" t="0" r="0" b="0"/>
            <wp:docPr id="677823529" name="Picture 1" descr="A table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823529" name="Picture 1" descr="A table of information&#10;&#10;Description automatically generated"/>
                    <pic:cNvPicPr/>
                  </pic:nvPicPr>
                  <pic:blipFill>
                    <a:blip r:embed="rId17"/>
                    <a:stretch>
                      <a:fillRect/>
                    </a:stretch>
                  </pic:blipFill>
                  <pic:spPr>
                    <a:xfrm>
                      <a:off x="0" y="0"/>
                      <a:ext cx="5527040" cy="2084705"/>
                    </a:xfrm>
                    <a:prstGeom prst="rect">
                      <a:avLst/>
                    </a:prstGeom>
                  </pic:spPr>
                </pic:pic>
              </a:graphicData>
            </a:graphic>
          </wp:inline>
        </w:drawing>
      </w:r>
    </w:p>
    <w:p w14:paraId="065E0483" w14:textId="101C2897" w:rsidR="00A20405" w:rsidRDefault="00A20405">
      <w:pPr>
        <w:textAlignment w:val="baseline"/>
      </w:pPr>
    </w:p>
    <w:p w14:paraId="4B21B534" w14:textId="26A0EAD7" w:rsidR="00A20405" w:rsidRDefault="00A20405">
      <w:pPr>
        <w:textAlignment w:val="baseline"/>
      </w:pPr>
      <w:r w:rsidRPr="00A20405">
        <w:rPr>
          <w:noProof/>
        </w:rPr>
        <w:lastRenderedPageBreak/>
        <w:drawing>
          <wp:inline distT="0" distB="0" distL="0" distR="0" wp14:anchorId="6E8AFA6A" wp14:editId="3FEBC715">
            <wp:extent cx="6421120" cy="3586480"/>
            <wp:effectExtent l="0" t="0" r="5080" b="0"/>
            <wp:docPr id="314498472" name="Picture 1" descr="A table of medical rec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98472" name="Picture 1" descr="A table of medical records&#10;&#10;Description automatically generated"/>
                    <pic:cNvPicPr/>
                  </pic:nvPicPr>
                  <pic:blipFill>
                    <a:blip r:embed="rId18"/>
                    <a:stretch>
                      <a:fillRect/>
                    </a:stretch>
                  </pic:blipFill>
                  <pic:spPr>
                    <a:xfrm>
                      <a:off x="0" y="0"/>
                      <a:ext cx="6421120" cy="3586480"/>
                    </a:xfrm>
                    <a:prstGeom prst="rect">
                      <a:avLst/>
                    </a:prstGeom>
                  </pic:spPr>
                </pic:pic>
              </a:graphicData>
            </a:graphic>
          </wp:inline>
        </w:drawing>
      </w:r>
    </w:p>
    <w:p w14:paraId="7037A4A6" w14:textId="77777777" w:rsidR="00A20405" w:rsidRDefault="00A20405">
      <w:pPr>
        <w:textAlignment w:val="baseline"/>
      </w:pPr>
    </w:p>
    <w:p w14:paraId="239E68B3" w14:textId="77777777" w:rsidR="00A20405" w:rsidRDefault="00A20405">
      <w:pPr>
        <w:textAlignment w:val="baseline"/>
      </w:pPr>
    </w:p>
    <w:p w14:paraId="5A398901" w14:textId="77777777" w:rsidR="00A20405" w:rsidRDefault="00A20405">
      <w:pPr>
        <w:textAlignment w:val="baseline"/>
      </w:pPr>
    </w:p>
    <w:p w14:paraId="6988DABC" w14:textId="77777777" w:rsidR="00A20405" w:rsidRDefault="00A20405">
      <w:pPr>
        <w:textAlignment w:val="baseline"/>
      </w:pPr>
    </w:p>
    <w:p w14:paraId="1FB4B52D" w14:textId="77777777" w:rsidR="00A20405" w:rsidRDefault="00A20405">
      <w:pPr>
        <w:textAlignment w:val="baseline"/>
      </w:pPr>
    </w:p>
    <w:p w14:paraId="4E2FDC00" w14:textId="77777777" w:rsidR="00A20405" w:rsidRDefault="00A20405">
      <w:pPr>
        <w:textAlignment w:val="baseline"/>
      </w:pPr>
    </w:p>
    <w:p w14:paraId="353E4D12" w14:textId="77777777" w:rsidR="00A20405" w:rsidRDefault="00A20405">
      <w:pPr>
        <w:textAlignment w:val="baseline"/>
      </w:pPr>
    </w:p>
    <w:p w14:paraId="21E32F1A" w14:textId="5A4C3AB5" w:rsidR="00A20405" w:rsidRDefault="00A20405">
      <w:pPr>
        <w:textAlignment w:val="baseline"/>
      </w:pPr>
    </w:p>
    <w:sectPr w:rsidR="00A20405">
      <w:footerReference w:type="even" r:id="rId19"/>
      <w:footerReference w:type="default" r:id="rId2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7E910C" w14:textId="77777777" w:rsidR="00B77477" w:rsidRDefault="00B77477" w:rsidP="001729C9">
      <w:r>
        <w:separator/>
      </w:r>
    </w:p>
  </w:endnote>
  <w:endnote w:type="continuationSeparator" w:id="0">
    <w:p w14:paraId="0891FE92" w14:textId="77777777" w:rsidR="00B77477" w:rsidRDefault="00B77477" w:rsidP="001729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35640047"/>
      <w:docPartObj>
        <w:docPartGallery w:val="Page Numbers (Bottom of Page)"/>
        <w:docPartUnique/>
      </w:docPartObj>
    </w:sdtPr>
    <w:sdtContent>
      <w:p w14:paraId="0D18F7D7" w14:textId="277BFA96" w:rsidR="00BA0C48" w:rsidRDefault="00BA0C48" w:rsidP="001F44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6AF3D4" w14:textId="77777777" w:rsidR="00BA0C48" w:rsidRDefault="00BA0C48" w:rsidP="00BA0C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03444922"/>
      <w:docPartObj>
        <w:docPartGallery w:val="Page Numbers (Bottom of Page)"/>
        <w:docPartUnique/>
      </w:docPartObj>
    </w:sdtPr>
    <w:sdtContent>
      <w:p w14:paraId="3D80C466" w14:textId="232B41DD" w:rsidR="00BA0C48" w:rsidRDefault="00BA0C48" w:rsidP="001F44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75CC6662" w14:textId="77777777" w:rsidR="00BA0C48" w:rsidRDefault="00BA0C48" w:rsidP="00BA0C4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AE2F5" w14:textId="77777777" w:rsidR="00B77477" w:rsidRDefault="00B77477" w:rsidP="001729C9">
      <w:r>
        <w:separator/>
      </w:r>
    </w:p>
  </w:footnote>
  <w:footnote w:type="continuationSeparator" w:id="0">
    <w:p w14:paraId="629E9E39" w14:textId="77777777" w:rsidR="00B77477" w:rsidRDefault="00B77477" w:rsidP="001729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A5030"/>
    <w:multiLevelType w:val="multilevel"/>
    <w:tmpl w:val="EA623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F402E"/>
    <w:multiLevelType w:val="multilevel"/>
    <w:tmpl w:val="D046B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B1EF7"/>
    <w:multiLevelType w:val="hybridMultilevel"/>
    <w:tmpl w:val="663690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90E5A"/>
    <w:multiLevelType w:val="hybridMultilevel"/>
    <w:tmpl w:val="9FDC3DEA"/>
    <w:lvl w:ilvl="0" w:tplc="0809000D">
      <w:start w:val="1"/>
      <w:numFmt w:val="bullet"/>
      <w:lvlText w:val=""/>
      <w:lvlJc w:val="left"/>
      <w:pPr>
        <w:ind w:left="900" w:hanging="360"/>
      </w:pPr>
      <w:rPr>
        <w:rFonts w:ascii="Wingdings" w:hAnsi="Wingdings" w:cs="Wingdings"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4" w15:restartNumberingAfterBreak="0">
    <w:nsid w:val="13320787"/>
    <w:multiLevelType w:val="hybridMultilevel"/>
    <w:tmpl w:val="F782D3E6"/>
    <w:lvl w:ilvl="0" w:tplc="A0987462">
      <w:start w:val="1"/>
      <w:numFmt w:val="bullet"/>
      <w:lvlText w:val="o"/>
      <w:lvlJc w:val="left"/>
      <w:pPr>
        <w:ind w:left="1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680C0D7C">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CFC2D968">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F2EAC5D6">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177E93F0">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3483892">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AD6C91E2">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157EE2E4">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F9D2A824">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14901592"/>
    <w:multiLevelType w:val="hybridMultilevel"/>
    <w:tmpl w:val="7EECA880"/>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3F4FC1"/>
    <w:multiLevelType w:val="multilevel"/>
    <w:tmpl w:val="EEC69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4F2252"/>
    <w:multiLevelType w:val="multilevel"/>
    <w:tmpl w:val="AD845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5D1DE8"/>
    <w:multiLevelType w:val="multilevel"/>
    <w:tmpl w:val="2A50C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B4E88"/>
    <w:multiLevelType w:val="multilevel"/>
    <w:tmpl w:val="D9089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0C3D2A"/>
    <w:multiLevelType w:val="hybridMultilevel"/>
    <w:tmpl w:val="44BC544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2B6C77"/>
    <w:multiLevelType w:val="multilevel"/>
    <w:tmpl w:val="B0B213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4E5D84"/>
    <w:multiLevelType w:val="multilevel"/>
    <w:tmpl w:val="902205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324C75"/>
    <w:multiLevelType w:val="multilevel"/>
    <w:tmpl w:val="C616EE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90377D"/>
    <w:multiLevelType w:val="multilevel"/>
    <w:tmpl w:val="07A48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F67C36"/>
    <w:multiLevelType w:val="multilevel"/>
    <w:tmpl w:val="04D6D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DE07692"/>
    <w:multiLevelType w:val="hybridMultilevel"/>
    <w:tmpl w:val="3762213A"/>
    <w:lvl w:ilvl="0" w:tplc="0809000D">
      <w:start w:val="1"/>
      <w:numFmt w:val="bullet"/>
      <w:lvlText w:val=""/>
      <w:lvlJc w:val="left"/>
      <w:pPr>
        <w:ind w:left="360" w:hanging="360"/>
      </w:pPr>
      <w:rPr>
        <w:rFonts w:ascii="Wingdings" w:hAnsi="Wingdings" w:cs="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DFB0760"/>
    <w:multiLevelType w:val="multilevel"/>
    <w:tmpl w:val="5CBC1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7B21D3"/>
    <w:multiLevelType w:val="multilevel"/>
    <w:tmpl w:val="A05C7C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860459"/>
    <w:multiLevelType w:val="multilevel"/>
    <w:tmpl w:val="F54A9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6C7638"/>
    <w:multiLevelType w:val="multilevel"/>
    <w:tmpl w:val="46129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E161EE"/>
    <w:multiLevelType w:val="multilevel"/>
    <w:tmpl w:val="801892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D91DB6"/>
    <w:multiLevelType w:val="hybridMultilevel"/>
    <w:tmpl w:val="10FE44C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84531B"/>
    <w:multiLevelType w:val="multilevel"/>
    <w:tmpl w:val="12A83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FE2370"/>
    <w:multiLevelType w:val="multilevel"/>
    <w:tmpl w:val="840E6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1D6775"/>
    <w:multiLevelType w:val="multilevel"/>
    <w:tmpl w:val="7284C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2A452F"/>
    <w:multiLevelType w:val="multilevel"/>
    <w:tmpl w:val="C8C27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FF190D"/>
    <w:multiLevelType w:val="multilevel"/>
    <w:tmpl w:val="98B4B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B4772E"/>
    <w:multiLevelType w:val="multilevel"/>
    <w:tmpl w:val="D28CD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0A3E9C"/>
    <w:multiLevelType w:val="multilevel"/>
    <w:tmpl w:val="682CD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305BDC"/>
    <w:multiLevelType w:val="hybridMultilevel"/>
    <w:tmpl w:val="C6C889AE"/>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E32FDD"/>
    <w:multiLevelType w:val="hybridMultilevel"/>
    <w:tmpl w:val="C47695F4"/>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9778261">
    <w:abstractNumId w:val="16"/>
  </w:num>
  <w:num w:numId="2" w16cid:durableId="547304025">
    <w:abstractNumId w:val="4"/>
  </w:num>
  <w:num w:numId="3" w16cid:durableId="929970769">
    <w:abstractNumId w:val="30"/>
  </w:num>
  <w:num w:numId="4" w16cid:durableId="210968324">
    <w:abstractNumId w:val="10"/>
  </w:num>
  <w:num w:numId="5" w16cid:durableId="1616476474">
    <w:abstractNumId w:val="31"/>
  </w:num>
  <w:num w:numId="6" w16cid:durableId="1137605013">
    <w:abstractNumId w:val="5"/>
  </w:num>
  <w:num w:numId="7" w16cid:durableId="1219633785">
    <w:abstractNumId w:val="22"/>
  </w:num>
  <w:num w:numId="8" w16cid:durableId="433483653">
    <w:abstractNumId w:val="3"/>
  </w:num>
  <w:num w:numId="9" w16cid:durableId="841942115">
    <w:abstractNumId w:val="2"/>
  </w:num>
  <w:num w:numId="10" w16cid:durableId="1624842940">
    <w:abstractNumId w:val="28"/>
  </w:num>
  <w:num w:numId="11" w16cid:durableId="417749255">
    <w:abstractNumId w:val="17"/>
  </w:num>
  <w:num w:numId="12" w16cid:durableId="490949948">
    <w:abstractNumId w:val="14"/>
  </w:num>
  <w:num w:numId="13" w16cid:durableId="1421442511">
    <w:abstractNumId w:val="13"/>
  </w:num>
  <w:num w:numId="14" w16cid:durableId="1023675626">
    <w:abstractNumId w:val="25"/>
  </w:num>
  <w:num w:numId="15" w16cid:durableId="787162389">
    <w:abstractNumId w:val="12"/>
  </w:num>
  <w:num w:numId="16" w16cid:durableId="1828084592">
    <w:abstractNumId w:val="21"/>
  </w:num>
  <w:num w:numId="17" w16cid:durableId="263076248">
    <w:abstractNumId w:val="11"/>
  </w:num>
  <w:num w:numId="18" w16cid:durableId="1386758386">
    <w:abstractNumId w:val="23"/>
  </w:num>
  <w:num w:numId="19" w16cid:durableId="684013848">
    <w:abstractNumId w:val="18"/>
  </w:num>
  <w:num w:numId="20" w16cid:durableId="248538676">
    <w:abstractNumId w:val="0"/>
  </w:num>
  <w:num w:numId="21" w16cid:durableId="30693799">
    <w:abstractNumId w:val="9"/>
  </w:num>
  <w:num w:numId="22" w16cid:durableId="1475412878">
    <w:abstractNumId w:val="26"/>
  </w:num>
  <w:num w:numId="23" w16cid:durableId="548995970">
    <w:abstractNumId w:val="1"/>
  </w:num>
  <w:num w:numId="24" w16cid:durableId="217325463">
    <w:abstractNumId w:val="27"/>
  </w:num>
  <w:num w:numId="25" w16cid:durableId="2048411545">
    <w:abstractNumId w:val="24"/>
  </w:num>
  <w:num w:numId="26" w16cid:durableId="1568029491">
    <w:abstractNumId w:val="29"/>
  </w:num>
  <w:num w:numId="27" w16cid:durableId="1061631898">
    <w:abstractNumId w:val="19"/>
  </w:num>
  <w:num w:numId="28" w16cid:durableId="1934968466">
    <w:abstractNumId w:val="7"/>
  </w:num>
  <w:num w:numId="29" w16cid:durableId="730344963">
    <w:abstractNumId w:val="20"/>
  </w:num>
  <w:num w:numId="30" w16cid:durableId="1031567462">
    <w:abstractNumId w:val="6"/>
  </w:num>
  <w:num w:numId="31" w16cid:durableId="2144886110">
    <w:abstractNumId w:val="8"/>
  </w:num>
  <w:num w:numId="32" w16cid:durableId="7488938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9C9"/>
    <w:rsid w:val="00006C94"/>
    <w:rsid w:val="00044045"/>
    <w:rsid w:val="00044831"/>
    <w:rsid w:val="0004797C"/>
    <w:rsid w:val="00056C46"/>
    <w:rsid w:val="000A3994"/>
    <w:rsid w:val="000A5670"/>
    <w:rsid w:val="000B140B"/>
    <w:rsid w:val="000C267C"/>
    <w:rsid w:val="000D7D1A"/>
    <w:rsid w:val="000E7B0E"/>
    <w:rsid w:val="00101A47"/>
    <w:rsid w:val="0010608C"/>
    <w:rsid w:val="001130C2"/>
    <w:rsid w:val="00123AF1"/>
    <w:rsid w:val="0013508E"/>
    <w:rsid w:val="00146364"/>
    <w:rsid w:val="00147AEA"/>
    <w:rsid w:val="00151B87"/>
    <w:rsid w:val="001566F8"/>
    <w:rsid w:val="00163E19"/>
    <w:rsid w:val="00172639"/>
    <w:rsid w:val="001729C9"/>
    <w:rsid w:val="001830FC"/>
    <w:rsid w:val="00191608"/>
    <w:rsid w:val="001B51E4"/>
    <w:rsid w:val="001C17E5"/>
    <w:rsid w:val="001D41C7"/>
    <w:rsid w:val="001E494D"/>
    <w:rsid w:val="001F236C"/>
    <w:rsid w:val="001F79B6"/>
    <w:rsid w:val="00243A71"/>
    <w:rsid w:val="00245F15"/>
    <w:rsid w:val="00246E70"/>
    <w:rsid w:val="002669D3"/>
    <w:rsid w:val="0027357F"/>
    <w:rsid w:val="00287945"/>
    <w:rsid w:val="002A0095"/>
    <w:rsid w:val="002A5B1C"/>
    <w:rsid w:val="002A75EA"/>
    <w:rsid w:val="002B2E21"/>
    <w:rsid w:val="002C1A0F"/>
    <w:rsid w:val="002C668B"/>
    <w:rsid w:val="002C7533"/>
    <w:rsid w:val="002D0DFE"/>
    <w:rsid w:val="002D2D9E"/>
    <w:rsid w:val="002E127F"/>
    <w:rsid w:val="0030710E"/>
    <w:rsid w:val="003107FB"/>
    <w:rsid w:val="00311DCC"/>
    <w:rsid w:val="00312CC6"/>
    <w:rsid w:val="00336890"/>
    <w:rsid w:val="00347577"/>
    <w:rsid w:val="0035443C"/>
    <w:rsid w:val="003644C0"/>
    <w:rsid w:val="003775F6"/>
    <w:rsid w:val="003777F9"/>
    <w:rsid w:val="00390BF3"/>
    <w:rsid w:val="00394E1B"/>
    <w:rsid w:val="003A7406"/>
    <w:rsid w:val="003B22F9"/>
    <w:rsid w:val="003C39A3"/>
    <w:rsid w:val="003D74C6"/>
    <w:rsid w:val="003E73F0"/>
    <w:rsid w:val="003F7682"/>
    <w:rsid w:val="0041323B"/>
    <w:rsid w:val="0041351F"/>
    <w:rsid w:val="004225D7"/>
    <w:rsid w:val="004230B7"/>
    <w:rsid w:val="0042694B"/>
    <w:rsid w:val="004331AF"/>
    <w:rsid w:val="004433D3"/>
    <w:rsid w:val="00451CCA"/>
    <w:rsid w:val="004D41F7"/>
    <w:rsid w:val="0051191E"/>
    <w:rsid w:val="00517251"/>
    <w:rsid w:val="00541C9C"/>
    <w:rsid w:val="00542E98"/>
    <w:rsid w:val="00545200"/>
    <w:rsid w:val="005459C8"/>
    <w:rsid w:val="005567EE"/>
    <w:rsid w:val="00595877"/>
    <w:rsid w:val="005975D5"/>
    <w:rsid w:val="005A4329"/>
    <w:rsid w:val="005C71AE"/>
    <w:rsid w:val="005C759D"/>
    <w:rsid w:val="005E4EE7"/>
    <w:rsid w:val="00606404"/>
    <w:rsid w:val="00617268"/>
    <w:rsid w:val="006178E6"/>
    <w:rsid w:val="00621812"/>
    <w:rsid w:val="00622858"/>
    <w:rsid w:val="006349E9"/>
    <w:rsid w:val="00635CEC"/>
    <w:rsid w:val="006366F8"/>
    <w:rsid w:val="00642EA1"/>
    <w:rsid w:val="00652E7E"/>
    <w:rsid w:val="006718BB"/>
    <w:rsid w:val="00683B57"/>
    <w:rsid w:val="00684E63"/>
    <w:rsid w:val="006A6D9E"/>
    <w:rsid w:val="006B73CC"/>
    <w:rsid w:val="006C6120"/>
    <w:rsid w:val="006F36F4"/>
    <w:rsid w:val="006F58E5"/>
    <w:rsid w:val="006F6EB0"/>
    <w:rsid w:val="006F7377"/>
    <w:rsid w:val="006F7BED"/>
    <w:rsid w:val="00715EBF"/>
    <w:rsid w:val="00721421"/>
    <w:rsid w:val="00736CD5"/>
    <w:rsid w:val="007625CD"/>
    <w:rsid w:val="00762E5E"/>
    <w:rsid w:val="00791226"/>
    <w:rsid w:val="0079539A"/>
    <w:rsid w:val="00797362"/>
    <w:rsid w:val="00806764"/>
    <w:rsid w:val="00807BDC"/>
    <w:rsid w:val="00810427"/>
    <w:rsid w:val="0081222E"/>
    <w:rsid w:val="0082505B"/>
    <w:rsid w:val="00836BD4"/>
    <w:rsid w:val="00845207"/>
    <w:rsid w:val="00854B8C"/>
    <w:rsid w:val="00862208"/>
    <w:rsid w:val="00877CF6"/>
    <w:rsid w:val="00883C6D"/>
    <w:rsid w:val="00885F4D"/>
    <w:rsid w:val="008A572B"/>
    <w:rsid w:val="008B1BB6"/>
    <w:rsid w:val="008B6670"/>
    <w:rsid w:val="008B72A7"/>
    <w:rsid w:val="008C2B7F"/>
    <w:rsid w:val="008C43BB"/>
    <w:rsid w:val="008C4922"/>
    <w:rsid w:val="008D1142"/>
    <w:rsid w:val="008E4A39"/>
    <w:rsid w:val="008E5073"/>
    <w:rsid w:val="008F5020"/>
    <w:rsid w:val="00906356"/>
    <w:rsid w:val="009113E5"/>
    <w:rsid w:val="00913CAF"/>
    <w:rsid w:val="0094574B"/>
    <w:rsid w:val="00961675"/>
    <w:rsid w:val="0097400B"/>
    <w:rsid w:val="009B33EF"/>
    <w:rsid w:val="009C1262"/>
    <w:rsid w:val="009C5FE0"/>
    <w:rsid w:val="009D3A2C"/>
    <w:rsid w:val="009D5574"/>
    <w:rsid w:val="009F4E3B"/>
    <w:rsid w:val="00A109C8"/>
    <w:rsid w:val="00A12D17"/>
    <w:rsid w:val="00A20405"/>
    <w:rsid w:val="00A24E78"/>
    <w:rsid w:val="00A31248"/>
    <w:rsid w:val="00A3725D"/>
    <w:rsid w:val="00A4494B"/>
    <w:rsid w:val="00A532D0"/>
    <w:rsid w:val="00A56A29"/>
    <w:rsid w:val="00A70B6D"/>
    <w:rsid w:val="00A70F43"/>
    <w:rsid w:val="00A70F66"/>
    <w:rsid w:val="00A72B78"/>
    <w:rsid w:val="00A73784"/>
    <w:rsid w:val="00A769DA"/>
    <w:rsid w:val="00A9288B"/>
    <w:rsid w:val="00A95C38"/>
    <w:rsid w:val="00AB01AB"/>
    <w:rsid w:val="00AB5C69"/>
    <w:rsid w:val="00AB6677"/>
    <w:rsid w:val="00AC450E"/>
    <w:rsid w:val="00AE17B2"/>
    <w:rsid w:val="00AF2FA6"/>
    <w:rsid w:val="00AF5293"/>
    <w:rsid w:val="00B0020D"/>
    <w:rsid w:val="00B10452"/>
    <w:rsid w:val="00B17FE6"/>
    <w:rsid w:val="00B212FD"/>
    <w:rsid w:val="00B647A1"/>
    <w:rsid w:val="00B77477"/>
    <w:rsid w:val="00B77682"/>
    <w:rsid w:val="00B875A5"/>
    <w:rsid w:val="00B94D48"/>
    <w:rsid w:val="00BA0C48"/>
    <w:rsid w:val="00BB27E7"/>
    <w:rsid w:val="00BB6E37"/>
    <w:rsid w:val="00BC0E32"/>
    <w:rsid w:val="00BC280E"/>
    <w:rsid w:val="00BE7686"/>
    <w:rsid w:val="00BF63CD"/>
    <w:rsid w:val="00C0730A"/>
    <w:rsid w:val="00C23126"/>
    <w:rsid w:val="00C37C2D"/>
    <w:rsid w:val="00C45ACA"/>
    <w:rsid w:val="00C56347"/>
    <w:rsid w:val="00C63354"/>
    <w:rsid w:val="00C64F60"/>
    <w:rsid w:val="00C73C3F"/>
    <w:rsid w:val="00C833AA"/>
    <w:rsid w:val="00CD02E9"/>
    <w:rsid w:val="00CE0B9D"/>
    <w:rsid w:val="00CE72EA"/>
    <w:rsid w:val="00CE78C0"/>
    <w:rsid w:val="00CF4143"/>
    <w:rsid w:val="00D221BD"/>
    <w:rsid w:val="00D271CE"/>
    <w:rsid w:val="00D35509"/>
    <w:rsid w:val="00D40A97"/>
    <w:rsid w:val="00D46FEC"/>
    <w:rsid w:val="00D53A49"/>
    <w:rsid w:val="00D63648"/>
    <w:rsid w:val="00D8216F"/>
    <w:rsid w:val="00D842E5"/>
    <w:rsid w:val="00D8457E"/>
    <w:rsid w:val="00D928EA"/>
    <w:rsid w:val="00DA4EA4"/>
    <w:rsid w:val="00DB71A7"/>
    <w:rsid w:val="00DC0BD7"/>
    <w:rsid w:val="00DC0D60"/>
    <w:rsid w:val="00DD3C15"/>
    <w:rsid w:val="00DD77C0"/>
    <w:rsid w:val="00DE5AC8"/>
    <w:rsid w:val="00DF73C2"/>
    <w:rsid w:val="00E10808"/>
    <w:rsid w:val="00E24944"/>
    <w:rsid w:val="00E3360E"/>
    <w:rsid w:val="00E472E9"/>
    <w:rsid w:val="00E548A4"/>
    <w:rsid w:val="00EA3B5B"/>
    <w:rsid w:val="00EB4330"/>
    <w:rsid w:val="00EB599E"/>
    <w:rsid w:val="00EC3E1E"/>
    <w:rsid w:val="00EC65D0"/>
    <w:rsid w:val="00ED3964"/>
    <w:rsid w:val="00ED6D42"/>
    <w:rsid w:val="00EF4113"/>
    <w:rsid w:val="00EF5BFC"/>
    <w:rsid w:val="00F23BEE"/>
    <w:rsid w:val="00F26AE4"/>
    <w:rsid w:val="00F5571E"/>
    <w:rsid w:val="00F56921"/>
    <w:rsid w:val="00F57E84"/>
    <w:rsid w:val="00F765AB"/>
    <w:rsid w:val="00FA1893"/>
    <w:rsid w:val="00FC4A51"/>
    <w:rsid w:val="00FD4771"/>
    <w:rsid w:val="00FD6C94"/>
    <w:rsid w:val="00FE4693"/>
    <w:rsid w:val="00FF3C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867077"/>
  <w15:chartTrackingRefBased/>
  <w15:docId w15:val="{22519DD4-5DF5-4CA4-A8F9-06DC2FFE6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1CE"/>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link w:val="Heading1Char"/>
    <w:uiPriority w:val="9"/>
    <w:qFormat/>
    <w:rsid w:val="009F4E3B"/>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9F4E3B"/>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0C267C"/>
    <w:pPr>
      <w:keepNext/>
      <w:keepLines/>
      <w:spacing w:before="40" w:line="259" w:lineRule="auto"/>
      <w:outlineLvl w:val="2"/>
    </w:pPr>
    <w:rPr>
      <w:rFonts w:asciiTheme="majorHAnsi" w:eastAsiaTheme="majorEastAsia" w:hAnsiTheme="majorHAnsi" w:cstheme="majorBidi"/>
      <w:color w:val="1F3763" w:themeColor="accent1" w:themeShade="7F"/>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29C9"/>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paragraph" w:styleId="Header">
    <w:name w:val="header"/>
    <w:basedOn w:val="Normal"/>
    <w:link w:val="HeaderChar"/>
    <w:uiPriority w:val="99"/>
    <w:unhideWhenUsed/>
    <w:rsid w:val="001729C9"/>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1729C9"/>
  </w:style>
  <w:style w:type="table" w:styleId="TableGrid">
    <w:name w:val="Table Grid"/>
    <w:basedOn w:val="TableNormal"/>
    <w:uiPriority w:val="59"/>
    <w:rsid w:val="001729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729C9"/>
    <w:rPr>
      <w:color w:val="0563C1" w:themeColor="hyperlink"/>
      <w:u w:val="single"/>
    </w:rPr>
  </w:style>
  <w:style w:type="paragraph" w:styleId="Footer">
    <w:name w:val="footer"/>
    <w:basedOn w:val="Normal"/>
    <w:link w:val="FooterChar"/>
    <w:uiPriority w:val="99"/>
    <w:unhideWhenUsed/>
    <w:rsid w:val="001729C9"/>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1729C9"/>
  </w:style>
  <w:style w:type="character" w:styleId="UnresolvedMention">
    <w:name w:val="Unresolved Mention"/>
    <w:basedOn w:val="DefaultParagraphFont"/>
    <w:uiPriority w:val="99"/>
    <w:semiHidden/>
    <w:unhideWhenUsed/>
    <w:rsid w:val="001729C9"/>
    <w:rPr>
      <w:color w:val="605E5C"/>
      <w:shd w:val="clear" w:color="auto" w:fill="E1DFDD"/>
    </w:rPr>
  </w:style>
  <w:style w:type="character" w:customStyle="1" w:styleId="Heading1Char">
    <w:name w:val="Heading 1 Char"/>
    <w:basedOn w:val="DefaultParagraphFont"/>
    <w:link w:val="Heading1"/>
    <w:uiPriority w:val="9"/>
    <w:rsid w:val="009F4E3B"/>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9F4E3B"/>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9F4E3B"/>
    <w:rPr>
      <w:b/>
      <w:bCs/>
    </w:rPr>
  </w:style>
  <w:style w:type="character" w:styleId="Emphasis">
    <w:name w:val="Emphasis"/>
    <w:basedOn w:val="DefaultParagraphFont"/>
    <w:uiPriority w:val="20"/>
    <w:qFormat/>
    <w:rsid w:val="009F4E3B"/>
    <w:rPr>
      <w:i/>
      <w:iCs/>
    </w:rPr>
  </w:style>
  <w:style w:type="character" w:customStyle="1" w:styleId="Heading3Char">
    <w:name w:val="Heading 3 Char"/>
    <w:basedOn w:val="DefaultParagraphFont"/>
    <w:link w:val="Heading3"/>
    <w:uiPriority w:val="9"/>
    <w:rsid w:val="000C267C"/>
    <w:rPr>
      <w:rFonts w:asciiTheme="majorHAnsi" w:eastAsiaTheme="majorEastAsia" w:hAnsiTheme="majorHAnsi" w:cstheme="majorBidi"/>
      <w:color w:val="1F3763" w:themeColor="accent1" w:themeShade="7F"/>
      <w:sz w:val="24"/>
      <w:szCs w:val="24"/>
    </w:rPr>
  </w:style>
  <w:style w:type="character" w:customStyle="1" w:styleId="fadeinm1hgl8">
    <w:name w:val="_fadein_m1hgl_8"/>
    <w:basedOn w:val="DefaultParagraphFont"/>
    <w:rsid w:val="00147AEA"/>
  </w:style>
  <w:style w:type="paragraph" w:styleId="NormalWeb">
    <w:name w:val="Normal (Web)"/>
    <w:basedOn w:val="Normal"/>
    <w:uiPriority w:val="99"/>
    <w:unhideWhenUsed/>
    <w:rsid w:val="0042694B"/>
    <w:pPr>
      <w:spacing w:before="100" w:beforeAutospacing="1" w:after="100" w:afterAutospacing="1"/>
    </w:pPr>
  </w:style>
  <w:style w:type="character" w:styleId="PageNumber">
    <w:name w:val="page number"/>
    <w:basedOn w:val="DefaultParagraphFont"/>
    <w:uiPriority w:val="99"/>
    <w:semiHidden/>
    <w:unhideWhenUsed/>
    <w:rsid w:val="00BA0C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462669">
      <w:bodyDiv w:val="1"/>
      <w:marLeft w:val="0"/>
      <w:marRight w:val="0"/>
      <w:marTop w:val="0"/>
      <w:marBottom w:val="0"/>
      <w:divBdr>
        <w:top w:val="none" w:sz="0" w:space="0" w:color="auto"/>
        <w:left w:val="none" w:sz="0" w:space="0" w:color="auto"/>
        <w:bottom w:val="none" w:sz="0" w:space="0" w:color="auto"/>
        <w:right w:val="none" w:sz="0" w:space="0" w:color="auto"/>
      </w:divBdr>
    </w:div>
    <w:div w:id="191462423">
      <w:bodyDiv w:val="1"/>
      <w:marLeft w:val="0"/>
      <w:marRight w:val="0"/>
      <w:marTop w:val="0"/>
      <w:marBottom w:val="0"/>
      <w:divBdr>
        <w:top w:val="none" w:sz="0" w:space="0" w:color="auto"/>
        <w:left w:val="none" w:sz="0" w:space="0" w:color="auto"/>
        <w:bottom w:val="none" w:sz="0" w:space="0" w:color="auto"/>
        <w:right w:val="none" w:sz="0" w:space="0" w:color="auto"/>
      </w:divBdr>
    </w:div>
    <w:div w:id="291329748">
      <w:bodyDiv w:val="1"/>
      <w:marLeft w:val="0"/>
      <w:marRight w:val="0"/>
      <w:marTop w:val="0"/>
      <w:marBottom w:val="0"/>
      <w:divBdr>
        <w:top w:val="none" w:sz="0" w:space="0" w:color="auto"/>
        <w:left w:val="none" w:sz="0" w:space="0" w:color="auto"/>
        <w:bottom w:val="none" w:sz="0" w:space="0" w:color="auto"/>
        <w:right w:val="none" w:sz="0" w:space="0" w:color="auto"/>
      </w:divBdr>
    </w:div>
    <w:div w:id="425418431">
      <w:bodyDiv w:val="1"/>
      <w:marLeft w:val="0"/>
      <w:marRight w:val="0"/>
      <w:marTop w:val="0"/>
      <w:marBottom w:val="0"/>
      <w:divBdr>
        <w:top w:val="none" w:sz="0" w:space="0" w:color="auto"/>
        <w:left w:val="none" w:sz="0" w:space="0" w:color="auto"/>
        <w:bottom w:val="none" w:sz="0" w:space="0" w:color="auto"/>
        <w:right w:val="none" w:sz="0" w:space="0" w:color="auto"/>
      </w:divBdr>
    </w:div>
    <w:div w:id="464737666">
      <w:bodyDiv w:val="1"/>
      <w:marLeft w:val="0"/>
      <w:marRight w:val="0"/>
      <w:marTop w:val="0"/>
      <w:marBottom w:val="0"/>
      <w:divBdr>
        <w:top w:val="none" w:sz="0" w:space="0" w:color="auto"/>
        <w:left w:val="none" w:sz="0" w:space="0" w:color="auto"/>
        <w:bottom w:val="none" w:sz="0" w:space="0" w:color="auto"/>
        <w:right w:val="none" w:sz="0" w:space="0" w:color="auto"/>
      </w:divBdr>
    </w:div>
    <w:div w:id="491142546">
      <w:bodyDiv w:val="1"/>
      <w:marLeft w:val="0"/>
      <w:marRight w:val="0"/>
      <w:marTop w:val="0"/>
      <w:marBottom w:val="0"/>
      <w:divBdr>
        <w:top w:val="none" w:sz="0" w:space="0" w:color="auto"/>
        <w:left w:val="none" w:sz="0" w:space="0" w:color="auto"/>
        <w:bottom w:val="none" w:sz="0" w:space="0" w:color="auto"/>
        <w:right w:val="none" w:sz="0" w:space="0" w:color="auto"/>
      </w:divBdr>
    </w:div>
    <w:div w:id="513082419">
      <w:bodyDiv w:val="1"/>
      <w:marLeft w:val="0"/>
      <w:marRight w:val="0"/>
      <w:marTop w:val="0"/>
      <w:marBottom w:val="0"/>
      <w:divBdr>
        <w:top w:val="none" w:sz="0" w:space="0" w:color="auto"/>
        <w:left w:val="none" w:sz="0" w:space="0" w:color="auto"/>
        <w:bottom w:val="none" w:sz="0" w:space="0" w:color="auto"/>
        <w:right w:val="none" w:sz="0" w:space="0" w:color="auto"/>
      </w:divBdr>
    </w:div>
    <w:div w:id="616759314">
      <w:bodyDiv w:val="1"/>
      <w:marLeft w:val="0"/>
      <w:marRight w:val="0"/>
      <w:marTop w:val="0"/>
      <w:marBottom w:val="0"/>
      <w:divBdr>
        <w:top w:val="none" w:sz="0" w:space="0" w:color="auto"/>
        <w:left w:val="none" w:sz="0" w:space="0" w:color="auto"/>
        <w:bottom w:val="none" w:sz="0" w:space="0" w:color="auto"/>
        <w:right w:val="none" w:sz="0" w:space="0" w:color="auto"/>
      </w:divBdr>
    </w:div>
    <w:div w:id="680279723">
      <w:bodyDiv w:val="1"/>
      <w:marLeft w:val="0"/>
      <w:marRight w:val="0"/>
      <w:marTop w:val="0"/>
      <w:marBottom w:val="0"/>
      <w:divBdr>
        <w:top w:val="none" w:sz="0" w:space="0" w:color="auto"/>
        <w:left w:val="none" w:sz="0" w:space="0" w:color="auto"/>
        <w:bottom w:val="none" w:sz="0" w:space="0" w:color="auto"/>
        <w:right w:val="none" w:sz="0" w:space="0" w:color="auto"/>
      </w:divBdr>
    </w:div>
    <w:div w:id="723792181">
      <w:bodyDiv w:val="1"/>
      <w:marLeft w:val="0"/>
      <w:marRight w:val="0"/>
      <w:marTop w:val="0"/>
      <w:marBottom w:val="0"/>
      <w:divBdr>
        <w:top w:val="none" w:sz="0" w:space="0" w:color="auto"/>
        <w:left w:val="none" w:sz="0" w:space="0" w:color="auto"/>
        <w:bottom w:val="none" w:sz="0" w:space="0" w:color="auto"/>
        <w:right w:val="none" w:sz="0" w:space="0" w:color="auto"/>
      </w:divBdr>
    </w:div>
    <w:div w:id="727343073">
      <w:bodyDiv w:val="1"/>
      <w:marLeft w:val="0"/>
      <w:marRight w:val="0"/>
      <w:marTop w:val="0"/>
      <w:marBottom w:val="0"/>
      <w:divBdr>
        <w:top w:val="none" w:sz="0" w:space="0" w:color="auto"/>
        <w:left w:val="none" w:sz="0" w:space="0" w:color="auto"/>
        <w:bottom w:val="none" w:sz="0" w:space="0" w:color="auto"/>
        <w:right w:val="none" w:sz="0" w:space="0" w:color="auto"/>
      </w:divBdr>
    </w:div>
    <w:div w:id="761954302">
      <w:bodyDiv w:val="1"/>
      <w:marLeft w:val="0"/>
      <w:marRight w:val="0"/>
      <w:marTop w:val="0"/>
      <w:marBottom w:val="0"/>
      <w:divBdr>
        <w:top w:val="none" w:sz="0" w:space="0" w:color="auto"/>
        <w:left w:val="none" w:sz="0" w:space="0" w:color="auto"/>
        <w:bottom w:val="none" w:sz="0" w:space="0" w:color="auto"/>
        <w:right w:val="none" w:sz="0" w:space="0" w:color="auto"/>
      </w:divBdr>
    </w:div>
    <w:div w:id="810907857">
      <w:bodyDiv w:val="1"/>
      <w:marLeft w:val="0"/>
      <w:marRight w:val="0"/>
      <w:marTop w:val="0"/>
      <w:marBottom w:val="0"/>
      <w:divBdr>
        <w:top w:val="none" w:sz="0" w:space="0" w:color="auto"/>
        <w:left w:val="none" w:sz="0" w:space="0" w:color="auto"/>
        <w:bottom w:val="none" w:sz="0" w:space="0" w:color="auto"/>
        <w:right w:val="none" w:sz="0" w:space="0" w:color="auto"/>
      </w:divBdr>
    </w:div>
    <w:div w:id="815222557">
      <w:bodyDiv w:val="1"/>
      <w:marLeft w:val="0"/>
      <w:marRight w:val="0"/>
      <w:marTop w:val="0"/>
      <w:marBottom w:val="0"/>
      <w:divBdr>
        <w:top w:val="none" w:sz="0" w:space="0" w:color="auto"/>
        <w:left w:val="none" w:sz="0" w:space="0" w:color="auto"/>
        <w:bottom w:val="none" w:sz="0" w:space="0" w:color="auto"/>
        <w:right w:val="none" w:sz="0" w:space="0" w:color="auto"/>
      </w:divBdr>
    </w:div>
    <w:div w:id="830221270">
      <w:bodyDiv w:val="1"/>
      <w:marLeft w:val="0"/>
      <w:marRight w:val="0"/>
      <w:marTop w:val="0"/>
      <w:marBottom w:val="0"/>
      <w:divBdr>
        <w:top w:val="none" w:sz="0" w:space="0" w:color="auto"/>
        <w:left w:val="none" w:sz="0" w:space="0" w:color="auto"/>
        <w:bottom w:val="none" w:sz="0" w:space="0" w:color="auto"/>
        <w:right w:val="none" w:sz="0" w:space="0" w:color="auto"/>
      </w:divBdr>
    </w:div>
    <w:div w:id="859733276">
      <w:bodyDiv w:val="1"/>
      <w:marLeft w:val="0"/>
      <w:marRight w:val="0"/>
      <w:marTop w:val="0"/>
      <w:marBottom w:val="0"/>
      <w:divBdr>
        <w:top w:val="none" w:sz="0" w:space="0" w:color="auto"/>
        <w:left w:val="none" w:sz="0" w:space="0" w:color="auto"/>
        <w:bottom w:val="none" w:sz="0" w:space="0" w:color="auto"/>
        <w:right w:val="none" w:sz="0" w:space="0" w:color="auto"/>
      </w:divBdr>
    </w:div>
    <w:div w:id="896403208">
      <w:bodyDiv w:val="1"/>
      <w:marLeft w:val="0"/>
      <w:marRight w:val="0"/>
      <w:marTop w:val="0"/>
      <w:marBottom w:val="0"/>
      <w:divBdr>
        <w:top w:val="none" w:sz="0" w:space="0" w:color="auto"/>
        <w:left w:val="none" w:sz="0" w:space="0" w:color="auto"/>
        <w:bottom w:val="none" w:sz="0" w:space="0" w:color="auto"/>
        <w:right w:val="none" w:sz="0" w:space="0" w:color="auto"/>
      </w:divBdr>
    </w:div>
    <w:div w:id="911040912">
      <w:bodyDiv w:val="1"/>
      <w:marLeft w:val="0"/>
      <w:marRight w:val="0"/>
      <w:marTop w:val="0"/>
      <w:marBottom w:val="0"/>
      <w:divBdr>
        <w:top w:val="none" w:sz="0" w:space="0" w:color="auto"/>
        <w:left w:val="none" w:sz="0" w:space="0" w:color="auto"/>
        <w:bottom w:val="none" w:sz="0" w:space="0" w:color="auto"/>
        <w:right w:val="none" w:sz="0" w:space="0" w:color="auto"/>
      </w:divBdr>
    </w:div>
    <w:div w:id="1009675669">
      <w:bodyDiv w:val="1"/>
      <w:marLeft w:val="0"/>
      <w:marRight w:val="0"/>
      <w:marTop w:val="0"/>
      <w:marBottom w:val="0"/>
      <w:divBdr>
        <w:top w:val="none" w:sz="0" w:space="0" w:color="auto"/>
        <w:left w:val="none" w:sz="0" w:space="0" w:color="auto"/>
        <w:bottom w:val="none" w:sz="0" w:space="0" w:color="auto"/>
        <w:right w:val="none" w:sz="0" w:space="0" w:color="auto"/>
      </w:divBdr>
    </w:div>
    <w:div w:id="1011299360">
      <w:bodyDiv w:val="1"/>
      <w:marLeft w:val="0"/>
      <w:marRight w:val="0"/>
      <w:marTop w:val="0"/>
      <w:marBottom w:val="0"/>
      <w:divBdr>
        <w:top w:val="none" w:sz="0" w:space="0" w:color="auto"/>
        <w:left w:val="none" w:sz="0" w:space="0" w:color="auto"/>
        <w:bottom w:val="none" w:sz="0" w:space="0" w:color="auto"/>
        <w:right w:val="none" w:sz="0" w:space="0" w:color="auto"/>
      </w:divBdr>
    </w:div>
    <w:div w:id="1104962697">
      <w:bodyDiv w:val="1"/>
      <w:marLeft w:val="0"/>
      <w:marRight w:val="0"/>
      <w:marTop w:val="0"/>
      <w:marBottom w:val="0"/>
      <w:divBdr>
        <w:top w:val="none" w:sz="0" w:space="0" w:color="auto"/>
        <w:left w:val="none" w:sz="0" w:space="0" w:color="auto"/>
        <w:bottom w:val="none" w:sz="0" w:space="0" w:color="auto"/>
        <w:right w:val="none" w:sz="0" w:space="0" w:color="auto"/>
      </w:divBdr>
    </w:div>
    <w:div w:id="1346440224">
      <w:bodyDiv w:val="1"/>
      <w:marLeft w:val="0"/>
      <w:marRight w:val="0"/>
      <w:marTop w:val="0"/>
      <w:marBottom w:val="0"/>
      <w:divBdr>
        <w:top w:val="none" w:sz="0" w:space="0" w:color="auto"/>
        <w:left w:val="none" w:sz="0" w:space="0" w:color="auto"/>
        <w:bottom w:val="none" w:sz="0" w:space="0" w:color="auto"/>
        <w:right w:val="none" w:sz="0" w:space="0" w:color="auto"/>
      </w:divBdr>
    </w:div>
    <w:div w:id="1533305751">
      <w:bodyDiv w:val="1"/>
      <w:marLeft w:val="0"/>
      <w:marRight w:val="0"/>
      <w:marTop w:val="0"/>
      <w:marBottom w:val="0"/>
      <w:divBdr>
        <w:top w:val="none" w:sz="0" w:space="0" w:color="auto"/>
        <w:left w:val="none" w:sz="0" w:space="0" w:color="auto"/>
        <w:bottom w:val="none" w:sz="0" w:space="0" w:color="auto"/>
        <w:right w:val="none" w:sz="0" w:space="0" w:color="auto"/>
      </w:divBdr>
    </w:div>
    <w:div w:id="1553347720">
      <w:bodyDiv w:val="1"/>
      <w:marLeft w:val="0"/>
      <w:marRight w:val="0"/>
      <w:marTop w:val="0"/>
      <w:marBottom w:val="0"/>
      <w:divBdr>
        <w:top w:val="none" w:sz="0" w:space="0" w:color="auto"/>
        <w:left w:val="none" w:sz="0" w:space="0" w:color="auto"/>
        <w:bottom w:val="none" w:sz="0" w:space="0" w:color="auto"/>
        <w:right w:val="none" w:sz="0" w:space="0" w:color="auto"/>
      </w:divBdr>
    </w:div>
    <w:div w:id="1615821984">
      <w:bodyDiv w:val="1"/>
      <w:marLeft w:val="0"/>
      <w:marRight w:val="0"/>
      <w:marTop w:val="0"/>
      <w:marBottom w:val="0"/>
      <w:divBdr>
        <w:top w:val="none" w:sz="0" w:space="0" w:color="auto"/>
        <w:left w:val="none" w:sz="0" w:space="0" w:color="auto"/>
        <w:bottom w:val="none" w:sz="0" w:space="0" w:color="auto"/>
        <w:right w:val="none" w:sz="0" w:space="0" w:color="auto"/>
      </w:divBdr>
    </w:div>
    <w:div w:id="1753622462">
      <w:bodyDiv w:val="1"/>
      <w:marLeft w:val="0"/>
      <w:marRight w:val="0"/>
      <w:marTop w:val="0"/>
      <w:marBottom w:val="0"/>
      <w:divBdr>
        <w:top w:val="none" w:sz="0" w:space="0" w:color="auto"/>
        <w:left w:val="none" w:sz="0" w:space="0" w:color="auto"/>
        <w:bottom w:val="none" w:sz="0" w:space="0" w:color="auto"/>
        <w:right w:val="none" w:sz="0" w:space="0" w:color="auto"/>
      </w:divBdr>
    </w:div>
    <w:div w:id="1772049243">
      <w:bodyDiv w:val="1"/>
      <w:marLeft w:val="0"/>
      <w:marRight w:val="0"/>
      <w:marTop w:val="0"/>
      <w:marBottom w:val="0"/>
      <w:divBdr>
        <w:top w:val="none" w:sz="0" w:space="0" w:color="auto"/>
        <w:left w:val="none" w:sz="0" w:space="0" w:color="auto"/>
        <w:bottom w:val="none" w:sz="0" w:space="0" w:color="auto"/>
        <w:right w:val="none" w:sz="0" w:space="0" w:color="auto"/>
      </w:divBdr>
    </w:div>
    <w:div w:id="1839879304">
      <w:bodyDiv w:val="1"/>
      <w:marLeft w:val="0"/>
      <w:marRight w:val="0"/>
      <w:marTop w:val="0"/>
      <w:marBottom w:val="0"/>
      <w:divBdr>
        <w:top w:val="none" w:sz="0" w:space="0" w:color="auto"/>
        <w:left w:val="none" w:sz="0" w:space="0" w:color="auto"/>
        <w:bottom w:val="none" w:sz="0" w:space="0" w:color="auto"/>
        <w:right w:val="none" w:sz="0" w:space="0" w:color="auto"/>
      </w:divBdr>
    </w:div>
    <w:div w:id="2019889849">
      <w:bodyDiv w:val="1"/>
      <w:marLeft w:val="0"/>
      <w:marRight w:val="0"/>
      <w:marTop w:val="0"/>
      <w:marBottom w:val="0"/>
      <w:divBdr>
        <w:top w:val="none" w:sz="0" w:space="0" w:color="auto"/>
        <w:left w:val="none" w:sz="0" w:space="0" w:color="auto"/>
        <w:bottom w:val="none" w:sz="0" w:space="0" w:color="auto"/>
        <w:right w:val="none" w:sz="0" w:space="0" w:color="auto"/>
      </w:divBdr>
      <w:divsChild>
        <w:div w:id="2091727208">
          <w:blockQuote w:val="1"/>
          <w:marLeft w:val="720"/>
          <w:marRight w:val="720"/>
          <w:marTop w:val="100"/>
          <w:marBottom w:val="100"/>
          <w:divBdr>
            <w:top w:val="none" w:sz="0" w:space="0" w:color="auto"/>
            <w:left w:val="none" w:sz="0" w:space="0" w:color="auto"/>
            <w:bottom w:val="none" w:sz="0" w:space="0" w:color="auto"/>
            <w:right w:val="none" w:sz="0" w:space="0" w:color="auto"/>
          </w:divBdr>
        </w:div>
        <w:div w:id="868879047">
          <w:marLeft w:val="0"/>
          <w:marRight w:val="0"/>
          <w:marTop w:val="0"/>
          <w:marBottom w:val="0"/>
          <w:divBdr>
            <w:top w:val="none" w:sz="0" w:space="0" w:color="auto"/>
            <w:left w:val="none" w:sz="0" w:space="0" w:color="auto"/>
            <w:bottom w:val="none" w:sz="0" w:space="0" w:color="auto"/>
            <w:right w:val="none" w:sz="0" w:space="0" w:color="auto"/>
          </w:divBdr>
          <w:divsChild>
            <w:div w:id="79260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824842">
      <w:bodyDiv w:val="1"/>
      <w:marLeft w:val="0"/>
      <w:marRight w:val="0"/>
      <w:marTop w:val="0"/>
      <w:marBottom w:val="0"/>
      <w:divBdr>
        <w:top w:val="none" w:sz="0" w:space="0" w:color="auto"/>
        <w:left w:val="none" w:sz="0" w:space="0" w:color="auto"/>
        <w:bottom w:val="none" w:sz="0" w:space="0" w:color="auto"/>
        <w:right w:val="none" w:sz="0" w:space="0" w:color="auto"/>
      </w:divBdr>
    </w:div>
    <w:div w:id="2100783393">
      <w:bodyDiv w:val="1"/>
      <w:marLeft w:val="0"/>
      <w:marRight w:val="0"/>
      <w:marTop w:val="0"/>
      <w:marBottom w:val="0"/>
      <w:divBdr>
        <w:top w:val="none" w:sz="0" w:space="0" w:color="auto"/>
        <w:left w:val="none" w:sz="0" w:space="0" w:color="auto"/>
        <w:bottom w:val="none" w:sz="0" w:space="0" w:color="auto"/>
        <w:right w:val="none" w:sz="0" w:space="0" w:color="auto"/>
      </w:divBdr>
    </w:div>
    <w:div w:id="211409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sticfibrosis.org.uk/" TargetMode="External"/><Relationship Id="rId13" Type="http://schemas.openxmlformats.org/officeDocument/2006/relationships/hyperlink" Target="https://www.nice.org.uk/guidance/ng78"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nhs.uk/conditions/cystic-fibrosis/"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cpc-uk.org/"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s://doi.org/10.1016/j.jcf.2021.02.00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ysticfibrosis.org.uk/"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TotalTime>
  <Pages>17</Pages>
  <Words>3967</Words>
  <Characters>22613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Beata Potocka (Cardiff and Vale UHB - Nutrition And Dietetics)</cp:lastModifiedBy>
  <cp:revision>16</cp:revision>
  <dcterms:created xsi:type="dcterms:W3CDTF">2025-05-20T12:30:00Z</dcterms:created>
  <dcterms:modified xsi:type="dcterms:W3CDTF">2025-05-20T22:29:00Z</dcterms:modified>
</cp:coreProperties>
</file>