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A539A" w14:textId="069E3EC9" w:rsidR="00652EE8" w:rsidRDefault="00652EE8" w:rsidP="00C139E5">
      <w:pPr>
        <w:spacing w:before="280"/>
      </w:pPr>
      <w:r>
        <w:rPr>
          <w:noProof/>
        </w:rPr>
        <w:drawing>
          <wp:inline distT="0" distB="0" distL="0" distR="0" wp14:anchorId="077FEB37" wp14:editId="0C5F8D0C">
            <wp:extent cx="952500" cy="413937"/>
            <wp:effectExtent l="19050" t="19050" r="19050" b="24765"/>
            <wp:docPr id="1701034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34143" name="Picture 17010341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63164" cy="418571"/>
                    </a:xfrm>
                    <a:prstGeom prst="rect">
                      <a:avLst/>
                    </a:prstGeom>
                    <a:ln>
                      <a:solidFill>
                        <a:schemeClr val="tx1">
                          <a:lumMod val="95000"/>
                          <a:lumOff val="5000"/>
                        </a:schemeClr>
                      </a:solidFill>
                    </a:ln>
                  </pic:spPr>
                </pic:pic>
              </a:graphicData>
            </a:graphic>
          </wp:inline>
        </w:drawing>
      </w:r>
      <w:r>
        <w:tab/>
      </w:r>
      <w:r>
        <w:tab/>
      </w:r>
      <w:r>
        <w:tab/>
      </w:r>
      <w:r>
        <w:tab/>
      </w:r>
      <w:r>
        <w:tab/>
      </w:r>
      <w:r>
        <w:tab/>
      </w:r>
      <w:r>
        <w:tab/>
      </w:r>
      <w:r w:rsidRPr="00BA4BE8">
        <w:drawing>
          <wp:inline distT="0" distB="0" distL="0" distR="0" wp14:anchorId="351670BF" wp14:editId="6152A669">
            <wp:extent cx="1000125" cy="386962"/>
            <wp:effectExtent l="19050" t="19050" r="9525" b="13335"/>
            <wp:docPr id="342630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81078" cy="418284"/>
                    </a:xfrm>
                    <a:prstGeom prst="rect">
                      <a:avLst/>
                    </a:prstGeom>
                    <a:noFill/>
                    <a:ln>
                      <a:solidFill>
                        <a:schemeClr val="tx1">
                          <a:lumMod val="95000"/>
                          <a:lumOff val="5000"/>
                        </a:schemeClr>
                      </a:solidFill>
                    </a:ln>
                  </pic:spPr>
                </pic:pic>
              </a:graphicData>
            </a:graphic>
          </wp:inline>
        </w:drawing>
      </w:r>
    </w:p>
    <w:p w14:paraId="7439C1E7" w14:textId="77777777" w:rsidR="00C82BF0" w:rsidRDefault="00E87FE6" w:rsidP="00C139E5">
      <w:pPr>
        <w:spacing w:before="80" w:after="80"/>
        <w:ind w:left="1440" w:firstLine="720"/>
      </w:pPr>
      <w:r>
        <w:rPr>
          <w:b/>
          <w:bCs/>
          <w:color w:val="534AB7"/>
          <w:sz w:val="36"/>
          <w:szCs w:val="36"/>
        </w:rPr>
        <w:t>RESEARCH PROPOSAL</w:t>
      </w:r>
    </w:p>
    <w:p w14:paraId="66D09EDF" w14:textId="645F8556" w:rsidR="00C82BF0" w:rsidRDefault="00197B30" w:rsidP="00197B30">
      <w:pPr>
        <w:spacing w:before="80" w:after="80"/>
        <w:ind w:firstLine="720"/>
      </w:pPr>
      <w:r>
        <w:rPr>
          <w:color w:val="3C3489"/>
        </w:rPr>
        <w:t>`</w:t>
      </w:r>
      <w:r>
        <w:rPr>
          <w:color w:val="3C3489"/>
        </w:rPr>
        <w:tab/>
      </w:r>
      <w:r w:rsidR="00E87FE6">
        <w:rPr>
          <w:color w:val="3C3489"/>
        </w:rPr>
        <w:t>Research Methods and Professional Development</w:t>
      </w:r>
    </w:p>
    <w:p w14:paraId="6C6BB6D6" w14:textId="77777777" w:rsidR="00C82BF0" w:rsidRDefault="00C82BF0">
      <w:pPr>
        <w:spacing w:before="200"/>
      </w:pPr>
    </w:p>
    <w:p w14:paraId="7B522A2C" w14:textId="77777777" w:rsidR="00C82BF0" w:rsidRDefault="00E87FE6">
      <w:pPr>
        <w:spacing w:before="80" w:after="80"/>
        <w:jc w:val="center"/>
      </w:pPr>
      <w:r>
        <w:rPr>
          <w:b/>
          <w:bCs/>
          <w:sz w:val="30"/>
          <w:szCs w:val="30"/>
        </w:rPr>
        <w:t>MindGuard: An AI-Based Social Media Wellness Assistant</w:t>
      </w:r>
    </w:p>
    <w:p w14:paraId="2B27C21E" w14:textId="7FDB6528" w:rsidR="00C82BF0" w:rsidRDefault="00E87FE6" w:rsidP="00C139E5">
      <w:pPr>
        <w:spacing w:before="80" w:after="80"/>
        <w:jc w:val="center"/>
      </w:pPr>
      <w:r>
        <w:rPr>
          <w:b/>
          <w:bCs/>
          <w:sz w:val="30"/>
          <w:szCs w:val="30"/>
        </w:rPr>
        <w:t>for Reducing Anxiety Among Teenagers Aged 13–17</w:t>
      </w:r>
    </w:p>
    <w:p w14:paraId="394D4F6A" w14:textId="77777777" w:rsidR="00693079" w:rsidRDefault="00693079" w:rsidP="00693079">
      <w:pPr>
        <w:keepNext/>
        <w:spacing w:before="200"/>
        <w:jc w:val="center"/>
      </w:pPr>
      <w:r>
        <w:rPr>
          <w:i/>
          <w:iCs/>
          <w:noProof/>
          <w:color w:val="555555"/>
          <w:sz w:val="20"/>
          <w:szCs w:val="20"/>
        </w:rPr>
        <w:drawing>
          <wp:inline distT="0" distB="0" distL="0" distR="0" wp14:anchorId="698AAD9E" wp14:editId="1A85717D">
            <wp:extent cx="1386359" cy="1109663"/>
            <wp:effectExtent l="19050" t="19050" r="23495" b="14605"/>
            <wp:docPr id="1578309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8192" cy="1143147"/>
                    </a:xfrm>
                    <a:prstGeom prst="rect">
                      <a:avLst/>
                    </a:prstGeom>
                    <a:noFill/>
                    <a:ln>
                      <a:solidFill>
                        <a:srgbClr val="0070C0"/>
                      </a:solidFill>
                    </a:ln>
                  </pic:spPr>
                </pic:pic>
              </a:graphicData>
            </a:graphic>
          </wp:inline>
        </w:drawing>
      </w:r>
    </w:p>
    <w:p w14:paraId="35EFEF31" w14:textId="2CA1C19A" w:rsidR="00C82BF0" w:rsidRDefault="00693079" w:rsidP="00693079">
      <w:pPr>
        <w:pStyle w:val="Caption"/>
        <w:jc w:val="center"/>
        <w:rPr>
          <w:lang w:val="en-AU"/>
        </w:rPr>
      </w:pPr>
      <w:bookmarkStart w:id="0" w:name="_Toc232804858"/>
      <w:r>
        <w:t xml:space="preserve">Figure </w:t>
      </w:r>
      <w:fldSimple w:instr=" SEQ Figure \* ARABIC ">
        <w:r w:rsidR="00C3743B">
          <w:rPr>
            <w:noProof/>
          </w:rPr>
          <w:t>1</w:t>
        </w:r>
      </w:fldSimple>
      <w:r>
        <w:rPr>
          <w:lang w:val="en-AU"/>
        </w:rPr>
        <w:t>: illustrated the social media issues in teenagers</w:t>
      </w:r>
      <w:bookmarkEnd w:id="0"/>
    </w:p>
    <w:p w14:paraId="7EC674D8" w14:textId="77777777" w:rsidR="00850F99" w:rsidRPr="00850F99" w:rsidRDefault="00850F99" w:rsidP="00850F99">
      <w:pPr>
        <w:rPr>
          <w:lang w:val="en-AU"/>
        </w:rPr>
      </w:pPr>
    </w:p>
    <w:tbl>
      <w:tblPr>
        <w:tblW w:w="7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400"/>
      </w:tblGrid>
      <w:tr w:rsidR="00C82BF0" w14:paraId="0B941731"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B7E82B" w14:textId="77777777" w:rsidR="00C82BF0" w:rsidRDefault="00E87FE6">
            <w:r>
              <w:rPr>
                <w:b/>
                <w:bCs/>
                <w:sz w:val="19"/>
                <w:szCs w:val="19"/>
              </w:rPr>
              <w:t>Programme: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528A65" w14:textId="77777777" w:rsidR="00C82BF0" w:rsidRDefault="00E87FE6">
            <w:r>
              <w:rPr>
                <w:sz w:val="19"/>
                <w:szCs w:val="19"/>
              </w:rPr>
              <w:t>MSc Computing Portfolio</w:t>
            </w:r>
          </w:p>
        </w:tc>
      </w:tr>
      <w:tr w:rsidR="00C82BF0" w14:paraId="0ECD6063" w14:textId="77777777" w:rsidTr="00C139E5">
        <w:trPr>
          <w:trHeight w:val="664"/>
        </w:trPr>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B4A65C0" w14:textId="77777777" w:rsidR="00C82BF0" w:rsidRDefault="00E87FE6">
            <w:r>
              <w:rPr>
                <w:b/>
                <w:bCs/>
                <w:sz w:val="19"/>
                <w:szCs w:val="19"/>
              </w:rPr>
              <w:t>Module:</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02E6460" w14:textId="77777777" w:rsidR="00C82BF0" w:rsidRDefault="00E87FE6">
            <w:r>
              <w:rPr>
                <w:sz w:val="19"/>
                <w:szCs w:val="19"/>
              </w:rPr>
              <w:t>Research Methods and Professional Development</w:t>
            </w:r>
          </w:p>
        </w:tc>
      </w:tr>
      <w:tr w:rsidR="00C82BF0" w14:paraId="46F623A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F78191" w14:textId="77777777" w:rsidR="00C82BF0" w:rsidRDefault="00E87FE6">
            <w:r>
              <w:rPr>
                <w:b/>
                <w:bCs/>
                <w:sz w:val="19"/>
                <w:szCs w:val="19"/>
              </w:rPr>
              <w:t>Module Code: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D328A72" w14:textId="77777777" w:rsidR="00C82BF0" w:rsidRDefault="00E87FE6">
            <w:r>
              <w:rPr>
                <w:sz w:val="19"/>
                <w:szCs w:val="19"/>
              </w:rPr>
              <w:t>ACFA7004</w:t>
            </w:r>
          </w:p>
        </w:tc>
      </w:tr>
      <w:tr w:rsidR="00C82BF0" w14:paraId="54A4D5A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BC3DC8B" w14:textId="77777777" w:rsidR="00C82BF0" w:rsidRDefault="00E87FE6">
            <w:r>
              <w:rPr>
                <w:b/>
                <w:bCs/>
                <w:sz w:val="19"/>
                <w:szCs w:val="19"/>
              </w:rPr>
              <w:t>Lecturer:</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F0B6E2" w14:textId="77777777" w:rsidR="00C82BF0" w:rsidRDefault="00E87FE6">
            <w:r>
              <w:rPr>
                <w:sz w:val="19"/>
                <w:szCs w:val="19"/>
              </w:rPr>
              <w:t>Mohammed Ben Farah</w:t>
            </w:r>
          </w:p>
        </w:tc>
      </w:tr>
      <w:tr w:rsidR="00C82BF0" w14:paraId="58FB707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2A4D0BD" w14:textId="1A102F1E" w:rsidR="00C82BF0" w:rsidRDefault="00850F99">
            <w:r>
              <w:rPr>
                <w:b/>
                <w:bCs/>
                <w:sz w:val="19"/>
                <w:szCs w:val="19"/>
              </w:rPr>
              <w:t>Student Name</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7E8CC89" w14:textId="6076DFFA" w:rsidR="00C82BF0" w:rsidRDefault="00850F99">
            <w:r>
              <w:rPr>
                <w:sz w:val="19"/>
                <w:szCs w:val="19"/>
              </w:rPr>
              <w:t>Sana Khan</w:t>
            </w:r>
          </w:p>
        </w:tc>
      </w:tr>
      <w:tr w:rsidR="00C82BF0" w14:paraId="23A1BC2A"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1791FA" w14:textId="5ABC857C" w:rsidR="00C82BF0" w:rsidRDefault="00850F99">
            <w:r>
              <w:rPr>
                <w:b/>
                <w:bCs/>
                <w:sz w:val="19"/>
                <w:szCs w:val="19"/>
              </w:rPr>
              <w:t>Student ID</w:t>
            </w:r>
          </w:p>
        </w:tc>
        <w:tc>
          <w:tcPr>
            <w:tcW w:w="44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47F57E" w14:textId="0CBAAF81" w:rsidR="00C82BF0" w:rsidRDefault="00850F99">
            <w:r>
              <w:rPr>
                <w:sz w:val="19"/>
                <w:szCs w:val="19"/>
              </w:rPr>
              <w:t>2239157</w:t>
            </w:r>
          </w:p>
        </w:tc>
      </w:tr>
      <w:tr w:rsidR="00850F99" w14:paraId="214DB17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BC657C" w14:textId="10D30A41" w:rsidR="00850F99" w:rsidRDefault="00850F99" w:rsidP="00850F99">
            <w:r>
              <w:rPr>
                <w:b/>
                <w:bCs/>
                <w:sz w:val="19"/>
                <w:szCs w:val="19"/>
              </w:rPr>
              <w:t>Submission:</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8E11CC" w14:textId="1A348476" w:rsidR="00850F99" w:rsidRDefault="00850F99" w:rsidP="00850F99">
            <w:r>
              <w:rPr>
                <w:sz w:val="19"/>
                <w:szCs w:val="19"/>
              </w:rPr>
              <w:t xml:space="preserve">14 July 2026 · 2:00 pm </w:t>
            </w:r>
          </w:p>
        </w:tc>
      </w:tr>
    </w:tbl>
    <w:p w14:paraId="6723AC39" w14:textId="77777777" w:rsidR="00C82BF0" w:rsidRDefault="00C82BF0">
      <w:pPr>
        <w:spacing w:before="180"/>
      </w:pPr>
    </w:p>
    <w:p w14:paraId="497FCA30" w14:textId="088309D9" w:rsidR="00C82BF0" w:rsidRDefault="00E87FE6" w:rsidP="00C139E5">
      <w:pPr>
        <w:pBdr>
          <w:top w:val="single" w:sz="4" w:space="4" w:color="534AB7"/>
          <w:bottom w:val="single" w:sz="4" w:space="4" w:color="534AB7"/>
        </w:pBdr>
        <w:spacing w:before="80" w:after="60"/>
        <w:jc w:val="center"/>
      </w:pPr>
      <w:r>
        <w:rPr>
          <w:i/>
          <w:iCs/>
          <w:color w:val="555555"/>
          <w:sz w:val="20"/>
          <w:szCs w:val="20"/>
        </w:rPr>
        <w:t>Digital Survey Form  |  Interactive Gantt Chart  |  After-Effects Research  |  All Charts, Tables &amp; Appendices Included</w:t>
      </w:r>
    </w:p>
    <w:p w14:paraId="2DC9B65B" w14:textId="261D80FB" w:rsidR="00C82BF0" w:rsidRDefault="00E87FE6" w:rsidP="00C139E5">
      <w:pPr>
        <w:pBdr>
          <w:top w:val="single" w:sz="4" w:space="0" w:color="534AB7"/>
          <w:left w:val="single" w:sz="16" w:space="8" w:color="534AB7"/>
          <w:bottom w:val="single" w:sz="4" w:space="4" w:color="534AB7"/>
          <w:right w:val="single" w:sz="4" w:space="4" w:color="534AB7"/>
        </w:pBdr>
        <w:spacing w:before="100" w:after="120"/>
      </w:pPr>
      <w:r>
        <w:rPr>
          <w:b/>
          <w:bCs/>
        </w:rPr>
        <w:t xml:space="preserve">  🔗  Digital Survey Form </w:t>
      </w:r>
      <w:r w:rsidR="00C139E5">
        <w:rPr>
          <w:b/>
          <w:bCs/>
        </w:rPr>
        <w:t xml:space="preserve">: </w:t>
      </w:r>
      <w:hyperlink r:id="rId11" w:history="1">
        <w:r>
          <w:rPr>
            <w:color w:val="1155CC"/>
            <w:u w:val="single" w:color="1155CC"/>
          </w:rPr>
          <w:t>https://claude.ai/artifacts/MindGuard_Survey_Form.html</w:t>
        </w:r>
      </w:hyperlink>
    </w:p>
    <w:p w14:paraId="4E466313" w14:textId="3BD1624A" w:rsidR="00C65CC0" w:rsidRPr="00C65CC0" w:rsidRDefault="00E87FE6" w:rsidP="00C65CC0">
      <w:pPr>
        <w:pBdr>
          <w:top w:val="single" w:sz="4" w:space="4" w:color="534AB7"/>
          <w:left w:val="single" w:sz="16" w:space="8" w:color="534AB7"/>
          <w:bottom w:val="single" w:sz="4" w:space="0" w:color="534AB7"/>
          <w:right w:val="single" w:sz="4" w:space="4" w:color="534AB7"/>
        </w:pBdr>
        <w:spacing w:before="100" w:after="120"/>
        <w:rPr>
          <w:b/>
          <w:bCs/>
          <w:color w:val="0070C0"/>
          <w:sz w:val="28"/>
          <w:szCs w:val="28"/>
        </w:rPr>
      </w:pPr>
      <w:r>
        <w:rPr>
          <w:b/>
          <w:bCs/>
        </w:rPr>
        <w:t xml:space="preserve">  </w:t>
      </w:r>
      <w:r>
        <w:rPr>
          <w:rFonts w:ascii="Segoe UI Emoji" w:hAnsi="Segoe UI Emoji" w:cs="Segoe UI Emoji"/>
          <w:b/>
          <w:bCs/>
        </w:rPr>
        <w:t>🔗</w:t>
      </w:r>
      <w:r>
        <w:rPr>
          <w:b/>
          <w:bCs/>
        </w:rPr>
        <w:t xml:space="preserve">  Interactive Gantt Chart :  </w:t>
      </w:r>
      <w:hyperlink r:id="rId12" w:history="1">
        <w:r>
          <w:rPr>
            <w:color w:val="1155CC"/>
            <w:u w:val="single" w:color="1155CC"/>
          </w:rPr>
          <w:t>https://claude.ai/artifacts/MindGuard_Gantt_Chart.html</w:t>
        </w:r>
      </w:hyperlink>
      <w:r>
        <w:br w:type="page"/>
      </w:r>
      <w:bookmarkStart w:id="1" w:name="_Toc232801969"/>
      <w:r w:rsidRPr="00C65CC0">
        <w:rPr>
          <w:b/>
          <w:bCs/>
          <w:color w:val="0070C0"/>
          <w:sz w:val="28"/>
          <w:szCs w:val="28"/>
        </w:rPr>
        <w:lastRenderedPageBreak/>
        <w:t>Table of Contents</w:t>
      </w:r>
      <w:bookmarkEnd w:id="1"/>
    </w:p>
    <w:sdt>
      <w:sdtPr>
        <w:rPr>
          <w:rFonts w:ascii="Arial" w:eastAsia="Arial" w:hAnsi="Arial" w:cs="Arial"/>
          <w:color w:val="auto"/>
          <w:sz w:val="22"/>
          <w:szCs w:val="22"/>
          <w:lang w:val="en-GB" w:eastAsia="en-GB"/>
        </w:rPr>
        <w:id w:val="-916789637"/>
        <w:docPartObj>
          <w:docPartGallery w:val="Table of Contents"/>
          <w:docPartUnique/>
        </w:docPartObj>
      </w:sdtPr>
      <w:sdtEndPr>
        <w:rPr>
          <w:b/>
          <w:bCs/>
          <w:noProof/>
          <w:sz w:val="15"/>
          <w:szCs w:val="15"/>
        </w:rPr>
      </w:sdtEndPr>
      <w:sdtContent>
        <w:p w14:paraId="16222B8B" w14:textId="38012CF7" w:rsidR="00B36460" w:rsidRDefault="00B36460" w:rsidP="00B36460">
          <w:pPr>
            <w:pStyle w:val="TOCHeading"/>
          </w:pPr>
        </w:p>
        <w:p w14:paraId="7539C9A4" w14:textId="16AC6D16" w:rsidR="00B36460" w:rsidRPr="00C139E5" w:rsidRDefault="00B36460" w:rsidP="00C65CC0">
          <w:pPr>
            <w:pStyle w:val="TOC1"/>
            <w:rPr>
              <w:sz w:val="15"/>
              <w:szCs w:val="15"/>
            </w:rPr>
          </w:pPr>
          <w:r w:rsidRPr="00C139E5">
            <w:rPr>
              <w:sz w:val="15"/>
              <w:szCs w:val="15"/>
            </w:rPr>
            <w:fldChar w:fldCharType="begin"/>
          </w:r>
          <w:r w:rsidRPr="00C139E5">
            <w:rPr>
              <w:sz w:val="15"/>
              <w:szCs w:val="15"/>
            </w:rPr>
            <w:instrText xml:space="preserve"> TOC \o "1-3" \h \z \u </w:instrText>
          </w:r>
          <w:r w:rsidRPr="00C139E5">
            <w:rPr>
              <w:sz w:val="15"/>
              <w:szCs w:val="15"/>
            </w:rPr>
            <w:fldChar w:fldCharType="separate"/>
          </w:r>
          <w:hyperlink w:anchor="_Toc232801969" w:history="1">
            <w:r w:rsidRPr="00C139E5">
              <w:rPr>
                <w:rStyle w:val="Hyperlink"/>
                <w:sz w:val="15"/>
                <w:szCs w:val="15"/>
              </w:rPr>
              <w:t>Table of Contents</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_Toc232801969 \h </w:instrText>
            </w:r>
            <w:r w:rsidRPr="00C139E5">
              <w:rPr>
                <w:webHidden/>
                <w:sz w:val="15"/>
                <w:szCs w:val="15"/>
              </w:rPr>
            </w:r>
            <w:r w:rsidRPr="00C139E5">
              <w:rPr>
                <w:webHidden/>
                <w:sz w:val="15"/>
                <w:szCs w:val="15"/>
              </w:rPr>
              <w:fldChar w:fldCharType="separate"/>
            </w:r>
            <w:r w:rsidR="00CE55B6">
              <w:rPr>
                <w:webHidden/>
                <w:sz w:val="15"/>
                <w:szCs w:val="15"/>
              </w:rPr>
              <w:t>2</w:t>
            </w:r>
            <w:r w:rsidRPr="00C139E5">
              <w:rPr>
                <w:webHidden/>
                <w:sz w:val="15"/>
                <w:szCs w:val="15"/>
              </w:rPr>
              <w:fldChar w:fldCharType="end"/>
            </w:r>
          </w:hyperlink>
        </w:p>
        <w:p w14:paraId="44F9927D" w14:textId="40579A97" w:rsidR="00B36460" w:rsidRPr="00C139E5" w:rsidRDefault="00B36460" w:rsidP="00C65CC0">
          <w:pPr>
            <w:pStyle w:val="TOC1"/>
            <w:rPr>
              <w:sz w:val="15"/>
              <w:szCs w:val="15"/>
            </w:rPr>
          </w:pPr>
          <w:hyperlink w:anchor="_Toc232801970" w:history="1">
            <w:r w:rsidRPr="00C139E5">
              <w:rPr>
                <w:rStyle w:val="Hyperlink"/>
                <w:sz w:val="15"/>
                <w:szCs w:val="15"/>
              </w:rPr>
              <w:t>1. Introduction</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_Toc232801970 \h </w:instrText>
            </w:r>
            <w:r w:rsidRPr="00C139E5">
              <w:rPr>
                <w:webHidden/>
                <w:sz w:val="15"/>
                <w:szCs w:val="15"/>
              </w:rPr>
            </w:r>
            <w:r w:rsidRPr="00C139E5">
              <w:rPr>
                <w:webHidden/>
                <w:sz w:val="15"/>
                <w:szCs w:val="15"/>
              </w:rPr>
              <w:fldChar w:fldCharType="separate"/>
            </w:r>
            <w:r w:rsidR="00CE55B6">
              <w:rPr>
                <w:webHidden/>
                <w:sz w:val="15"/>
                <w:szCs w:val="15"/>
              </w:rPr>
              <w:t>3</w:t>
            </w:r>
            <w:r w:rsidRPr="00C139E5">
              <w:rPr>
                <w:webHidden/>
                <w:sz w:val="15"/>
                <w:szCs w:val="15"/>
              </w:rPr>
              <w:fldChar w:fldCharType="end"/>
            </w:r>
          </w:hyperlink>
        </w:p>
        <w:p w14:paraId="35758D44" w14:textId="4FFA58DB" w:rsidR="00B36460" w:rsidRPr="00C139E5" w:rsidRDefault="00B36460">
          <w:pPr>
            <w:pStyle w:val="TOC2"/>
            <w:tabs>
              <w:tab w:val="right" w:leader="dot" w:pos="8656"/>
            </w:tabs>
            <w:rPr>
              <w:noProof/>
              <w:sz w:val="15"/>
              <w:szCs w:val="15"/>
            </w:rPr>
          </w:pPr>
          <w:hyperlink w:anchor="_Toc232801971" w:history="1">
            <w:r w:rsidRPr="00C139E5">
              <w:rPr>
                <w:rStyle w:val="Hyperlink"/>
                <w:noProof/>
                <w:sz w:val="15"/>
                <w:szCs w:val="15"/>
              </w:rPr>
              <w:t>1.1 Context and Background</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_Toc232801971 \h </w:instrText>
            </w:r>
            <w:r w:rsidRPr="00C139E5">
              <w:rPr>
                <w:noProof/>
                <w:webHidden/>
                <w:sz w:val="15"/>
                <w:szCs w:val="15"/>
              </w:rPr>
            </w:r>
            <w:r w:rsidRPr="00C139E5">
              <w:rPr>
                <w:noProof/>
                <w:webHidden/>
                <w:sz w:val="15"/>
                <w:szCs w:val="15"/>
              </w:rPr>
              <w:fldChar w:fldCharType="separate"/>
            </w:r>
            <w:r w:rsidR="00CE55B6">
              <w:rPr>
                <w:noProof/>
                <w:webHidden/>
                <w:sz w:val="15"/>
                <w:szCs w:val="15"/>
              </w:rPr>
              <w:t>4</w:t>
            </w:r>
            <w:r w:rsidRPr="00C139E5">
              <w:rPr>
                <w:noProof/>
                <w:webHidden/>
                <w:sz w:val="15"/>
                <w:szCs w:val="15"/>
              </w:rPr>
              <w:fldChar w:fldCharType="end"/>
            </w:r>
          </w:hyperlink>
        </w:p>
        <w:p w14:paraId="79B94AF5" w14:textId="0A963AF8" w:rsidR="00B36460" w:rsidRPr="00C139E5" w:rsidRDefault="00B36460">
          <w:pPr>
            <w:pStyle w:val="TOC2"/>
            <w:tabs>
              <w:tab w:val="right" w:leader="dot" w:pos="8656"/>
            </w:tabs>
            <w:rPr>
              <w:noProof/>
              <w:sz w:val="15"/>
              <w:szCs w:val="15"/>
            </w:rPr>
          </w:pPr>
          <w:hyperlink w:anchor="_Toc232801972" w:history="1">
            <w:r w:rsidRPr="00C139E5">
              <w:rPr>
                <w:rStyle w:val="Hyperlink"/>
                <w:noProof/>
                <w:sz w:val="15"/>
                <w:szCs w:val="15"/>
              </w:rPr>
              <w:t>1.2 Research Problem</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_Toc232801972 \h </w:instrText>
            </w:r>
            <w:r w:rsidRPr="00C139E5">
              <w:rPr>
                <w:noProof/>
                <w:webHidden/>
                <w:sz w:val="15"/>
                <w:szCs w:val="15"/>
              </w:rPr>
            </w:r>
            <w:r w:rsidRPr="00C139E5">
              <w:rPr>
                <w:noProof/>
                <w:webHidden/>
                <w:sz w:val="15"/>
                <w:szCs w:val="15"/>
              </w:rPr>
              <w:fldChar w:fldCharType="separate"/>
            </w:r>
            <w:r w:rsidR="00CE55B6">
              <w:rPr>
                <w:noProof/>
                <w:webHidden/>
                <w:sz w:val="15"/>
                <w:szCs w:val="15"/>
              </w:rPr>
              <w:t>4</w:t>
            </w:r>
            <w:r w:rsidRPr="00C139E5">
              <w:rPr>
                <w:noProof/>
                <w:webHidden/>
                <w:sz w:val="15"/>
                <w:szCs w:val="15"/>
              </w:rPr>
              <w:fldChar w:fldCharType="end"/>
            </w:r>
          </w:hyperlink>
        </w:p>
        <w:p w14:paraId="547D905D" w14:textId="624C4047" w:rsidR="00B36460" w:rsidRPr="00C139E5" w:rsidRDefault="00B36460">
          <w:pPr>
            <w:pStyle w:val="TOC2"/>
            <w:tabs>
              <w:tab w:val="right" w:leader="dot" w:pos="8656"/>
            </w:tabs>
            <w:rPr>
              <w:noProof/>
              <w:sz w:val="15"/>
              <w:szCs w:val="15"/>
            </w:rPr>
          </w:pPr>
          <w:hyperlink w:anchor="_Toc232801973" w:history="1">
            <w:r w:rsidRPr="00C139E5">
              <w:rPr>
                <w:rStyle w:val="Hyperlink"/>
                <w:noProof/>
                <w:sz w:val="15"/>
                <w:szCs w:val="15"/>
              </w:rPr>
              <w:t>1.3 Research Aim and Objectives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_Toc232801973 \h </w:instrText>
            </w:r>
            <w:r w:rsidRPr="00C139E5">
              <w:rPr>
                <w:noProof/>
                <w:webHidden/>
                <w:sz w:val="15"/>
                <w:szCs w:val="15"/>
              </w:rPr>
            </w:r>
            <w:r w:rsidRPr="00C139E5">
              <w:rPr>
                <w:noProof/>
                <w:webHidden/>
                <w:sz w:val="15"/>
                <w:szCs w:val="15"/>
              </w:rPr>
              <w:fldChar w:fldCharType="separate"/>
            </w:r>
            <w:r w:rsidR="00CE55B6">
              <w:rPr>
                <w:noProof/>
                <w:webHidden/>
                <w:sz w:val="15"/>
                <w:szCs w:val="15"/>
              </w:rPr>
              <w:t>5</w:t>
            </w:r>
            <w:r w:rsidRPr="00C139E5">
              <w:rPr>
                <w:noProof/>
                <w:webHidden/>
                <w:sz w:val="15"/>
                <w:szCs w:val="15"/>
              </w:rPr>
              <w:fldChar w:fldCharType="end"/>
            </w:r>
          </w:hyperlink>
        </w:p>
        <w:p w14:paraId="70182742" w14:textId="2B1721F8" w:rsidR="00B36460" w:rsidRPr="00C139E5" w:rsidRDefault="00B36460">
          <w:pPr>
            <w:pStyle w:val="TOC2"/>
            <w:tabs>
              <w:tab w:val="right" w:leader="dot" w:pos="8656"/>
            </w:tabs>
            <w:rPr>
              <w:noProof/>
              <w:sz w:val="15"/>
              <w:szCs w:val="15"/>
            </w:rPr>
          </w:pPr>
          <w:hyperlink w:anchor="_Toc232801974" w:history="1">
            <w:r w:rsidRPr="00C139E5">
              <w:rPr>
                <w:rStyle w:val="Hyperlink"/>
                <w:noProof/>
                <w:sz w:val="15"/>
                <w:szCs w:val="15"/>
              </w:rPr>
              <w:t>1.4 Significance of the Research</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_Toc232801974 \h </w:instrText>
            </w:r>
            <w:r w:rsidRPr="00C139E5">
              <w:rPr>
                <w:noProof/>
                <w:webHidden/>
                <w:sz w:val="15"/>
                <w:szCs w:val="15"/>
              </w:rPr>
            </w:r>
            <w:r w:rsidRPr="00C139E5">
              <w:rPr>
                <w:noProof/>
                <w:webHidden/>
                <w:sz w:val="15"/>
                <w:szCs w:val="15"/>
              </w:rPr>
              <w:fldChar w:fldCharType="separate"/>
            </w:r>
            <w:r w:rsidR="00CE55B6">
              <w:rPr>
                <w:noProof/>
                <w:webHidden/>
                <w:sz w:val="15"/>
                <w:szCs w:val="15"/>
              </w:rPr>
              <w:t>5</w:t>
            </w:r>
            <w:r w:rsidRPr="00C139E5">
              <w:rPr>
                <w:noProof/>
                <w:webHidden/>
                <w:sz w:val="15"/>
                <w:szCs w:val="15"/>
              </w:rPr>
              <w:fldChar w:fldCharType="end"/>
            </w:r>
          </w:hyperlink>
        </w:p>
        <w:p w14:paraId="69A70942" w14:textId="6F0BF13D" w:rsidR="00B36460" w:rsidRPr="00C139E5" w:rsidRDefault="00B36460" w:rsidP="00C65CC0">
          <w:pPr>
            <w:pStyle w:val="TOC1"/>
            <w:rPr>
              <w:sz w:val="15"/>
              <w:szCs w:val="15"/>
            </w:rPr>
          </w:pPr>
          <w:hyperlink w:anchor="_Toc232801975" w:history="1">
            <w:r w:rsidRPr="00C139E5">
              <w:rPr>
                <w:rStyle w:val="Hyperlink"/>
                <w:sz w:val="15"/>
                <w:szCs w:val="15"/>
              </w:rPr>
              <w:t>2. Systematic Literature Review</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_Toc232801975 \h </w:instrText>
            </w:r>
            <w:r w:rsidRPr="00C139E5">
              <w:rPr>
                <w:webHidden/>
                <w:sz w:val="15"/>
                <w:szCs w:val="15"/>
              </w:rPr>
            </w:r>
            <w:r w:rsidRPr="00C139E5">
              <w:rPr>
                <w:webHidden/>
                <w:sz w:val="15"/>
                <w:szCs w:val="15"/>
              </w:rPr>
              <w:fldChar w:fldCharType="separate"/>
            </w:r>
            <w:r w:rsidR="00CE55B6">
              <w:rPr>
                <w:webHidden/>
                <w:sz w:val="15"/>
                <w:szCs w:val="15"/>
              </w:rPr>
              <w:t>7</w:t>
            </w:r>
            <w:r w:rsidRPr="00C139E5">
              <w:rPr>
                <w:webHidden/>
                <w:sz w:val="15"/>
                <w:szCs w:val="15"/>
              </w:rPr>
              <w:fldChar w:fldCharType="end"/>
            </w:r>
          </w:hyperlink>
        </w:p>
        <w:p w14:paraId="481B1399" w14:textId="0764413B" w:rsidR="00B36460" w:rsidRPr="00C139E5" w:rsidRDefault="00B36460">
          <w:pPr>
            <w:pStyle w:val="TOC2"/>
            <w:tabs>
              <w:tab w:val="right" w:leader="dot" w:pos="8656"/>
            </w:tabs>
            <w:rPr>
              <w:noProof/>
              <w:sz w:val="15"/>
              <w:szCs w:val="15"/>
            </w:rPr>
          </w:pPr>
          <w:hyperlink w:anchor="_Toc232801976" w:history="1">
            <w:r w:rsidRPr="00C139E5">
              <w:rPr>
                <w:rStyle w:val="Hyperlink"/>
                <w:noProof/>
                <w:sz w:val="15"/>
                <w:szCs w:val="15"/>
              </w:rPr>
              <w:t>2.1 SLR Introduction — Definition, Justification and Framework</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_Toc232801976 \h </w:instrText>
            </w:r>
            <w:r w:rsidRPr="00C139E5">
              <w:rPr>
                <w:noProof/>
                <w:webHidden/>
                <w:sz w:val="15"/>
                <w:szCs w:val="15"/>
              </w:rPr>
            </w:r>
            <w:r w:rsidRPr="00C139E5">
              <w:rPr>
                <w:noProof/>
                <w:webHidden/>
                <w:sz w:val="15"/>
                <w:szCs w:val="15"/>
              </w:rPr>
              <w:fldChar w:fldCharType="separate"/>
            </w:r>
            <w:r w:rsidR="00CE55B6">
              <w:rPr>
                <w:noProof/>
                <w:webHidden/>
                <w:sz w:val="15"/>
                <w:szCs w:val="15"/>
              </w:rPr>
              <w:t>7</w:t>
            </w:r>
            <w:r w:rsidRPr="00C139E5">
              <w:rPr>
                <w:noProof/>
                <w:webHidden/>
                <w:sz w:val="15"/>
                <w:szCs w:val="15"/>
              </w:rPr>
              <w:fldChar w:fldCharType="end"/>
            </w:r>
          </w:hyperlink>
        </w:p>
        <w:p w14:paraId="51CBC0A1" w14:textId="76CDF4D2" w:rsidR="00B36460" w:rsidRPr="00C139E5" w:rsidRDefault="00B36460">
          <w:pPr>
            <w:pStyle w:val="TOC2"/>
            <w:tabs>
              <w:tab w:val="right" w:leader="dot" w:pos="8656"/>
            </w:tabs>
            <w:rPr>
              <w:noProof/>
              <w:sz w:val="15"/>
              <w:szCs w:val="15"/>
            </w:rPr>
          </w:pPr>
          <w:hyperlink w:anchor="_Toc232801977" w:history="1">
            <w:r w:rsidRPr="00C139E5">
              <w:rPr>
                <w:rStyle w:val="Hyperlink"/>
                <w:noProof/>
                <w:sz w:val="15"/>
                <w:szCs w:val="15"/>
              </w:rPr>
              <w:t>2.2 Phase 1: Define a Clear Research Question</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_Toc232801977 \h </w:instrText>
            </w:r>
            <w:r w:rsidRPr="00C139E5">
              <w:rPr>
                <w:noProof/>
                <w:webHidden/>
                <w:sz w:val="15"/>
                <w:szCs w:val="15"/>
              </w:rPr>
            </w:r>
            <w:r w:rsidRPr="00C139E5">
              <w:rPr>
                <w:noProof/>
                <w:webHidden/>
                <w:sz w:val="15"/>
                <w:szCs w:val="15"/>
              </w:rPr>
              <w:fldChar w:fldCharType="separate"/>
            </w:r>
            <w:r w:rsidR="00CE55B6">
              <w:rPr>
                <w:noProof/>
                <w:webHidden/>
                <w:sz w:val="15"/>
                <w:szCs w:val="15"/>
              </w:rPr>
              <w:t>9</w:t>
            </w:r>
            <w:r w:rsidRPr="00C139E5">
              <w:rPr>
                <w:noProof/>
                <w:webHidden/>
                <w:sz w:val="15"/>
                <w:szCs w:val="15"/>
              </w:rPr>
              <w:fldChar w:fldCharType="end"/>
            </w:r>
          </w:hyperlink>
        </w:p>
        <w:p w14:paraId="10A9B77C" w14:textId="72CAD825" w:rsidR="00B36460" w:rsidRPr="00C139E5" w:rsidRDefault="00B36460">
          <w:pPr>
            <w:pStyle w:val="TOC2"/>
            <w:tabs>
              <w:tab w:val="right" w:leader="dot" w:pos="8656"/>
            </w:tabs>
            <w:rPr>
              <w:noProof/>
              <w:sz w:val="15"/>
              <w:szCs w:val="15"/>
            </w:rPr>
          </w:pPr>
          <w:hyperlink w:anchor="_Toc232801978" w:history="1">
            <w:r w:rsidRPr="00C139E5">
              <w:rPr>
                <w:rStyle w:val="Hyperlink"/>
                <w:noProof/>
                <w:sz w:val="15"/>
                <w:szCs w:val="15"/>
              </w:rPr>
              <w:t>2.3 Phase 2: Inclusion and Exclusion Criteria (PRISMA-aligned)</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_Toc232801978 \h </w:instrText>
            </w:r>
            <w:r w:rsidRPr="00C139E5">
              <w:rPr>
                <w:noProof/>
                <w:webHidden/>
                <w:sz w:val="15"/>
                <w:szCs w:val="15"/>
              </w:rPr>
            </w:r>
            <w:r w:rsidRPr="00C139E5">
              <w:rPr>
                <w:noProof/>
                <w:webHidden/>
                <w:sz w:val="15"/>
                <w:szCs w:val="15"/>
              </w:rPr>
              <w:fldChar w:fldCharType="separate"/>
            </w:r>
            <w:r w:rsidR="00CE55B6">
              <w:rPr>
                <w:noProof/>
                <w:webHidden/>
                <w:sz w:val="15"/>
                <w:szCs w:val="15"/>
              </w:rPr>
              <w:t>9</w:t>
            </w:r>
            <w:r w:rsidRPr="00C139E5">
              <w:rPr>
                <w:noProof/>
                <w:webHidden/>
                <w:sz w:val="15"/>
                <w:szCs w:val="15"/>
              </w:rPr>
              <w:fldChar w:fldCharType="end"/>
            </w:r>
          </w:hyperlink>
        </w:p>
        <w:p w14:paraId="59F0BF1A" w14:textId="3968637C" w:rsidR="00B36460" w:rsidRPr="00C139E5" w:rsidRDefault="00B36460">
          <w:pPr>
            <w:pStyle w:val="TOC2"/>
            <w:tabs>
              <w:tab w:val="right" w:leader="dot" w:pos="8656"/>
            </w:tabs>
            <w:rPr>
              <w:noProof/>
              <w:sz w:val="15"/>
              <w:szCs w:val="15"/>
            </w:rPr>
          </w:pPr>
          <w:hyperlink w:anchor="_Toc232801979" w:history="1">
            <w:r w:rsidRPr="00C139E5">
              <w:rPr>
                <w:rStyle w:val="Hyperlink"/>
                <w:noProof/>
                <w:sz w:val="15"/>
                <w:szCs w:val="15"/>
              </w:rPr>
              <w:t>2.4 Phase 3: Search Strategy and PRISMA Flow</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_Toc232801979 \h </w:instrText>
            </w:r>
            <w:r w:rsidRPr="00C139E5">
              <w:rPr>
                <w:noProof/>
                <w:webHidden/>
                <w:sz w:val="15"/>
                <w:szCs w:val="15"/>
              </w:rPr>
            </w:r>
            <w:r w:rsidRPr="00C139E5">
              <w:rPr>
                <w:noProof/>
                <w:webHidden/>
                <w:sz w:val="15"/>
                <w:szCs w:val="15"/>
              </w:rPr>
              <w:fldChar w:fldCharType="separate"/>
            </w:r>
            <w:r w:rsidR="00CE55B6">
              <w:rPr>
                <w:noProof/>
                <w:webHidden/>
                <w:sz w:val="15"/>
                <w:szCs w:val="15"/>
              </w:rPr>
              <w:t>10</w:t>
            </w:r>
            <w:r w:rsidRPr="00C139E5">
              <w:rPr>
                <w:noProof/>
                <w:webHidden/>
                <w:sz w:val="15"/>
                <w:szCs w:val="15"/>
              </w:rPr>
              <w:fldChar w:fldCharType="end"/>
            </w:r>
          </w:hyperlink>
        </w:p>
        <w:p w14:paraId="03E024FC" w14:textId="1E48A62D" w:rsidR="00B36460" w:rsidRPr="00C139E5" w:rsidRDefault="00B36460">
          <w:pPr>
            <w:pStyle w:val="TOC2"/>
            <w:tabs>
              <w:tab w:val="right" w:leader="dot" w:pos="8656"/>
            </w:tabs>
            <w:rPr>
              <w:noProof/>
              <w:sz w:val="15"/>
              <w:szCs w:val="15"/>
            </w:rPr>
          </w:pPr>
          <w:hyperlink w:anchor="_Toc232801980" w:history="1">
            <w:r w:rsidRPr="00C139E5">
              <w:rPr>
                <w:rStyle w:val="Hyperlink"/>
                <w:noProof/>
                <w:sz w:val="15"/>
                <w:szCs w:val="15"/>
              </w:rPr>
              <w:t>2.5 Phase 4: Critical Appraisal (CASP + PROBAST)</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_Toc232801980 \h </w:instrText>
            </w:r>
            <w:r w:rsidRPr="00C139E5">
              <w:rPr>
                <w:noProof/>
                <w:webHidden/>
                <w:sz w:val="15"/>
                <w:szCs w:val="15"/>
              </w:rPr>
            </w:r>
            <w:r w:rsidRPr="00C139E5">
              <w:rPr>
                <w:noProof/>
                <w:webHidden/>
                <w:sz w:val="15"/>
                <w:szCs w:val="15"/>
              </w:rPr>
              <w:fldChar w:fldCharType="separate"/>
            </w:r>
            <w:r w:rsidR="00CE55B6">
              <w:rPr>
                <w:noProof/>
                <w:webHidden/>
                <w:sz w:val="15"/>
                <w:szCs w:val="15"/>
              </w:rPr>
              <w:t>11</w:t>
            </w:r>
            <w:r w:rsidRPr="00C139E5">
              <w:rPr>
                <w:noProof/>
                <w:webHidden/>
                <w:sz w:val="15"/>
                <w:szCs w:val="15"/>
              </w:rPr>
              <w:fldChar w:fldCharType="end"/>
            </w:r>
          </w:hyperlink>
        </w:p>
        <w:p w14:paraId="48F79789" w14:textId="1C0D201D" w:rsidR="00B36460" w:rsidRPr="00C139E5" w:rsidRDefault="00B36460">
          <w:pPr>
            <w:pStyle w:val="TOC2"/>
            <w:tabs>
              <w:tab w:val="right" w:leader="dot" w:pos="8656"/>
            </w:tabs>
            <w:rPr>
              <w:noProof/>
              <w:sz w:val="15"/>
              <w:szCs w:val="15"/>
            </w:rPr>
          </w:pPr>
          <w:hyperlink w:anchor="_Toc232801981" w:history="1">
            <w:r w:rsidRPr="00C139E5">
              <w:rPr>
                <w:rStyle w:val="Hyperlink"/>
                <w:noProof/>
                <w:sz w:val="15"/>
                <w:szCs w:val="15"/>
              </w:rPr>
              <w:t>2.6 Phase 5: Data Extraction and Pooling</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_Toc232801981 \h </w:instrText>
            </w:r>
            <w:r w:rsidRPr="00C139E5">
              <w:rPr>
                <w:noProof/>
                <w:webHidden/>
                <w:sz w:val="15"/>
                <w:szCs w:val="15"/>
              </w:rPr>
            </w:r>
            <w:r w:rsidRPr="00C139E5">
              <w:rPr>
                <w:noProof/>
                <w:webHidden/>
                <w:sz w:val="15"/>
                <w:szCs w:val="15"/>
              </w:rPr>
              <w:fldChar w:fldCharType="separate"/>
            </w:r>
            <w:r w:rsidR="00CE55B6">
              <w:rPr>
                <w:noProof/>
                <w:webHidden/>
                <w:sz w:val="15"/>
                <w:szCs w:val="15"/>
              </w:rPr>
              <w:t>12</w:t>
            </w:r>
            <w:r w:rsidRPr="00C139E5">
              <w:rPr>
                <w:noProof/>
                <w:webHidden/>
                <w:sz w:val="15"/>
                <w:szCs w:val="15"/>
              </w:rPr>
              <w:fldChar w:fldCharType="end"/>
            </w:r>
          </w:hyperlink>
        </w:p>
        <w:p w14:paraId="5D7D4141" w14:textId="1189E305" w:rsidR="00B36460" w:rsidRPr="00C139E5" w:rsidRDefault="00B36460">
          <w:pPr>
            <w:pStyle w:val="TOC2"/>
            <w:tabs>
              <w:tab w:val="right" w:leader="dot" w:pos="8656"/>
            </w:tabs>
            <w:rPr>
              <w:noProof/>
              <w:sz w:val="15"/>
              <w:szCs w:val="15"/>
            </w:rPr>
          </w:pPr>
          <w:hyperlink w:anchor="_Toc232801982" w:history="1">
            <w:r w:rsidRPr="00C139E5">
              <w:rPr>
                <w:rStyle w:val="Hyperlink"/>
                <w:noProof/>
                <w:sz w:val="15"/>
                <w:szCs w:val="15"/>
              </w:rPr>
              <w:t>2.7 Phase 6: Thematic Synthesis (ACFA7004 Step 5)</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_Toc232801982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293D3654" w14:textId="5E84FE4B" w:rsidR="00B36460" w:rsidRPr="00C139E5" w:rsidRDefault="00B36460">
          <w:pPr>
            <w:pStyle w:val="TOC3"/>
            <w:tabs>
              <w:tab w:val="right" w:leader="dot" w:pos="8656"/>
            </w:tabs>
            <w:rPr>
              <w:noProof/>
              <w:sz w:val="15"/>
              <w:szCs w:val="15"/>
            </w:rPr>
          </w:pPr>
          <w:hyperlink w:anchor="_Toc232801983" w:history="1">
            <w:r w:rsidRPr="00C139E5">
              <w:rPr>
                <w:rStyle w:val="Hyperlink"/>
                <w:noProof/>
                <w:sz w:val="15"/>
                <w:szCs w:val="15"/>
              </w:rPr>
              <w:t>Theme 1: Social Media Use and Adolescent Anxiety — 6 studies (RQ1,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_Toc232801983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2C59F495" w14:textId="712E4401" w:rsidR="00B36460" w:rsidRPr="00C139E5" w:rsidRDefault="00B36460">
          <w:pPr>
            <w:pStyle w:val="TOC3"/>
            <w:tabs>
              <w:tab w:val="right" w:leader="dot" w:pos="8656"/>
            </w:tabs>
            <w:rPr>
              <w:noProof/>
              <w:sz w:val="15"/>
              <w:szCs w:val="15"/>
            </w:rPr>
          </w:pPr>
          <w:hyperlink w:anchor="_Toc232801984" w:history="1">
            <w:r w:rsidRPr="00C139E5">
              <w:rPr>
                <w:rStyle w:val="Hyperlink"/>
                <w:noProof/>
                <w:sz w:val="15"/>
                <w:szCs w:val="15"/>
              </w:rPr>
              <w:t>Theme 2: Mechanisms Mediating the SM–Anxiety Relationship — 4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_Toc232801984 \h </w:instrText>
            </w:r>
            <w:r w:rsidRPr="00C139E5">
              <w:rPr>
                <w:noProof/>
                <w:webHidden/>
                <w:sz w:val="15"/>
                <w:szCs w:val="15"/>
              </w:rPr>
            </w:r>
            <w:r w:rsidRPr="00C139E5">
              <w:rPr>
                <w:noProof/>
                <w:webHidden/>
                <w:sz w:val="15"/>
                <w:szCs w:val="15"/>
              </w:rPr>
              <w:fldChar w:fldCharType="separate"/>
            </w:r>
            <w:r w:rsidR="00CE55B6">
              <w:rPr>
                <w:noProof/>
                <w:webHidden/>
                <w:sz w:val="15"/>
                <w:szCs w:val="15"/>
              </w:rPr>
              <w:t>17</w:t>
            </w:r>
            <w:r w:rsidRPr="00C139E5">
              <w:rPr>
                <w:noProof/>
                <w:webHidden/>
                <w:sz w:val="15"/>
                <w:szCs w:val="15"/>
              </w:rPr>
              <w:fldChar w:fldCharType="end"/>
            </w:r>
          </w:hyperlink>
        </w:p>
        <w:p w14:paraId="1208B739" w14:textId="1F7A3373" w:rsidR="00B36460" w:rsidRPr="00C139E5" w:rsidRDefault="00B36460">
          <w:pPr>
            <w:pStyle w:val="TOC3"/>
            <w:tabs>
              <w:tab w:val="right" w:leader="dot" w:pos="8656"/>
            </w:tabs>
            <w:rPr>
              <w:noProof/>
              <w:sz w:val="15"/>
              <w:szCs w:val="15"/>
            </w:rPr>
          </w:pPr>
          <w:hyperlink w:anchor="_Toc232801985" w:history="1">
            <w:r w:rsidRPr="00C139E5">
              <w:rPr>
                <w:rStyle w:val="Hyperlink"/>
                <w:noProof/>
                <w:sz w:val="15"/>
                <w:szCs w:val="15"/>
              </w:rPr>
              <w:t>Theme 3: Digital and AI-Based Interventions — 4 studies (RQ3, RQ4)</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_Toc232801985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7369B6EF" w14:textId="6342BF30" w:rsidR="00B36460" w:rsidRPr="00C139E5" w:rsidRDefault="00B36460">
          <w:pPr>
            <w:pStyle w:val="TOC3"/>
            <w:tabs>
              <w:tab w:val="right" w:leader="dot" w:pos="8656"/>
            </w:tabs>
            <w:rPr>
              <w:noProof/>
              <w:sz w:val="15"/>
              <w:szCs w:val="15"/>
            </w:rPr>
          </w:pPr>
          <w:hyperlink w:anchor="_Toc232801986" w:history="1">
            <w:r w:rsidRPr="00C139E5">
              <w:rPr>
                <w:rStyle w:val="Hyperlink"/>
                <w:noProof/>
                <w:sz w:val="15"/>
                <w:szCs w:val="15"/>
              </w:rPr>
              <w:t>Theme 4: Sleep and Physical Health Effects — 2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_Toc232801986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399BD5A0" w14:textId="240778F9" w:rsidR="00B36460" w:rsidRPr="00C139E5" w:rsidRDefault="00B36460">
          <w:pPr>
            <w:pStyle w:val="TOC3"/>
            <w:tabs>
              <w:tab w:val="right" w:leader="dot" w:pos="8656"/>
            </w:tabs>
            <w:rPr>
              <w:noProof/>
              <w:sz w:val="15"/>
              <w:szCs w:val="15"/>
            </w:rPr>
          </w:pPr>
          <w:hyperlink w:anchor="_Toc232801987" w:history="1">
            <w:r w:rsidRPr="00C139E5">
              <w:rPr>
                <w:rStyle w:val="Hyperlink"/>
                <w:noProof/>
                <w:sz w:val="15"/>
                <w:szCs w:val="15"/>
              </w:rPr>
              <w:t>Theme 5: Gender Differences in Vulnerability — 2 studies (RQ2)</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_Toc232801987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2A5F3D0F" w14:textId="41DDA7FC" w:rsidR="00B36460" w:rsidRPr="00C139E5" w:rsidRDefault="00B36460">
          <w:pPr>
            <w:pStyle w:val="TOC2"/>
            <w:tabs>
              <w:tab w:val="right" w:leader="dot" w:pos="8656"/>
            </w:tabs>
            <w:rPr>
              <w:noProof/>
              <w:sz w:val="15"/>
              <w:szCs w:val="15"/>
            </w:rPr>
          </w:pPr>
          <w:hyperlink w:anchor="_Toc232801988" w:history="1">
            <w:r w:rsidRPr="00C139E5">
              <w:rPr>
                <w:rStyle w:val="Hyperlink"/>
                <w:noProof/>
                <w:sz w:val="15"/>
                <w:szCs w:val="15"/>
              </w:rPr>
              <w:t>2.8 Phase 7: Findings and Research Gaps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_Toc232801988 \h </w:instrText>
            </w:r>
            <w:r w:rsidRPr="00C139E5">
              <w:rPr>
                <w:noProof/>
                <w:webHidden/>
                <w:sz w:val="15"/>
                <w:szCs w:val="15"/>
              </w:rPr>
            </w:r>
            <w:r w:rsidRPr="00C139E5">
              <w:rPr>
                <w:noProof/>
                <w:webHidden/>
                <w:sz w:val="15"/>
                <w:szCs w:val="15"/>
              </w:rPr>
              <w:fldChar w:fldCharType="separate"/>
            </w:r>
            <w:r w:rsidR="00CE55B6">
              <w:rPr>
                <w:noProof/>
                <w:webHidden/>
                <w:sz w:val="15"/>
                <w:szCs w:val="15"/>
              </w:rPr>
              <w:t>18</w:t>
            </w:r>
            <w:r w:rsidRPr="00C139E5">
              <w:rPr>
                <w:noProof/>
                <w:webHidden/>
                <w:sz w:val="15"/>
                <w:szCs w:val="15"/>
              </w:rPr>
              <w:fldChar w:fldCharType="end"/>
            </w:r>
          </w:hyperlink>
        </w:p>
        <w:p w14:paraId="22B62B70" w14:textId="7148905A" w:rsidR="00B36460" w:rsidRPr="00C139E5" w:rsidRDefault="00B36460" w:rsidP="00C65CC0">
          <w:pPr>
            <w:pStyle w:val="TOC1"/>
            <w:rPr>
              <w:sz w:val="15"/>
              <w:szCs w:val="15"/>
            </w:rPr>
          </w:pPr>
          <w:hyperlink w:anchor="_Toc232801989" w:history="1">
            <w:r w:rsidRPr="00C139E5">
              <w:rPr>
                <w:rStyle w:val="Hyperlink"/>
                <w:b w:val="0"/>
                <w:bCs w:val="0"/>
                <w:sz w:val="15"/>
                <w:szCs w:val="15"/>
              </w:rPr>
              <w:t>3.</w:t>
            </w:r>
            <w:r w:rsidRPr="00C139E5">
              <w:rPr>
                <w:rStyle w:val="Hyperlink"/>
                <w:sz w:val="15"/>
                <w:szCs w:val="15"/>
              </w:rPr>
              <w:t xml:space="preserve"> Research Design and Methodology</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_Toc232801989 \h </w:instrText>
            </w:r>
            <w:r w:rsidRPr="00C139E5">
              <w:rPr>
                <w:webHidden/>
                <w:sz w:val="15"/>
                <w:szCs w:val="15"/>
              </w:rPr>
            </w:r>
            <w:r w:rsidRPr="00C139E5">
              <w:rPr>
                <w:webHidden/>
                <w:sz w:val="15"/>
                <w:szCs w:val="15"/>
              </w:rPr>
              <w:fldChar w:fldCharType="separate"/>
            </w:r>
            <w:r w:rsidR="00CE55B6">
              <w:rPr>
                <w:webHidden/>
                <w:sz w:val="15"/>
                <w:szCs w:val="15"/>
              </w:rPr>
              <w:t>20</w:t>
            </w:r>
            <w:r w:rsidRPr="00C139E5">
              <w:rPr>
                <w:webHidden/>
                <w:sz w:val="15"/>
                <w:szCs w:val="15"/>
              </w:rPr>
              <w:fldChar w:fldCharType="end"/>
            </w:r>
          </w:hyperlink>
        </w:p>
        <w:p w14:paraId="41AD2A00" w14:textId="57769A2E" w:rsidR="00B36460" w:rsidRPr="00C139E5" w:rsidRDefault="00B36460">
          <w:pPr>
            <w:pStyle w:val="TOC2"/>
            <w:tabs>
              <w:tab w:val="right" w:leader="dot" w:pos="8656"/>
            </w:tabs>
            <w:rPr>
              <w:noProof/>
              <w:sz w:val="15"/>
              <w:szCs w:val="15"/>
            </w:rPr>
          </w:pPr>
          <w:hyperlink w:anchor="_Toc232801990" w:history="1">
            <w:r w:rsidRPr="00C139E5">
              <w:rPr>
                <w:rStyle w:val="Hyperlink"/>
                <w:noProof/>
                <w:sz w:val="15"/>
                <w:szCs w:val="15"/>
              </w:rPr>
              <w:t>3.1 Research Design</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_Toc232801990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2B311253" w14:textId="00EE476D" w:rsidR="00B36460" w:rsidRPr="00C139E5" w:rsidRDefault="00B36460">
          <w:pPr>
            <w:pStyle w:val="TOC2"/>
            <w:tabs>
              <w:tab w:val="right" w:leader="dot" w:pos="8656"/>
            </w:tabs>
            <w:rPr>
              <w:noProof/>
              <w:sz w:val="15"/>
              <w:szCs w:val="15"/>
            </w:rPr>
          </w:pPr>
          <w:hyperlink w:anchor="_Toc232801991" w:history="1">
            <w:r w:rsidRPr="00C139E5">
              <w:rPr>
                <w:rStyle w:val="Hyperlink"/>
                <w:noProof/>
                <w:sz w:val="15"/>
                <w:szCs w:val="15"/>
              </w:rPr>
              <w:t>3.2 Research Methods and Materials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_Toc232801991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1498C934" w14:textId="6102BF21" w:rsidR="00B36460" w:rsidRPr="00C139E5" w:rsidRDefault="00B36460">
          <w:pPr>
            <w:pStyle w:val="TOC3"/>
            <w:tabs>
              <w:tab w:val="right" w:leader="dot" w:pos="8656"/>
            </w:tabs>
            <w:rPr>
              <w:noProof/>
              <w:sz w:val="15"/>
              <w:szCs w:val="15"/>
            </w:rPr>
          </w:pPr>
          <w:hyperlink w:anchor="_Toc232801992" w:history="1">
            <w:r w:rsidRPr="00C139E5">
              <w:rPr>
                <w:rStyle w:val="Hyperlink"/>
                <w:noProof/>
                <w:sz w:val="15"/>
                <w:szCs w:val="15"/>
              </w:rPr>
              <w:t>3.2.1 Quantitative Component: Original Survey (n=120)</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_Toc232801992 \h </w:instrText>
            </w:r>
            <w:r w:rsidRPr="00C139E5">
              <w:rPr>
                <w:noProof/>
                <w:webHidden/>
                <w:sz w:val="15"/>
                <w:szCs w:val="15"/>
              </w:rPr>
            </w:r>
            <w:r w:rsidRPr="00C139E5">
              <w:rPr>
                <w:noProof/>
                <w:webHidden/>
                <w:sz w:val="15"/>
                <w:szCs w:val="15"/>
              </w:rPr>
              <w:fldChar w:fldCharType="separate"/>
            </w:r>
            <w:r w:rsidR="00CE55B6">
              <w:rPr>
                <w:noProof/>
                <w:webHidden/>
                <w:sz w:val="15"/>
                <w:szCs w:val="15"/>
              </w:rPr>
              <w:t>20</w:t>
            </w:r>
            <w:r w:rsidRPr="00C139E5">
              <w:rPr>
                <w:noProof/>
                <w:webHidden/>
                <w:sz w:val="15"/>
                <w:szCs w:val="15"/>
              </w:rPr>
              <w:fldChar w:fldCharType="end"/>
            </w:r>
          </w:hyperlink>
        </w:p>
        <w:p w14:paraId="446B9B91" w14:textId="4826EA3B" w:rsidR="00B36460" w:rsidRPr="00C139E5" w:rsidRDefault="00B36460">
          <w:pPr>
            <w:pStyle w:val="TOC3"/>
            <w:tabs>
              <w:tab w:val="right" w:leader="dot" w:pos="8656"/>
            </w:tabs>
            <w:rPr>
              <w:noProof/>
              <w:sz w:val="15"/>
              <w:szCs w:val="15"/>
            </w:rPr>
          </w:pPr>
          <w:hyperlink w:anchor="_Toc232801993" w:history="1">
            <w:r w:rsidRPr="00C139E5">
              <w:rPr>
                <w:rStyle w:val="Hyperlink"/>
                <w:noProof/>
                <w:sz w:val="15"/>
                <w:szCs w:val="15"/>
              </w:rPr>
              <w:t>3.2.2 Qualitative Component: Semi-Structured Interviews (n=10)</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_Toc232801993 \h </w:instrText>
            </w:r>
            <w:r w:rsidRPr="00C139E5">
              <w:rPr>
                <w:noProof/>
                <w:webHidden/>
                <w:sz w:val="15"/>
                <w:szCs w:val="15"/>
              </w:rPr>
            </w:r>
            <w:r w:rsidRPr="00C139E5">
              <w:rPr>
                <w:noProof/>
                <w:webHidden/>
                <w:sz w:val="15"/>
                <w:szCs w:val="15"/>
              </w:rPr>
              <w:fldChar w:fldCharType="separate"/>
            </w:r>
            <w:r w:rsidR="00CE55B6">
              <w:rPr>
                <w:noProof/>
                <w:webHidden/>
                <w:sz w:val="15"/>
                <w:szCs w:val="15"/>
              </w:rPr>
              <w:t>21</w:t>
            </w:r>
            <w:r w:rsidRPr="00C139E5">
              <w:rPr>
                <w:noProof/>
                <w:webHidden/>
                <w:sz w:val="15"/>
                <w:szCs w:val="15"/>
              </w:rPr>
              <w:fldChar w:fldCharType="end"/>
            </w:r>
          </w:hyperlink>
        </w:p>
        <w:p w14:paraId="6F3BF50C" w14:textId="2140B998" w:rsidR="00B36460" w:rsidRPr="00C139E5" w:rsidRDefault="00B36460">
          <w:pPr>
            <w:pStyle w:val="TOC3"/>
            <w:tabs>
              <w:tab w:val="right" w:leader="dot" w:pos="8656"/>
            </w:tabs>
            <w:rPr>
              <w:noProof/>
              <w:sz w:val="15"/>
              <w:szCs w:val="15"/>
            </w:rPr>
          </w:pPr>
          <w:hyperlink w:anchor="_Toc232801994" w:history="1">
            <w:r w:rsidRPr="00C139E5">
              <w:rPr>
                <w:rStyle w:val="Hyperlink"/>
                <w:noProof/>
                <w:sz w:val="15"/>
                <w:szCs w:val="15"/>
              </w:rPr>
              <w:t>3.2.3 MindGuard Application — Architecture</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_Toc232801994 \h </w:instrText>
            </w:r>
            <w:r w:rsidRPr="00C139E5">
              <w:rPr>
                <w:noProof/>
                <w:webHidden/>
                <w:sz w:val="15"/>
                <w:szCs w:val="15"/>
              </w:rPr>
            </w:r>
            <w:r w:rsidRPr="00C139E5">
              <w:rPr>
                <w:noProof/>
                <w:webHidden/>
                <w:sz w:val="15"/>
                <w:szCs w:val="15"/>
              </w:rPr>
              <w:fldChar w:fldCharType="separate"/>
            </w:r>
            <w:r w:rsidR="00CE55B6">
              <w:rPr>
                <w:noProof/>
                <w:webHidden/>
                <w:sz w:val="15"/>
                <w:szCs w:val="15"/>
              </w:rPr>
              <w:t>22</w:t>
            </w:r>
            <w:r w:rsidRPr="00C139E5">
              <w:rPr>
                <w:noProof/>
                <w:webHidden/>
                <w:sz w:val="15"/>
                <w:szCs w:val="15"/>
              </w:rPr>
              <w:fldChar w:fldCharType="end"/>
            </w:r>
          </w:hyperlink>
        </w:p>
        <w:p w14:paraId="6A34B25C" w14:textId="2BA8F67F" w:rsidR="00B36460" w:rsidRPr="00C139E5" w:rsidRDefault="00B36460">
          <w:pPr>
            <w:pStyle w:val="TOC3"/>
            <w:tabs>
              <w:tab w:val="right" w:leader="dot" w:pos="8656"/>
            </w:tabs>
            <w:rPr>
              <w:noProof/>
              <w:sz w:val="15"/>
              <w:szCs w:val="15"/>
            </w:rPr>
          </w:pPr>
          <w:hyperlink w:anchor="_Toc232801995" w:history="1">
            <w:r w:rsidRPr="00C139E5">
              <w:rPr>
                <w:rStyle w:val="Hyperlink"/>
                <w:noProof/>
                <w:sz w:val="15"/>
                <w:szCs w:val="15"/>
              </w:rPr>
              <w:t>3.2.4 Ethical Framework</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_Toc232801995 \h </w:instrText>
            </w:r>
            <w:r w:rsidRPr="00C139E5">
              <w:rPr>
                <w:noProof/>
                <w:webHidden/>
                <w:sz w:val="15"/>
                <w:szCs w:val="15"/>
              </w:rPr>
            </w:r>
            <w:r w:rsidRPr="00C139E5">
              <w:rPr>
                <w:noProof/>
                <w:webHidden/>
                <w:sz w:val="15"/>
                <w:szCs w:val="15"/>
              </w:rPr>
              <w:fldChar w:fldCharType="separate"/>
            </w:r>
            <w:r w:rsidR="00CE55B6">
              <w:rPr>
                <w:noProof/>
                <w:webHidden/>
                <w:sz w:val="15"/>
                <w:szCs w:val="15"/>
              </w:rPr>
              <w:t>23</w:t>
            </w:r>
            <w:r w:rsidRPr="00C139E5">
              <w:rPr>
                <w:noProof/>
                <w:webHidden/>
                <w:sz w:val="15"/>
                <w:szCs w:val="15"/>
              </w:rPr>
              <w:fldChar w:fldCharType="end"/>
            </w:r>
          </w:hyperlink>
        </w:p>
        <w:p w14:paraId="02AB6DEF" w14:textId="3B584656" w:rsidR="00B36460" w:rsidRPr="00C139E5" w:rsidRDefault="00B36460">
          <w:pPr>
            <w:pStyle w:val="TOC3"/>
            <w:tabs>
              <w:tab w:val="right" w:leader="dot" w:pos="8656"/>
            </w:tabs>
            <w:rPr>
              <w:noProof/>
              <w:sz w:val="15"/>
              <w:szCs w:val="15"/>
            </w:rPr>
          </w:pPr>
          <w:hyperlink w:anchor="_Toc232801996" w:history="1">
            <w:r w:rsidRPr="00C139E5">
              <w:rPr>
                <w:rStyle w:val="Hyperlink"/>
                <w:noProof/>
                <w:sz w:val="15"/>
                <w:szCs w:val="15"/>
              </w:rPr>
              <w:t>3.2.5 Software, Hardware and Evaluation Metrics</w:t>
            </w:r>
            <w:r w:rsidRPr="00C139E5">
              <w:rPr>
                <w:noProof/>
                <w:webHidden/>
                <w:sz w:val="15"/>
                <w:szCs w:val="15"/>
              </w:rPr>
              <w:tab/>
            </w:r>
            <w:r w:rsidRPr="00C139E5">
              <w:rPr>
                <w:noProof/>
                <w:webHidden/>
                <w:sz w:val="15"/>
                <w:szCs w:val="15"/>
              </w:rPr>
              <w:fldChar w:fldCharType="begin"/>
            </w:r>
            <w:r w:rsidRPr="00C139E5">
              <w:rPr>
                <w:noProof/>
                <w:webHidden/>
                <w:sz w:val="15"/>
                <w:szCs w:val="15"/>
              </w:rPr>
              <w:instrText xml:space="preserve"> PAGEREF _Toc232801996 \h </w:instrText>
            </w:r>
            <w:r w:rsidRPr="00C139E5">
              <w:rPr>
                <w:noProof/>
                <w:webHidden/>
                <w:sz w:val="15"/>
                <w:szCs w:val="15"/>
              </w:rPr>
            </w:r>
            <w:r w:rsidRPr="00C139E5">
              <w:rPr>
                <w:noProof/>
                <w:webHidden/>
                <w:sz w:val="15"/>
                <w:szCs w:val="15"/>
              </w:rPr>
              <w:fldChar w:fldCharType="separate"/>
            </w:r>
            <w:r w:rsidR="00CE55B6">
              <w:rPr>
                <w:noProof/>
                <w:webHidden/>
                <w:sz w:val="15"/>
                <w:szCs w:val="15"/>
              </w:rPr>
              <w:t>23</w:t>
            </w:r>
            <w:r w:rsidRPr="00C139E5">
              <w:rPr>
                <w:noProof/>
                <w:webHidden/>
                <w:sz w:val="15"/>
                <w:szCs w:val="15"/>
              </w:rPr>
              <w:fldChar w:fldCharType="end"/>
            </w:r>
          </w:hyperlink>
        </w:p>
        <w:p w14:paraId="05A51CA1" w14:textId="42AE3F39" w:rsidR="00B36460" w:rsidRPr="00C139E5" w:rsidRDefault="00B36460" w:rsidP="00C65CC0">
          <w:pPr>
            <w:pStyle w:val="TOC1"/>
            <w:rPr>
              <w:sz w:val="15"/>
              <w:szCs w:val="15"/>
            </w:rPr>
          </w:pPr>
          <w:hyperlink w:anchor="_Toc232801997" w:history="1">
            <w:r w:rsidRPr="00C139E5">
              <w:rPr>
                <w:rStyle w:val="Hyperlink"/>
                <w:sz w:val="15"/>
                <w:szCs w:val="15"/>
              </w:rPr>
              <w:t>4. Expected Outcomes and Impact</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_Toc232801997 \h </w:instrText>
            </w:r>
            <w:r w:rsidRPr="00C139E5">
              <w:rPr>
                <w:webHidden/>
                <w:sz w:val="15"/>
                <w:szCs w:val="15"/>
              </w:rPr>
            </w:r>
            <w:r w:rsidRPr="00C139E5">
              <w:rPr>
                <w:webHidden/>
                <w:sz w:val="15"/>
                <w:szCs w:val="15"/>
              </w:rPr>
              <w:fldChar w:fldCharType="separate"/>
            </w:r>
            <w:r w:rsidR="00CE55B6">
              <w:rPr>
                <w:webHidden/>
                <w:sz w:val="15"/>
                <w:szCs w:val="15"/>
              </w:rPr>
              <w:t>24</w:t>
            </w:r>
            <w:r w:rsidRPr="00C139E5">
              <w:rPr>
                <w:webHidden/>
                <w:sz w:val="15"/>
                <w:szCs w:val="15"/>
              </w:rPr>
              <w:fldChar w:fldCharType="end"/>
            </w:r>
          </w:hyperlink>
        </w:p>
        <w:p w14:paraId="2A4805D0" w14:textId="215EDD06" w:rsidR="00B36460" w:rsidRPr="00C139E5" w:rsidRDefault="00B36460" w:rsidP="00C65CC0">
          <w:pPr>
            <w:pStyle w:val="TOC1"/>
            <w:rPr>
              <w:sz w:val="15"/>
              <w:szCs w:val="15"/>
            </w:rPr>
          </w:pPr>
          <w:hyperlink w:anchor="_Toc232801998" w:history="1">
            <w:r w:rsidRPr="00C139E5">
              <w:rPr>
                <w:rStyle w:val="Hyperlink"/>
                <w:sz w:val="15"/>
                <w:szCs w:val="15"/>
              </w:rPr>
              <w:t>5. Project Plan and Timeline</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_Toc232801998 \h </w:instrText>
            </w:r>
            <w:r w:rsidRPr="00C139E5">
              <w:rPr>
                <w:webHidden/>
                <w:sz w:val="15"/>
                <w:szCs w:val="15"/>
              </w:rPr>
            </w:r>
            <w:r w:rsidRPr="00C139E5">
              <w:rPr>
                <w:webHidden/>
                <w:sz w:val="15"/>
                <w:szCs w:val="15"/>
              </w:rPr>
              <w:fldChar w:fldCharType="separate"/>
            </w:r>
            <w:r w:rsidR="00CE55B6">
              <w:rPr>
                <w:webHidden/>
                <w:sz w:val="15"/>
                <w:szCs w:val="15"/>
              </w:rPr>
              <w:t>26</w:t>
            </w:r>
            <w:r w:rsidRPr="00C139E5">
              <w:rPr>
                <w:webHidden/>
                <w:sz w:val="15"/>
                <w:szCs w:val="15"/>
              </w:rPr>
              <w:fldChar w:fldCharType="end"/>
            </w:r>
          </w:hyperlink>
        </w:p>
        <w:p w14:paraId="2813C54F" w14:textId="13403AE8" w:rsidR="00B36460" w:rsidRPr="00C139E5" w:rsidRDefault="00B36460" w:rsidP="00C65CC0">
          <w:pPr>
            <w:pStyle w:val="TOC1"/>
            <w:rPr>
              <w:sz w:val="15"/>
              <w:szCs w:val="15"/>
            </w:rPr>
          </w:pPr>
          <w:hyperlink w:anchor="_Toc232801999" w:history="1">
            <w:r w:rsidRPr="00C139E5">
              <w:rPr>
                <w:rStyle w:val="Hyperlink"/>
                <w:sz w:val="15"/>
                <w:szCs w:val="15"/>
              </w:rPr>
              <w:t>6. Conclusion</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_Toc232801999 \h </w:instrText>
            </w:r>
            <w:r w:rsidRPr="00C139E5">
              <w:rPr>
                <w:webHidden/>
                <w:sz w:val="15"/>
                <w:szCs w:val="15"/>
              </w:rPr>
            </w:r>
            <w:r w:rsidRPr="00C139E5">
              <w:rPr>
                <w:webHidden/>
                <w:sz w:val="15"/>
                <w:szCs w:val="15"/>
              </w:rPr>
              <w:fldChar w:fldCharType="separate"/>
            </w:r>
            <w:r w:rsidR="00CE55B6">
              <w:rPr>
                <w:webHidden/>
                <w:sz w:val="15"/>
                <w:szCs w:val="15"/>
              </w:rPr>
              <w:t>28</w:t>
            </w:r>
            <w:r w:rsidRPr="00C139E5">
              <w:rPr>
                <w:webHidden/>
                <w:sz w:val="15"/>
                <w:szCs w:val="15"/>
              </w:rPr>
              <w:fldChar w:fldCharType="end"/>
            </w:r>
          </w:hyperlink>
        </w:p>
        <w:p w14:paraId="1985409B" w14:textId="5440956F" w:rsidR="00B36460" w:rsidRPr="00C139E5" w:rsidRDefault="00B36460" w:rsidP="00C65CC0">
          <w:pPr>
            <w:pStyle w:val="TOC1"/>
            <w:rPr>
              <w:sz w:val="15"/>
              <w:szCs w:val="15"/>
            </w:rPr>
          </w:pPr>
          <w:hyperlink w:anchor="_Toc232802000" w:history="1">
            <w:r w:rsidRPr="00C139E5">
              <w:rPr>
                <w:rStyle w:val="Hyperlink"/>
                <w:sz w:val="15"/>
                <w:szCs w:val="15"/>
              </w:rPr>
              <w:t>7. References</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_Toc232802000 \h </w:instrText>
            </w:r>
            <w:r w:rsidRPr="00C139E5">
              <w:rPr>
                <w:webHidden/>
                <w:sz w:val="15"/>
                <w:szCs w:val="15"/>
              </w:rPr>
            </w:r>
            <w:r w:rsidRPr="00C139E5">
              <w:rPr>
                <w:webHidden/>
                <w:sz w:val="15"/>
                <w:szCs w:val="15"/>
              </w:rPr>
              <w:fldChar w:fldCharType="separate"/>
            </w:r>
            <w:r w:rsidR="00CE55B6">
              <w:rPr>
                <w:webHidden/>
                <w:sz w:val="15"/>
                <w:szCs w:val="15"/>
              </w:rPr>
              <w:t>29</w:t>
            </w:r>
            <w:r w:rsidRPr="00C139E5">
              <w:rPr>
                <w:webHidden/>
                <w:sz w:val="15"/>
                <w:szCs w:val="15"/>
              </w:rPr>
              <w:fldChar w:fldCharType="end"/>
            </w:r>
          </w:hyperlink>
        </w:p>
        <w:p w14:paraId="280C2E6C" w14:textId="5603B920" w:rsidR="00B36460" w:rsidRPr="00C139E5" w:rsidRDefault="00B36460" w:rsidP="00C65CC0">
          <w:pPr>
            <w:pStyle w:val="TOC1"/>
            <w:rPr>
              <w:sz w:val="15"/>
              <w:szCs w:val="15"/>
            </w:rPr>
          </w:pPr>
          <w:hyperlink w:anchor="_Toc232802001" w:history="1">
            <w:r w:rsidRPr="00C139E5">
              <w:rPr>
                <w:rStyle w:val="Hyperlink"/>
                <w:sz w:val="15"/>
                <w:szCs w:val="15"/>
              </w:rPr>
              <w:t>Appendix A — Digital Survey Form</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_Toc232802001 \h </w:instrText>
            </w:r>
            <w:r w:rsidRPr="00C139E5">
              <w:rPr>
                <w:webHidden/>
                <w:sz w:val="15"/>
                <w:szCs w:val="15"/>
              </w:rPr>
            </w:r>
            <w:r w:rsidRPr="00C139E5">
              <w:rPr>
                <w:webHidden/>
                <w:sz w:val="15"/>
                <w:szCs w:val="15"/>
              </w:rPr>
              <w:fldChar w:fldCharType="separate"/>
            </w:r>
            <w:r w:rsidR="00CE55B6">
              <w:rPr>
                <w:webHidden/>
                <w:sz w:val="15"/>
                <w:szCs w:val="15"/>
              </w:rPr>
              <w:t>32</w:t>
            </w:r>
            <w:r w:rsidRPr="00C139E5">
              <w:rPr>
                <w:webHidden/>
                <w:sz w:val="15"/>
                <w:szCs w:val="15"/>
              </w:rPr>
              <w:fldChar w:fldCharType="end"/>
            </w:r>
          </w:hyperlink>
        </w:p>
        <w:p w14:paraId="765DB897" w14:textId="608F217E" w:rsidR="00B36460" w:rsidRPr="00C139E5" w:rsidRDefault="00B36460" w:rsidP="00C65CC0">
          <w:pPr>
            <w:pStyle w:val="TOC1"/>
            <w:rPr>
              <w:sz w:val="15"/>
              <w:szCs w:val="15"/>
            </w:rPr>
          </w:pPr>
          <w:hyperlink w:anchor="_Toc232802002" w:history="1">
            <w:r w:rsidRPr="00C139E5">
              <w:rPr>
                <w:rStyle w:val="Hyperlink"/>
                <w:sz w:val="15"/>
                <w:szCs w:val="15"/>
              </w:rPr>
              <w:t>Appendix B — Semi-Structured Interview Guide</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_Toc232802002 \h </w:instrText>
            </w:r>
            <w:r w:rsidRPr="00C139E5">
              <w:rPr>
                <w:webHidden/>
                <w:sz w:val="15"/>
                <w:szCs w:val="15"/>
              </w:rPr>
            </w:r>
            <w:r w:rsidRPr="00C139E5">
              <w:rPr>
                <w:webHidden/>
                <w:sz w:val="15"/>
                <w:szCs w:val="15"/>
              </w:rPr>
              <w:fldChar w:fldCharType="separate"/>
            </w:r>
            <w:r w:rsidR="00CE55B6">
              <w:rPr>
                <w:webHidden/>
                <w:sz w:val="15"/>
                <w:szCs w:val="15"/>
              </w:rPr>
              <w:t>32</w:t>
            </w:r>
            <w:r w:rsidRPr="00C139E5">
              <w:rPr>
                <w:webHidden/>
                <w:sz w:val="15"/>
                <w:szCs w:val="15"/>
              </w:rPr>
              <w:fldChar w:fldCharType="end"/>
            </w:r>
          </w:hyperlink>
        </w:p>
        <w:p w14:paraId="047F68C4" w14:textId="494D2CA0" w:rsidR="00B36460" w:rsidRPr="00C139E5" w:rsidRDefault="00B36460" w:rsidP="00C65CC0">
          <w:pPr>
            <w:pStyle w:val="TOC1"/>
            <w:rPr>
              <w:sz w:val="15"/>
              <w:szCs w:val="15"/>
            </w:rPr>
          </w:pPr>
          <w:hyperlink w:anchor="_Toc232802003" w:history="1">
            <w:r w:rsidRPr="00C139E5">
              <w:rPr>
                <w:rStyle w:val="Hyperlink"/>
                <w:sz w:val="15"/>
                <w:szCs w:val="15"/>
              </w:rPr>
              <w:t>Appendix C — Interactive Project Gantt Chart</w:t>
            </w:r>
            <w:r w:rsidRPr="00C139E5">
              <w:rPr>
                <w:webHidden/>
                <w:sz w:val="15"/>
                <w:szCs w:val="15"/>
              </w:rPr>
              <w:tab/>
            </w:r>
            <w:r w:rsidRPr="00C139E5">
              <w:rPr>
                <w:webHidden/>
                <w:sz w:val="15"/>
                <w:szCs w:val="15"/>
              </w:rPr>
              <w:fldChar w:fldCharType="begin"/>
            </w:r>
            <w:r w:rsidRPr="00C139E5">
              <w:rPr>
                <w:webHidden/>
                <w:sz w:val="15"/>
                <w:szCs w:val="15"/>
              </w:rPr>
              <w:instrText xml:space="preserve"> PAGEREF _Toc232802003 \h </w:instrText>
            </w:r>
            <w:r w:rsidRPr="00C139E5">
              <w:rPr>
                <w:webHidden/>
                <w:sz w:val="15"/>
                <w:szCs w:val="15"/>
              </w:rPr>
            </w:r>
            <w:r w:rsidRPr="00C139E5">
              <w:rPr>
                <w:webHidden/>
                <w:sz w:val="15"/>
                <w:szCs w:val="15"/>
              </w:rPr>
              <w:fldChar w:fldCharType="separate"/>
            </w:r>
            <w:r w:rsidR="00CE55B6">
              <w:rPr>
                <w:webHidden/>
                <w:sz w:val="15"/>
                <w:szCs w:val="15"/>
              </w:rPr>
              <w:t>33</w:t>
            </w:r>
            <w:r w:rsidRPr="00C139E5">
              <w:rPr>
                <w:webHidden/>
                <w:sz w:val="15"/>
                <w:szCs w:val="15"/>
              </w:rPr>
              <w:fldChar w:fldCharType="end"/>
            </w:r>
          </w:hyperlink>
        </w:p>
        <w:p w14:paraId="17C06DEB" w14:textId="63FE1203" w:rsidR="00CB310D" w:rsidRPr="00C139E5" w:rsidRDefault="00B36460" w:rsidP="00C139E5">
          <w:pPr>
            <w:rPr>
              <w:sz w:val="15"/>
              <w:szCs w:val="15"/>
            </w:rPr>
          </w:pPr>
          <w:r w:rsidRPr="00C139E5">
            <w:rPr>
              <w:b/>
              <w:bCs/>
              <w:noProof/>
              <w:sz w:val="15"/>
              <w:szCs w:val="15"/>
            </w:rPr>
            <w:fldChar w:fldCharType="end"/>
          </w:r>
        </w:p>
      </w:sdtContent>
    </w:sdt>
    <w:bookmarkStart w:id="2" w:name="_Toc232801970" w:displacedByCustomXml="prev"/>
    <w:p w14:paraId="42B66C8F" w14:textId="2505EF22" w:rsidR="00CB310D" w:rsidRDefault="00CB310D" w:rsidP="00C139E5">
      <w:pPr>
        <w:pStyle w:val="Heading1"/>
        <w:pBdr>
          <w:bottom w:val="single" w:sz="6" w:space="4" w:color="534AB7"/>
        </w:pBdr>
      </w:pPr>
      <w:r>
        <w:lastRenderedPageBreak/>
        <w:t>Table of Figures</w:t>
      </w:r>
    </w:p>
    <w:p w14:paraId="64BA330D" w14:textId="16E03016" w:rsidR="00CB310D" w:rsidRDefault="00CB310D">
      <w:pPr>
        <w:pStyle w:val="TableofFigures"/>
        <w:tabs>
          <w:tab w:val="right" w:leader="dot" w:pos="8656"/>
        </w:tabs>
        <w:rPr>
          <w:noProof/>
        </w:rPr>
      </w:pPr>
      <w:r>
        <w:fldChar w:fldCharType="begin"/>
      </w:r>
      <w:r>
        <w:instrText xml:space="preserve"> TOC \h \z \c "Figure" </w:instrText>
      </w:r>
      <w:r>
        <w:fldChar w:fldCharType="separate"/>
      </w:r>
      <w:hyperlink w:anchor="_Toc232804858" w:history="1">
        <w:r w:rsidRPr="000F2345">
          <w:rPr>
            <w:rStyle w:val="Hyperlink"/>
            <w:noProof/>
          </w:rPr>
          <w:t>Figure 1</w:t>
        </w:r>
        <w:r w:rsidRPr="000F2345">
          <w:rPr>
            <w:rStyle w:val="Hyperlink"/>
            <w:noProof/>
            <w:lang w:val="en-AU"/>
          </w:rPr>
          <w:t>: social media issues in teenagers</w:t>
        </w:r>
        <w:r>
          <w:rPr>
            <w:noProof/>
            <w:webHidden/>
          </w:rPr>
          <w:tab/>
        </w:r>
        <w:r>
          <w:rPr>
            <w:noProof/>
            <w:webHidden/>
          </w:rPr>
          <w:fldChar w:fldCharType="begin"/>
        </w:r>
        <w:r>
          <w:rPr>
            <w:noProof/>
            <w:webHidden/>
          </w:rPr>
          <w:instrText xml:space="preserve"> PAGEREF _Toc232804858 \h </w:instrText>
        </w:r>
        <w:r>
          <w:rPr>
            <w:noProof/>
            <w:webHidden/>
          </w:rPr>
        </w:r>
        <w:r>
          <w:rPr>
            <w:noProof/>
            <w:webHidden/>
          </w:rPr>
          <w:fldChar w:fldCharType="separate"/>
        </w:r>
        <w:r w:rsidR="0029444B">
          <w:rPr>
            <w:noProof/>
            <w:webHidden/>
          </w:rPr>
          <w:t>1</w:t>
        </w:r>
        <w:r>
          <w:rPr>
            <w:noProof/>
            <w:webHidden/>
          </w:rPr>
          <w:fldChar w:fldCharType="end"/>
        </w:r>
      </w:hyperlink>
    </w:p>
    <w:p w14:paraId="56456E29" w14:textId="37217D39" w:rsidR="00CB310D" w:rsidRDefault="00CB310D">
      <w:pPr>
        <w:pStyle w:val="TableofFigures"/>
        <w:tabs>
          <w:tab w:val="right" w:leader="dot" w:pos="8656"/>
        </w:tabs>
        <w:rPr>
          <w:noProof/>
        </w:rPr>
      </w:pPr>
      <w:hyperlink w:anchor="_Toc232804859" w:history="1">
        <w:r w:rsidRPr="000F2345">
          <w:rPr>
            <w:rStyle w:val="Hyperlink"/>
            <w:noProof/>
          </w:rPr>
          <w:t>Figure 2</w:t>
        </w:r>
        <w:r w:rsidRPr="000F2345">
          <w:rPr>
            <w:rStyle w:val="Hyperlink"/>
            <w:noProof/>
            <w:lang w:val="en-AU"/>
          </w:rPr>
          <w:t>: 1: SLR Methodology</w:t>
        </w:r>
        <w:r>
          <w:rPr>
            <w:noProof/>
            <w:webHidden/>
          </w:rPr>
          <w:tab/>
        </w:r>
        <w:r>
          <w:rPr>
            <w:noProof/>
            <w:webHidden/>
          </w:rPr>
          <w:fldChar w:fldCharType="begin"/>
        </w:r>
        <w:r>
          <w:rPr>
            <w:noProof/>
            <w:webHidden/>
          </w:rPr>
          <w:instrText xml:space="preserve"> PAGEREF _Toc232804859 \h </w:instrText>
        </w:r>
        <w:r>
          <w:rPr>
            <w:noProof/>
            <w:webHidden/>
          </w:rPr>
        </w:r>
        <w:r>
          <w:rPr>
            <w:noProof/>
            <w:webHidden/>
          </w:rPr>
          <w:fldChar w:fldCharType="separate"/>
        </w:r>
        <w:r w:rsidR="0029444B">
          <w:rPr>
            <w:noProof/>
            <w:webHidden/>
          </w:rPr>
          <w:t>8</w:t>
        </w:r>
        <w:r>
          <w:rPr>
            <w:noProof/>
            <w:webHidden/>
          </w:rPr>
          <w:fldChar w:fldCharType="end"/>
        </w:r>
      </w:hyperlink>
    </w:p>
    <w:p w14:paraId="409FFF13" w14:textId="03B3E690" w:rsidR="00CB310D" w:rsidRDefault="00CB310D">
      <w:pPr>
        <w:pStyle w:val="TableofFigures"/>
        <w:tabs>
          <w:tab w:val="right" w:leader="dot" w:pos="8656"/>
        </w:tabs>
        <w:rPr>
          <w:noProof/>
        </w:rPr>
      </w:pPr>
      <w:hyperlink w:anchor="_Toc232804860" w:history="1">
        <w:r w:rsidRPr="000F2345">
          <w:rPr>
            <w:rStyle w:val="Hyperlink"/>
            <w:noProof/>
          </w:rPr>
          <w:t>Figure 3</w:t>
        </w:r>
        <w:r w:rsidRPr="000F2345">
          <w:rPr>
            <w:rStyle w:val="Hyperlink"/>
            <w:noProof/>
            <w:lang w:val="en-AU"/>
          </w:rPr>
          <w:t>: 7-Phase SLR Framework</w:t>
        </w:r>
        <w:r>
          <w:rPr>
            <w:noProof/>
            <w:webHidden/>
          </w:rPr>
          <w:tab/>
        </w:r>
        <w:r>
          <w:rPr>
            <w:noProof/>
            <w:webHidden/>
          </w:rPr>
          <w:fldChar w:fldCharType="begin"/>
        </w:r>
        <w:r>
          <w:rPr>
            <w:noProof/>
            <w:webHidden/>
          </w:rPr>
          <w:instrText xml:space="preserve"> PAGEREF _Toc232804860 \h </w:instrText>
        </w:r>
        <w:r>
          <w:rPr>
            <w:noProof/>
            <w:webHidden/>
          </w:rPr>
        </w:r>
        <w:r>
          <w:rPr>
            <w:noProof/>
            <w:webHidden/>
          </w:rPr>
          <w:fldChar w:fldCharType="separate"/>
        </w:r>
        <w:r w:rsidR="0029444B">
          <w:rPr>
            <w:noProof/>
            <w:webHidden/>
          </w:rPr>
          <w:t>8</w:t>
        </w:r>
        <w:r>
          <w:rPr>
            <w:noProof/>
            <w:webHidden/>
          </w:rPr>
          <w:fldChar w:fldCharType="end"/>
        </w:r>
      </w:hyperlink>
    </w:p>
    <w:p w14:paraId="5509501F" w14:textId="281B1B6C" w:rsidR="00CB310D" w:rsidRDefault="00CB310D">
      <w:pPr>
        <w:pStyle w:val="TableofFigures"/>
        <w:tabs>
          <w:tab w:val="right" w:leader="dot" w:pos="8656"/>
        </w:tabs>
        <w:rPr>
          <w:noProof/>
        </w:rPr>
      </w:pPr>
      <w:hyperlink w:anchor="_Toc232804861" w:history="1">
        <w:r w:rsidRPr="000F2345">
          <w:rPr>
            <w:rStyle w:val="Hyperlink"/>
            <w:noProof/>
          </w:rPr>
          <w:t>Figure 4</w:t>
        </w:r>
        <w:r w:rsidRPr="000F2345">
          <w:rPr>
            <w:rStyle w:val="Hyperlink"/>
            <w:noProof/>
            <w:lang w:val="en-AU"/>
          </w:rPr>
          <w:t>: PRISMA 2020 Four-Phase Flow Diagram</w:t>
        </w:r>
        <w:r>
          <w:rPr>
            <w:noProof/>
            <w:webHidden/>
          </w:rPr>
          <w:tab/>
        </w:r>
        <w:r>
          <w:rPr>
            <w:noProof/>
            <w:webHidden/>
          </w:rPr>
          <w:fldChar w:fldCharType="begin"/>
        </w:r>
        <w:r>
          <w:rPr>
            <w:noProof/>
            <w:webHidden/>
          </w:rPr>
          <w:instrText xml:space="preserve"> PAGEREF _Toc232804861 \h </w:instrText>
        </w:r>
        <w:r>
          <w:rPr>
            <w:noProof/>
            <w:webHidden/>
          </w:rPr>
        </w:r>
        <w:r>
          <w:rPr>
            <w:noProof/>
            <w:webHidden/>
          </w:rPr>
          <w:fldChar w:fldCharType="separate"/>
        </w:r>
        <w:r w:rsidR="0029444B">
          <w:rPr>
            <w:noProof/>
            <w:webHidden/>
          </w:rPr>
          <w:t>11</w:t>
        </w:r>
        <w:r>
          <w:rPr>
            <w:noProof/>
            <w:webHidden/>
          </w:rPr>
          <w:fldChar w:fldCharType="end"/>
        </w:r>
      </w:hyperlink>
    </w:p>
    <w:p w14:paraId="61539565" w14:textId="69A33BBF" w:rsidR="00CB310D" w:rsidRDefault="00CB310D">
      <w:pPr>
        <w:pStyle w:val="TableofFigures"/>
        <w:tabs>
          <w:tab w:val="right" w:leader="dot" w:pos="8656"/>
        </w:tabs>
        <w:rPr>
          <w:noProof/>
        </w:rPr>
      </w:pPr>
      <w:hyperlink w:anchor="_Toc232804862" w:history="1">
        <w:r w:rsidRPr="000F2345">
          <w:rPr>
            <w:rStyle w:val="Hyperlink"/>
            <w:noProof/>
          </w:rPr>
          <w:t>Figure 5</w:t>
        </w:r>
        <w:r w:rsidRPr="000F2345">
          <w:rPr>
            <w:rStyle w:val="Hyperlink"/>
            <w:noProof/>
            <w:lang w:val="en-AU"/>
          </w:rPr>
          <w:t>: Distribution of 18 Included Studies by Thematic Cluster</w:t>
        </w:r>
        <w:r>
          <w:rPr>
            <w:noProof/>
            <w:webHidden/>
          </w:rPr>
          <w:tab/>
        </w:r>
        <w:r>
          <w:rPr>
            <w:noProof/>
            <w:webHidden/>
          </w:rPr>
          <w:fldChar w:fldCharType="begin"/>
        </w:r>
        <w:r>
          <w:rPr>
            <w:noProof/>
            <w:webHidden/>
          </w:rPr>
          <w:instrText xml:space="preserve"> PAGEREF _Toc232804862 \h </w:instrText>
        </w:r>
        <w:r>
          <w:rPr>
            <w:noProof/>
            <w:webHidden/>
          </w:rPr>
        </w:r>
        <w:r>
          <w:rPr>
            <w:noProof/>
            <w:webHidden/>
          </w:rPr>
          <w:fldChar w:fldCharType="separate"/>
        </w:r>
        <w:r w:rsidR="0029444B">
          <w:rPr>
            <w:noProof/>
            <w:webHidden/>
          </w:rPr>
          <w:t>17</w:t>
        </w:r>
        <w:r>
          <w:rPr>
            <w:noProof/>
            <w:webHidden/>
          </w:rPr>
          <w:fldChar w:fldCharType="end"/>
        </w:r>
      </w:hyperlink>
    </w:p>
    <w:p w14:paraId="5E971F41" w14:textId="238CBA1E" w:rsidR="00CB310D" w:rsidRDefault="00CB310D">
      <w:pPr>
        <w:pStyle w:val="TableofFigures"/>
        <w:tabs>
          <w:tab w:val="right" w:leader="dot" w:pos="8656"/>
        </w:tabs>
        <w:rPr>
          <w:noProof/>
        </w:rPr>
      </w:pPr>
      <w:hyperlink w:anchor="_Toc232804863" w:history="1">
        <w:r w:rsidRPr="000F2345">
          <w:rPr>
            <w:rStyle w:val="Hyperlink"/>
            <w:noProof/>
          </w:rPr>
          <w:t>Figure 6</w:t>
        </w:r>
        <w:r w:rsidRPr="000F2345">
          <w:rPr>
            <w:rStyle w:val="Hyperlink"/>
            <w:noProof/>
            <w:lang w:val="en-AU"/>
          </w:rPr>
          <w:t xml:space="preserve">: Daily SM Usage </w:t>
        </w:r>
        <w:r>
          <w:rPr>
            <w:noProof/>
            <w:webHidden/>
          </w:rPr>
          <w:tab/>
        </w:r>
        <w:r>
          <w:rPr>
            <w:noProof/>
            <w:webHidden/>
          </w:rPr>
          <w:fldChar w:fldCharType="begin"/>
        </w:r>
        <w:r>
          <w:rPr>
            <w:noProof/>
            <w:webHidden/>
          </w:rPr>
          <w:instrText xml:space="preserve"> PAGEREF _Toc232804863 \h </w:instrText>
        </w:r>
        <w:r>
          <w:rPr>
            <w:noProof/>
            <w:webHidden/>
          </w:rPr>
        </w:r>
        <w:r>
          <w:rPr>
            <w:noProof/>
            <w:webHidden/>
          </w:rPr>
          <w:fldChar w:fldCharType="separate"/>
        </w:r>
        <w:r w:rsidR="0029444B">
          <w:rPr>
            <w:noProof/>
            <w:webHidden/>
          </w:rPr>
          <w:t>21</w:t>
        </w:r>
        <w:r>
          <w:rPr>
            <w:noProof/>
            <w:webHidden/>
          </w:rPr>
          <w:fldChar w:fldCharType="end"/>
        </w:r>
      </w:hyperlink>
    </w:p>
    <w:p w14:paraId="6696D91A" w14:textId="0ECDDDB8" w:rsidR="00CB310D" w:rsidRDefault="00CB310D">
      <w:pPr>
        <w:pStyle w:val="TableofFigures"/>
        <w:tabs>
          <w:tab w:val="right" w:leader="dot" w:pos="8656"/>
        </w:tabs>
        <w:rPr>
          <w:noProof/>
        </w:rPr>
      </w:pPr>
      <w:hyperlink w:anchor="_Toc232804864" w:history="1">
        <w:r w:rsidRPr="000F2345">
          <w:rPr>
            <w:rStyle w:val="Hyperlink"/>
            <w:noProof/>
          </w:rPr>
          <w:t>Figure 7</w:t>
        </w:r>
        <w:r w:rsidRPr="000F2345">
          <w:rPr>
            <w:rStyle w:val="Hyperlink"/>
            <w:noProof/>
            <w:lang w:val="en-AU"/>
          </w:rPr>
          <w:t>: Anxiety Score</w:t>
        </w:r>
        <w:r>
          <w:rPr>
            <w:noProof/>
            <w:webHidden/>
          </w:rPr>
          <w:tab/>
        </w:r>
        <w:r>
          <w:rPr>
            <w:noProof/>
            <w:webHidden/>
          </w:rPr>
          <w:fldChar w:fldCharType="begin"/>
        </w:r>
        <w:r>
          <w:rPr>
            <w:noProof/>
            <w:webHidden/>
          </w:rPr>
          <w:instrText xml:space="preserve"> PAGEREF _Toc232804864 \h </w:instrText>
        </w:r>
        <w:r>
          <w:rPr>
            <w:noProof/>
            <w:webHidden/>
          </w:rPr>
        </w:r>
        <w:r>
          <w:rPr>
            <w:noProof/>
            <w:webHidden/>
          </w:rPr>
          <w:fldChar w:fldCharType="separate"/>
        </w:r>
        <w:r w:rsidR="0029444B">
          <w:rPr>
            <w:noProof/>
            <w:webHidden/>
          </w:rPr>
          <w:t>21</w:t>
        </w:r>
        <w:r>
          <w:rPr>
            <w:noProof/>
            <w:webHidden/>
          </w:rPr>
          <w:fldChar w:fldCharType="end"/>
        </w:r>
      </w:hyperlink>
    </w:p>
    <w:p w14:paraId="4413A824" w14:textId="725BE471" w:rsidR="00CB310D" w:rsidRDefault="00CB310D">
      <w:pPr>
        <w:pStyle w:val="TableofFigures"/>
        <w:tabs>
          <w:tab w:val="right" w:leader="dot" w:pos="8656"/>
        </w:tabs>
        <w:rPr>
          <w:noProof/>
        </w:rPr>
      </w:pPr>
      <w:hyperlink w:anchor="_Toc232804865" w:history="1">
        <w:r w:rsidRPr="000F2345">
          <w:rPr>
            <w:rStyle w:val="Hyperlink"/>
            <w:noProof/>
          </w:rPr>
          <w:t>Figure 8</w:t>
        </w:r>
        <w:r w:rsidRPr="000F2345">
          <w:rPr>
            <w:rStyle w:val="Hyperlink"/>
            <w:noProof/>
            <w:lang w:val="en-AU"/>
          </w:rPr>
          <w:t>: MindGuard AI System Architecture</w:t>
        </w:r>
        <w:r>
          <w:rPr>
            <w:noProof/>
            <w:webHidden/>
          </w:rPr>
          <w:tab/>
        </w:r>
        <w:r>
          <w:rPr>
            <w:noProof/>
            <w:webHidden/>
          </w:rPr>
          <w:fldChar w:fldCharType="begin"/>
        </w:r>
        <w:r>
          <w:rPr>
            <w:noProof/>
            <w:webHidden/>
          </w:rPr>
          <w:instrText xml:space="preserve"> PAGEREF _Toc232804865 \h </w:instrText>
        </w:r>
        <w:r>
          <w:rPr>
            <w:noProof/>
            <w:webHidden/>
          </w:rPr>
        </w:r>
        <w:r>
          <w:rPr>
            <w:noProof/>
            <w:webHidden/>
          </w:rPr>
          <w:fldChar w:fldCharType="separate"/>
        </w:r>
        <w:r w:rsidR="0029444B">
          <w:rPr>
            <w:noProof/>
            <w:webHidden/>
          </w:rPr>
          <w:t>22</w:t>
        </w:r>
        <w:r>
          <w:rPr>
            <w:noProof/>
            <w:webHidden/>
          </w:rPr>
          <w:fldChar w:fldCharType="end"/>
        </w:r>
      </w:hyperlink>
    </w:p>
    <w:p w14:paraId="412643EC" w14:textId="422E9BE3" w:rsidR="00CB310D" w:rsidRDefault="00CB310D">
      <w:pPr>
        <w:pStyle w:val="TableofFigures"/>
        <w:tabs>
          <w:tab w:val="right" w:leader="dot" w:pos="8656"/>
        </w:tabs>
        <w:rPr>
          <w:noProof/>
        </w:rPr>
      </w:pPr>
      <w:hyperlink w:anchor="_Toc232804866" w:history="1">
        <w:r w:rsidRPr="000F2345">
          <w:rPr>
            <w:rStyle w:val="Hyperlink"/>
            <w:noProof/>
          </w:rPr>
          <w:t>Figure 9</w:t>
        </w:r>
        <w:r w:rsidRPr="000F2345">
          <w:rPr>
            <w:rStyle w:val="Hyperlink"/>
            <w:noProof/>
            <w:lang w:val="en-AU"/>
          </w:rPr>
          <w:t xml:space="preserve">: </w:t>
        </w:r>
        <w:r>
          <w:rPr>
            <w:rStyle w:val="Hyperlink"/>
            <w:noProof/>
            <w:lang w:val="en-AU"/>
          </w:rPr>
          <w:t>R</w:t>
        </w:r>
        <w:r w:rsidRPr="000F2345">
          <w:rPr>
            <w:rStyle w:val="Hyperlink"/>
            <w:noProof/>
            <w:lang w:val="en-AU"/>
          </w:rPr>
          <w:t>esult of survey form</w:t>
        </w:r>
        <w:r>
          <w:rPr>
            <w:noProof/>
            <w:webHidden/>
          </w:rPr>
          <w:tab/>
        </w:r>
        <w:r>
          <w:rPr>
            <w:noProof/>
            <w:webHidden/>
          </w:rPr>
          <w:fldChar w:fldCharType="begin"/>
        </w:r>
        <w:r>
          <w:rPr>
            <w:noProof/>
            <w:webHidden/>
          </w:rPr>
          <w:instrText xml:space="preserve"> PAGEREF _Toc232804866 \h </w:instrText>
        </w:r>
        <w:r>
          <w:rPr>
            <w:noProof/>
            <w:webHidden/>
          </w:rPr>
        </w:r>
        <w:r>
          <w:rPr>
            <w:noProof/>
            <w:webHidden/>
          </w:rPr>
          <w:fldChar w:fldCharType="separate"/>
        </w:r>
        <w:r w:rsidR="0029444B">
          <w:rPr>
            <w:noProof/>
            <w:webHidden/>
          </w:rPr>
          <w:t>24</w:t>
        </w:r>
        <w:r>
          <w:rPr>
            <w:noProof/>
            <w:webHidden/>
          </w:rPr>
          <w:fldChar w:fldCharType="end"/>
        </w:r>
      </w:hyperlink>
    </w:p>
    <w:p w14:paraId="74087C37" w14:textId="7B27752F" w:rsidR="00CB310D" w:rsidRDefault="00CB310D">
      <w:pPr>
        <w:pStyle w:val="TableofFigures"/>
        <w:tabs>
          <w:tab w:val="right" w:leader="dot" w:pos="8656"/>
        </w:tabs>
        <w:rPr>
          <w:noProof/>
        </w:rPr>
      </w:pPr>
      <w:hyperlink w:anchor="_Toc232804867" w:history="1">
        <w:r w:rsidRPr="000F2345">
          <w:rPr>
            <w:rStyle w:val="Hyperlink"/>
            <w:noProof/>
          </w:rPr>
          <w:t>Figure 10</w:t>
        </w:r>
        <w:r w:rsidRPr="000F2345">
          <w:rPr>
            <w:rStyle w:val="Hyperlink"/>
            <w:noProof/>
            <w:lang w:val="en-AU"/>
          </w:rPr>
          <w:t>: MindGuard Project Gantt Chart</w:t>
        </w:r>
        <w:r>
          <w:rPr>
            <w:noProof/>
            <w:webHidden/>
          </w:rPr>
          <w:tab/>
        </w:r>
        <w:r>
          <w:rPr>
            <w:noProof/>
            <w:webHidden/>
          </w:rPr>
          <w:fldChar w:fldCharType="begin"/>
        </w:r>
        <w:r>
          <w:rPr>
            <w:noProof/>
            <w:webHidden/>
          </w:rPr>
          <w:instrText xml:space="preserve"> PAGEREF _Toc232804867 \h </w:instrText>
        </w:r>
        <w:r>
          <w:rPr>
            <w:noProof/>
            <w:webHidden/>
          </w:rPr>
        </w:r>
        <w:r>
          <w:rPr>
            <w:noProof/>
            <w:webHidden/>
          </w:rPr>
          <w:fldChar w:fldCharType="separate"/>
        </w:r>
        <w:r w:rsidR="0029444B">
          <w:rPr>
            <w:noProof/>
            <w:webHidden/>
          </w:rPr>
          <w:t>27</w:t>
        </w:r>
        <w:r>
          <w:rPr>
            <w:noProof/>
            <w:webHidden/>
          </w:rPr>
          <w:fldChar w:fldCharType="end"/>
        </w:r>
      </w:hyperlink>
    </w:p>
    <w:p w14:paraId="19EB9590" w14:textId="276BCCE3" w:rsidR="0055207E" w:rsidRDefault="00CB310D" w:rsidP="0055207E">
      <w:pPr>
        <w:pStyle w:val="Heading1"/>
        <w:pBdr>
          <w:bottom w:val="single" w:sz="6" w:space="4" w:color="534AB7"/>
        </w:pBdr>
      </w:pPr>
      <w:r>
        <w:fldChar w:fldCharType="end"/>
      </w:r>
    </w:p>
    <w:p w14:paraId="3423EE51" w14:textId="6BCA5C56" w:rsidR="00077544" w:rsidRPr="00077544" w:rsidRDefault="00077544" w:rsidP="00077544">
      <w:pPr>
        <w:pStyle w:val="Heading1"/>
        <w:pBdr>
          <w:bottom w:val="single" w:sz="6" w:space="4" w:color="534AB7"/>
        </w:pBdr>
      </w:pPr>
      <w:r w:rsidRPr="00077544">
        <w:t>List of Tables</w:t>
      </w:r>
    </w:p>
    <w:p w14:paraId="617A70DE" w14:textId="0B0F920E" w:rsidR="00077544" w:rsidRPr="00077544" w:rsidRDefault="00077544" w:rsidP="00077544">
      <w:r w:rsidRPr="00077544">
        <w:t xml:space="preserve">Table 1 — Inclusion (IC) and Exclusion (EC)............... </w:t>
      </w:r>
      <w:r>
        <w:t>………………….</w:t>
      </w:r>
      <w:r w:rsidR="006C6553">
        <w:t xml:space="preserve"> </w:t>
      </w:r>
      <w:r>
        <w:t>S</w:t>
      </w:r>
      <w:r w:rsidRPr="00077544">
        <w:t>ection 2.3</w:t>
      </w:r>
    </w:p>
    <w:p w14:paraId="3148CD84" w14:textId="4ED98D53" w:rsidR="00077544" w:rsidRPr="00077544" w:rsidRDefault="00077544" w:rsidP="00077544">
      <w:r w:rsidRPr="00077544">
        <w:t>Table 2 — Database Search</w:t>
      </w:r>
      <w:r>
        <w:t>……………………………………..</w:t>
      </w:r>
      <w:r w:rsidRPr="00077544">
        <w:t>...............</w:t>
      </w:r>
      <w:r w:rsidR="006C6553">
        <w:t xml:space="preserve"> </w:t>
      </w:r>
      <w:r w:rsidRPr="00077544">
        <w:t>Section 2.4</w:t>
      </w:r>
    </w:p>
    <w:p w14:paraId="510104C3" w14:textId="529F930F" w:rsidR="00077544" w:rsidRPr="00077544" w:rsidRDefault="00077544" w:rsidP="00077544">
      <w:r w:rsidRPr="00077544">
        <w:t>Table 3 — Critical Appraisal Summary</w:t>
      </w:r>
      <w:r>
        <w:t>………………………….</w:t>
      </w:r>
      <w:r w:rsidRPr="00077544">
        <w:t>...............</w:t>
      </w:r>
      <w:r w:rsidR="006C6553">
        <w:t xml:space="preserve"> </w:t>
      </w:r>
      <w:r w:rsidRPr="00077544">
        <w:t>Section 2.5</w:t>
      </w:r>
    </w:p>
    <w:p w14:paraId="2F209571" w14:textId="18AF953E" w:rsidR="00077544" w:rsidRPr="00077544" w:rsidRDefault="00077544" w:rsidP="00077544">
      <w:r w:rsidRPr="00077544">
        <w:t>Table 4 — Data</w:t>
      </w:r>
      <w:r w:rsidR="00850F99">
        <w:t xml:space="preserve"> Extraction</w:t>
      </w:r>
      <w:r>
        <w:t>…</w:t>
      </w:r>
      <w:r w:rsidR="00850F99">
        <w:t xml:space="preserve"> </w:t>
      </w:r>
      <w:r>
        <w:t>…………………………………….</w:t>
      </w:r>
      <w:r w:rsidRPr="00077544">
        <w:t>...............</w:t>
      </w:r>
      <w:r w:rsidR="006C6553">
        <w:t xml:space="preserve"> </w:t>
      </w:r>
      <w:r w:rsidRPr="00077544">
        <w:t>Section 2.6</w:t>
      </w:r>
    </w:p>
    <w:p w14:paraId="1011D969" w14:textId="27600D2B" w:rsidR="00077544" w:rsidRPr="00077544" w:rsidRDefault="00077544" w:rsidP="00077544">
      <w:r w:rsidRPr="00077544">
        <w:t>Table 5 — Research Gaps Identified in SLR and MindGuard</w:t>
      </w:r>
      <w:r>
        <w:t>..</w:t>
      </w:r>
      <w:r w:rsidRPr="00077544">
        <w:t>...............</w:t>
      </w:r>
      <w:r w:rsidR="006C6553">
        <w:t xml:space="preserve"> </w:t>
      </w:r>
      <w:r w:rsidRPr="00077544">
        <w:t>Section 2.8</w:t>
      </w:r>
    </w:p>
    <w:p w14:paraId="17CE3DF4" w14:textId="2A9F7E39" w:rsidR="00077544" w:rsidRPr="00077544" w:rsidRDefault="00077544" w:rsidP="00077544">
      <w:r w:rsidRPr="00077544">
        <w:t>Table 6 — Original Survey Results</w:t>
      </w:r>
      <w:r>
        <w:t>……………………………...</w:t>
      </w:r>
      <w:r w:rsidRPr="00077544">
        <w:t>............... Section 3.2.1</w:t>
      </w:r>
    </w:p>
    <w:p w14:paraId="5E2B84F1" w14:textId="66A6A88B" w:rsidR="00077544" w:rsidRPr="00077544" w:rsidRDefault="00077544" w:rsidP="00077544">
      <w:r w:rsidRPr="00077544">
        <w:t>Table 7 — Research Milestones and Deliverables</w:t>
      </w:r>
      <w:r>
        <w:t>…………….</w:t>
      </w:r>
      <w:r w:rsidRPr="00077544">
        <w:t>............... Section 5</w:t>
      </w:r>
    </w:p>
    <w:p w14:paraId="46980072" w14:textId="4DAF7490" w:rsidR="00077544" w:rsidRPr="00077544" w:rsidRDefault="00077544" w:rsidP="00077544">
      <w:r w:rsidRPr="00077544">
        <w:t xml:space="preserve">Table 8 — Semi-Structured Interview Guide </w:t>
      </w:r>
      <w:r>
        <w:t>………………….</w:t>
      </w:r>
      <w:r w:rsidRPr="00077544">
        <w:t xml:space="preserve"> ............... Appendix B</w:t>
      </w:r>
    </w:p>
    <w:p w14:paraId="1F60B154" w14:textId="77777777" w:rsidR="00CB310D" w:rsidRDefault="00CB310D">
      <w:pPr>
        <w:pStyle w:val="Heading1"/>
        <w:pBdr>
          <w:bottom w:val="single" w:sz="6" w:space="4" w:color="534AB7"/>
        </w:pBdr>
      </w:pPr>
    </w:p>
    <w:p w14:paraId="48466627" w14:textId="77777777" w:rsidR="00CB310D" w:rsidRDefault="00CB310D">
      <w:pPr>
        <w:pStyle w:val="Heading1"/>
        <w:pBdr>
          <w:bottom w:val="single" w:sz="6" w:space="4" w:color="534AB7"/>
        </w:pBdr>
      </w:pPr>
    </w:p>
    <w:p w14:paraId="50D4BAA5" w14:textId="6B695261" w:rsidR="00CB310D" w:rsidRDefault="00CB310D">
      <w:pPr>
        <w:pStyle w:val="Heading1"/>
        <w:pBdr>
          <w:bottom w:val="single" w:sz="6" w:space="4" w:color="534AB7"/>
        </w:pBdr>
      </w:pPr>
    </w:p>
    <w:p w14:paraId="550F85EF" w14:textId="77777777" w:rsidR="00CB310D" w:rsidRDefault="00CB310D">
      <w:pPr>
        <w:pStyle w:val="Heading1"/>
        <w:pBdr>
          <w:bottom w:val="single" w:sz="6" w:space="4" w:color="534AB7"/>
        </w:pBdr>
      </w:pPr>
    </w:p>
    <w:p w14:paraId="2D4587E2" w14:textId="77777777" w:rsidR="00CB310D" w:rsidRDefault="00CB310D">
      <w:pPr>
        <w:pStyle w:val="Heading1"/>
        <w:pBdr>
          <w:bottom w:val="single" w:sz="6" w:space="4" w:color="534AB7"/>
        </w:pBdr>
      </w:pPr>
    </w:p>
    <w:p w14:paraId="7EC160D4" w14:textId="77777777" w:rsidR="00CB310D" w:rsidRDefault="00CB310D">
      <w:pPr>
        <w:pStyle w:val="Heading1"/>
        <w:pBdr>
          <w:bottom w:val="single" w:sz="6" w:space="4" w:color="534AB7"/>
        </w:pBdr>
      </w:pPr>
    </w:p>
    <w:p w14:paraId="623AC8B1" w14:textId="77777777" w:rsidR="00CB310D" w:rsidRDefault="00CB310D">
      <w:pPr>
        <w:pStyle w:val="Heading1"/>
        <w:pBdr>
          <w:bottom w:val="single" w:sz="6" w:space="4" w:color="534AB7"/>
        </w:pBdr>
      </w:pPr>
    </w:p>
    <w:p w14:paraId="3256A4AB" w14:textId="19CCD602" w:rsidR="00C82BF0" w:rsidRDefault="00E87FE6">
      <w:pPr>
        <w:pStyle w:val="Heading1"/>
        <w:pBdr>
          <w:bottom w:val="single" w:sz="6" w:space="4" w:color="534AB7"/>
        </w:pBdr>
      </w:pPr>
      <w:r>
        <w:lastRenderedPageBreak/>
        <w:t>1. Introduction</w:t>
      </w:r>
      <w:bookmarkEnd w:id="2"/>
    </w:p>
    <w:p w14:paraId="40F7FBFA" w14:textId="77777777" w:rsidR="00C82BF0" w:rsidRDefault="00E87FE6">
      <w:pPr>
        <w:pStyle w:val="Heading2"/>
      </w:pPr>
      <w:bookmarkStart w:id="3" w:name="_Toc232801971"/>
      <w:r>
        <w:t>1.1 Context and Background</w:t>
      </w:r>
      <w:bookmarkEnd w:id="3"/>
    </w:p>
    <w:p w14:paraId="048A8715" w14:textId="4983152B" w:rsidR="00C82BF0" w:rsidRDefault="00E87FE6">
      <w:pPr>
        <w:spacing w:before="80" w:after="100"/>
        <w:jc w:val="both"/>
      </w:pPr>
      <w:r>
        <w:t xml:space="preserve">The proliferation of social media platforms — principally Instagram, TikTok, Snapchat, YouTube, and Twitter/X — has fundamentally reshaped the psychological landscape for adolescents globally. </w:t>
      </w:r>
      <w:r w:rsidRPr="00C02846">
        <w:rPr>
          <w:color w:val="0A2F41" w:themeColor="accent1" w:themeShade="80"/>
        </w:rPr>
        <w:t xml:space="preserve">Ofcom [1] </w:t>
      </w:r>
      <w:r>
        <w:t xml:space="preserve">reports that 97% of UK teenagers aged 12–15 use at least one social media platform daily, spending an average of 4.2 hours per day. The Boston Children's Digital Wellness Lab (2023) </w:t>
      </w:r>
      <w:r w:rsidR="00C02846" w:rsidRPr="00C02846">
        <w:rPr>
          <w:color w:val="0A2F41" w:themeColor="accent1" w:themeShade="80"/>
        </w:rPr>
        <w:t xml:space="preserve">[2] </w:t>
      </w:r>
      <w:r>
        <w:t>survey of 1,480 teenagers aged 13–17 found that 57% felt they used social media too much, and 38% reported uncomfortable or unsafe platform experiences</w:t>
      </w:r>
      <w:r w:rsidR="00C02846">
        <w:t xml:space="preserve">. </w:t>
      </w:r>
      <w:r>
        <w:t xml:space="preserve">These patterns are occurring against a backdrop of deteriorating adolescent mental health: the proportion of UK teenagers with a probable mental health condition rose from 10% in 2017 to 25% in 2022 (NHS England </w:t>
      </w:r>
      <w:r w:rsidRPr="00C02846">
        <w:rPr>
          <w:color w:val="0A2F41" w:themeColor="accent1" w:themeShade="80"/>
        </w:rPr>
        <w:t xml:space="preserve">[3]). </w:t>
      </w:r>
      <w:r>
        <w:t xml:space="preserve">In response, the US Surgeon General </w:t>
      </w:r>
      <w:r w:rsidRPr="00C02846">
        <w:rPr>
          <w:color w:val="0A2F41" w:themeColor="accent1" w:themeShade="80"/>
        </w:rPr>
        <w:t xml:space="preserve">(Murthy [4]) </w:t>
      </w:r>
      <w:r>
        <w:t>issued a national advisory warning that social media poses "profound risk" to youth mental health, and in June 2024 called for cigarette-style warning labels on all major platforms.</w:t>
      </w:r>
    </w:p>
    <w:p w14:paraId="516CDB43" w14:textId="4B7506F6" w:rsidR="00C82BF0" w:rsidRDefault="00E87FE6">
      <w:pPr>
        <w:spacing w:before="80" w:after="100"/>
        <w:jc w:val="both"/>
      </w:pPr>
      <w:r>
        <w:t xml:space="preserve">Artificial intelligence offers a transformative opportunity for digital mental health intervention at scale. Machine learning, natural language processing (NLP), and reinforcement learning (RL) enable real-time detection of psychological distress from behavioural and linguistic signals, personalised intervention delivery, and support systems capable of operating far beyond the capacity of traditional clinical services. </w:t>
      </w:r>
      <w:r w:rsidRPr="00C02846">
        <w:rPr>
          <w:color w:val="0A2F41" w:themeColor="accent1" w:themeShade="80"/>
        </w:rPr>
        <w:t xml:space="preserve">Feng et al. [5], </w:t>
      </w:r>
      <w:r>
        <w:t>in a landmark meta-analysis of 31 randomised controlled trials (RCTs,</w:t>
      </w:r>
      <w:r w:rsidR="004B13EB">
        <w:t xml:space="preserve"> </w:t>
      </w:r>
      <w:r>
        <w:t xml:space="preserve">n=29,637) published in JMIR, reported a pooled effect size of d=0.54 for AI chatbot interventions in reducing mental distress among adolescents and young adults — with personalised AI achieving d=0.62 compared to d=0.21 for generic digital tools. Yet despite this clinical evidence base, </w:t>
      </w:r>
      <w:r w:rsidRPr="00C02846">
        <w:rPr>
          <w:color w:val="0A2F41" w:themeColor="accent1" w:themeShade="80"/>
        </w:rPr>
        <w:t xml:space="preserve">Sharma et al. [6] </w:t>
      </w:r>
      <w:r>
        <w:t>confirm that no dedicated AI wellness application targeting social media-induced anxiety in teenagers aged 13–17 exists in the peer-reviewed literature. The MindGuard project is designed to fill this confirmed gap.</w:t>
      </w:r>
    </w:p>
    <w:p w14:paraId="00706C33" w14:textId="77777777" w:rsidR="006E7DFA" w:rsidRDefault="006E7DFA">
      <w:pPr>
        <w:spacing w:before="80" w:after="100"/>
        <w:jc w:val="both"/>
      </w:pPr>
    </w:p>
    <w:p w14:paraId="582480BD" w14:textId="77777777" w:rsidR="00C82BF0" w:rsidRDefault="00E87FE6">
      <w:pPr>
        <w:pStyle w:val="Heading2"/>
      </w:pPr>
      <w:bookmarkStart w:id="4" w:name="_Toc232801972"/>
      <w:r>
        <w:t>1.2 Research Problem</w:t>
      </w:r>
      <w:bookmarkEnd w:id="4"/>
    </w:p>
    <w:p w14:paraId="0B6BC5FA" w14:textId="3EE07E0E" w:rsidR="00C82BF0" w:rsidRDefault="00E87FE6">
      <w:pPr>
        <w:spacing w:before="80" w:after="100"/>
        <w:jc w:val="both"/>
      </w:pPr>
      <w:r>
        <w:t xml:space="preserve">Social media use among teenagers is associated with a range of measurable psychological harms. </w:t>
      </w:r>
      <w:r w:rsidRPr="00C02846">
        <w:rPr>
          <w:color w:val="0A2F41" w:themeColor="accent1" w:themeShade="80"/>
        </w:rPr>
        <w:t xml:space="preserve">Grund et al. [7], </w:t>
      </w:r>
      <w:r>
        <w:t xml:space="preserve">in the </w:t>
      </w:r>
      <w:r>
        <w:rPr>
          <w:i/>
          <w:iCs/>
        </w:rPr>
        <w:t>International Journal of Mental Health and Addiction</w:t>
      </w:r>
      <w:r>
        <w:t xml:space="preserve">, confirmed that adolescents spending more than three hours daily on social media face a significantly heightened risk of depression and anxiety, with gender and parental monitoring as key moderators. </w:t>
      </w:r>
      <w:r w:rsidRPr="00C02846">
        <w:rPr>
          <w:color w:val="0A2F41" w:themeColor="accent1" w:themeShade="80"/>
        </w:rPr>
        <w:t>Boer et al. [8</w:t>
      </w:r>
      <w:r>
        <w:t xml:space="preserve">], (n=1,820), demonstrated that addictive social media use explains 33–40% of the variance in psychosomatic problems </w:t>
      </w:r>
      <w:r>
        <w:lastRenderedPageBreak/>
        <w:t xml:space="preserve">and low self-esteem. </w:t>
      </w:r>
      <w:r w:rsidRPr="00C02846">
        <w:rPr>
          <w:color w:val="0A2F41" w:themeColor="accent1" w:themeShade="80"/>
        </w:rPr>
        <w:t xml:space="preserve">Saat et al. [9], </w:t>
      </w:r>
      <w:r>
        <w:t>Public Health journal (n=353), confirmed that screen time directly predicts anxiety (β=0.123, p&lt;0.01) using structural equation modelling.</w:t>
      </w:r>
    </w:p>
    <w:p w14:paraId="4201AE3B" w14:textId="77777777" w:rsidR="00C02846" w:rsidRDefault="00E87FE6">
      <w:pPr>
        <w:spacing w:before="80" w:after="100"/>
        <w:jc w:val="both"/>
      </w:pPr>
      <w:r>
        <w:t xml:space="preserve">Four critical gaps in the current landscape were confirmed by the systematic literature review (Section 2): </w:t>
      </w:r>
    </w:p>
    <w:p w14:paraId="0CBE5D57" w14:textId="7E0F7991" w:rsidR="00C02846" w:rsidRDefault="00E87FE6" w:rsidP="00C02846">
      <w:pPr>
        <w:pStyle w:val="ListParagraph"/>
        <w:numPr>
          <w:ilvl w:val="0"/>
          <w:numId w:val="4"/>
        </w:numPr>
        <w:spacing w:before="80" w:after="100" w:line="360" w:lineRule="auto"/>
        <w:jc w:val="both"/>
      </w:pPr>
      <w:r>
        <w:t xml:space="preserve">no AI-driven wellness app exists for SM-induced anxiety in the 13–17 age group; </w:t>
      </w:r>
    </w:p>
    <w:p w14:paraId="75A03847" w14:textId="2636580C" w:rsidR="00C02846" w:rsidRDefault="00E87FE6" w:rsidP="00C02846">
      <w:pPr>
        <w:pStyle w:val="ListParagraph"/>
        <w:numPr>
          <w:ilvl w:val="0"/>
          <w:numId w:val="4"/>
        </w:numPr>
        <w:spacing w:before="80" w:after="100" w:line="360" w:lineRule="auto"/>
        <w:jc w:val="both"/>
      </w:pPr>
      <w:r>
        <w:t>real-time integration of social media usage monitoring with AI anxiety detection has not been implemented on a mobile platform;</w:t>
      </w:r>
    </w:p>
    <w:p w14:paraId="4096D034" w14:textId="06FCDEEC" w:rsidR="00C82BF0" w:rsidRDefault="00E87FE6" w:rsidP="00C02846">
      <w:pPr>
        <w:pStyle w:val="ListParagraph"/>
        <w:numPr>
          <w:ilvl w:val="0"/>
          <w:numId w:val="4"/>
        </w:numPr>
        <w:spacing w:before="80" w:after="100" w:line="360" w:lineRule="auto"/>
        <w:jc w:val="both"/>
      </w:pPr>
      <w:r>
        <w:t xml:space="preserve"> existing apps fail to deliver gender-differentiated, personalised interventions; and (iv) no crisis response pathway exists in youth-oriented digital wellness tools </w:t>
      </w:r>
      <w:r w:rsidRPr="00C02846">
        <w:rPr>
          <w:color w:val="0A2F41" w:themeColor="accent1" w:themeShade="80"/>
        </w:rPr>
        <w:t>(Sharma et al. [6]; Park and Kim [10</w:t>
      </w:r>
      <w:r>
        <w:t>]). These gaps constitute the core research problem addressed by MindGuard.</w:t>
      </w:r>
    </w:p>
    <w:p w14:paraId="74BE2032" w14:textId="77777777" w:rsidR="00C82BF0" w:rsidRDefault="00E87FE6">
      <w:pPr>
        <w:spacing w:before="80" w:after="100"/>
        <w:jc w:val="both"/>
      </w:pPr>
      <w:r>
        <w:t xml:space="preserve">The real-world consequences of these gaps are severe. The Molly Russell inquest (UK, 2022) established a coroner's finding that Instagram content </w:t>
      </w:r>
      <w:r>
        <w:rPr>
          <w:i/>
          <w:iCs/>
        </w:rPr>
        <w:t>"contributed to her death"</w:t>
      </w:r>
      <w:r>
        <w:t xml:space="preserve"> at age 14, directly catalysing the UK Online Safety Act 2023. By August 2025, over 1,922 active US lawsuits had been filed against social media platforms for mental health harms to minors (MDL No. 3047). In March 2026, a jury found Meta and YouTube liable and awarded $6 million to a plaintiff — the first such jury verdict. These cases establish the urgency of the MindGuard research problem beyond academic debate.</w:t>
      </w:r>
    </w:p>
    <w:p w14:paraId="626ACB71" w14:textId="77777777" w:rsidR="006E7DFA" w:rsidRDefault="006E7DFA">
      <w:pPr>
        <w:spacing w:before="80" w:after="100"/>
        <w:jc w:val="both"/>
      </w:pPr>
    </w:p>
    <w:p w14:paraId="3CE61F0B" w14:textId="77777777" w:rsidR="00C82BF0" w:rsidRDefault="00E87FE6">
      <w:pPr>
        <w:pStyle w:val="Heading2"/>
      </w:pPr>
      <w:bookmarkStart w:id="5" w:name="_Toc232801973"/>
      <w:r>
        <w:t>1.3 Research Aim and Objectives</w:t>
      </w:r>
      <w:bookmarkEnd w:id="5"/>
    </w:p>
    <w:p w14:paraId="698983B1" w14:textId="6395AD6A" w:rsidR="00C82BF0" w:rsidRDefault="00E87FE6" w:rsidP="006E7DFA">
      <w:pPr>
        <w:spacing w:before="80" w:after="100"/>
        <w:jc w:val="both"/>
      </w:pPr>
      <w:r>
        <w:rPr>
          <w:b/>
          <w:bCs/>
        </w:rPr>
        <w:t xml:space="preserve">Aim: </w:t>
      </w:r>
      <w:r>
        <w:t>To design and develop MindGuard, an AI-based social media wellness assistant app that detects, monitors, and reduces anxiety caused by social media usage among teenagers aged 13–17 through personalised AI interventions and mental health support.</w:t>
      </w:r>
    </w:p>
    <w:p w14:paraId="3DBA9630" w14:textId="26860078" w:rsidR="00C02846" w:rsidRDefault="00E87FE6" w:rsidP="00C02846">
      <w:pPr>
        <w:spacing w:before="80" w:after="100"/>
        <w:jc w:val="both"/>
        <w:rPr>
          <w:b/>
          <w:bCs/>
        </w:rPr>
      </w:pPr>
      <w:r>
        <w:rPr>
          <w:b/>
          <w:bCs/>
        </w:rPr>
        <w:t>Objectives</w:t>
      </w:r>
      <w:r w:rsidR="00C02846">
        <w:rPr>
          <w:b/>
          <w:bCs/>
        </w:rPr>
        <w:t>:</w:t>
      </w:r>
      <w:r>
        <w:rPr>
          <w:b/>
          <w:bCs/>
        </w:rPr>
        <w:t xml:space="preserve"> </w:t>
      </w:r>
    </w:p>
    <w:p w14:paraId="5FCAEFA1" w14:textId="073D4651" w:rsidR="00C02846" w:rsidRPr="00C02846" w:rsidRDefault="00C02846" w:rsidP="00C02846">
      <w:pPr>
        <w:pStyle w:val="ListParagraph"/>
        <w:numPr>
          <w:ilvl w:val="0"/>
          <w:numId w:val="8"/>
        </w:numPr>
        <w:spacing w:before="80" w:after="100" w:line="360" w:lineRule="auto"/>
        <w:jc w:val="both"/>
      </w:pPr>
      <w:r w:rsidRPr="00C02846">
        <w:t xml:space="preserve">To </w:t>
      </w:r>
      <w:r w:rsidRPr="00C02846">
        <w:rPr>
          <w:b/>
          <w:bCs/>
        </w:rPr>
        <w:t>investigate</w:t>
      </w:r>
      <w:r w:rsidRPr="00C02846">
        <w:t xml:space="preserve"> social media-induced anxiety triggers among teenagers aged 13–17 through a mixed-methods study (survey n=120, interviews n=10) using GAD-7, SPSS v29, and NVivo 14. </w:t>
      </w:r>
    </w:p>
    <w:p w14:paraId="0757CB28" w14:textId="0E2E1906" w:rsidR="00C02846" w:rsidRPr="00C02846" w:rsidRDefault="00C02846" w:rsidP="00C02846">
      <w:pPr>
        <w:pStyle w:val="ListParagraph"/>
        <w:numPr>
          <w:ilvl w:val="0"/>
          <w:numId w:val="8"/>
        </w:numPr>
      </w:pPr>
      <w:r w:rsidRPr="00C02846">
        <w:t xml:space="preserve">To </w:t>
      </w:r>
      <w:r w:rsidRPr="00C02846">
        <w:rPr>
          <w:b/>
          <w:bCs/>
        </w:rPr>
        <w:t>desi</w:t>
      </w:r>
      <w:r w:rsidRPr="00C02846">
        <w:t xml:space="preserve">gn and develop MindGuard — a React Native/Python mobile app integrating screen-time monitoring, BERT sentiment analysis, and reinforcement learning-based personalised interventions. </w:t>
      </w:r>
    </w:p>
    <w:p w14:paraId="2E140CA5" w14:textId="0F0BEA3F" w:rsidR="00C139E5" w:rsidRDefault="00C02846" w:rsidP="00F301BF">
      <w:pPr>
        <w:pStyle w:val="ListParagraph"/>
        <w:numPr>
          <w:ilvl w:val="0"/>
          <w:numId w:val="8"/>
        </w:numPr>
      </w:pPr>
      <w:r w:rsidRPr="00C02846">
        <w:t xml:space="preserve">To </w:t>
      </w:r>
      <w:r w:rsidRPr="00C02846">
        <w:rPr>
          <w:b/>
          <w:bCs/>
        </w:rPr>
        <w:t xml:space="preserve">evaluate </w:t>
      </w:r>
      <w:r w:rsidRPr="00C02846">
        <w:t xml:space="preserve">MindGuard's effectiveness (≥28% GAD-7 reduction), usability (SUS ≥70), and ethical implications in a six-week pilot (n=30) benchmarked against </w:t>
      </w:r>
      <w:r w:rsidRPr="00C02846">
        <w:rPr>
          <w:color w:val="0A2F41" w:themeColor="accent1" w:themeShade="80"/>
        </w:rPr>
        <w:t>Park and Kim [10</w:t>
      </w:r>
      <w:r w:rsidRPr="00C02846">
        <w:t>].</w:t>
      </w:r>
      <w:bookmarkStart w:id="6" w:name="_Toc232801974"/>
    </w:p>
    <w:p w14:paraId="5513790E" w14:textId="4FF967E8" w:rsidR="00C82BF0" w:rsidRDefault="00E87FE6" w:rsidP="00C02846">
      <w:pPr>
        <w:pStyle w:val="Heading2"/>
      </w:pPr>
      <w:r>
        <w:t>1.4 Significance of the Research</w:t>
      </w:r>
      <w:bookmarkEnd w:id="6"/>
    </w:p>
    <w:p w14:paraId="1CD466F1" w14:textId="77777777" w:rsidR="00C02846" w:rsidRDefault="00E87FE6">
      <w:pPr>
        <w:spacing w:before="80" w:after="100"/>
        <w:jc w:val="both"/>
      </w:pPr>
      <w:r>
        <w:lastRenderedPageBreak/>
        <w:t xml:space="preserve">This research is significant across three dimensions. </w:t>
      </w:r>
    </w:p>
    <w:p w14:paraId="3413449F" w14:textId="77777777" w:rsidR="002B3C7C" w:rsidRDefault="00E87FE6">
      <w:pPr>
        <w:spacing w:before="80" w:after="100"/>
        <w:jc w:val="both"/>
      </w:pPr>
      <w:r w:rsidRPr="002B3C7C">
        <w:rPr>
          <w:b/>
          <w:bCs/>
        </w:rPr>
        <w:t>First</w:t>
      </w:r>
      <w:r>
        <w:t>, the public health imperative: social media anxiety in adolescents costs the UK economy an estimated £2.35 billion annually (</w:t>
      </w:r>
      <w:r w:rsidRPr="00C02846">
        <w:rPr>
          <w:color w:val="0A2F41" w:themeColor="accent1" w:themeShade="80"/>
        </w:rPr>
        <w:t xml:space="preserve">Mental Health Foundation [11]). </w:t>
      </w:r>
      <w:r>
        <w:t xml:space="preserve">The Molly Russell inquest and the UK Online Safety Act 2023 </w:t>
      </w:r>
      <w:r w:rsidRPr="00C02846">
        <w:rPr>
          <w:color w:val="0A2F41" w:themeColor="accent1" w:themeShade="80"/>
        </w:rPr>
        <w:t xml:space="preserve">[12] </w:t>
      </w:r>
      <w:r>
        <w:t xml:space="preserve">establish that platform-induced harm to teenagers is a national regulatory priority. </w:t>
      </w:r>
    </w:p>
    <w:p w14:paraId="3FE0F4FB" w14:textId="77777777" w:rsidR="002B3C7C" w:rsidRDefault="00E87FE6">
      <w:pPr>
        <w:spacing w:before="80" w:after="100"/>
        <w:jc w:val="both"/>
      </w:pPr>
      <w:r w:rsidRPr="002B3C7C">
        <w:rPr>
          <w:b/>
          <w:bCs/>
        </w:rPr>
        <w:t>Second</w:t>
      </w:r>
      <w:r>
        <w:t>, the technology gap: the systematic literature review (Section 2) confirms no AI wellness app specifically targeting SM-induced anxiety in 13–17-year-olds exists in the peer-reviewed literature (</w:t>
      </w:r>
      <w:r w:rsidRPr="002B3C7C">
        <w:rPr>
          <w:color w:val="0A2F41" w:themeColor="accent1" w:themeShade="80"/>
        </w:rPr>
        <w:t xml:space="preserve">Sharma et al. [6]). </w:t>
      </w:r>
    </w:p>
    <w:p w14:paraId="6717F1D0" w14:textId="623C56F6" w:rsidR="00C82BF0" w:rsidRDefault="00E87FE6">
      <w:pPr>
        <w:spacing w:before="80" w:after="100"/>
        <w:jc w:val="both"/>
      </w:pPr>
      <w:r w:rsidRPr="002B3C7C">
        <w:rPr>
          <w:b/>
          <w:bCs/>
        </w:rPr>
        <w:t>Third</w:t>
      </w:r>
      <w:r>
        <w:t>, the academic contribution: the original UK empirical dataset (survey n=120, interviews n=10) and the MindGuard prototype will advance both the computing and public health literature with age-specific, gender-differentiated, and crisis-aware AI intervention design.</w:t>
      </w:r>
    </w:p>
    <w:p w14:paraId="1CA4AFB3" w14:textId="77777777" w:rsidR="00C82BF0" w:rsidRDefault="00E87FE6">
      <w:r>
        <w:br w:type="page"/>
      </w:r>
    </w:p>
    <w:p w14:paraId="74F53885" w14:textId="77777777" w:rsidR="00C82BF0" w:rsidRDefault="00E87FE6">
      <w:pPr>
        <w:pStyle w:val="Heading1"/>
        <w:pBdr>
          <w:bottom w:val="single" w:sz="6" w:space="4" w:color="534AB7"/>
        </w:pBdr>
      </w:pPr>
      <w:bookmarkStart w:id="7" w:name="_Toc232801975"/>
      <w:r>
        <w:lastRenderedPageBreak/>
        <w:t>2. Systematic Literature Review</w:t>
      </w:r>
      <w:bookmarkEnd w:id="7"/>
    </w:p>
    <w:p w14:paraId="7E8645FE" w14:textId="77777777" w:rsidR="00C82BF0" w:rsidRDefault="00E87FE6">
      <w:pPr>
        <w:pStyle w:val="Heading2"/>
      </w:pPr>
      <w:bookmarkStart w:id="8" w:name="_Toc232801976"/>
      <w:r>
        <w:t>2.1 SLR Introduction — Definition, Justification and Framework</w:t>
      </w:r>
      <w:bookmarkEnd w:id="8"/>
    </w:p>
    <w:p w14:paraId="00380EE6" w14:textId="77777777" w:rsidR="00C82BF0" w:rsidRDefault="00E87FE6">
      <w:pPr>
        <w:spacing w:before="80" w:after="100"/>
        <w:jc w:val="both"/>
      </w:pPr>
      <w:r>
        <w:t xml:space="preserve">This literature review follows the 7-phase </w:t>
      </w:r>
      <w:r w:rsidRPr="002B3C7C">
        <w:rPr>
          <w:color w:val="0A2F41" w:themeColor="accent1" w:themeShade="80"/>
        </w:rPr>
        <w:t xml:space="preserve">Needleman [14] </w:t>
      </w:r>
      <w:r>
        <w:t xml:space="preserve">framework and PRISMA 2020 guidelines </w:t>
      </w:r>
      <w:r w:rsidRPr="002B3C7C">
        <w:rPr>
          <w:color w:val="0A2F41" w:themeColor="accent1" w:themeShade="80"/>
        </w:rPr>
        <w:t xml:space="preserve">(Moher et al. [17]), </w:t>
      </w:r>
      <w:r>
        <w:t xml:space="preserve">as required by ACFA7004. Following </w:t>
      </w:r>
      <w:r w:rsidRPr="002B3C7C">
        <w:rPr>
          <w:color w:val="0A2F41" w:themeColor="accent1" w:themeShade="80"/>
        </w:rPr>
        <w:t xml:space="preserve">Fink [15] </w:t>
      </w:r>
      <w:r>
        <w:t xml:space="preserve">— the core module reference — a literature review is </w:t>
      </w:r>
      <w:r>
        <w:rPr>
          <w:i/>
          <w:iCs/>
        </w:rPr>
        <w:t>"a systematic, explicit, and repeatable approach for finding, assessing, and synthesizing the current body of completed and documented work done by researchers, academics, and practitioners."</w:t>
      </w:r>
      <w:r>
        <w:t xml:space="preserve"> The three non-negotiable attributes are: </w:t>
      </w:r>
      <w:r>
        <w:rPr>
          <w:b/>
          <w:bCs/>
        </w:rPr>
        <w:t>systematic</w:t>
      </w:r>
      <w:r>
        <w:t xml:space="preserve"> (predefined process), </w:t>
      </w:r>
      <w:r>
        <w:rPr>
          <w:b/>
          <w:bCs/>
        </w:rPr>
        <w:t>explicit</w:t>
      </w:r>
      <w:r>
        <w:t xml:space="preserve"> (transparent criteria), and </w:t>
      </w:r>
      <w:r>
        <w:rPr>
          <w:b/>
          <w:bCs/>
        </w:rPr>
        <w:t>repeatable</w:t>
      </w:r>
      <w:r>
        <w:t xml:space="preserve"> (replicable by another researcher). The review is ongoing and influences every phase of the research </w:t>
      </w:r>
      <w:r w:rsidRPr="002B3C7C">
        <w:rPr>
          <w:color w:val="0A2F41" w:themeColor="accent1" w:themeShade="80"/>
        </w:rPr>
        <w:t xml:space="preserve">(Majam and Theron [16]), </w:t>
      </w:r>
      <w:r>
        <w:t xml:space="preserve">serving three ACFA7004-specified purposes: analyse and interpret the existing knowledge body; discover patterns and gaps; and identify areas for further exploration </w:t>
      </w:r>
      <w:r w:rsidRPr="002B3C7C">
        <w:rPr>
          <w:color w:val="0A2F41" w:themeColor="accent1" w:themeShade="80"/>
        </w:rPr>
        <w:t>(Mohamed Shaffril et al. [18]).</w:t>
      </w:r>
    </w:p>
    <w:p w14:paraId="01A03725" w14:textId="77777777" w:rsidR="00C82BF0" w:rsidRDefault="00E87FE6">
      <w:pPr>
        <w:spacing w:before="80" w:after="100"/>
        <w:jc w:val="both"/>
      </w:pPr>
      <w:r w:rsidRPr="002B3C7C">
        <w:rPr>
          <w:color w:val="0A2F41" w:themeColor="accent1" w:themeShade="80"/>
        </w:rPr>
        <w:t xml:space="preserve">Needleman [14] </w:t>
      </w:r>
      <w:r>
        <w:t xml:space="preserve">defines a systematic review as "a review of a clearly articulated question that uses systematic and explicit methods to identify, select, and critically evaluate relevant research." A Systematic Literature Review (SLR) was selected over Narrative, Scoping, or Mapping review types </w:t>
      </w:r>
      <w:r w:rsidRPr="002B3C7C">
        <w:rPr>
          <w:color w:val="0A2F41" w:themeColor="accent1" w:themeShade="80"/>
        </w:rPr>
        <w:t xml:space="preserve">(Paré [19]) </w:t>
      </w:r>
      <w:r>
        <w:t>because: the research question is focused and specific; pre-specified IC/EC criteria minimise selection bias; PRISMA 2020 provides a transparent reporting standard; and the SLR synthesises all relevant evidence rather than a subjective sample — directly implementing the ACFA7004 module distinction between systematic ("synthesis based on all evidence") and narrative review ("synthesis based on sample").</w:t>
      </w:r>
    </w:p>
    <w:p w14:paraId="4334F6D1" w14:textId="77777777" w:rsidR="002B3C7C" w:rsidRDefault="00E87FE6">
      <w:pPr>
        <w:spacing w:before="80" w:after="100"/>
        <w:jc w:val="both"/>
      </w:pPr>
      <w:r>
        <w:t xml:space="preserve">In line with </w:t>
      </w:r>
      <w:r w:rsidRPr="002B3C7C">
        <w:rPr>
          <w:color w:val="0A2F41" w:themeColor="accent1" w:themeShade="80"/>
        </w:rPr>
        <w:t xml:space="preserve">Paul et al. [20] </w:t>
      </w:r>
      <w:r>
        <w:t xml:space="preserve">SPAR-4-SLR — cited in the ACFA7004 module — this SLR follows the three-stage </w:t>
      </w:r>
      <w:r>
        <w:rPr>
          <w:b/>
          <w:bCs/>
        </w:rPr>
        <w:t>Assembling → Arranging → Assessing</w:t>
      </w:r>
      <w:r>
        <w:t xml:space="preserve"> workflow (Figure 1). The five-step ACFA7004 literature workflow is embedded throughout: </w:t>
      </w:r>
    </w:p>
    <w:p w14:paraId="6EE24BDC" w14:textId="77777777" w:rsidR="002B3C7C" w:rsidRDefault="00E87FE6">
      <w:pPr>
        <w:spacing w:before="80" w:after="100"/>
        <w:jc w:val="both"/>
      </w:pPr>
      <w:r>
        <w:t xml:space="preserve">(1) data extraction — keywords, databases; </w:t>
      </w:r>
    </w:p>
    <w:p w14:paraId="5F50CA08" w14:textId="77777777" w:rsidR="002B3C7C" w:rsidRDefault="00E87FE6">
      <w:pPr>
        <w:spacing w:before="80" w:after="100"/>
        <w:jc w:val="both"/>
      </w:pPr>
      <w:r>
        <w:t xml:space="preserve">(2) prepare a framework for organising data; </w:t>
      </w:r>
    </w:p>
    <w:p w14:paraId="39094B20" w14:textId="77777777" w:rsidR="002B3C7C" w:rsidRDefault="00E87FE6">
      <w:pPr>
        <w:spacing w:before="80" w:after="100"/>
        <w:jc w:val="both"/>
      </w:pPr>
      <w:r>
        <w:t xml:space="preserve">(3) learn from the literature; </w:t>
      </w:r>
    </w:p>
    <w:p w14:paraId="27744921" w14:textId="77777777" w:rsidR="002B3C7C" w:rsidRDefault="00E87FE6">
      <w:pPr>
        <w:spacing w:before="80" w:after="100"/>
        <w:jc w:val="both"/>
      </w:pPr>
      <w:r>
        <w:t xml:space="preserve">(4) classify literature in themes/clusters to identify the research gap; </w:t>
      </w:r>
    </w:p>
    <w:p w14:paraId="7A7032A6" w14:textId="3493DC39" w:rsidR="00C82BF0" w:rsidRDefault="00E87FE6">
      <w:pPr>
        <w:spacing w:before="80" w:after="100"/>
        <w:jc w:val="both"/>
      </w:pPr>
      <w:r>
        <w:t>(5) literature synthesis — develop theories to guide research.</w:t>
      </w:r>
    </w:p>
    <w:p w14:paraId="3D53F8F6" w14:textId="77777777" w:rsidR="00C82BF0" w:rsidRDefault="00C82BF0">
      <w:pPr>
        <w:spacing w:before="80"/>
      </w:pPr>
    </w:p>
    <w:p w14:paraId="6640D49E" w14:textId="77777777" w:rsidR="00B36460" w:rsidRDefault="00E87FE6" w:rsidP="00B36460">
      <w:pPr>
        <w:keepNext/>
        <w:spacing w:before="100" w:after="60"/>
        <w:jc w:val="center"/>
      </w:pPr>
      <w:r>
        <w:rPr>
          <w:noProof/>
        </w:rPr>
        <w:lastRenderedPageBreak/>
        <w:drawing>
          <wp:inline distT="0" distB="0" distL="0" distR="0" wp14:anchorId="5CF44AD6" wp14:editId="794DDF62">
            <wp:extent cx="5118597" cy="2002929"/>
            <wp:effectExtent l="19050" t="19050" r="25400"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200397" cy="2034938"/>
                    </a:xfrm>
                    <a:prstGeom prst="rect">
                      <a:avLst/>
                    </a:prstGeom>
                    <a:ln>
                      <a:solidFill>
                        <a:schemeClr val="accent5">
                          <a:lumMod val="50000"/>
                        </a:schemeClr>
                      </a:solidFill>
                    </a:ln>
                  </pic:spPr>
                </pic:pic>
              </a:graphicData>
            </a:graphic>
          </wp:inline>
        </w:drawing>
      </w:r>
    </w:p>
    <w:p w14:paraId="5982CEC1" w14:textId="3517CCF9" w:rsidR="00C82BF0" w:rsidRDefault="00B36460" w:rsidP="00B36460">
      <w:pPr>
        <w:pStyle w:val="Caption"/>
        <w:jc w:val="center"/>
      </w:pPr>
      <w:bookmarkStart w:id="9" w:name="_Toc232804859"/>
      <w:r>
        <w:t xml:space="preserve">Figure </w:t>
      </w:r>
      <w:fldSimple w:instr=" SEQ Figure \* ARABIC ">
        <w:r w:rsidR="00C3743B">
          <w:rPr>
            <w:noProof/>
          </w:rPr>
          <w:t>2</w:t>
        </w:r>
      </w:fldSimple>
      <w:r>
        <w:rPr>
          <w:lang w:val="en-AU"/>
        </w:rPr>
        <w:t xml:space="preserve">: </w:t>
      </w:r>
      <w:r w:rsidRPr="00D24226">
        <w:rPr>
          <w:lang w:val="en-AU"/>
        </w:rPr>
        <w:t>1: SLR Methodology — Assembling · Arranging · Assessing (Paul et al. [20] · ACFA7004)</w:t>
      </w:r>
      <w:bookmarkEnd w:id="9"/>
    </w:p>
    <w:p w14:paraId="3C67E325" w14:textId="77777777" w:rsidR="00C82BF0" w:rsidRDefault="00C82BF0">
      <w:pPr>
        <w:spacing w:before="80"/>
      </w:pPr>
    </w:p>
    <w:p w14:paraId="7881CE6A" w14:textId="6EDF98B4" w:rsidR="00C82BF0" w:rsidRDefault="00E87FE6">
      <w:pPr>
        <w:spacing w:before="80" w:after="100"/>
        <w:jc w:val="both"/>
      </w:pPr>
      <w:r>
        <w:t xml:space="preserve">Figure </w:t>
      </w:r>
      <w:r w:rsidR="001A22DD">
        <w:t>3</w:t>
      </w:r>
      <w:r>
        <w:t xml:space="preserve"> shows the full Needleman [14] 7-phase framework that structures this literature review.</w:t>
      </w:r>
    </w:p>
    <w:p w14:paraId="26D8BFC1" w14:textId="77777777" w:rsidR="00C82BF0" w:rsidRDefault="00C82BF0">
      <w:pPr>
        <w:spacing w:before="80"/>
      </w:pPr>
    </w:p>
    <w:p w14:paraId="388A6E94" w14:textId="77777777" w:rsidR="001A22DD" w:rsidRDefault="001A22DD" w:rsidP="001A22DD">
      <w:pPr>
        <w:keepNext/>
        <w:spacing w:before="100" w:after="60"/>
        <w:jc w:val="center"/>
      </w:pPr>
      <w:r w:rsidRPr="001A22DD">
        <w:rPr>
          <w:noProof/>
        </w:rPr>
        <w:drawing>
          <wp:inline distT="0" distB="0" distL="0" distR="0" wp14:anchorId="4D2A9E4A" wp14:editId="3BCD78AC">
            <wp:extent cx="3292079" cy="3001466"/>
            <wp:effectExtent l="19050" t="19050" r="22860" b="27940"/>
            <wp:docPr id="7116635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03636" cy="3012003"/>
                    </a:xfrm>
                    <a:prstGeom prst="rect">
                      <a:avLst/>
                    </a:prstGeom>
                    <a:noFill/>
                    <a:ln>
                      <a:solidFill>
                        <a:srgbClr val="7030A0"/>
                      </a:solidFill>
                    </a:ln>
                  </pic:spPr>
                </pic:pic>
              </a:graphicData>
            </a:graphic>
          </wp:inline>
        </w:drawing>
      </w:r>
    </w:p>
    <w:p w14:paraId="77075FC9" w14:textId="61637275" w:rsidR="001A22DD" w:rsidRPr="001A22DD" w:rsidRDefault="001A22DD" w:rsidP="001A22DD">
      <w:pPr>
        <w:pStyle w:val="Caption"/>
        <w:jc w:val="center"/>
      </w:pPr>
      <w:bookmarkStart w:id="10" w:name="_Toc232804860"/>
      <w:r>
        <w:t xml:space="preserve">Figure </w:t>
      </w:r>
      <w:fldSimple w:instr=" SEQ Figure \* ARABIC ">
        <w:r w:rsidR="00C3743B">
          <w:rPr>
            <w:noProof/>
          </w:rPr>
          <w:t>3</w:t>
        </w:r>
      </w:fldSimple>
      <w:r>
        <w:rPr>
          <w:lang w:val="en-AU"/>
        </w:rPr>
        <w:t xml:space="preserve">: </w:t>
      </w:r>
      <w:r w:rsidRPr="00BF1B42">
        <w:rPr>
          <w:lang w:val="en-AU"/>
        </w:rPr>
        <w:t>7-Phase SLR Framework (Needleman [14] · ACFA7004) — Applied to MindGuard Research</w:t>
      </w:r>
      <w:bookmarkEnd w:id="10"/>
    </w:p>
    <w:p w14:paraId="644123B5" w14:textId="20269C2B" w:rsidR="00C82BF0" w:rsidRDefault="00C82BF0">
      <w:pPr>
        <w:spacing w:before="100" w:after="60"/>
        <w:jc w:val="center"/>
      </w:pPr>
    </w:p>
    <w:p w14:paraId="5304E41B" w14:textId="77777777" w:rsidR="00C82BF0" w:rsidRDefault="00E87FE6">
      <w:r>
        <w:br w:type="page"/>
      </w:r>
    </w:p>
    <w:p w14:paraId="7DAFBA2B" w14:textId="77777777" w:rsidR="00C82BF0" w:rsidRDefault="00E87FE6">
      <w:pPr>
        <w:pStyle w:val="Heading2"/>
      </w:pPr>
      <w:bookmarkStart w:id="11" w:name="_Toc232801977"/>
      <w:r>
        <w:lastRenderedPageBreak/>
        <w:t>2.2 Phase 1: Define a Clear Research Question</w:t>
      </w:r>
      <w:bookmarkEnd w:id="11"/>
    </w:p>
    <w:p w14:paraId="59860612" w14:textId="77777777" w:rsidR="00C82BF0" w:rsidRDefault="00E87FE6">
      <w:pPr>
        <w:spacing w:before="80" w:after="100"/>
        <w:jc w:val="both"/>
      </w:pPr>
      <w:r>
        <w:t>Four research questions were specified prior to the database search, in line with ACFA7004's first SLR phase:</w:t>
      </w:r>
    </w:p>
    <w:p w14:paraId="05A3C386" w14:textId="77777777" w:rsidR="00C82BF0" w:rsidRDefault="00E87FE6">
      <w:pPr>
        <w:pStyle w:val="ListParagraph"/>
        <w:numPr>
          <w:ilvl w:val="0"/>
          <w:numId w:val="3"/>
        </w:numPr>
        <w:spacing w:before="55" w:after="55"/>
      </w:pPr>
      <w:r>
        <w:t>RQ1: What is the empirically established relationship between social media usage and anxiety in teenagers aged 13–17?</w:t>
      </w:r>
    </w:p>
    <w:p w14:paraId="76909D21" w14:textId="77777777" w:rsidR="00C82BF0" w:rsidRDefault="00E87FE6">
      <w:pPr>
        <w:pStyle w:val="ListParagraph"/>
        <w:numPr>
          <w:ilvl w:val="0"/>
          <w:numId w:val="3"/>
        </w:numPr>
        <w:spacing w:before="55" w:after="55"/>
      </w:pPr>
      <w:r>
        <w:t>RQ2: What mechanisms — social comparison, FOMO, notification overload, addictive use, passive scrolling — mediate this relationship?</w:t>
      </w:r>
    </w:p>
    <w:p w14:paraId="24E8F6B2" w14:textId="77777777" w:rsidR="00C82BF0" w:rsidRDefault="00E87FE6">
      <w:pPr>
        <w:pStyle w:val="ListParagraph"/>
        <w:numPr>
          <w:ilvl w:val="0"/>
          <w:numId w:val="3"/>
        </w:numPr>
        <w:spacing w:before="55" w:after="55"/>
      </w:pPr>
      <w:r>
        <w:t>RQ3: What AI- and technology-based interventions have been developed and evaluated for detecting or reducing social media-induced anxiety in young people?</w:t>
      </w:r>
    </w:p>
    <w:p w14:paraId="184CE04F" w14:textId="77777777" w:rsidR="00C82BF0" w:rsidRDefault="00E87FE6">
      <w:pPr>
        <w:pStyle w:val="ListParagraph"/>
        <w:numPr>
          <w:ilvl w:val="0"/>
          <w:numId w:val="3"/>
        </w:numPr>
        <w:spacing w:before="55" w:after="55"/>
      </w:pPr>
      <w:r>
        <w:t>RQ4: What critical gaps exist for personalised, real-time AI wellness tools for teenagers aged 13–17, and how does MindGuard address them?</w:t>
      </w:r>
    </w:p>
    <w:p w14:paraId="6C52DE33" w14:textId="77777777" w:rsidR="00F301BF" w:rsidRDefault="00F301BF" w:rsidP="00F301BF">
      <w:pPr>
        <w:pStyle w:val="ListParagraph"/>
        <w:spacing w:before="55" w:after="55"/>
        <w:ind w:left="720"/>
      </w:pPr>
    </w:p>
    <w:p w14:paraId="584601C7" w14:textId="77777777" w:rsidR="00C82BF0" w:rsidRDefault="00E87FE6">
      <w:pPr>
        <w:pStyle w:val="Heading2"/>
      </w:pPr>
      <w:bookmarkStart w:id="12" w:name="_Toc232801978"/>
      <w:r>
        <w:t>2.3 Phase 2: Inclusion and Exclusion Criteria (PRISMA-aligned)</w:t>
      </w:r>
      <w:bookmarkEnd w:id="12"/>
    </w:p>
    <w:p w14:paraId="10BF0949" w14:textId="77777777" w:rsidR="00C82BF0" w:rsidRDefault="00E87FE6">
      <w:pPr>
        <w:spacing w:before="80" w:after="100"/>
        <w:jc w:val="both"/>
      </w:pPr>
      <w:r>
        <w:t>In line with PRISMA 2020 (</w:t>
      </w:r>
      <w:r w:rsidRPr="002B3C7C">
        <w:rPr>
          <w:color w:val="0A2F41" w:themeColor="accent1" w:themeShade="80"/>
        </w:rPr>
        <w:t xml:space="preserve">Moher et al. [17]) </w:t>
      </w:r>
      <w:r>
        <w:t>and the ACFA7004 module PRISMA example — which uses numbered IC and EC codes — the following criteria were defined prior to the search. All research references are from 2021–2026. Databases: Springer Nature, ScienceDirect, and JMIR (Q1 journals, 2019–2026 onwards).</w:t>
      </w:r>
    </w:p>
    <w:p w14:paraId="0E97FCF8" w14:textId="77777777" w:rsidR="00652EE8" w:rsidRDefault="00652EE8">
      <w:pPr>
        <w:spacing w:before="80" w:after="100"/>
        <w:jc w:val="both"/>
      </w:pPr>
    </w:p>
    <w:p w14:paraId="1BA81B31" w14:textId="5235D5DB" w:rsidR="00652EE8" w:rsidRPr="00652EE8" w:rsidRDefault="00652EE8" w:rsidP="00C139E5">
      <w:pPr>
        <w:spacing w:before="80"/>
        <w:rPr>
          <w:b/>
          <w:bCs/>
          <w:sz w:val="28"/>
          <w:szCs w:val="28"/>
        </w:rPr>
      </w:pPr>
      <w:r w:rsidRPr="00652EE8">
        <w:rPr>
          <w:b/>
          <w:bCs/>
          <w:sz w:val="28"/>
          <w:szCs w:val="28"/>
        </w:rPr>
        <w:t>Table 1: Inclusion and Exclusion</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
        <w:gridCol w:w="1200"/>
        <w:gridCol w:w="5700"/>
      </w:tblGrid>
      <w:tr w:rsidR="00C82BF0" w14:paraId="10D4E74C" w14:textId="77777777">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C7BA659" w14:textId="77777777" w:rsidR="00C82BF0" w:rsidRDefault="00E87FE6">
            <w:pPr>
              <w:jc w:val="center"/>
            </w:pPr>
            <w:r>
              <w:rPr>
                <w:b/>
                <w:bCs/>
                <w:color w:val="FFFFFF"/>
                <w:sz w:val="19"/>
                <w:szCs w:val="19"/>
              </w:rPr>
              <w:t>ID</w:t>
            </w:r>
          </w:p>
        </w:tc>
        <w:tc>
          <w:tcPr>
            <w:tcW w:w="1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EA999AC" w14:textId="77777777" w:rsidR="00C82BF0" w:rsidRDefault="00E87FE6">
            <w:pPr>
              <w:jc w:val="center"/>
            </w:pPr>
            <w:r>
              <w:rPr>
                <w:b/>
                <w:bCs/>
                <w:color w:val="FFFFFF"/>
                <w:sz w:val="19"/>
                <w:szCs w:val="19"/>
              </w:rPr>
              <w:t>Type</w:t>
            </w:r>
          </w:p>
        </w:tc>
        <w:tc>
          <w:tcPr>
            <w:tcW w:w="5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B792032" w14:textId="77777777" w:rsidR="00C82BF0" w:rsidRDefault="00E87FE6">
            <w:pPr>
              <w:jc w:val="center"/>
            </w:pPr>
            <w:r>
              <w:rPr>
                <w:b/>
                <w:bCs/>
                <w:color w:val="FFFFFF"/>
                <w:sz w:val="19"/>
                <w:szCs w:val="19"/>
              </w:rPr>
              <w:t>Criterion</w:t>
            </w:r>
          </w:p>
        </w:tc>
      </w:tr>
      <w:tr w:rsidR="00C82BF0" w14:paraId="607F933A"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52BA0CE0" w14:textId="77777777" w:rsidR="00C82BF0" w:rsidRDefault="00E87FE6">
            <w:r>
              <w:rPr>
                <w:b/>
                <w:bCs/>
                <w:sz w:val="19"/>
                <w:szCs w:val="19"/>
              </w:rPr>
              <w:t>IC1</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468CC50B"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216FFE68" w14:textId="77777777" w:rsidR="00C82BF0" w:rsidRDefault="00E87FE6">
            <w:r>
              <w:rPr>
                <w:sz w:val="19"/>
                <w:szCs w:val="19"/>
              </w:rPr>
              <w:t>Published between 2021 and 2026 (to ensure currency of evidence)</w:t>
            </w:r>
          </w:p>
        </w:tc>
      </w:tr>
      <w:tr w:rsidR="00C82BF0" w14:paraId="53A86823"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94001CC" w14:textId="77777777" w:rsidR="00C82BF0" w:rsidRDefault="00E87FE6">
            <w:r>
              <w:rPr>
                <w:b/>
                <w:bCs/>
                <w:sz w:val="19"/>
                <w:szCs w:val="19"/>
              </w:rPr>
              <w:t>IC2</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791ADE6"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AC932A3" w14:textId="77777777" w:rsidR="00C82BF0" w:rsidRDefault="00E87FE6">
            <w:r>
              <w:rPr>
                <w:sz w:val="19"/>
                <w:szCs w:val="19"/>
              </w:rPr>
              <w:t>Q1 journal (SCImago top quartile) — Springer Nature or ResearchGate/ScienceDirect-hosted Q1</w:t>
            </w:r>
          </w:p>
        </w:tc>
      </w:tr>
      <w:tr w:rsidR="00C82BF0" w14:paraId="1656DFF6"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7EAFE725" w14:textId="77777777" w:rsidR="00C82BF0" w:rsidRDefault="00E87FE6">
            <w:r>
              <w:rPr>
                <w:b/>
                <w:bCs/>
                <w:sz w:val="19"/>
                <w:szCs w:val="19"/>
              </w:rPr>
              <w:t>IC3</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3D436DE1"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5EDB18E5" w14:textId="77777777" w:rsidR="00C82BF0" w:rsidRDefault="00E87FE6">
            <w:r>
              <w:rPr>
                <w:sz w:val="19"/>
                <w:szCs w:val="19"/>
              </w:rPr>
              <w:t>Focus on social media use AND adolescent mental health, anxiety, or AI-based intervention</w:t>
            </w:r>
          </w:p>
        </w:tc>
      </w:tr>
      <w:tr w:rsidR="00C82BF0" w14:paraId="67D96219"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DDAA0E2" w14:textId="77777777" w:rsidR="00C82BF0" w:rsidRDefault="00E87FE6">
            <w:r>
              <w:rPr>
                <w:b/>
                <w:bCs/>
                <w:sz w:val="19"/>
                <w:szCs w:val="19"/>
              </w:rPr>
              <w:t>IC4</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75AC0A3"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1F9D1272" w14:textId="77777777" w:rsidR="00C82BF0" w:rsidRDefault="00E87FE6">
            <w:r>
              <w:rPr>
                <w:sz w:val="19"/>
                <w:szCs w:val="19"/>
              </w:rPr>
              <w:t>Empirical studies: RCT, cross-sectional, longitudinal, meta-analysis, or systematic review</w:t>
            </w:r>
          </w:p>
        </w:tc>
      </w:tr>
      <w:tr w:rsidR="00C82BF0" w14:paraId="49257EBF" w14:textId="77777777">
        <w:tc>
          <w:tcPr>
            <w:tcW w:w="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19954C40" w14:textId="77777777" w:rsidR="00C82BF0" w:rsidRDefault="00E87FE6">
            <w:r>
              <w:rPr>
                <w:b/>
                <w:bCs/>
                <w:sz w:val="19"/>
                <w:szCs w:val="19"/>
              </w:rPr>
              <w:t>IC5</w:t>
            </w:r>
          </w:p>
        </w:tc>
        <w:tc>
          <w:tcPr>
            <w:tcW w:w="12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0F9AEDB3"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EAF3DE"/>
            <w:tcMar>
              <w:top w:w="70" w:type="dxa"/>
              <w:left w:w="100" w:type="dxa"/>
              <w:bottom w:w="70" w:type="dxa"/>
              <w:right w:w="100" w:type="dxa"/>
            </w:tcMar>
          </w:tcPr>
          <w:p w14:paraId="459D9337" w14:textId="77777777" w:rsidR="00C82BF0" w:rsidRDefault="00E87FE6">
            <w:r>
              <w:rPr>
                <w:sz w:val="19"/>
                <w:szCs w:val="19"/>
              </w:rPr>
              <w:t>English language · Full text available</w:t>
            </w:r>
          </w:p>
        </w:tc>
      </w:tr>
      <w:tr w:rsidR="00C82BF0" w14:paraId="5A967EC6"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E7C3017" w14:textId="77777777" w:rsidR="00C82BF0" w:rsidRDefault="00E87FE6">
            <w:r>
              <w:rPr>
                <w:b/>
                <w:bCs/>
                <w:sz w:val="19"/>
                <w:szCs w:val="19"/>
              </w:rPr>
              <w:t>IC6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D4DBFDE" w14:textId="77777777" w:rsidR="00C82BF0" w:rsidRDefault="00E87FE6">
            <w:r>
              <w:rPr>
                <w:color w:val="1D9E75"/>
                <w:sz w:val="19"/>
                <w:szCs w:val="19"/>
              </w:rPr>
              <w:t>Inclusion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AC6757F" w14:textId="77777777" w:rsidR="00C82BF0" w:rsidRDefault="00E87FE6">
            <w:r>
              <w:rPr>
                <w:sz w:val="19"/>
                <w:szCs w:val="19"/>
              </w:rPr>
              <w:t>Participants aged 10–24 (adolescent/young adult population)</w:t>
            </w:r>
          </w:p>
        </w:tc>
      </w:tr>
      <w:tr w:rsidR="00C82BF0" w14:paraId="04DE711B"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5A8A52A9" w14:textId="77777777" w:rsidR="00C82BF0" w:rsidRDefault="00E87FE6">
            <w:r>
              <w:rPr>
                <w:b/>
                <w:bCs/>
                <w:sz w:val="19"/>
                <w:szCs w:val="19"/>
              </w:rPr>
              <w:t>EC1</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7920A58"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8A3897F" w14:textId="77777777" w:rsidR="00C82BF0" w:rsidRDefault="00E87FE6">
            <w:r>
              <w:rPr>
                <w:sz w:val="19"/>
                <w:szCs w:val="19"/>
              </w:rPr>
              <w:t>Abstract-only papers (no full text available)</w:t>
            </w:r>
          </w:p>
        </w:tc>
      </w:tr>
      <w:tr w:rsidR="00C82BF0" w14:paraId="5DCC547D"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4A5D37A" w14:textId="77777777" w:rsidR="00C82BF0" w:rsidRDefault="00E87FE6">
            <w:r>
              <w:rPr>
                <w:b/>
                <w:bCs/>
                <w:sz w:val="19"/>
                <w:szCs w:val="19"/>
              </w:rPr>
              <w:t>EC2</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8AED1C7"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75B28CB1" w14:textId="77777777" w:rsidR="00C82BF0" w:rsidRDefault="00E87FE6">
            <w:r>
              <w:rPr>
                <w:sz w:val="19"/>
                <w:szCs w:val="19"/>
              </w:rPr>
              <w:t>Non-Q1 or grey literature, conference papers without journal publication</w:t>
            </w:r>
          </w:p>
        </w:tc>
      </w:tr>
      <w:tr w:rsidR="00C82BF0" w14:paraId="40F56604"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2D238B9" w14:textId="77777777" w:rsidR="00C82BF0" w:rsidRDefault="00E87FE6">
            <w:r>
              <w:rPr>
                <w:b/>
                <w:bCs/>
                <w:sz w:val="19"/>
                <w:szCs w:val="19"/>
              </w:rPr>
              <w:t>EC3</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55D6C79B"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2BB45A35" w14:textId="77777777" w:rsidR="00C82BF0" w:rsidRDefault="00E87FE6">
            <w:r>
              <w:rPr>
                <w:sz w:val="19"/>
                <w:szCs w:val="19"/>
              </w:rPr>
              <w:t>Duplicate records across databases</w:t>
            </w:r>
          </w:p>
        </w:tc>
      </w:tr>
      <w:tr w:rsidR="00C82BF0" w14:paraId="6390F9A4"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1577B3A" w14:textId="77777777" w:rsidR="00C82BF0" w:rsidRDefault="00E87FE6">
            <w:r>
              <w:rPr>
                <w:b/>
                <w:bCs/>
                <w:sz w:val="19"/>
                <w:szCs w:val="19"/>
              </w:rPr>
              <w:lastRenderedPageBreak/>
              <w:t>EC4</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341F1665"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27AAEE9E" w14:textId="77777777" w:rsidR="00C82BF0" w:rsidRDefault="00E87FE6">
            <w:r>
              <w:rPr>
                <w:sz w:val="19"/>
                <w:szCs w:val="19"/>
              </w:rPr>
              <w:t>Non-English language publications</w:t>
            </w:r>
          </w:p>
        </w:tc>
      </w:tr>
      <w:tr w:rsidR="00C82BF0" w14:paraId="7F8E36C9"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4BC5E50A" w14:textId="77777777" w:rsidR="00C82BF0" w:rsidRDefault="00E87FE6">
            <w:r>
              <w:rPr>
                <w:b/>
                <w:bCs/>
                <w:sz w:val="19"/>
                <w:szCs w:val="19"/>
              </w:rPr>
              <w:t>EC5</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1F09005"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04D1CC10" w14:textId="77777777" w:rsidR="00C82BF0" w:rsidRDefault="00E87FE6">
            <w:r>
              <w:rPr>
                <w:sz w:val="19"/>
                <w:szCs w:val="19"/>
              </w:rPr>
              <w:t>Studies not addressing social media, anxiety, or digital mental health intervention</w:t>
            </w:r>
          </w:p>
        </w:tc>
      </w:tr>
      <w:tr w:rsidR="00C82BF0" w14:paraId="26B60FE6"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DD8BDF7" w14:textId="77777777" w:rsidR="00C82BF0" w:rsidRDefault="00E87FE6">
            <w:r>
              <w:rPr>
                <w:b/>
                <w:bCs/>
                <w:sz w:val="19"/>
                <w:szCs w:val="19"/>
              </w:rPr>
              <w:t>EC6</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EFC6826"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44345538" w14:textId="77777777" w:rsidR="00C82BF0" w:rsidRDefault="00E87FE6">
            <w:r>
              <w:rPr>
                <w:sz w:val="19"/>
                <w:szCs w:val="19"/>
              </w:rPr>
              <w:t>Adult-only populations (&gt;24 years) or children under 10</w:t>
            </w:r>
          </w:p>
        </w:tc>
      </w:tr>
      <w:tr w:rsidR="00C82BF0" w14:paraId="1EC40DCC" w14:textId="77777777">
        <w:tc>
          <w:tcPr>
            <w:tcW w:w="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318CBA21" w14:textId="77777777" w:rsidR="00C82BF0" w:rsidRDefault="00E87FE6">
            <w:r>
              <w:rPr>
                <w:b/>
                <w:bCs/>
                <w:sz w:val="19"/>
                <w:szCs w:val="19"/>
              </w:rPr>
              <w:t>EC7</w:t>
            </w:r>
          </w:p>
        </w:tc>
        <w:tc>
          <w:tcPr>
            <w:tcW w:w="12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7ECD5A14"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AECE7"/>
            <w:tcMar>
              <w:top w:w="70" w:type="dxa"/>
              <w:left w:w="100" w:type="dxa"/>
              <w:bottom w:w="70" w:type="dxa"/>
              <w:right w:w="100" w:type="dxa"/>
            </w:tcMar>
          </w:tcPr>
          <w:p w14:paraId="2705A628" w14:textId="77777777" w:rsidR="00C82BF0" w:rsidRDefault="00E87FE6">
            <w:r>
              <w:rPr>
                <w:sz w:val="19"/>
                <w:szCs w:val="19"/>
              </w:rPr>
              <w:t>Editorials, opinion pieces, or letters without empirical data</w:t>
            </w:r>
          </w:p>
        </w:tc>
      </w:tr>
      <w:tr w:rsidR="00C82BF0" w14:paraId="0F33EA3B" w14:textId="77777777">
        <w:tc>
          <w:tcPr>
            <w:tcW w:w="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6252069A" w14:textId="77777777" w:rsidR="00C82BF0" w:rsidRDefault="00E87FE6">
            <w:r>
              <w:rPr>
                <w:b/>
                <w:bCs/>
                <w:sz w:val="19"/>
                <w:szCs w:val="19"/>
              </w:rPr>
              <w:t>EC8</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7FD42453" w14:textId="77777777" w:rsidR="00C82BF0" w:rsidRDefault="00E87FE6">
            <w:r>
              <w:rPr>
                <w:color w:val="D85A30"/>
                <w:sz w:val="19"/>
                <w:szCs w:val="19"/>
              </w:rPr>
              <w:t>Exclusion</w:t>
            </w:r>
          </w:p>
        </w:tc>
        <w:tc>
          <w:tcPr>
            <w:tcW w:w="5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00" w:type="dxa"/>
              <w:bottom w:w="70" w:type="dxa"/>
              <w:right w:w="100" w:type="dxa"/>
            </w:tcMar>
          </w:tcPr>
          <w:p w14:paraId="088270F4" w14:textId="77777777" w:rsidR="00C82BF0" w:rsidRDefault="00E87FE6">
            <w:r>
              <w:rPr>
                <w:sz w:val="19"/>
                <w:szCs w:val="19"/>
              </w:rPr>
              <w:t>Studies using non-validated anxiety measurement instruments</w:t>
            </w:r>
          </w:p>
        </w:tc>
      </w:tr>
    </w:tbl>
    <w:p w14:paraId="55AD85A4" w14:textId="77777777" w:rsidR="00C82BF0" w:rsidRDefault="00E87FE6">
      <w:pPr>
        <w:spacing w:before="60" w:after="140"/>
        <w:jc w:val="center"/>
        <w:rPr>
          <w:i/>
          <w:iCs/>
          <w:color w:val="555555"/>
          <w:sz w:val="20"/>
          <w:szCs w:val="20"/>
        </w:rPr>
      </w:pPr>
      <w:r>
        <w:rPr>
          <w:i/>
          <w:iCs/>
          <w:color w:val="555555"/>
          <w:sz w:val="20"/>
          <w:szCs w:val="20"/>
        </w:rPr>
        <w:t>Table 1: Inclusion (IC) and Exclusion (EC) Criteria — PRISMA 2020 and ACFA7004 Module Format</w:t>
      </w:r>
    </w:p>
    <w:p w14:paraId="5A8FEC60" w14:textId="77777777" w:rsidR="00F301BF" w:rsidRDefault="00F301BF">
      <w:pPr>
        <w:spacing w:before="60" w:after="140"/>
        <w:jc w:val="center"/>
      </w:pPr>
    </w:p>
    <w:p w14:paraId="7CECC4DC" w14:textId="77777777" w:rsidR="00C82BF0" w:rsidRDefault="00E87FE6">
      <w:pPr>
        <w:pStyle w:val="Heading2"/>
      </w:pPr>
      <w:bookmarkStart w:id="13" w:name="_Toc232801979"/>
      <w:r>
        <w:t>2.4 Phase 3: Search Strategy and PRISMA Flow</w:t>
      </w:r>
      <w:bookmarkEnd w:id="13"/>
    </w:p>
    <w:p w14:paraId="1798D8EC" w14:textId="77777777" w:rsidR="00652EE8" w:rsidRDefault="00E87FE6">
      <w:pPr>
        <w:spacing w:before="80" w:after="100"/>
        <w:jc w:val="both"/>
      </w:pPr>
      <w:r>
        <w:t xml:space="preserve">Searches were conducted across Springer Nature and ResearchGate/ScienceDirect using Boolean operators consistent with the PRISMA search string format taught in ACFA7004. </w:t>
      </w:r>
    </w:p>
    <w:p w14:paraId="10DA5167" w14:textId="77777777" w:rsidR="00652EE8" w:rsidRDefault="00652EE8">
      <w:pPr>
        <w:spacing w:before="80" w:after="100"/>
        <w:jc w:val="both"/>
      </w:pPr>
    </w:p>
    <w:p w14:paraId="68C7A07B" w14:textId="227199B6" w:rsidR="00C82BF0" w:rsidRDefault="00E87FE6" w:rsidP="00652EE8">
      <w:pPr>
        <w:spacing w:before="80" w:after="100"/>
        <w:jc w:val="both"/>
      </w:pPr>
      <w:r w:rsidRPr="00652EE8">
        <w:rPr>
          <w:b/>
          <w:bCs/>
          <w:sz w:val="28"/>
          <w:szCs w:val="28"/>
        </w:rPr>
        <w:t xml:space="preserve">Table 2 </w:t>
      </w:r>
      <w:r w:rsidR="00652EE8">
        <w:rPr>
          <w:b/>
          <w:bCs/>
          <w:sz w:val="28"/>
          <w:szCs w:val="28"/>
        </w:rPr>
        <w:t>Database search</w:t>
      </w:r>
      <w:r w:rsidRPr="00652EE8">
        <w:rPr>
          <w:b/>
          <w:bCs/>
          <w:sz w:val="28"/>
          <w:szCs w:val="28"/>
        </w:rPr>
        <w:t xml:space="preserve"> strategy:</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96"/>
        <w:gridCol w:w="2156"/>
        <w:gridCol w:w="1944"/>
        <w:gridCol w:w="1072"/>
        <w:gridCol w:w="832"/>
      </w:tblGrid>
      <w:tr w:rsidR="00C82BF0" w14:paraId="17010055" w14:textId="77777777">
        <w:tc>
          <w:tcPr>
            <w:tcW w:w="1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D647D21" w14:textId="77777777" w:rsidR="00C82BF0" w:rsidRDefault="00E87FE6">
            <w:pPr>
              <w:jc w:val="center"/>
            </w:pPr>
            <w:r>
              <w:rPr>
                <w:b/>
                <w:bCs/>
                <w:color w:val="FFFFFF"/>
                <w:sz w:val="19"/>
                <w:szCs w:val="19"/>
              </w:rPr>
              <w:t>Database</w:t>
            </w:r>
          </w:p>
        </w:tc>
        <w:tc>
          <w:tcPr>
            <w:tcW w:w="2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3212ACA" w14:textId="77777777" w:rsidR="00C82BF0" w:rsidRDefault="00E87FE6">
            <w:pPr>
              <w:jc w:val="center"/>
            </w:pPr>
            <w:r>
              <w:rPr>
                <w:b/>
                <w:bCs/>
                <w:color w:val="FFFFFF"/>
                <w:sz w:val="19"/>
                <w:szCs w:val="19"/>
              </w:rPr>
              <w:t>Search String</w:t>
            </w:r>
          </w:p>
        </w:tc>
        <w:tc>
          <w:tcPr>
            <w:tcW w:w="20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A734C04" w14:textId="77777777" w:rsidR="00C82BF0" w:rsidRDefault="00E87FE6">
            <w:pPr>
              <w:jc w:val="center"/>
            </w:pPr>
            <w:r>
              <w:rPr>
                <w:b/>
                <w:bCs/>
                <w:color w:val="FFFFFF"/>
                <w:sz w:val="19"/>
                <w:szCs w:val="19"/>
              </w:rPr>
              <w:t>Filters</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4381DFA" w14:textId="77777777" w:rsidR="00C82BF0" w:rsidRDefault="00E87FE6">
            <w:pPr>
              <w:jc w:val="center"/>
            </w:pPr>
            <w:r>
              <w:rPr>
                <w:b/>
                <w:bCs/>
                <w:color w:val="FFFFFF"/>
                <w:sz w:val="19"/>
                <w:szCs w:val="19"/>
              </w:rPr>
              <w:t>Hits</w:t>
            </w:r>
          </w:p>
        </w:tc>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37E2E892" w14:textId="77777777" w:rsidR="00C82BF0" w:rsidRDefault="00E87FE6">
            <w:pPr>
              <w:jc w:val="center"/>
            </w:pPr>
            <w:r>
              <w:rPr>
                <w:b/>
                <w:bCs/>
                <w:color w:val="FFFFFF"/>
                <w:sz w:val="19"/>
                <w:szCs w:val="19"/>
              </w:rPr>
              <w:t>After Dedup</w:t>
            </w:r>
          </w:p>
        </w:tc>
      </w:tr>
      <w:tr w:rsidR="00C82BF0" w14:paraId="2F669AF8" w14:textId="77777777">
        <w:tc>
          <w:tcPr>
            <w:tcW w:w="1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C7687CF" w14:textId="77777777" w:rsidR="00C82BF0" w:rsidRDefault="00E87FE6">
            <w:r>
              <w:rPr>
                <w:b/>
                <w:bCs/>
                <w:sz w:val="19"/>
                <w:szCs w:val="19"/>
              </w:rPr>
              <w:t>Springer Nature</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A44DC41" w14:textId="77777777" w:rsidR="00C82BF0" w:rsidRDefault="00E87FE6">
            <w:r>
              <w:rPr>
                <w:sz w:val="19"/>
                <w:szCs w:val="19"/>
              </w:rPr>
              <w:t>"social media use" AND ("anxiety" OR "depression") AND "adolescent" AND ("intervention" OR "app" OR "AI" OR "digital health")</w:t>
            </w:r>
          </w:p>
        </w:tc>
        <w:tc>
          <w:tcPr>
            <w:tcW w:w="2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EC26B1B" w14:textId="77777777" w:rsidR="00C82BF0" w:rsidRDefault="00E87FE6">
            <w:r>
              <w:rPr>
                <w:sz w:val="19"/>
                <w:szCs w:val="19"/>
              </w:rPr>
              <w:t>2021–2026 · Q1 · English · Articles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9394D8" w14:textId="77777777" w:rsidR="00C82BF0" w:rsidRDefault="00E87FE6">
            <w:r>
              <w:rPr>
                <w:sz w:val="19"/>
                <w:szCs w:val="19"/>
              </w:rPr>
              <w:t>118</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FC1F87C" w14:textId="77777777" w:rsidR="00C82BF0" w:rsidRDefault="00E87FE6">
            <w:r>
              <w:rPr>
                <w:sz w:val="19"/>
                <w:szCs w:val="19"/>
              </w:rPr>
              <w:t>88</w:t>
            </w:r>
          </w:p>
        </w:tc>
      </w:tr>
      <w:tr w:rsidR="00C82BF0" w14:paraId="6C16CDCE" w14:textId="77777777">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E53E17B" w14:textId="77777777" w:rsidR="00C82BF0" w:rsidRDefault="00E87FE6">
            <w:r>
              <w:rPr>
                <w:b/>
                <w:bCs/>
                <w:sz w:val="19"/>
                <w:szCs w:val="19"/>
              </w:rPr>
              <w:t>ResearchGate / ScienceDirect</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FDE6CD" w14:textId="77777777" w:rsidR="00C82BF0" w:rsidRDefault="00E87FE6">
            <w:r>
              <w:rPr>
                <w:sz w:val="19"/>
                <w:szCs w:val="19"/>
              </w:rPr>
              <w:t>"social media anxiety" AND "teenager" AND ("artificial intelligence" OR "NLP" OR "machine learning" OR "mobile app" OR "wellness")</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8C2C61" w14:textId="77777777" w:rsidR="00C82BF0" w:rsidRDefault="00E87FE6">
            <w:r>
              <w:rPr>
                <w:sz w:val="19"/>
                <w:szCs w:val="19"/>
              </w:rPr>
              <w:t>2021–2026 · Peer-reviewed · Full-text · English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8F39EA" w14:textId="77777777" w:rsidR="00C82BF0" w:rsidRDefault="00E87FE6">
            <w:r>
              <w:rPr>
                <w:sz w:val="19"/>
                <w:szCs w:val="19"/>
              </w:rPr>
              <w:t>97</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AD9416" w14:textId="77777777" w:rsidR="00C82BF0" w:rsidRDefault="00E87FE6">
            <w:r>
              <w:rPr>
                <w:sz w:val="19"/>
                <w:szCs w:val="19"/>
              </w:rPr>
              <w:t>71</w:t>
            </w:r>
          </w:p>
        </w:tc>
      </w:tr>
      <w:tr w:rsidR="00C82BF0" w14:paraId="3F653448" w14:textId="77777777">
        <w:tc>
          <w:tcPr>
            <w:tcW w:w="1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E2526B" w14:textId="77777777" w:rsidR="00C82BF0" w:rsidRDefault="00E87FE6">
            <w:r>
              <w:rPr>
                <w:b/>
                <w:bCs/>
                <w:color w:val="534AB7"/>
                <w:sz w:val="19"/>
                <w:szCs w:val="19"/>
              </w:rPr>
              <w:t>TOTAL (2 databases)</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280B302" w14:textId="77777777" w:rsidR="00C82BF0" w:rsidRDefault="00E87FE6">
            <w:r>
              <w:rPr>
                <w:b/>
                <w:bCs/>
                <w:color w:val="534AB7"/>
                <w:sz w:val="19"/>
                <w:szCs w:val="19"/>
              </w:rPr>
              <w:t>—</w:t>
            </w:r>
          </w:p>
        </w:tc>
        <w:tc>
          <w:tcPr>
            <w:tcW w:w="2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E6008ED" w14:textId="77777777" w:rsidR="00C82BF0" w:rsidRDefault="00E87FE6">
            <w:r>
              <w:rPr>
                <w:b/>
                <w:bCs/>
                <w:color w:val="534AB7"/>
                <w:sz w:val="19"/>
                <w:szCs w:val="19"/>
              </w:rPr>
              <w:t>—</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5434498" w14:textId="77777777" w:rsidR="00C82BF0" w:rsidRDefault="00E87FE6">
            <w:r>
              <w:rPr>
                <w:b/>
                <w:bCs/>
                <w:color w:val="534AB7"/>
                <w:sz w:val="19"/>
                <w:szCs w:val="19"/>
              </w:rPr>
              <w:t>215</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0AB1C31" w14:textId="77777777" w:rsidR="00C82BF0" w:rsidRDefault="00E87FE6">
            <w:r>
              <w:rPr>
                <w:b/>
                <w:bCs/>
                <w:color w:val="534AB7"/>
                <w:sz w:val="19"/>
                <w:szCs w:val="19"/>
              </w:rPr>
              <w:t>159</w:t>
            </w:r>
          </w:p>
        </w:tc>
      </w:tr>
    </w:tbl>
    <w:p w14:paraId="289375A4" w14:textId="77777777" w:rsidR="00C82BF0" w:rsidRDefault="00E87FE6">
      <w:pPr>
        <w:spacing w:before="60" w:after="140"/>
        <w:jc w:val="center"/>
      </w:pPr>
      <w:r>
        <w:rPr>
          <w:i/>
          <w:iCs/>
          <w:color w:val="555555"/>
          <w:sz w:val="20"/>
          <w:szCs w:val="20"/>
        </w:rPr>
        <w:t>Table 2: Database Search Strategy — Boolean Strings, Filters and Hit Counts (Phase 3 · Needleman [14])</w:t>
      </w:r>
    </w:p>
    <w:p w14:paraId="3C14DE75" w14:textId="77777777" w:rsidR="00C82BF0" w:rsidRDefault="00C82BF0">
      <w:pPr>
        <w:spacing w:before="80"/>
      </w:pPr>
    </w:p>
    <w:p w14:paraId="07A70C18" w14:textId="77777777" w:rsidR="00C82BF0" w:rsidRDefault="00E87FE6">
      <w:pPr>
        <w:spacing w:before="80" w:after="100"/>
        <w:jc w:val="both"/>
      </w:pPr>
      <w:r>
        <w:t>Figure 3 presents the PRISMA 2020 four-phase flow diagram documenting the complete study selection process from n=215 initial hits to n=18 included studies:</w:t>
      </w:r>
    </w:p>
    <w:p w14:paraId="2E87A32D" w14:textId="77777777" w:rsidR="00C82BF0" w:rsidRDefault="00C82BF0">
      <w:pPr>
        <w:spacing w:before="80"/>
      </w:pPr>
    </w:p>
    <w:p w14:paraId="7F8DA9F3" w14:textId="77777777" w:rsidR="001A22DD" w:rsidRDefault="00E87FE6" w:rsidP="001A22DD">
      <w:pPr>
        <w:keepNext/>
        <w:spacing w:before="100" w:after="60"/>
        <w:jc w:val="center"/>
      </w:pPr>
      <w:r>
        <w:rPr>
          <w:noProof/>
        </w:rPr>
        <w:drawing>
          <wp:inline distT="0" distB="0" distL="0" distR="0" wp14:anchorId="175A3F17" wp14:editId="1A6BB1CA">
            <wp:extent cx="4000178" cy="2668095"/>
            <wp:effectExtent l="19050" t="19050" r="19685" b="18415"/>
            <wp:docPr id="1553360585" name="Picture 1553360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5307" b="28424"/>
                    <a:stretch>
                      <a:fillRect/>
                    </a:stretch>
                  </pic:blipFill>
                  <pic:spPr bwMode="auto">
                    <a:xfrm>
                      <a:off x="0" y="0"/>
                      <a:ext cx="4000500" cy="2668310"/>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48BC081" w14:textId="6E75471B" w:rsidR="00C82BF0" w:rsidRDefault="001A22DD" w:rsidP="001A22DD">
      <w:pPr>
        <w:pStyle w:val="Caption"/>
        <w:jc w:val="center"/>
      </w:pPr>
      <w:bookmarkStart w:id="14" w:name="_Toc232804861"/>
      <w:r>
        <w:t xml:space="preserve">Figure </w:t>
      </w:r>
      <w:fldSimple w:instr=" SEQ Figure \* ARABIC ">
        <w:r w:rsidR="00C3743B">
          <w:rPr>
            <w:noProof/>
          </w:rPr>
          <w:t>4</w:t>
        </w:r>
      </w:fldSimple>
      <w:r>
        <w:rPr>
          <w:lang w:val="en-AU"/>
        </w:rPr>
        <w:t xml:space="preserve">: </w:t>
      </w:r>
      <w:r w:rsidRPr="0074615D">
        <w:rPr>
          <w:lang w:val="en-AU"/>
        </w:rPr>
        <w:t>PRISMA 2020 Four-Phase Flow Diagram — MindGuard SLR (Springer &amp; ResearchGate · Q1 · 2021–2026)</w:t>
      </w:r>
      <w:bookmarkEnd w:id="14"/>
    </w:p>
    <w:p w14:paraId="1C2EF7EE" w14:textId="77777777" w:rsidR="001A22DD" w:rsidRDefault="001A22DD">
      <w:pPr>
        <w:pStyle w:val="Heading2"/>
      </w:pPr>
      <w:bookmarkStart w:id="15" w:name="_Toc232801980"/>
    </w:p>
    <w:p w14:paraId="567796FE" w14:textId="0E7E3E76" w:rsidR="00C82BF0" w:rsidRDefault="00E87FE6">
      <w:pPr>
        <w:pStyle w:val="Heading2"/>
      </w:pPr>
      <w:r>
        <w:t>2.5 Phase 4: Critical Appraisal (CASP + PROBAST)</w:t>
      </w:r>
      <w:bookmarkEnd w:id="15"/>
    </w:p>
    <w:p w14:paraId="44E85FCC" w14:textId="77777777" w:rsidR="00C82BF0" w:rsidRDefault="00E87FE6">
      <w:pPr>
        <w:spacing w:before="80" w:after="100"/>
        <w:jc w:val="both"/>
      </w:pPr>
      <w:r>
        <w:t>Each included study was critically appraised using the Critical Appraisal Skills Programme (CASP) checklist and the Prediction Model Risk Of Bias Assessment Tool (PROBAST), assessing internal validity, reliability, and relevance to the four RQs. This implements the ACFA7004 SLR requirement for "critical appraisal" — a core differentiator from narrative review, which "may not consider the quality of included studies." Table 3 presents the appraisal summary:</w:t>
      </w:r>
    </w:p>
    <w:p w14:paraId="7B1DC859" w14:textId="77777777" w:rsidR="00652EE8" w:rsidRDefault="00652EE8">
      <w:pPr>
        <w:spacing w:before="80" w:after="100"/>
        <w:jc w:val="both"/>
      </w:pPr>
    </w:p>
    <w:p w14:paraId="21AFE090" w14:textId="3D5B17B5" w:rsidR="00C82BF0" w:rsidRPr="00652EE8" w:rsidRDefault="00652EE8" w:rsidP="00652EE8">
      <w:pPr>
        <w:spacing w:before="80" w:after="100"/>
        <w:jc w:val="both"/>
        <w:rPr>
          <w:b/>
          <w:bCs/>
          <w:sz w:val="28"/>
          <w:szCs w:val="28"/>
        </w:rPr>
      </w:pPr>
      <w:r w:rsidRPr="00652EE8">
        <w:rPr>
          <w:b/>
          <w:bCs/>
          <w:sz w:val="28"/>
          <w:szCs w:val="28"/>
        </w:rPr>
        <w:t xml:space="preserve">Table 3: Critical </w:t>
      </w:r>
      <w:r w:rsidRPr="00652EE8">
        <w:rPr>
          <w:b/>
          <w:bCs/>
          <w:sz w:val="28"/>
          <w:szCs w:val="28"/>
        </w:rPr>
        <w:t>Appraisal Summary</w:t>
      </w: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40"/>
        <w:gridCol w:w="1169"/>
        <w:gridCol w:w="1285"/>
        <w:gridCol w:w="916"/>
        <w:gridCol w:w="1138"/>
        <w:gridCol w:w="1181"/>
        <w:gridCol w:w="1071"/>
      </w:tblGrid>
      <w:tr w:rsidR="00C82BF0" w14:paraId="1825B437" w14:textId="77777777">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346CAC7" w14:textId="77777777" w:rsidR="00C82BF0" w:rsidRDefault="00E87FE6">
            <w:pPr>
              <w:jc w:val="center"/>
            </w:pPr>
            <w:r>
              <w:rPr>
                <w:b/>
                <w:bCs/>
                <w:color w:val="FFFFFF"/>
                <w:sz w:val="19"/>
                <w:szCs w:val="19"/>
              </w:rPr>
              <w:t>Study</w:t>
            </w:r>
          </w:p>
        </w:tc>
        <w:tc>
          <w:tcPr>
            <w:tcW w:w="1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DDE25A8" w14:textId="77777777" w:rsidR="00C82BF0" w:rsidRDefault="00E87FE6">
            <w:pPr>
              <w:jc w:val="center"/>
            </w:pPr>
            <w:r>
              <w:rPr>
                <w:b/>
                <w:bCs/>
                <w:color w:val="FFFFFF"/>
                <w:sz w:val="19"/>
                <w:szCs w:val="19"/>
              </w:rPr>
              <w:t>Source</w:t>
            </w:r>
          </w:p>
        </w:tc>
        <w:tc>
          <w:tcPr>
            <w:tcW w:w="1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E57977D" w14:textId="77777777" w:rsidR="00C82BF0" w:rsidRDefault="00E87FE6">
            <w:pPr>
              <w:jc w:val="center"/>
            </w:pPr>
            <w:r>
              <w:rPr>
                <w:b/>
                <w:bCs/>
                <w:color w:val="FFFFFF"/>
                <w:sz w:val="19"/>
                <w:szCs w:val="19"/>
              </w:rPr>
              <w:t>Design</w:t>
            </w:r>
          </w:p>
        </w:tc>
        <w:tc>
          <w:tcPr>
            <w:tcW w:w="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15B8130" w14:textId="77777777" w:rsidR="00C82BF0" w:rsidRDefault="00E87FE6">
            <w:pPr>
              <w:jc w:val="center"/>
            </w:pPr>
            <w:r>
              <w:rPr>
                <w:b/>
                <w:bCs/>
                <w:color w:val="FFFFFF"/>
                <w:sz w:val="19"/>
                <w:szCs w:val="19"/>
              </w:rPr>
              <w:t>Validity</w:t>
            </w:r>
          </w:p>
        </w:tc>
        <w:tc>
          <w:tcPr>
            <w:tcW w:w="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E77BBB1" w14:textId="77777777" w:rsidR="00C82BF0" w:rsidRDefault="00E87FE6">
            <w:pPr>
              <w:jc w:val="center"/>
            </w:pPr>
            <w:r>
              <w:rPr>
                <w:b/>
                <w:bCs/>
                <w:color w:val="FFFFFF"/>
                <w:sz w:val="19"/>
                <w:szCs w:val="19"/>
              </w:rPr>
              <w:t>Reliability</w:t>
            </w:r>
          </w:p>
        </w:tc>
        <w:tc>
          <w:tcPr>
            <w:tcW w:w="10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2686A6A" w14:textId="77777777" w:rsidR="00C82BF0" w:rsidRDefault="00E87FE6">
            <w:pPr>
              <w:jc w:val="center"/>
            </w:pPr>
            <w:r>
              <w:rPr>
                <w:b/>
                <w:bCs/>
                <w:color w:val="FFFFFF"/>
                <w:sz w:val="19"/>
                <w:szCs w:val="19"/>
              </w:rPr>
              <w:t>Relevance</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AC73AC1" w14:textId="77777777" w:rsidR="00C82BF0" w:rsidRDefault="00E87FE6">
            <w:pPr>
              <w:jc w:val="center"/>
            </w:pPr>
            <w:r>
              <w:rPr>
                <w:b/>
                <w:bCs/>
                <w:color w:val="FFFFFF"/>
                <w:sz w:val="19"/>
                <w:szCs w:val="19"/>
              </w:rPr>
              <w:t>Quality</w:t>
            </w:r>
          </w:p>
        </w:tc>
      </w:tr>
      <w:tr w:rsidR="00C82BF0" w14:paraId="46C94750"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97F5AFF" w14:textId="77777777" w:rsidR="00C82BF0" w:rsidRDefault="00E87FE6">
            <w:r>
              <w:rPr>
                <w:b/>
                <w:bCs/>
                <w:sz w:val="19"/>
                <w:szCs w:val="19"/>
              </w:rPr>
              <w:t>Feng et al. [5]</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5D2F19C" w14:textId="77777777" w:rsidR="00C82BF0" w:rsidRDefault="00E87FE6">
            <w:r>
              <w:rPr>
                <w:sz w:val="19"/>
                <w:szCs w:val="19"/>
              </w:rPr>
              <w:t>JMIR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88BA2A6" w14:textId="77777777" w:rsidR="00C82BF0" w:rsidRDefault="00E87FE6">
            <w:r>
              <w:rPr>
                <w:sz w:val="19"/>
                <w:szCs w:val="19"/>
              </w:rPr>
              <w:t>31 RCT Meta-analysis</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FEB7DE5"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8496786"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3155567"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79FC1A" w14:textId="77777777" w:rsidR="00C82BF0" w:rsidRDefault="00E87FE6">
            <w:r>
              <w:rPr>
                <w:color w:val="1D9E75"/>
                <w:sz w:val="19"/>
                <w:szCs w:val="19"/>
              </w:rPr>
              <w:t>★★★★★</w:t>
            </w:r>
          </w:p>
        </w:tc>
      </w:tr>
      <w:tr w:rsidR="00C82BF0" w14:paraId="30976BE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C1A80C" w14:textId="77777777" w:rsidR="00C82BF0" w:rsidRDefault="00E87FE6">
            <w:r>
              <w:rPr>
                <w:b/>
                <w:bCs/>
                <w:sz w:val="19"/>
                <w:szCs w:val="19"/>
              </w:rPr>
              <w:lastRenderedPageBreak/>
              <w:t>Keles et al. [21]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58A1FC" w14:textId="77777777" w:rsidR="00C82BF0" w:rsidRDefault="00E87FE6">
            <w:r>
              <w:rPr>
                <w:sz w:val="19"/>
                <w:szCs w:val="19"/>
              </w:rPr>
              <w:t>J. Adol. Health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54B2148" w14:textId="77777777" w:rsidR="00C82BF0" w:rsidRDefault="00E87FE6">
            <w:r>
              <w:rPr>
                <w:sz w:val="19"/>
                <w:szCs w:val="19"/>
              </w:rPr>
              <w:t>Sys. Review</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488DBC"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72698B" w14:textId="77777777" w:rsidR="00C82BF0" w:rsidRDefault="00E87FE6">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47EA43"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F2F46B" w14:textId="77777777" w:rsidR="00C82BF0" w:rsidRDefault="00E87FE6">
            <w:r>
              <w:rPr>
                <w:color w:val="BA7517"/>
                <w:sz w:val="19"/>
                <w:szCs w:val="19"/>
              </w:rPr>
              <w:t>★★★★☆</w:t>
            </w:r>
          </w:p>
        </w:tc>
      </w:tr>
      <w:tr w:rsidR="00C82BF0" w14:paraId="245CB16A"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C12B417" w14:textId="77777777" w:rsidR="00C82BF0" w:rsidRDefault="00E87FE6">
            <w:r>
              <w:rPr>
                <w:b/>
                <w:bCs/>
                <w:sz w:val="19"/>
                <w:szCs w:val="19"/>
              </w:rPr>
              <w:t>Boer et al. [8]</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939AEA"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DAAE491" w14:textId="77777777" w:rsidR="00C82BF0" w:rsidRDefault="00E87FE6">
            <w:r>
              <w:rPr>
                <w:sz w:val="19"/>
                <w:szCs w:val="19"/>
              </w:rPr>
              <w:t>Survey n=1820</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0F552F"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743C2FE"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D9C58B9"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20491DE" w14:textId="77777777" w:rsidR="00C82BF0" w:rsidRDefault="00E87FE6">
            <w:r>
              <w:rPr>
                <w:color w:val="1D9E75"/>
                <w:sz w:val="19"/>
                <w:szCs w:val="19"/>
              </w:rPr>
              <w:t>★★★★★</w:t>
            </w:r>
          </w:p>
        </w:tc>
      </w:tr>
      <w:tr w:rsidR="00C82BF0" w14:paraId="5B44D464"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30EF917" w14:textId="77777777" w:rsidR="00C82BF0" w:rsidRDefault="00E87FE6">
            <w:r>
              <w:rPr>
                <w:b/>
                <w:bCs/>
                <w:sz w:val="19"/>
                <w:szCs w:val="19"/>
              </w:rPr>
              <w:t>Grund et al. [7]</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076A911"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340D67B" w14:textId="77777777" w:rsidR="00C82BF0" w:rsidRDefault="00E87FE6">
            <w:r>
              <w:rPr>
                <w:sz w:val="19"/>
                <w:szCs w:val="19"/>
              </w:rPr>
              <w:t>Longitudinal</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70F657"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A73049"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1F441B4"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289606C" w14:textId="77777777" w:rsidR="00C82BF0" w:rsidRDefault="00E87FE6">
            <w:r>
              <w:rPr>
                <w:color w:val="1D9E75"/>
                <w:sz w:val="19"/>
                <w:szCs w:val="19"/>
              </w:rPr>
              <w:t>★★★★★</w:t>
            </w:r>
          </w:p>
        </w:tc>
      </w:tr>
      <w:tr w:rsidR="00C82BF0" w14:paraId="51E2E414"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A94F344" w14:textId="77777777" w:rsidR="00C82BF0" w:rsidRDefault="00E87FE6">
            <w:r>
              <w:rPr>
                <w:b/>
                <w:bCs/>
                <w:sz w:val="19"/>
                <w:szCs w:val="19"/>
              </w:rPr>
              <w:t>Saat et al. [9]</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F4569F8" w14:textId="77777777" w:rsidR="00C82BF0" w:rsidRDefault="00E87FE6">
            <w:r>
              <w:rPr>
                <w:sz w:val="19"/>
                <w:szCs w:val="19"/>
              </w:rPr>
              <w:t>Frontiers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4FF2915" w14:textId="77777777" w:rsidR="00C82BF0" w:rsidRDefault="00E87FE6">
            <w:r>
              <w:rPr>
                <w:sz w:val="19"/>
                <w:szCs w:val="19"/>
              </w:rPr>
              <w:t>Cross-sectional</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BD7EA3D"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541F74F" w14:textId="77777777" w:rsidR="00C82BF0" w:rsidRDefault="00E87FE6">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EB960AD" w14:textId="77777777" w:rsidR="00C82BF0" w:rsidRDefault="00E87FE6">
            <w:r>
              <w:rPr>
                <w:sz w:val="19"/>
                <w:szCs w:val="19"/>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8BE918F" w14:textId="77777777" w:rsidR="00C82BF0" w:rsidRDefault="00E87FE6">
            <w:r>
              <w:rPr>
                <w:color w:val="BA7517"/>
                <w:sz w:val="19"/>
                <w:szCs w:val="19"/>
              </w:rPr>
              <w:t>★★★☆☆</w:t>
            </w:r>
          </w:p>
        </w:tc>
      </w:tr>
      <w:tr w:rsidR="00C82BF0" w14:paraId="31E8446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54B7E6" w14:textId="77777777" w:rsidR="00C82BF0" w:rsidRDefault="00E87FE6">
            <w:r>
              <w:rPr>
                <w:b/>
                <w:bCs/>
                <w:sz w:val="19"/>
                <w:szCs w:val="19"/>
              </w:rPr>
              <w:t>Wang et al. [26]</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1FA3DC" w14:textId="77777777" w:rsidR="00C82BF0" w:rsidRDefault="00E87FE6">
            <w:r>
              <w:rPr>
                <w:sz w:val="19"/>
                <w:szCs w:val="19"/>
              </w:rPr>
              <w:t>Frontiers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DDF655" w14:textId="77777777" w:rsidR="00C82BF0" w:rsidRDefault="00E87FE6">
            <w:r>
              <w:rPr>
                <w:sz w:val="19"/>
                <w:szCs w:val="19"/>
              </w:rPr>
              <w:t>NLP Study</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3FD253"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74A3E0"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BFAD99"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73D611" w14:textId="77777777" w:rsidR="00C82BF0" w:rsidRDefault="00E87FE6">
            <w:r>
              <w:rPr>
                <w:color w:val="1D9E75"/>
                <w:sz w:val="19"/>
                <w:szCs w:val="19"/>
              </w:rPr>
              <w:t>★★★★★</w:t>
            </w:r>
          </w:p>
        </w:tc>
      </w:tr>
      <w:tr w:rsidR="00C82BF0" w14:paraId="1F45180C"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6944755" w14:textId="77777777" w:rsidR="00C82BF0" w:rsidRDefault="00E87FE6">
            <w:r>
              <w:rPr>
                <w:b/>
                <w:bCs/>
                <w:sz w:val="19"/>
                <w:szCs w:val="19"/>
              </w:rPr>
              <w:t>Sharma et al. [6]</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18158A6" w14:textId="77777777" w:rsidR="00C82BF0" w:rsidRDefault="00E87FE6">
            <w:r>
              <w:rPr>
                <w:sz w:val="19"/>
                <w:szCs w:val="19"/>
              </w:rPr>
              <w:t>JMIR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A32D12B" w14:textId="77777777" w:rsidR="00C82BF0" w:rsidRDefault="00E87FE6">
            <w:r>
              <w:rPr>
                <w:sz w:val="19"/>
                <w:szCs w:val="19"/>
              </w:rPr>
              <w:t>Scoping Review</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A8F11A5"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DA4DB88"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86BC28"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ED3CDF" w14:textId="77777777" w:rsidR="00C82BF0" w:rsidRDefault="00E87FE6">
            <w:r>
              <w:rPr>
                <w:color w:val="1D9E75"/>
                <w:sz w:val="19"/>
                <w:szCs w:val="19"/>
              </w:rPr>
              <w:t>★★★★★</w:t>
            </w:r>
          </w:p>
        </w:tc>
      </w:tr>
      <w:tr w:rsidR="00C82BF0" w14:paraId="43555A10"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B84074" w14:textId="77777777" w:rsidR="00C82BF0" w:rsidRDefault="00E87FE6">
            <w:r>
              <w:rPr>
                <w:b/>
                <w:bCs/>
                <w:sz w:val="19"/>
                <w:szCs w:val="19"/>
              </w:rPr>
              <w:t>Park &amp; Kim [10]</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8D6F8B" w14:textId="77777777" w:rsidR="00C82BF0" w:rsidRDefault="00E87FE6">
            <w:r>
              <w:rPr>
                <w:sz w:val="19"/>
                <w:szCs w:val="19"/>
              </w:rPr>
              <w:t>Elsevier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FCF353" w14:textId="77777777" w:rsidR="00C82BF0" w:rsidRDefault="00E87FE6">
            <w:r>
              <w:rPr>
                <w:sz w:val="19"/>
                <w:szCs w:val="19"/>
              </w:rPr>
              <w:t>RCT n=94</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0F8A19"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31BDD7"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4CDC5C"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7AEADFB" w14:textId="77777777" w:rsidR="00C82BF0" w:rsidRDefault="00E87FE6">
            <w:r>
              <w:rPr>
                <w:color w:val="1D9E75"/>
                <w:sz w:val="19"/>
                <w:szCs w:val="19"/>
              </w:rPr>
              <w:t>★★★★★</w:t>
            </w:r>
          </w:p>
        </w:tc>
      </w:tr>
      <w:tr w:rsidR="00C82BF0" w14:paraId="0EED711C"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C6CF686" w14:textId="77777777" w:rsidR="00C82BF0" w:rsidRDefault="00E87FE6">
            <w:r>
              <w:rPr>
                <w:b/>
                <w:bCs/>
                <w:sz w:val="19"/>
                <w:szCs w:val="19"/>
              </w:rPr>
              <w:t>Csirmaz et al. [27]</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B3A3CEF"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44076E3" w14:textId="77777777" w:rsidR="00C82BF0" w:rsidRDefault="00E87FE6">
            <w:r>
              <w:rPr>
                <w:sz w:val="19"/>
                <w:szCs w:val="19"/>
              </w:rPr>
              <w:t>Meta-analysis</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1DC90A"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9B67806"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8274D87"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6D61B97" w14:textId="77777777" w:rsidR="00C82BF0" w:rsidRDefault="00E87FE6">
            <w:r>
              <w:rPr>
                <w:color w:val="1D9E75"/>
                <w:sz w:val="19"/>
                <w:szCs w:val="19"/>
              </w:rPr>
              <w:t>★★★★★</w:t>
            </w:r>
          </w:p>
        </w:tc>
      </w:tr>
      <w:tr w:rsidR="00C82BF0" w14:paraId="0E463AF5"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18FF63" w14:textId="77777777" w:rsidR="00C82BF0" w:rsidRDefault="00E87FE6">
            <w:r>
              <w:rPr>
                <w:b/>
                <w:bCs/>
                <w:sz w:val="19"/>
                <w:szCs w:val="19"/>
              </w:rPr>
              <w:t>Buser [25]</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80A45FE"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2BF09F" w14:textId="77777777" w:rsidR="00C82BF0" w:rsidRDefault="00E87FE6">
            <w:r>
              <w:rPr>
                <w:sz w:val="19"/>
                <w:szCs w:val="19"/>
              </w:rPr>
              <w:t>Pilot Study</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BAEB50" w14:textId="77777777" w:rsidR="00C82BF0" w:rsidRDefault="00E87FE6">
            <w:r>
              <w:rPr>
                <w:sz w:val="19"/>
                <w:szCs w:val="19"/>
              </w:rPr>
              <w:t>Medium</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E236F4"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62EEC8"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D6F34B7" w14:textId="77777777" w:rsidR="00C82BF0" w:rsidRDefault="00E87FE6">
            <w:r>
              <w:rPr>
                <w:color w:val="BA7517"/>
                <w:sz w:val="19"/>
                <w:szCs w:val="19"/>
              </w:rPr>
              <w:t>★★★★☆</w:t>
            </w:r>
          </w:p>
        </w:tc>
      </w:tr>
      <w:tr w:rsidR="00C82BF0" w14:paraId="60F4B8FB" w14:textId="77777777">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75080C0" w14:textId="77777777" w:rsidR="00C82BF0" w:rsidRDefault="00E87FE6">
            <w:r>
              <w:rPr>
                <w:b/>
                <w:bCs/>
                <w:sz w:val="19"/>
                <w:szCs w:val="19"/>
              </w:rPr>
              <w:t>Corke et al. [23]</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6824FC" w14:textId="77777777" w:rsidR="00C82BF0" w:rsidRDefault="00E87FE6">
            <w:r>
              <w:rPr>
                <w:sz w:val="19"/>
                <w:szCs w:val="19"/>
              </w:rPr>
              <w:t>Sage · Q1</w:t>
            </w:r>
          </w:p>
        </w:tc>
        <w:tc>
          <w:tcPr>
            <w:tcW w:w="1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5FAC38" w14:textId="77777777" w:rsidR="00C82BF0" w:rsidRDefault="00E87FE6">
            <w:r>
              <w:rPr>
                <w:sz w:val="19"/>
                <w:szCs w:val="19"/>
              </w:rPr>
              <w:t>Scoping Review</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55E9D8F"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9CF6025"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3A86C8B" w14:textId="77777777" w:rsidR="00C82BF0" w:rsidRDefault="00E87FE6">
            <w:r>
              <w:rPr>
                <w:sz w:val="19"/>
                <w:szCs w:val="19"/>
              </w:rPr>
              <w:t>Medium</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F58E924" w14:textId="77777777" w:rsidR="00C82BF0" w:rsidRDefault="00E87FE6">
            <w:r>
              <w:rPr>
                <w:color w:val="BA7517"/>
                <w:sz w:val="19"/>
                <w:szCs w:val="19"/>
              </w:rPr>
              <w:t>★★★★☆</w:t>
            </w:r>
          </w:p>
        </w:tc>
      </w:tr>
      <w:tr w:rsidR="00C82BF0" w14:paraId="206A52D3"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696A26" w14:textId="77777777" w:rsidR="00C82BF0" w:rsidRDefault="00E87FE6">
            <w:r>
              <w:rPr>
                <w:b/>
                <w:bCs/>
                <w:sz w:val="19"/>
                <w:szCs w:val="19"/>
              </w:rPr>
              <w:t>Lin &amp; Longobardi [22]</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219FC0A" w14:textId="77777777" w:rsidR="00C82BF0" w:rsidRDefault="00E87FE6">
            <w:r>
              <w:rPr>
                <w:sz w:val="19"/>
                <w:szCs w:val="19"/>
              </w:rPr>
              <w:t>Springer · Q1</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E6C302" w14:textId="77777777" w:rsidR="00C82BF0" w:rsidRDefault="00E87FE6">
            <w:r>
              <w:rPr>
                <w:sz w:val="19"/>
                <w:szCs w:val="19"/>
              </w:rPr>
              <w:t>Person-centred</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D3E01E" w14:textId="77777777" w:rsidR="00C82BF0" w:rsidRDefault="00E87FE6">
            <w:r>
              <w:rPr>
                <w:sz w:val="19"/>
                <w:szCs w:val="19"/>
              </w:rPr>
              <w:t>High</w:t>
            </w:r>
          </w:p>
        </w:tc>
        <w:tc>
          <w:tcPr>
            <w:tcW w:w="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49C82B" w14:textId="77777777" w:rsidR="00C82BF0" w:rsidRDefault="00E87FE6">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9121C4" w14:textId="77777777" w:rsidR="00C82BF0" w:rsidRDefault="00E87FE6">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6C937B0" w14:textId="77777777" w:rsidR="00C82BF0" w:rsidRDefault="00E87FE6">
            <w:r>
              <w:rPr>
                <w:color w:val="1D9E75"/>
                <w:sz w:val="19"/>
                <w:szCs w:val="19"/>
              </w:rPr>
              <w:t>★★★★★</w:t>
            </w:r>
          </w:p>
        </w:tc>
      </w:tr>
    </w:tbl>
    <w:p w14:paraId="29F8341B" w14:textId="77777777" w:rsidR="00C82BF0" w:rsidRDefault="00E87FE6">
      <w:pPr>
        <w:spacing w:before="60" w:after="140"/>
        <w:jc w:val="center"/>
      </w:pPr>
      <w:r>
        <w:rPr>
          <w:i/>
          <w:iCs/>
          <w:color w:val="555555"/>
          <w:sz w:val="20"/>
          <w:szCs w:val="20"/>
        </w:rPr>
        <w:t>Table 3: Critical Appraisal Summary — 12 Primary Studies (CASP + PROBAST · 5-star scale)</w:t>
      </w:r>
    </w:p>
    <w:p w14:paraId="31F3C647" w14:textId="77777777" w:rsidR="00C82BF0" w:rsidRDefault="00C82BF0">
      <w:pPr>
        <w:spacing w:before="80"/>
      </w:pPr>
    </w:p>
    <w:p w14:paraId="57DACB0F" w14:textId="16FB9503" w:rsidR="00927BD3" w:rsidRDefault="00E87FE6" w:rsidP="000E70C5">
      <w:pPr>
        <w:spacing w:before="80" w:after="100"/>
        <w:jc w:val="both"/>
      </w:pPr>
      <w:r>
        <w:t>Eight of 18 studies (44%) achieved five-star ratings, reflecting RCT designs, large validated samples, or rigorous meta-analytic methods. No study below three stars was retained — ensuring synthesis is "based on all evidence" as specified by ACFA7004.</w:t>
      </w:r>
    </w:p>
    <w:p w14:paraId="5896D121" w14:textId="77777777" w:rsidR="00C82BF0" w:rsidRDefault="00E87FE6">
      <w:pPr>
        <w:pStyle w:val="Heading2"/>
      </w:pPr>
      <w:bookmarkStart w:id="16" w:name="_Toc232801981"/>
      <w:r>
        <w:t>2.6 Phase 5: Data Extraction and Pooling</w:t>
      </w:r>
      <w:bookmarkEnd w:id="16"/>
    </w:p>
    <w:p w14:paraId="19765341" w14:textId="3B2C521E" w:rsidR="00C139E5" w:rsidRPr="00927BD3" w:rsidRDefault="00E87FE6" w:rsidP="00927BD3">
      <w:pPr>
        <w:spacing w:before="80" w:after="100"/>
        <w:jc w:val="both"/>
      </w:pPr>
      <w:r>
        <w:t>Data were extracted using a standardised form consistent with PRISMA's "plotted forms" requirement and ACFA7004 Step 1 ("keywords, select electronic databases") and Step 2 ("prepare a framework for organising and interpreting collected data").</w:t>
      </w:r>
    </w:p>
    <w:p w14:paraId="6BF7DD9D" w14:textId="6B64AD4B" w:rsidR="00C82BF0" w:rsidRDefault="00652EE8" w:rsidP="00C139E5">
      <w:pPr>
        <w:spacing w:before="80" w:after="100"/>
        <w:jc w:val="both"/>
      </w:pPr>
      <w:r w:rsidRPr="00652EE8">
        <w:rPr>
          <w:b/>
          <w:bCs/>
          <w:sz w:val="28"/>
          <w:szCs w:val="28"/>
        </w:rPr>
        <w:lastRenderedPageBreak/>
        <w:t>Table 4: E</w:t>
      </w:r>
      <w:r w:rsidRPr="00652EE8">
        <w:rPr>
          <w:b/>
          <w:bCs/>
          <w:sz w:val="28"/>
          <w:szCs w:val="28"/>
        </w:rPr>
        <w:t>xtracted data for the 12 primary studies</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28"/>
        <w:gridCol w:w="625"/>
        <w:gridCol w:w="1807"/>
        <w:gridCol w:w="1817"/>
        <w:gridCol w:w="3087"/>
      </w:tblGrid>
      <w:tr w:rsidR="00C82BF0" w14:paraId="4933C404" w14:textId="77777777">
        <w:tc>
          <w:tcPr>
            <w:tcW w:w="1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EFDC8E6" w14:textId="77777777" w:rsidR="00C82BF0" w:rsidRDefault="00E87FE6">
            <w:pPr>
              <w:jc w:val="center"/>
            </w:pPr>
            <w:r>
              <w:rPr>
                <w:b/>
                <w:bCs/>
                <w:color w:val="FFFFFF"/>
                <w:sz w:val="19"/>
                <w:szCs w:val="19"/>
              </w:rPr>
              <w:t>Author(s)</w:t>
            </w:r>
          </w:p>
        </w:tc>
        <w:tc>
          <w:tcPr>
            <w:tcW w:w="7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910D296" w14:textId="77777777" w:rsidR="00C82BF0" w:rsidRDefault="00E87FE6">
            <w:pPr>
              <w:jc w:val="center"/>
            </w:pPr>
            <w:r>
              <w:rPr>
                <w:b/>
                <w:bCs/>
                <w:color w:val="FFFFFF"/>
                <w:sz w:val="19"/>
                <w:szCs w:val="19"/>
              </w:rPr>
              <w:t>Year</w:t>
            </w:r>
          </w:p>
        </w:tc>
        <w:tc>
          <w:tcPr>
            <w:tcW w:w="15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56B6C5A" w14:textId="77777777" w:rsidR="00C82BF0" w:rsidRDefault="00E87FE6">
            <w:pPr>
              <w:jc w:val="center"/>
            </w:pPr>
            <w:r>
              <w:rPr>
                <w:b/>
                <w:bCs/>
                <w:color w:val="FFFFFF"/>
                <w:sz w:val="19"/>
                <w:szCs w:val="19"/>
              </w:rPr>
              <w:t>Source &amp; Design</w:t>
            </w:r>
          </w:p>
        </w:tc>
        <w:tc>
          <w:tcPr>
            <w:tcW w:w="2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528AACF" w14:textId="77777777" w:rsidR="00C82BF0" w:rsidRDefault="00E87FE6">
            <w:pPr>
              <w:jc w:val="center"/>
            </w:pPr>
            <w:r>
              <w:rPr>
                <w:b/>
                <w:bCs/>
                <w:color w:val="FFFFFF"/>
                <w:sz w:val="19"/>
                <w:szCs w:val="19"/>
              </w:rPr>
              <w:t>Key Findings (linked to MindGuard RQs)</w:t>
            </w:r>
          </w:p>
        </w:tc>
        <w:tc>
          <w:tcPr>
            <w:tcW w:w="11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642DB98A" w14:textId="77777777" w:rsidR="00C82BF0" w:rsidRDefault="00E87FE6">
            <w:pPr>
              <w:jc w:val="center"/>
            </w:pPr>
            <w:r>
              <w:rPr>
                <w:b/>
                <w:bCs/>
                <w:color w:val="FFFFFF"/>
                <w:sz w:val="19"/>
                <w:szCs w:val="19"/>
              </w:rPr>
              <w:t>Database &amp; DOI</w:t>
            </w:r>
          </w:p>
        </w:tc>
      </w:tr>
      <w:tr w:rsidR="00C82BF0" w14:paraId="26665B15"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F3A1F8" w14:textId="77777777" w:rsidR="00C82BF0" w:rsidRDefault="00E87FE6">
            <w:r>
              <w:rPr>
                <w:b/>
                <w:bCs/>
                <w:sz w:val="19"/>
                <w:szCs w:val="19"/>
              </w:rPr>
              <w:t>Grund et al. [7]</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A99A319"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312E786" w14:textId="77777777" w:rsidR="00C82BF0" w:rsidRDefault="00E87FE6">
            <w:r>
              <w:rPr>
                <w:sz w:val="19"/>
                <w:szCs w:val="19"/>
              </w:rPr>
              <w:t>Int. J. Mental Health Addiction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748D9AC" w14:textId="77777777" w:rsidR="00C82BF0" w:rsidRDefault="00E87FE6">
            <w:r>
              <w:rPr>
                <w:sz w:val="19"/>
                <w:szCs w:val="19"/>
              </w:rPr>
              <w:t>SM use linked to depressive symptoms in teenagers. Gender and parental monitoring moderate outcomes significantly. &gt;3 hrs/day raises risk. Validates MindGuard gender-differentiated RL design.</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0D354BA" w14:textId="77777777" w:rsidR="00C82BF0" w:rsidRDefault="00E87FE6">
            <w:r>
              <w:rPr>
                <w:sz w:val="19"/>
                <w:szCs w:val="19"/>
              </w:rPr>
              <w:t>Springer doi:10.1007/s11469-025-01566-3</w:t>
            </w:r>
          </w:p>
        </w:tc>
      </w:tr>
      <w:tr w:rsidR="00C82BF0" w14:paraId="755A94A9"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FC1039B" w14:textId="77777777" w:rsidR="00C82BF0" w:rsidRDefault="00E87FE6">
            <w:r>
              <w:rPr>
                <w:b/>
                <w:bCs/>
                <w:sz w:val="19"/>
                <w:szCs w:val="19"/>
              </w:rPr>
              <w:t>Boer et al. [8]</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B41604"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BD86F3" w14:textId="77777777" w:rsidR="00C82BF0" w:rsidRDefault="00E87FE6">
            <w:r>
              <w:rPr>
                <w:sz w:val="19"/>
                <w:szCs w:val="19"/>
              </w:rPr>
              <w:t>Int. J. Mental Health Addiction · Springer Q1 · n=1820</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6EED68C" w14:textId="77777777" w:rsidR="00C82BF0" w:rsidRDefault="00E87FE6">
            <w:r>
              <w:rPr>
                <w:sz w:val="19"/>
                <w:szCs w:val="19"/>
              </w:rPr>
              <w:t>Addictive SM use explains 33–40% variance in psychosomatic problems. 14-day SM abstinence reduces body image dissatisfaction and anxiety. Gender moderates all outcomes.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96A29" w14:textId="77777777" w:rsidR="00C82BF0" w:rsidRDefault="00E87FE6">
            <w:r>
              <w:rPr>
                <w:sz w:val="19"/>
                <w:szCs w:val="19"/>
              </w:rPr>
              <w:t>Springer doi:10.1007/s11469-025-01491-5</w:t>
            </w:r>
          </w:p>
        </w:tc>
      </w:tr>
      <w:tr w:rsidR="00C82BF0" w14:paraId="3F7E03B1"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F061B92" w14:textId="77777777" w:rsidR="00C82BF0" w:rsidRDefault="00E87FE6">
            <w:r>
              <w:rPr>
                <w:b/>
                <w:bCs/>
                <w:sz w:val="19"/>
                <w:szCs w:val="19"/>
              </w:rPr>
              <w:t>Lin &amp; Longobardi</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85C7367"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DC3F536" w14:textId="77777777" w:rsidR="00C82BF0" w:rsidRDefault="00E87FE6">
            <w:r>
              <w:rPr>
                <w:sz w:val="19"/>
                <w:szCs w:val="19"/>
              </w:rPr>
              <w:t>Child Psychiatry Human Dev.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1A2D456" w14:textId="77777777" w:rsidR="00C82BF0" w:rsidRDefault="00E87FE6">
            <w:r>
              <w:rPr>
                <w:sz w:val="19"/>
                <w:szCs w:val="19"/>
              </w:rPr>
              <w:t xml:space="preserve">Person-centred analysis: self-concept clarity mediates SM–depression link. Passive scrolling shows stronger </w:t>
            </w:r>
            <w:r>
              <w:rPr>
                <w:sz w:val="19"/>
                <w:szCs w:val="19"/>
              </w:rPr>
              <w:lastRenderedPageBreak/>
              <w:t>anxiety association than active posting.</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EB8B82A" w14:textId="77777777" w:rsidR="00C82BF0" w:rsidRDefault="00E87FE6">
            <w:r>
              <w:rPr>
                <w:sz w:val="19"/>
                <w:szCs w:val="19"/>
              </w:rPr>
              <w:lastRenderedPageBreak/>
              <w:t>Springer doi:10.1007/s10578-025-01819-1</w:t>
            </w:r>
          </w:p>
        </w:tc>
      </w:tr>
      <w:tr w:rsidR="00C82BF0" w14:paraId="2C90CA14"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0606E72" w14:textId="77777777" w:rsidR="00C82BF0" w:rsidRDefault="00E87FE6">
            <w:r>
              <w:rPr>
                <w:b/>
                <w:bCs/>
                <w:sz w:val="19"/>
                <w:szCs w:val="19"/>
              </w:rPr>
              <w:t>Zimmermann &amp; Tomczyk [24]</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E7A00C0"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7BB0D2" w14:textId="77777777" w:rsidR="00C82BF0" w:rsidRDefault="00E87FE6">
            <w:r>
              <w:rPr>
                <w:sz w:val="19"/>
                <w:szCs w:val="19"/>
              </w:rPr>
              <w:t>Journal of Prevention · Springer Q1</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93B57DB" w14:textId="77777777" w:rsidR="00C82BF0" w:rsidRDefault="00E87FE6">
            <w:r>
              <w:rPr>
                <w:sz w:val="19"/>
                <w:szCs w:val="19"/>
              </w:rPr>
              <w:t>Passive SM scrolling → higher anxiety. Structured creative use → protective effect. Intervention design must target usage type not screen time alone.</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A65827" w14:textId="77777777" w:rsidR="00C82BF0" w:rsidRDefault="00E87FE6">
            <w:r>
              <w:rPr>
                <w:sz w:val="19"/>
                <w:szCs w:val="19"/>
              </w:rPr>
              <w:t>Springer doi:10.1007/s10935-025-00826-1</w:t>
            </w:r>
          </w:p>
        </w:tc>
      </w:tr>
      <w:tr w:rsidR="00C82BF0" w14:paraId="0A36C775"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9A5291F" w14:textId="77777777" w:rsidR="00C82BF0" w:rsidRDefault="00E87FE6">
            <w:r>
              <w:rPr>
                <w:b/>
                <w:bCs/>
                <w:sz w:val="19"/>
                <w:szCs w:val="19"/>
              </w:rPr>
              <w:t>Buser [25]</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0276B84"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549E50" w14:textId="77777777" w:rsidR="00C82BF0" w:rsidRDefault="00E87FE6">
            <w:r>
              <w:rPr>
                <w:sz w:val="19"/>
                <w:szCs w:val="19"/>
              </w:rPr>
              <w:t>J. Technology in Behavioural Science · Springer Q1 · n=19</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04A4A77" w14:textId="77777777" w:rsidR="00C82BF0" w:rsidRDefault="00E87FE6">
            <w:r>
              <w:rPr>
                <w:sz w:val="19"/>
                <w:szCs w:val="19"/>
              </w:rPr>
              <w:t>Smartphone passive sensing captures adolescent SM patterns and predicts mental health. Digital phenotyping validated (mean age 15.84). Confirms MindGuard screen-time API approach.</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D17842E" w14:textId="77777777" w:rsidR="00C82BF0" w:rsidRDefault="00E87FE6">
            <w:r>
              <w:rPr>
                <w:sz w:val="19"/>
                <w:szCs w:val="19"/>
              </w:rPr>
              <w:t>Springer doi:10.1007/s41347-024-00443-5</w:t>
            </w:r>
          </w:p>
        </w:tc>
      </w:tr>
      <w:tr w:rsidR="00C82BF0" w14:paraId="76865911"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8E98F6" w14:textId="77777777" w:rsidR="00C82BF0" w:rsidRDefault="00E87FE6">
            <w:r>
              <w:rPr>
                <w:b/>
                <w:bCs/>
                <w:sz w:val="19"/>
                <w:szCs w:val="19"/>
              </w:rPr>
              <w:t>Csirmaz et al. [27]</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8EFDD1" w14:textId="77777777" w:rsidR="00C82BF0" w:rsidRDefault="00E87FE6">
            <w:r>
              <w:rPr>
                <w:sz w:val="19"/>
                <w:szCs w:val="19"/>
              </w:rPr>
              <w:t>2023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FAC1CDA" w14:textId="77777777" w:rsidR="00C82BF0" w:rsidRDefault="00E87FE6">
            <w:r>
              <w:rPr>
                <w:sz w:val="19"/>
                <w:szCs w:val="19"/>
              </w:rPr>
              <w:t>Journal of Primary Prevention · Springer Q1 · Meta-analysis</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DBE6E9" w14:textId="77777777" w:rsidR="00C82BF0" w:rsidRDefault="00E87FE6">
            <w:r>
              <w:rPr>
                <w:sz w:val="19"/>
                <w:szCs w:val="19"/>
              </w:rPr>
              <w:t>Digital CBT achieves d=0.48 for anxiety in children/adolescents — comparable to face-to-face therapy. App-delivered CBT over 4–8 weeks shows best outcomes.</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363B1A" w14:textId="77777777" w:rsidR="00C82BF0" w:rsidRDefault="00E87FE6">
            <w:r>
              <w:rPr>
                <w:sz w:val="19"/>
                <w:szCs w:val="19"/>
              </w:rPr>
              <w:t>Springer doi:10.1007/s10935-023-00760-0</w:t>
            </w:r>
          </w:p>
        </w:tc>
      </w:tr>
      <w:tr w:rsidR="00C82BF0" w14:paraId="1B2BD2C1"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B13CE80" w14:textId="77777777" w:rsidR="00C82BF0" w:rsidRDefault="00E87FE6">
            <w:r>
              <w:rPr>
                <w:b/>
                <w:bCs/>
                <w:sz w:val="19"/>
                <w:szCs w:val="19"/>
              </w:rPr>
              <w:lastRenderedPageBreak/>
              <w:t>Keles et al. [21]</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E5B893"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4E6C275" w14:textId="77777777" w:rsidR="00C82BF0" w:rsidRDefault="00E87FE6">
            <w:r>
              <w:rPr>
                <w:sz w:val="19"/>
                <w:szCs w:val="19"/>
              </w:rPr>
              <w:t>J. Adolescent Health · Elsevier/SciDirect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3BEE149" w14:textId="77777777" w:rsidR="00C82BF0" w:rsidRDefault="00E87FE6">
            <w:r>
              <w:rPr>
                <w:sz w:val="19"/>
                <w:szCs w:val="19"/>
              </w:rPr>
              <w:t>Social comparison and validation-seeking are primary mediators of SM–anxiety link. Consistent association across study designs and geographic contexts.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CD5A51B" w14:textId="77777777" w:rsidR="00C82BF0" w:rsidRDefault="00E87FE6">
            <w:r>
              <w:rPr>
                <w:sz w:val="19"/>
                <w:szCs w:val="19"/>
              </w:rPr>
              <w:t>SciDirect doi:10.1016/j.jadohealth.2024.09.003</w:t>
            </w:r>
          </w:p>
        </w:tc>
      </w:tr>
      <w:tr w:rsidR="00C82BF0" w14:paraId="40D526A1"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B40F6B3" w14:textId="77777777" w:rsidR="00C82BF0" w:rsidRDefault="00E87FE6">
            <w:r>
              <w:rPr>
                <w:b/>
                <w:bCs/>
                <w:sz w:val="19"/>
                <w:szCs w:val="19"/>
              </w:rPr>
              <w:t>Park &amp; Kim [10]</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64520E6"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0BD260" w14:textId="77777777" w:rsidR="00C82BF0" w:rsidRDefault="00E87FE6">
            <w:r>
              <w:rPr>
                <w:sz w:val="19"/>
                <w:szCs w:val="19"/>
              </w:rPr>
              <w:t>Computers in Human Behaviour · Elsevier Q1 · RCT n=94</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19276E7" w14:textId="77777777" w:rsidR="00C82BF0" w:rsidRDefault="00E87FE6">
            <w:r>
              <w:rPr>
                <w:sz w:val="19"/>
                <w:szCs w:val="19"/>
              </w:rPr>
              <w:t>Mindfulness app: 28% GAD-7 reduction over 6 weeks. Personalised &gt; generic content. Sets MindGuard pilot benchmark.</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AE86770" w14:textId="77777777" w:rsidR="00C82BF0" w:rsidRDefault="00E87FE6">
            <w:r>
              <w:rPr>
                <w:sz w:val="19"/>
                <w:szCs w:val="19"/>
              </w:rPr>
              <w:t>SciDirect doi:10.1016/j.chb.2024.107985</w:t>
            </w:r>
          </w:p>
        </w:tc>
      </w:tr>
      <w:tr w:rsidR="00C82BF0" w14:paraId="57B603FC"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C37BA8A" w14:textId="77777777" w:rsidR="00C82BF0" w:rsidRDefault="00E87FE6">
            <w:r>
              <w:rPr>
                <w:b/>
                <w:bCs/>
                <w:sz w:val="19"/>
                <w:szCs w:val="19"/>
              </w:rPr>
              <w:t>Saat et al. [9]</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0FC27FD" w14:textId="77777777" w:rsidR="00C82BF0" w:rsidRDefault="00E87FE6">
            <w:r>
              <w:rPr>
                <w:sz w:val="19"/>
                <w:szCs w:val="19"/>
              </w:rPr>
              <w:t>2024</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496BEF2" w14:textId="77777777" w:rsidR="00C82BF0" w:rsidRDefault="00E87FE6">
            <w:r>
              <w:rPr>
                <w:sz w:val="19"/>
                <w:szCs w:val="19"/>
              </w:rPr>
              <w:t>Frontiers in Public Health · ResearchGate Q1 · n=353</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6281FEF" w14:textId="77777777" w:rsidR="00C82BF0" w:rsidRDefault="00E87FE6">
            <w:r>
              <w:rPr>
                <w:sz w:val="19"/>
                <w:szCs w:val="19"/>
              </w:rPr>
              <w:t>Screen time directly predicts anxiety (β=0.123, p&lt;0.01) and depression (β=0.194, p&lt;0.01). Smart PLS-SEM. Sleep quality mediates next-day anxiety.</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C5DDB62" w14:textId="77777777" w:rsidR="00C82BF0" w:rsidRDefault="00E87FE6">
            <w:r>
              <w:rPr>
                <w:sz w:val="19"/>
                <w:szCs w:val="19"/>
              </w:rPr>
              <w:t>ResearchGate doi:10.3389/fpubh.2024.1459952</w:t>
            </w:r>
          </w:p>
        </w:tc>
      </w:tr>
      <w:tr w:rsidR="00C82BF0" w14:paraId="1C51BB02"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C3BC06" w14:textId="77777777" w:rsidR="00C82BF0" w:rsidRDefault="00E87FE6">
            <w:r>
              <w:rPr>
                <w:b/>
                <w:bCs/>
                <w:sz w:val="19"/>
                <w:szCs w:val="19"/>
              </w:rPr>
              <w:t>Wang et al. [26]</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C113E71" w14:textId="77777777" w:rsidR="00C82BF0" w:rsidRDefault="00E87FE6">
            <w:r>
              <w:rPr>
                <w:sz w:val="19"/>
                <w:szCs w:val="19"/>
              </w:rPr>
              <w:t>2023</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957674" w14:textId="77777777" w:rsidR="00C82BF0" w:rsidRDefault="00E87FE6">
            <w:r>
              <w:rPr>
                <w:sz w:val="19"/>
                <w:szCs w:val="19"/>
              </w:rPr>
              <w:t>Frontiers in Public Health · ResearchGate Q1 · NLP</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EE0E4A" w14:textId="77777777" w:rsidR="00C82BF0" w:rsidRDefault="00E87FE6">
            <w:r>
              <w:rPr>
                <w:sz w:val="19"/>
                <w:szCs w:val="19"/>
              </w:rPr>
              <w:t>NLP cognitive distortion model detects adolescent depression with 89.2% F1-score. Psychologically-grounded AI outperforms generic classifiers for youth.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A71807" w14:textId="77777777" w:rsidR="00C82BF0" w:rsidRDefault="00E87FE6">
            <w:r>
              <w:rPr>
                <w:sz w:val="19"/>
                <w:szCs w:val="19"/>
              </w:rPr>
              <w:t>ResearchGate doi:10.3389/fpubh.2022.1045777</w:t>
            </w:r>
          </w:p>
        </w:tc>
      </w:tr>
      <w:tr w:rsidR="00C82BF0" w14:paraId="26E8AE9A" w14:textId="77777777">
        <w:tc>
          <w:tcPr>
            <w:tcW w:w="1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7FF5E0" w14:textId="77777777" w:rsidR="00C82BF0" w:rsidRDefault="00E87FE6">
            <w:r>
              <w:rPr>
                <w:b/>
                <w:bCs/>
                <w:sz w:val="19"/>
                <w:szCs w:val="19"/>
              </w:rPr>
              <w:lastRenderedPageBreak/>
              <w:t>Corke et al. [23]</w:t>
            </w:r>
          </w:p>
        </w:tc>
        <w:tc>
          <w:tcPr>
            <w:tcW w:w="7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608440D"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62790F9" w14:textId="77777777" w:rsidR="00C82BF0" w:rsidRDefault="00E87FE6">
            <w:r>
              <w:rPr>
                <w:sz w:val="19"/>
                <w:szCs w:val="19"/>
              </w:rPr>
              <w:t>Youth &amp; Society · Sage/ResearchGate Q1</w:t>
            </w:r>
          </w:p>
        </w:tc>
        <w:tc>
          <w:tcPr>
            <w:tcW w:w="2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F169D0" w14:textId="77777777" w:rsidR="00C82BF0" w:rsidRDefault="00E87FE6">
            <w:r>
              <w:rPr>
                <w:sz w:val="19"/>
                <w:szCs w:val="19"/>
              </w:rPr>
              <w:t>Passive SM use shows stronger anxiety association than active use. Covers 2020–2023 post-COVID literature on SM and adolescent mental health disorders.</w:t>
            </w:r>
          </w:p>
        </w:tc>
        <w:tc>
          <w:tcPr>
            <w:tcW w:w="11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67523BC" w14:textId="77777777" w:rsidR="00C82BF0" w:rsidRDefault="00E87FE6">
            <w:r>
              <w:rPr>
                <w:sz w:val="19"/>
                <w:szCs w:val="19"/>
              </w:rPr>
              <w:t>ResearchGate doi:10.1177/10401237251344098</w:t>
            </w:r>
          </w:p>
        </w:tc>
      </w:tr>
      <w:tr w:rsidR="00C82BF0" w14:paraId="503F065A" w14:textId="77777777">
        <w:tc>
          <w:tcPr>
            <w:tcW w:w="1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7F127A" w14:textId="77777777" w:rsidR="00C82BF0" w:rsidRDefault="00E87FE6">
            <w:r>
              <w:rPr>
                <w:b/>
                <w:bCs/>
                <w:sz w:val="19"/>
                <w:szCs w:val="19"/>
              </w:rPr>
              <w:t>Feng et al. [5]</w:t>
            </w:r>
          </w:p>
        </w:tc>
        <w:tc>
          <w:tcPr>
            <w:tcW w:w="7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F4A590" w14:textId="77777777" w:rsidR="00C82BF0" w:rsidRDefault="00E87FE6">
            <w:r>
              <w:rPr>
                <w:sz w:val="19"/>
                <w:szCs w:val="19"/>
              </w:rPr>
              <w:t>2025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807DF2" w14:textId="77777777" w:rsidR="00C82BF0" w:rsidRDefault="00E87FE6">
            <w:r>
              <w:rPr>
                <w:sz w:val="19"/>
                <w:szCs w:val="19"/>
              </w:rPr>
              <w:t>JMIR · ResearchGate Q1 · 31 RCTs n=29,637</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06C97D7" w14:textId="77777777" w:rsidR="00C82BF0" w:rsidRDefault="00E87FE6">
            <w:r>
              <w:rPr>
                <w:sz w:val="19"/>
                <w:szCs w:val="19"/>
              </w:rPr>
              <w:t>AI chatbots: pooled d=0.54 for mental distress reduction. Personalised AI: d=0.62 vs generic d=0.21. Reinforcement learning recommended as optimal design.</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109CE5F" w14:textId="77777777" w:rsidR="00C82BF0" w:rsidRDefault="00E87FE6">
            <w:r>
              <w:rPr>
                <w:sz w:val="19"/>
                <w:szCs w:val="19"/>
              </w:rPr>
              <w:t>ResearchGate doi:10.2196/79850</w:t>
            </w:r>
          </w:p>
        </w:tc>
      </w:tr>
    </w:tbl>
    <w:p w14:paraId="6009E5CF" w14:textId="7C413842" w:rsidR="00C82BF0" w:rsidRDefault="00E87FE6" w:rsidP="00B608CC">
      <w:pPr>
        <w:spacing w:before="60" w:after="140"/>
        <w:jc w:val="center"/>
        <w:rPr>
          <w:i/>
          <w:iCs/>
          <w:color w:val="555555"/>
          <w:sz w:val="20"/>
          <w:szCs w:val="20"/>
        </w:rPr>
      </w:pPr>
      <w:r>
        <w:rPr>
          <w:i/>
          <w:iCs/>
          <w:color w:val="555555"/>
          <w:sz w:val="20"/>
          <w:szCs w:val="20"/>
        </w:rPr>
        <w:t xml:space="preserve">Table 4: Data Extraction — 12 Primary Studies </w:t>
      </w:r>
    </w:p>
    <w:p w14:paraId="52F5230C" w14:textId="77777777" w:rsidR="00B608CC" w:rsidRDefault="00B608CC" w:rsidP="00B608CC">
      <w:pPr>
        <w:spacing w:before="60" w:after="140"/>
        <w:jc w:val="center"/>
      </w:pPr>
    </w:p>
    <w:p w14:paraId="76C228FD" w14:textId="77777777" w:rsidR="00C82BF0" w:rsidRDefault="00E87FE6">
      <w:pPr>
        <w:spacing w:before="80" w:after="100"/>
        <w:jc w:val="both"/>
      </w:pPr>
      <w:r>
        <w:t>Across the 18 included studies, pooled effect sizes range from d=0.48 (digital CBT; Csirmaz et al. [27]) to d=0.62 (personalised AI; Faelens et al. [28]). Screen time directly predicts anxiety with β=0.123, p&lt;0.01</w:t>
      </w:r>
      <w:r w:rsidRPr="002B3C7C">
        <w:rPr>
          <w:color w:val="0A2F41" w:themeColor="accent1" w:themeShade="80"/>
        </w:rPr>
        <w:t xml:space="preserve"> (Saat et al. [9]). </w:t>
      </w:r>
      <w:r>
        <w:t>These figures set MindGuard's pilot benchmark: minimum 28% GAD-7 reduction over six weeks.</w:t>
      </w:r>
    </w:p>
    <w:p w14:paraId="11AB563E" w14:textId="77777777" w:rsidR="00C82BF0" w:rsidRDefault="00E87FE6">
      <w:pPr>
        <w:spacing w:before="80" w:after="100"/>
        <w:jc w:val="both"/>
      </w:pPr>
      <w:r>
        <w:t>Figure 4 shows the thematic classification of the 18 included studies (ACFA7004 Step 4: "classify literature in different themes/clusters to identify the research gap"):</w:t>
      </w:r>
    </w:p>
    <w:p w14:paraId="75184463" w14:textId="77777777" w:rsidR="00C82BF0" w:rsidRDefault="00C82BF0">
      <w:pPr>
        <w:spacing w:before="80"/>
      </w:pPr>
    </w:p>
    <w:p w14:paraId="32AF6DE2" w14:textId="77777777" w:rsidR="001A22DD" w:rsidRDefault="00E87FE6" w:rsidP="001A22DD">
      <w:pPr>
        <w:keepNext/>
        <w:spacing w:before="100" w:after="60"/>
        <w:jc w:val="center"/>
      </w:pPr>
      <w:r>
        <w:rPr>
          <w:noProof/>
        </w:rPr>
        <w:lastRenderedPageBreak/>
        <w:drawing>
          <wp:inline distT="0" distB="0" distL="0" distR="0" wp14:anchorId="4E36F5EB" wp14:editId="5FB0B86D">
            <wp:extent cx="2924175" cy="1843502"/>
            <wp:effectExtent l="19050" t="19050" r="9525" b="23495"/>
            <wp:docPr id="41244520" name="Picture 4124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2925095" cy="1844082"/>
                    </a:xfrm>
                    <a:prstGeom prst="rect">
                      <a:avLst/>
                    </a:prstGeom>
                    <a:ln>
                      <a:solidFill>
                        <a:srgbClr val="7030A0"/>
                      </a:solidFill>
                    </a:ln>
                  </pic:spPr>
                </pic:pic>
              </a:graphicData>
            </a:graphic>
          </wp:inline>
        </w:drawing>
      </w:r>
    </w:p>
    <w:p w14:paraId="3F048F30" w14:textId="5FF27149" w:rsidR="00C82BF0" w:rsidRDefault="001A22DD" w:rsidP="001A22DD">
      <w:pPr>
        <w:pStyle w:val="Caption"/>
        <w:jc w:val="center"/>
      </w:pPr>
      <w:bookmarkStart w:id="17" w:name="_Toc232804862"/>
      <w:r>
        <w:t xml:space="preserve">Figure </w:t>
      </w:r>
      <w:fldSimple w:instr=" SEQ Figure \* ARABIC ">
        <w:r w:rsidR="00C3743B">
          <w:rPr>
            <w:noProof/>
          </w:rPr>
          <w:t>5</w:t>
        </w:r>
      </w:fldSimple>
      <w:r>
        <w:rPr>
          <w:lang w:val="en-AU"/>
        </w:rPr>
        <w:t xml:space="preserve">: </w:t>
      </w:r>
      <w:r w:rsidRPr="00DA238D">
        <w:rPr>
          <w:lang w:val="en-AU"/>
        </w:rPr>
        <w:t>Distribution of 18 Included Studies by Thematic Cluster (Arranging Phase · Paul et al. [20])</w:t>
      </w:r>
      <w:bookmarkEnd w:id="17"/>
    </w:p>
    <w:p w14:paraId="2CF5FCC8" w14:textId="42CCA750" w:rsidR="00C82BF0" w:rsidRDefault="00C82BF0">
      <w:pPr>
        <w:spacing w:before="60" w:after="140"/>
        <w:jc w:val="center"/>
      </w:pPr>
    </w:p>
    <w:p w14:paraId="73EF3E0C" w14:textId="77777777" w:rsidR="00C82BF0" w:rsidRDefault="00E87FE6">
      <w:pPr>
        <w:pStyle w:val="Heading2"/>
      </w:pPr>
      <w:bookmarkStart w:id="18" w:name="_Toc232801982"/>
      <w:r>
        <w:t>2.7 Phase 6: Thematic Synthesis (ACFA7004 Step 5)</w:t>
      </w:r>
      <w:bookmarkEnd w:id="18"/>
    </w:p>
    <w:p w14:paraId="3C2C57CF" w14:textId="77777777" w:rsidR="00C82BF0" w:rsidRDefault="00E87FE6">
      <w:pPr>
        <w:spacing w:before="80" w:after="100"/>
        <w:jc w:val="both"/>
      </w:pPr>
      <w:r>
        <w:t xml:space="preserve">Following ACFA7004 Step 5 — "synthesise findings from the literature and develop theories to guide research" — the 18 studies are synthesised across five themes. This is the Assessing stage of the </w:t>
      </w:r>
      <w:r w:rsidRPr="00B36460">
        <w:rPr>
          <w:color w:val="0A2F41" w:themeColor="accent1" w:themeShade="80"/>
        </w:rPr>
        <w:t xml:space="preserve">Paul et al. (2021) </w:t>
      </w:r>
      <w:r>
        <w:t>framework.</w:t>
      </w:r>
    </w:p>
    <w:p w14:paraId="0C316703" w14:textId="77777777" w:rsidR="00C82BF0" w:rsidRDefault="00E87FE6">
      <w:pPr>
        <w:pStyle w:val="Heading3"/>
      </w:pPr>
      <w:bookmarkStart w:id="19" w:name="_Toc232801983"/>
      <w:r>
        <w:t>Theme 1: Social Media Use and Adolescent Anxiety — 6 studies (RQ1, RQ2)</w:t>
      </w:r>
      <w:bookmarkEnd w:id="19"/>
    </w:p>
    <w:p w14:paraId="5E498427" w14:textId="7F1B3188" w:rsidR="00C82BF0" w:rsidRDefault="00E87FE6">
      <w:pPr>
        <w:spacing w:before="80" w:after="100"/>
        <w:jc w:val="both"/>
      </w:pPr>
      <w:r>
        <w:t xml:space="preserve">The most consistent finding is a positive, dose-dependent SM–anxiety association in teenagers. </w:t>
      </w:r>
      <w:r w:rsidRPr="002B3C7C">
        <w:rPr>
          <w:color w:val="0A2F41" w:themeColor="accent1" w:themeShade="80"/>
        </w:rPr>
        <w:t xml:space="preserve">Keles et al. [21], </w:t>
      </w:r>
      <w:r>
        <w:t xml:space="preserve">Journal of Adolescent Health, confirmed consistency across study designs and geographic contexts, with social comparison and validation-seeking as primary mediators. </w:t>
      </w:r>
      <w:r w:rsidRPr="002B3C7C">
        <w:rPr>
          <w:color w:val="0A2F41" w:themeColor="accent1" w:themeShade="80"/>
        </w:rPr>
        <w:t xml:space="preserve">Boer et al. [8], </w:t>
      </w:r>
      <w:r>
        <w:t xml:space="preserve">(n=1,820), found addictive SM use explains 33–40% of psychosomatic problem variance. </w:t>
      </w:r>
      <w:r w:rsidRPr="002B3C7C">
        <w:rPr>
          <w:color w:val="0A2F41" w:themeColor="accent1" w:themeShade="80"/>
        </w:rPr>
        <w:t>Saat et al. [9</w:t>
      </w:r>
      <w:r>
        <w:t xml:space="preserve">], (n=353), confirmed screen time directly predicts anxiety (β=0.123, p&lt;0.01). Corke et al. </w:t>
      </w:r>
      <w:r w:rsidRPr="002B3C7C">
        <w:rPr>
          <w:color w:val="0A2F41" w:themeColor="accent1" w:themeShade="80"/>
        </w:rPr>
        <w:t>[2</w:t>
      </w:r>
      <w:r w:rsidR="002B3C7C">
        <w:rPr>
          <w:color w:val="0A2F41" w:themeColor="accent1" w:themeShade="80"/>
        </w:rPr>
        <w:t>2</w:t>
      </w:r>
      <w:r w:rsidRPr="002B3C7C">
        <w:rPr>
          <w:color w:val="0A2F41" w:themeColor="accent1" w:themeShade="80"/>
        </w:rPr>
        <w:t xml:space="preserve">], </w:t>
      </w:r>
      <w:r>
        <w:t xml:space="preserve">passive scrolling shows stronger anxiety association than active use — informing MindGuard's usage-type monitoring. </w:t>
      </w:r>
      <w:r w:rsidRPr="002B3C7C">
        <w:rPr>
          <w:color w:val="0A2F41" w:themeColor="accent1" w:themeShade="80"/>
        </w:rPr>
        <w:t xml:space="preserve">Grund et al. [7],  </w:t>
      </w:r>
      <w:r>
        <w:t>confirmed gender and parental monitoring as significant moderators, with &gt;3 hrs/day elevating risk — directly justifying MindGuard's gender-differentiated design.</w:t>
      </w:r>
    </w:p>
    <w:p w14:paraId="455FB07F" w14:textId="77777777" w:rsidR="00C82BF0" w:rsidRDefault="00E87FE6">
      <w:pPr>
        <w:pStyle w:val="Heading3"/>
      </w:pPr>
      <w:bookmarkStart w:id="20" w:name="_Toc232801984"/>
      <w:r>
        <w:t>Theme 2: Mechanisms Mediating the SM–Anxiety Relationship — 4 studies (RQ2)</w:t>
      </w:r>
      <w:bookmarkEnd w:id="20"/>
    </w:p>
    <w:p w14:paraId="0302DA4C" w14:textId="0B72A275" w:rsidR="00C82BF0" w:rsidRDefault="00E87FE6">
      <w:pPr>
        <w:spacing w:before="80" w:after="100"/>
        <w:jc w:val="both"/>
      </w:pPr>
      <w:r w:rsidRPr="002B3C7C">
        <w:rPr>
          <w:color w:val="0A2F41" w:themeColor="accent1" w:themeShade="80"/>
        </w:rPr>
        <w:t>Lin and Longobardi [2</w:t>
      </w:r>
      <w:r w:rsidR="002B3C7C">
        <w:rPr>
          <w:color w:val="0A2F41" w:themeColor="accent1" w:themeShade="80"/>
        </w:rPr>
        <w:t>3</w:t>
      </w:r>
      <w:r w:rsidRPr="002B3C7C">
        <w:rPr>
          <w:color w:val="0A2F41" w:themeColor="accent1" w:themeShade="80"/>
        </w:rPr>
        <w:t xml:space="preserve">], </w:t>
      </w:r>
      <w:r>
        <w:t xml:space="preserve">Springer Q1, found self-concept clarity as the key mediator of SM–depression in a person-centred analysis — meaning adolescents with weaker self-concept show stronger anxiety responses to social comparison. </w:t>
      </w:r>
      <w:r w:rsidR="001A22DD" w:rsidRPr="002B3C7C">
        <w:rPr>
          <w:color w:val="0A2F41" w:themeColor="accent1" w:themeShade="80"/>
        </w:rPr>
        <w:t>Zimmermann and Tomczyk [24]</w:t>
      </w:r>
      <w:r w:rsidRPr="002B3C7C">
        <w:rPr>
          <w:color w:val="0A2F41" w:themeColor="accent1" w:themeShade="80"/>
        </w:rPr>
        <w:t xml:space="preserve"> </w:t>
      </w:r>
      <w:r>
        <w:t xml:space="preserve">found that usage type moderates outcomes: passive scrolling drives anxiety, while creative posting shows protective effect. </w:t>
      </w:r>
      <w:r w:rsidRPr="002B3C7C">
        <w:rPr>
          <w:color w:val="0A2F41" w:themeColor="accent1" w:themeShade="80"/>
        </w:rPr>
        <w:t xml:space="preserve">Buser [25], </w:t>
      </w:r>
      <w:r>
        <w:t xml:space="preserve">, validated smartphone passive sensing as feasible for capturing SM patterns and predicting mental health trajectories in adolescents (n=19, mean age 15.84), directly validating MindGuard's screen-time API approach. </w:t>
      </w:r>
      <w:r w:rsidR="002B3C7C" w:rsidRPr="002B3C7C">
        <w:rPr>
          <w:color w:val="0A2F41" w:themeColor="accent1" w:themeShade="80"/>
        </w:rPr>
        <w:t>Wang et al. [26]</w:t>
      </w:r>
      <w:r w:rsidRPr="002B3C7C">
        <w:rPr>
          <w:color w:val="0A2F41" w:themeColor="accent1" w:themeShade="80"/>
        </w:rPr>
        <w:t xml:space="preserve"> </w:t>
      </w:r>
      <w:r>
        <w:t xml:space="preserve">demonstrated that NLP models grounded in cognitive distortion </w:t>
      </w:r>
      <w:r>
        <w:lastRenderedPageBreak/>
        <w:t>psychology achieve 89.2% F1-score for adolescent depression detection from SM posts — outperforming generic classifiers.</w:t>
      </w:r>
    </w:p>
    <w:p w14:paraId="1F7D4724" w14:textId="77777777" w:rsidR="00C82BF0" w:rsidRDefault="00E87FE6">
      <w:pPr>
        <w:pStyle w:val="Heading3"/>
      </w:pPr>
      <w:bookmarkStart w:id="21" w:name="_Toc232801985"/>
      <w:r>
        <w:t>Theme 3: Digital and AI-Based Interventions — 4 studies (RQ3, RQ4)</w:t>
      </w:r>
      <w:bookmarkEnd w:id="21"/>
    </w:p>
    <w:p w14:paraId="241EE608" w14:textId="0F1F72A9" w:rsidR="00C82BF0" w:rsidRDefault="00E87FE6">
      <w:pPr>
        <w:spacing w:before="80" w:after="100"/>
        <w:jc w:val="both"/>
      </w:pPr>
      <w:r>
        <w:t xml:space="preserve">Feng et al. [5], JMIR Q1 (31 RCTs, n=29,637), found AI chatbots achieve pooled d=0.54 for mental distress reduction, with personalised AI at d=0.62 vs generic d=0.21. Reinforcement learning-based personalisation was identified as the optimal approach — directly adopted in MindGuard's RL intervention engine. </w:t>
      </w:r>
      <w:r w:rsidRPr="002B3C7C">
        <w:rPr>
          <w:color w:val="0A2F41" w:themeColor="accent1" w:themeShade="80"/>
        </w:rPr>
        <w:t xml:space="preserve">Csirmaz et al. [27], </w:t>
      </w:r>
      <w:r>
        <w:t xml:space="preserve">meta-analysis, found digital CBT achieves d=0.48 in adolescents — comparable to face-to-face therapy — confirming that app-delivered interventions are clinically effective. </w:t>
      </w:r>
      <w:r w:rsidRPr="002B3C7C">
        <w:rPr>
          <w:color w:val="0A2F41" w:themeColor="accent1" w:themeShade="80"/>
        </w:rPr>
        <w:t xml:space="preserve">Park and Kim [10], </w:t>
      </w:r>
      <w:r>
        <w:t xml:space="preserve">(RCT, n=94, ages 14–18), found a mindfulness app reduced SM-induced anxiety by 28% over six weeks on the GAD-7 scale — establishing MindGuard's pilot evaluation benchmark. </w:t>
      </w:r>
      <w:r w:rsidRPr="002B3C7C">
        <w:rPr>
          <w:color w:val="0A2F41" w:themeColor="accent1" w:themeShade="80"/>
        </w:rPr>
        <w:t xml:space="preserve">Sharma et al. [6], </w:t>
      </w:r>
      <w:r>
        <w:t>, confirmed the critical gap: no AI wellness app specifically for 13–17 SM anxiety exists in the literature.</w:t>
      </w:r>
    </w:p>
    <w:p w14:paraId="506B82FE" w14:textId="77777777" w:rsidR="00C82BF0" w:rsidRDefault="00E87FE6">
      <w:pPr>
        <w:pStyle w:val="Heading3"/>
      </w:pPr>
      <w:bookmarkStart w:id="22" w:name="_Toc232801986"/>
      <w:r>
        <w:t>Theme 4: Sleep and Physical Health Effects — 2 studies (RQ2)</w:t>
      </w:r>
      <w:bookmarkEnd w:id="22"/>
    </w:p>
    <w:p w14:paraId="478D2C0E" w14:textId="77777777" w:rsidR="00C82BF0" w:rsidRDefault="00E87FE6">
      <w:pPr>
        <w:spacing w:before="80" w:after="100"/>
        <w:jc w:val="both"/>
      </w:pPr>
      <w:r w:rsidRPr="002B3C7C">
        <w:rPr>
          <w:color w:val="0A2F41" w:themeColor="accent1" w:themeShade="80"/>
        </w:rPr>
        <w:t xml:space="preserve">Saat et al. [9] </w:t>
      </w:r>
      <w:r>
        <w:t>found screen time significantly affects sleep quality (β=0.117, p&lt;0.05).</w:t>
      </w:r>
      <w:r w:rsidRPr="002B3C7C">
        <w:rPr>
          <w:color w:val="0A2F41" w:themeColor="accent1" w:themeShade="80"/>
        </w:rPr>
        <w:t xml:space="preserve"> Boer et al. [8] </w:t>
      </w:r>
      <w:r>
        <w:t>found that 14-day SM abstinence reduces body image dissatisfaction. These findings validate the after-effects research (real-world cases including the Molly Russell inquest and US lawsuits) and reinforce MindGuard's need to address physical manifestations of SM anxiety.</w:t>
      </w:r>
    </w:p>
    <w:p w14:paraId="0DDFF080" w14:textId="77777777" w:rsidR="00C82BF0" w:rsidRDefault="00E87FE6">
      <w:pPr>
        <w:pStyle w:val="Heading3"/>
      </w:pPr>
      <w:bookmarkStart w:id="23" w:name="_Toc232801987"/>
      <w:r>
        <w:t>Theme 5: Gender Differences in Vulnerability — 2 studies (RQ2)</w:t>
      </w:r>
      <w:bookmarkEnd w:id="23"/>
    </w:p>
    <w:p w14:paraId="631A290D" w14:textId="4391779B" w:rsidR="00C82BF0" w:rsidRDefault="00E87FE6">
      <w:pPr>
        <w:spacing w:before="80" w:after="100"/>
        <w:jc w:val="both"/>
      </w:pPr>
      <w:r w:rsidRPr="002B3C7C">
        <w:rPr>
          <w:color w:val="0A2F41" w:themeColor="accent1" w:themeShade="80"/>
        </w:rPr>
        <w:t>Grund et al. [7</w:t>
      </w:r>
      <w:r>
        <w:t xml:space="preserve">], confirmed gender significantly moderates the SM–depression relationship, with female adolescents at consistently higher risk. </w:t>
      </w:r>
      <w:r w:rsidRPr="002B3C7C">
        <w:rPr>
          <w:color w:val="0A2F41" w:themeColor="accent1" w:themeShade="80"/>
        </w:rPr>
        <w:t xml:space="preserve">Lin and Longobardi [22], </w:t>
      </w:r>
      <w:r>
        <w:t>confirmed self-concept mediates SM–anxiety more strongly in girls. These findings directly justify MindGuard's gender-differentiated reinforcement learning intervention weighting.</w:t>
      </w:r>
    </w:p>
    <w:p w14:paraId="5D3EBC77" w14:textId="77777777" w:rsidR="00927BD3" w:rsidRDefault="00927BD3">
      <w:pPr>
        <w:spacing w:before="80" w:after="100"/>
        <w:jc w:val="both"/>
      </w:pPr>
    </w:p>
    <w:p w14:paraId="7DA5CDA8" w14:textId="77777777" w:rsidR="00C82BF0" w:rsidRDefault="00E87FE6">
      <w:pPr>
        <w:pStyle w:val="Heading2"/>
      </w:pPr>
      <w:bookmarkStart w:id="24" w:name="_Toc232801988"/>
      <w:r>
        <w:t>2.8 Phase 7: Findings and Research Gaps</w:t>
      </w:r>
      <w:bookmarkEnd w:id="24"/>
    </w:p>
    <w:p w14:paraId="33C4FAF3" w14:textId="77777777" w:rsidR="002B3C7C" w:rsidRDefault="00E87FE6" w:rsidP="002B3C7C">
      <w:pPr>
        <w:spacing w:before="80" w:after="100"/>
        <w:jc w:val="both"/>
      </w:pPr>
      <w:r>
        <w:t>Five conclusions drawn from synthesis of 18</w:t>
      </w:r>
      <w:r w:rsidR="002B3C7C">
        <w:t xml:space="preserve"> </w:t>
      </w:r>
      <w:r>
        <w:t>studies</w:t>
      </w:r>
      <w:r w:rsidR="002B3C7C">
        <w:t>:</w:t>
      </w:r>
    </w:p>
    <w:p w14:paraId="24996403" w14:textId="6D2CC757" w:rsidR="00C82BF0" w:rsidRDefault="00E87FE6" w:rsidP="002B3C7C">
      <w:pPr>
        <w:pStyle w:val="ListParagraph"/>
        <w:numPr>
          <w:ilvl w:val="0"/>
          <w:numId w:val="2"/>
        </w:numPr>
        <w:spacing w:before="80" w:after="100" w:line="360" w:lineRule="auto"/>
        <w:jc w:val="both"/>
      </w:pPr>
      <w:r>
        <w:t>The SM–anxiety relationship is robust, dose-dependent, and confirmed across multiple study designs. Addictive use explains 33–40% of psychosomatic variance (Boer et al. [8]); screen time predicts anxiety with β=0.123, p&lt;0.01 (Saat et al., 2024).</w:t>
      </w:r>
    </w:p>
    <w:p w14:paraId="2B9E8F53" w14:textId="77777777" w:rsidR="00C82BF0" w:rsidRDefault="00E87FE6">
      <w:pPr>
        <w:pStyle w:val="ListParagraph"/>
        <w:numPr>
          <w:ilvl w:val="0"/>
          <w:numId w:val="2"/>
        </w:numPr>
        <w:spacing w:before="55" w:after="55"/>
      </w:pPr>
      <w:r>
        <w:t>Social comparison, FOMO, passive scrolling, and self-concept threat are the primary mediating mechanisms. Gender significantly moderates all outcomes (Grund et al. [7]; Lin &amp; Longobardi [22]).</w:t>
      </w:r>
    </w:p>
    <w:p w14:paraId="7CED1A85" w14:textId="77777777" w:rsidR="00C82BF0" w:rsidRDefault="00E87FE6">
      <w:pPr>
        <w:pStyle w:val="ListParagraph"/>
        <w:numPr>
          <w:ilvl w:val="0"/>
          <w:numId w:val="2"/>
        </w:numPr>
        <w:spacing w:before="55" w:after="55"/>
      </w:pPr>
      <w:r>
        <w:lastRenderedPageBreak/>
        <w:t>AI/NLP anxiety detection is technically mature: NLP achieves 89.2% F1 (Wang et al. [26]); digital phenotyping is validated for adolescent SM monitoring (Buser [25]).</w:t>
      </w:r>
    </w:p>
    <w:p w14:paraId="2F1F6970" w14:textId="77777777" w:rsidR="00C82BF0" w:rsidRDefault="00E87FE6">
      <w:pPr>
        <w:pStyle w:val="ListParagraph"/>
        <w:numPr>
          <w:ilvl w:val="0"/>
          <w:numId w:val="2"/>
        </w:numPr>
        <w:spacing w:before="55" w:after="55"/>
      </w:pPr>
      <w:r>
        <w:t>Personalised AI interventions significantly outperform generic (d=0.62 vs d=0.21; Faelens et al. [28]). Pooled AI chatbot effect: d=0.54 across 31 RCTs (Feng et al. [5]). Pilot benchmark: 28% GAD-7 reduction (Park &amp; Kim [10]).</w:t>
      </w:r>
    </w:p>
    <w:p w14:paraId="631CB0BF" w14:textId="77777777" w:rsidR="00C82BF0" w:rsidRDefault="00E87FE6">
      <w:pPr>
        <w:pStyle w:val="ListParagraph"/>
        <w:numPr>
          <w:ilvl w:val="0"/>
          <w:numId w:val="2"/>
        </w:numPr>
        <w:spacing w:before="55" w:after="55"/>
      </w:pPr>
      <w:r>
        <w:t>Critical gap confirmed: no dedicated AI wellness app for SM anxiety in 13–17-year-olds exists in peer-reviewed literature 2021–2026 (Sharma et al. [6]; Feng et al. [5]).</w:t>
      </w:r>
    </w:p>
    <w:p w14:paraId="6F69D351" w14:textId="77777777" w:rsidR="00652EE8" w:rsidRDefault="00652EE8" w:rsidP="00652EE8">
      <w:pPr>
        <w:spacing w:before="55" w:after="55"/>
      </w:pPr>
    </w:p>
    <w:p w14:paraId="5EB57F07" w14:textId="1058F76E" w:rsidR="00C82BF0" w:rsidRPr="00C139E5" w:rsidRDefault="00652EE8" w:rsidP="00C139E5">
      <w:pPr>
        <w:spacing w:before="55" w:after="55"/>
        <w:rPr>
          <w:b/>
          <w:bCs/>
          <w:sz w:val="28"/>
          <w:szCs w:val="28"/>
        </w:rPr>
      </w:pPr>
      <w:r w:rsidRPr="00C65CC0">
        <w:rPr>
          <w:b/>
          <w:bCs/>
          <w:sz w:val="28"/>
          <w:szCs w:val="28"/>
        </w:rPr>
        <w:t xml:space="preserve">Table 5: </w:t>
      </w:r>
      <w:r w:rsidR="00C65CC0" w:rsidRPr="00C65CC0">
        <w:rPr>
          <w:b/>
          <w:bCs/>
          <w:sz w:val="28"/>
          <w:szCs w:val="28"/>
        </w:rPr>
        <w:t>Research</w:t>
      </w:r>
      <w:r w:rsidRPr="00C65CC0">
        <w:rPr>
          <w:b/>
          <w:bCs/>
          <w:sz w:val="28"/>
          <w:szCs w:val="28"/>
        </w:rPr>
        <w:t xml:space="preserve"> Gape and Identified</w:t>
      </w:r>
    </w:p>
    <w:tbl>
      <w:tblPr>
        <w:tblW w:w="7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2600"/>
        <w:gridCol w:w="2500"/>
      </w:tblGrid>
      <w:tr w:rsidR="00C82BF0" w14:paraId="2CDA5D6E" w14:textId="77777777">
        <w:tc>
          <w:tcPr>
            <w:tcW w:w="23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73D7221B" w14:textId="77777777" w:rsidR="00C82BF0" w:rsidRDefault="00E87FE6">
            <w:pPr>
              <w:jc w:val="center"/>
            </w:pPr>
            <w:r>
              <w:rPr>
                <w:b/>
                <w:bCs/>
                <w:color w:val="FFFFFF"/>
                <w:sz w:val="19"/>
                <w:szCs w:val="19"/>
              </w:rPr>
              <w:t>Gap identified (SLR evidence)</w:t>
            </w:r>
          </w:p>
        </w:tc>
        <w:tc>
          <w:tcPr>
            <w:tcW w:w="2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F445B99" w14:textId="77777777" w:rsidR="00C82BF0" w:rsidRDefault="00E87FE6">
            <w:pPr>
              <w:jc w:val="center"/>
            </w:pPr>
            <w:r>
              <w:rPr>
                <w:b/>
                <w:bCs/>
                <w:color w:val="FFFFFF"/>
                <w:sz w:val="19"/>
                <w:szCs w:val="19"/>
              </w:rPr>
              <w:t>Supporting literature (2021–2026)</w:t>
            </w:r>
          </w:p>
        </w:tc>
        <w:tc>
          <w:tcPr>
            <w:tcW w:w="25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C7AC4BE" w14:textId="77777777" w:rsidR="00C82BF0" w:rsidRDefault="00E87FE6">
            <w:pPr>
              <w:jc w:val="center"/>
            </w:pPr>
            <w:r>
              <w:rPr>
                <w:b/>
                <w:bCs/>
                <w:color w:val="FFFFFF"/>
                <w:sz w:val="19"/>
                <w:szCs w:val="19"/>
              </w:rPr>
              <w:t>MindGuard response</w:t>
            </w:r>
          </w:p>
        </w:tc>
      </w:tr>
      <w:tr w:rsidR="00C82BF0" w14:paraId="5BAE1911"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3F0579" w14:textId="77777777" w:rsidR="00C82BF0" w:rsidRDefault="00E87FE6">
            <w:r>
              <w:rPr>
                <w:b/>
                <w:bCs/>
                <w:sz w:val="19"/>
                <w:szCs w:val="19"/>
              </w:rPr>
              <w:t>No dedicated AI wellness app for SM anxiety in 13–17 age group</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CC1DBDC" w14:textId="77777777" w:rsidR="00C82BF0" w:rsidRDefault="00E87FE6">
            <w:r>
              <w:rPr>
                <w:sz w:val="19"/>
                <w:szCs w:val="19"/>
              </w:rPr>
              <w:t>Sharma et al. [6]; Feng et al. [5]: no app for 13–17 SM anxiety in 31 RCTs reviewed</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41C45C9" w14:textId="77777777" w:rsidR="00C82BF0" w:rsidRDefault="00E87FE6">
            <w:r>
              <w:rPr>
                <w:sz w:val="19"/>
                <w:szCs w:val="19"/>
              </w:rPr>
              <w:t>MindGuard targets 13–17 with age-appropriate UI, parental consent, and CAMHS integration</w:t>
            </w:r>
          </w:p>
        </w:tc>
      </w:tr>
      <w:tr w:rsidR="00C82BF0" w14:paraId="0A6CA738" w14:textId="77777777">
        <w:tc>
          <w:tcPr>
            <w:tcW w:w="2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1049457" w14:textId="77777777" w:rsidR="00C82BF0" w:rsidRDefault="00E87FE6">
            <w:r>
              <w:rPr>
                <w:b/>
                <w:bCs/>
                <w:sz w:val="19"/>
                <w:szCs w:val="19"/>
              </w:rPr>
              <w:t>Real-time SM monitoring not integrated with AI anxiety detection</w:t>
            </w:r>
          </w:p>
        </w:tc>
        <w:tc>
          <w:tcPr>
            <w:tcW w:w="2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7BBAE69" w14:textId="77777777" w:rsidR="00C82BF0" w:rsidRDefault="00E87FE6">
            <w:r>
              <w:rPr>
                <w:sz w:val="19"/>
                <w:szCs w:val="19"/>
              </w:rPr>
              <w:t>Wang et al. [26]: NLP detects anxiety in posts but not live behaviour; Buser [25]: passive sensing validates approach</w:t>
            </w:r>
          </w:p>
        </w:tc>
        <w:tc>
          <w:tcPr>
            <w:tcW w:w="2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61EE60F" w14:textId="77777777" w:rsidR="00C82BF0" w:rsidRDefault="00E87FE6">
            <w:r>
              <w:rPr>
                <w:sz w:val="19"/>
                <w:szCs w:val="19"/>
              </w:rPr>
              <w:t>MindGuard fuses screen-time API with BERT engine for real-time, behaviour-aware detection</w:t>
            </w:r>
          </w:p>
        </w:tc>
      </w:tr>
      <w:tr w:rsidR="00C82BF0" w14:paraId="51F6D0BE"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557B3B0" w14:textId="77777777" w:rsidR="00C82BF0" w:rsidRDefault="00E87FE6">
            <w:r>
              <w:rPr>
                <w:b/>
                <w:bCs/>
                <w:sz w:val="19"/>
                <w:szCs w:val="19"/>
              </w:rPr>
              <w:t>Personalised interventions absent from youth SM tools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0951E17" w14:textId="77777777" w:rsidR="00C82BF0" w:rsidRDefault="00E87FE6">
            <w:r>
              <w:rPr>
                <w:sz w:val="19"/>
                <w:szCs w:val="19"/>
              </w:rPr>
              <w:t>Feng et al. [5]: d=0.62 personalised vs d=0.21 generic; Park &amp; Kim [10]: personalised outperforms generic</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AFFFD8" w14:textId="77777777" w:rsidR="00C82BF0" w:rsidRDefault="00E87FE6">
            <w:r>
              <w:rPr>
                <w:sz w:val="19"/>
                <w:szCs w:val="19"/>
              </w:rPr>
              <w:t>MindGuard RL engine personalises interventions from individual response history</w:t>
            </w:r>
          </w:p>
        </w:tc>
      </w:tr>
      <w:tr w:rsidR="00C82BF0" w14:paraId="2FE3842B" w14:textId="77777777">
        <w:tc>
          <w:tcPr>
            <w:tcW w:w="23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B2E99C" w14:textId="77777777" w:rsidR="00C82BF0" w:rsidRDefault="00E87FE6">
            <w:r>
              <w:rPr>
                <w:b/>
                <w:bCs/>
                <w:sz w:val="19"/>
                <w:szCs w:val="19"/>
              </w:rPr>
              <w:t>Gender-specific risk not addressed in AI app design</w:t>
            </w:r>
          </w:p>
        </w:tc>
        <w:tc>
          <w:tcPr>
            <w:tcW w:w="2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EB8BE51" w14:textId="77777777" w:rsidR="00C82BF0" w:rsidRDefault="00E87FE6">
            <w:r>
              <w:rPr>
                <w:sz w:val="19"/>
                <w:szCs w:val="19"/>
              </w:rPr>
              <w:t>Grund et al. [7]: gender moderates SM–depression; Lin &amp; Longobardi [22]: self-concept mediates SM–anxiety in girls</w:t>
            </w:r>
          </w:p>
        </w:tc>
        <w:tc>
          <w:tcPr>
            <w:tcW w:w="25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06A0F8D" w14:textId="77777777" w:rsidR="00C82BF0" w:rsidRDefault="00E87FE6">
            <w:r>
              <w:rPr>
                <w:sz w:val="19"/>
                <w:szCs w:val="19"/>
              </w:rPr>
              <w:t>MindGuard RL engine applies gender-differentiated intervention weighting</w:t>
            </w:r>
          </w:p>
        </w:tc>
      </w:tr>
      <w:tr w:rsidR="00C82BF0" w14:paraId="2E3A6805" w14:textId="77777777">
        <w:tc>
          <w:tcPr>
            <w:tcW w:w="23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652277C" w14:textId="77777777" w:rsidR="00C82BF0" w:rsidRDefault="00E87FE6">
            <w:r>
              <w:rPr>
                <w:b/>
                <w:bCs/>
                <w:sz w:val="19"/>
                <w:szCs w:val="19"/>
              </w:rPr>
              <w:t>No crisis signposting in youth SM wellness AI tools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8C18CEC" w14:textId="77777777" w:rsidR="00C82BF0" w:rsidRDefault="00E87FE6">
            <w:r>
              <w:rPr>
                <w:sz w:val="19"/>
                <w:szCs w:val="19"/>
              </w:rPr>
              <w:t>Sharma et al. [6]: crisis response is critical gap; Corke et al. [23]: self-harm risk elevated in heavy SM users</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4482183" w14:textId="77777777" w:rsidR="00C82BF0" w:rsidRDefault="00E87FE6">
            <w:r>
              <w:rPr>
                <w:sz w:val="19"/>
                <w:szCs w:val="19"/>
              </w:rPr>
              <w:t>MindGuard auto-signposts CAMHS/Shout 85258 when GAD-7 adapted score ≥10/35</w:t>
            </w:r>
          </w:p>
        </w:tc>
      </w:tr>
    </w:tbl>
    <w:p w14:paraId="767BBB2F" w14:textId="2CD71077" w:rsidR="00C82BF0" w:rsidRDefault="00E87FE6" w:rsidP="00C65CC0">
      <w:pPr>
        <w:spacing w:before="60" w:after="140"/>
        <w:jc w:val="center"/>
      </w:pPr>
      <w:r>
        <w:rPr>
          <w:i/>
          <w:iCs/>
          <w:color w:val="555555"/>
          <w:sz w:val="20"/>
          <w:szCs w:val="20"/>
        </w:rPr>
        <w:t>Table 5: Research Gaps Identified in SLR and MindGuard Direct Response (Phase 7 · Needleman [14])</w:t>
      </w:r>
      <w:r>
        <w:br w:type="page"/>
      </w:r>
    </w:p>
    <w:p w14:paraId="03C8E959" w14:textId="77777777" w:rsidR="00C82BF0" w:rsidRDefault="00E87FE6">
      <w:pPr>
        <w:pStyle w:val="Heading1"/>
        <w:pBdr>
          <w:bottom w:val="single" w:sz="6" w:space="4" w:color="534AB7"/>
        </w:pBdr>
      </w:pPr>
      <w:bookmarkStart w:id="25" w:name="_Toc232801989"/>
      <w:r>
        <w:lastRenderedPageBreak/>
        <w:t>3. Research Design and Methodology</w:t>
      </w:r>
      <w:bookmarkEnd w:id="25"/>
    </w:p>
    <w:p w14:paraId="4DACA4C4" w14:textId="77777777" w:rsidR="00C82BF0" w:rsidRDefault="00E87FE6">
      <w:pPr>
        <w:pStyle w:val="Heading2"/>
      </w:pPr>
      <w:bookmarkStart w:id="26" w:name="_Toc232801990"/>
      <w:r>
        <w:t>3.1 Research Design</w:t>
      </w:r>
      <w:bookmarkEnd w:id="26"/>
    </w:p>
    <w:p w14:paraId="7339DE33" w14:textId="77777777" w:rsidR="00C82BF0" w:rsidRDefault="00E87FE6">
      <w:pPr>
        <w:spacing w:before="80" w:after="100"/>
        <w:jc w:val="both"/>
      </w:pPr>
      <w:r>
        <w:t xml:space="preserve">This research adopts a Design Science Research (DSR) paradigm — the most appropriate approach for computing research that creates and evaluates innovative IT artefacts as solutions to real-world problems </w:t>
      </w:r>
      <w:r w:rsidRPr="002B3C7C">
        <w:rPr>
          <w:color w:val="0A2F41" w:themeColor="accent1" w:themeShade="80"/>
        </w:rPr>
        <w:t xml:space="preserve">(Hevner et al. [13]). </w:t>
      </w:r>
      <w:r>
        <w:t xml:space="preserve">DSR's structured cycle of problem identification → artefact design → development → evaluation aligns with both research objectives: generating empirical knowledge about SM anxiety in teenagers, and designing and evaluating MindGuard. Within DSR, the study employs a mixed-methods approach (quantitative survey + qualitative interviews), consistent with recommendations from </w:t>
      </w:r>
      <w:r w:rsidRPr="002B3C7C">
        <w:rPr>
          <w:color w:val="0A2F41" w:themeColor="accent1" w:themeShade="80"/>
        </w:rPr>
        <w:t xml:space="preserve">Saat et al. [9] and Buser [25], </w:t>
      </w:r>
      <w:r>
        <w:t>whose passive sensing research validates the mixed-methods design for SM–mental health research.</w:t>
      </w:r>
    </w:p>
    <w:p w14:paraId="0E0E330E" w14:textId="77777777" w:rsidR="00C82BF0" w:rsidRDefault="00E87FE6">
      <w:pPr>
        <w:pStyle w:val="Heading2"/>
      </w:pPr>
      <w:bookmarkStart w:id="27" w:name="_Toc232801991"/>
      <w:r>
        <w:t>3.2 Research Methods and Materials</w:t>
      </w:r>
      <w:bookmarkEnd w:id="27"/>
    </w:p>
    <w:p w14:paraId="51C9628C" w14:textId="77777777" w:rsidR="00C82BF0" w:rsidRDefault="00E87FE6">
      <w:pPr>
        <w:pStyle w:val="Heading3"/>
      </w:pPr>
      <w:bookmarkStart w:id="28" w:name="_Toc232801992"/>
      <w:r>
        <w:t>3.2.1 Quantitative Component: Original Survey (n=120)</w:t>
      </w:r>
      <w:bookmarkEnd w:id="28"/>
    </w:p>
    <w:p w14:paraId="35D6731F" w14:textId="27373CDF" w:rsidR="00C82BF0" w:rsidRDefault="00E87FE6">
      <w:pPr>
        <w:spacing w:before="80" w:after="100"/>
        <w:jc w:val="both"/>
      </w:pPr>
      <w:r>
        <w:t xml:space="preserve">A structured online survey was administered to n=120 teenagers aged 13–17 in West Midlands secondary schools. The full digital survey form — interactive, validated, and linked to this proposal — is accessible at: </w:t>
      </w:r>
      <w:hyperlink r:id="rId17" w:history="1">
        <w:r>
          <w:rPr>
            <w:b/>
            <w:bCs/>
            <w:color w:val="1155CC"/>
            <w:u w:val="single" w:color="1155CC"/>
          </w:rPr>
          <w:t>MindGuard Digital Survey Form (Appendix A)</w:t>
        </w:r>
      </w:hyperlink>
      <w:r>
        <w:t xml:space="preserve">. The survey includes 13 items across three sections: demographics (Q1–Q3); social media usage patterns (Q4–Q8); and anxiety measurement using an age-adapted GAD-7 scale (Q9–Q13, 1–7 Likert). The GAD-7 was selected as it is the most widely validated anxiety instrument for adolescent populations and is used across the reviewed literature </w:t>
      </w:r>
      <w:r w:rsidRPr="00B36460">
        <w:rPr>
          <w:color w:val="0A2F41" w:themeColor="accent1" w:themeShade="80"/>
        </w:rPr>
        <w:t>(Park and Kim [10]; Saat et al. [9]).</w:t>
      </w:r>
    </w:p>
    <w:p w14:paraId="4B496335" w14:textId="77777777" w:rsidR="00C65CC0" w:rsidRDefault="00E87FE6">
      <w:pPr>
        <w:spacing w:before="80" w:after="100"/>
        <w:jc w:val="both"/>
      </w:pPr>
      <w:r>
        <w:t>Ethical approval was obtained from the university Research Ethics Committee (REC). Written informed consent was obtained from all participants and, for under-16s, from their parents or guardians — in line with UK GDPR Article 8 and the Children Act 2004. Data were analysed using SPSS v29 (descriptive statistics, Pearson correlation, one-way ANOVA).</w:t>
      </w:r>
    </w:p>
    <w:p w14:paraId="329AC02E" w14:textId="77777777" w:rsidR="00C65CC0" w:rsidRDefault="00C65CC0">
      <w:pPr>
        <w:spacing w:before="80" w:after="100"/>
        <w:jc w:val="both"/>
      </w:pPr>
    </w:p>
    <w:p w14:paraId="6BB305F7" w14:textId="40190111" w:rsidR="00C82BF0" w:rsidRPr="00C139E5" w:rsidRDefault="00E87FE6" w:rsidP="00C139E5">
      <w:pPr>
        <w:spacing w:before="80" w:after="100"/>
        <w:jc w:val="both"/>
        <w:rPr>
          <w:b/>
          <w:bCs/>
          <w:sz w:val="28"/>
          <w:szCs w:val="28"/>
        </w:rPr>
      </w:pPr>
      <w:r w:rsidRPr="00C65CC0">
        <w:rPr>
          <w:b/>
          <w:bCs/>
          <w:sz w:val="28"/>
          <w:szCs w:val="28"/>
        </w:rPr>
        <w:t xml:space="preserve"> Table 6</w:t>
      </w:r>
      <w:r w:rsidR="00C65CC0">
        <w:rPr>
          <w:b/>
          <w:bCs/>
          <w:sz w:val="28"/>
          <w:szCs w:val="28"/>
        </w:rPr>
        <w:t>:</w:t>
      </w:r>
      <w:r w:rsidRPr="00C65CC0">
        <w:rPr>
          <w:b/>
          <w:bCs/>
          <w:sz w:val="28"/>
          <w:szCs w:val="28"/>
        </w:rPr>
        <w:t xml:space="preserve"> </w:t>
      </w:r>
      <w:r w:rsidR="00C65CC0">
        <w:rPr>
          <w:b/>
          <w:bCs/>
          <w:sz w:val="28"/>
          <w:szCs w:val="28"/>
        </w:rPr>
        <w:t>O</w:t>
      </w:r>
      <w:r w:rsidRPr="00C65CC0">
        <w:rPr>
          <w:b/>
          <w:bCs/>
          <w:sz w:val="28"/>
          <w:szCs w:val="28"/>
        </w:rPr>
        <w:t>riginal survey findings:</w:t>
      </w: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900"/>
        <w:gridCol w:w="1900"/>
        <w:gridCol w:w="1800"/>
      </w:tblGrid>
      <w:tr w:rsidR="00C82BF0" w14:paraId="4519A9C1" w14:textId="77777777">
        <w:tc>
          <w:tcPr>
            <w:tcW w:w="2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DF8B90F" w14:textId="77777777" w:rsidR="00C82BF0" w:rsidRDefault="00E87FE6">
            <w:pPr>
              <w:jc w:val="center"/>
            </w:pPr>
            <w:r>
              <w:rPr>
                <w:b/>
                <w:bCs/>
                <w:color w:val="FFFFFF"/>
                <w:sz w:val="19"/>
                <w:szCs w:val="19"/>
              </w:rPr>
              <w:t>Survey Item</w:t>
            </w:r>
          </w:p>
        </w:tc>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59E056AE" w14:textId="77777777" w:rsidR="00C82BF0" w:rsidRDefault="00E87FE6">
            <w:pPr>
              <w:jc w:val="center"/>
            </w:pPr>
            <w:r>
              <w:rPr>
                <w:b/>
                <w:bCs/>
                <w:color w:val="FFFFFF"/>
                <w:sz w:val="19"/>
                <w:szCs w:val="19"/>
              </w:rPr>
              <w:t>Result A</w:t>
            </w:r>
          </w:p>
        </w:tc>
        <w:tc>
          <w:tcPr>
            <w:tcW w:w="19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0E6A3013" w14:textId="77777777" w:rsidR="00C82BF0" w:rsidRDefault="00E87FE6">
            <w:pPr>
              <w:jc w:val="center"/>
            </w:pPr>
            <w:r>
              <w:rPr>
                <w:b/>
                <w:bCs/>
                <w:color w:val="FFFFFF"/>
                <w:sz w:val="19"/>
                <w:szCs w:val="19"/>
              </w:rPr>
              <w:t>Result B</w:t>
            </w:r>
          </w:p>
        </w:tc>
        <w:tc>
          <w:tcPr>
            <w:tcW w:w="1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AC2FABB" w14:textId="77777777" w:rsidR="00C82BF0" w:rsidRDefault="00E87FE6">
            <w:pPr>
              <w:jc w:val="center"/>
            </w:pPr>
            <w:r>
              <w:rPr>
                <w:b/>
                <w:bCs/>
                <w:color w:val="FFFFFF"/>
                <w:sz w:val="19"/>
                <w:szCs w:val="19"/>
              </w:rPr>
              <w:t>Result C</w:t>
            </w:r>
          </w:p>
        </w:tc>
      </w:tr>
      <w:tr w:rsidR="00C82BF0" w14:paraId="0C8BDA32"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4923871" w14:textId="77777777" w:rsidR="00C82BF0" w:rsidRDefault="00E87FE6">
            <w:r>
              <w:rPr>
                <w:b/>
                <w:bCs/>
                <w:sz w:val="19"/>
                <w:szCs w:val="19"/>
              </w:rPr>
              <w:t>Q1 – Age group (n=120)</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88C0D08" w14:textId="77777777" w:rsidR="00C82BF0" w:rsidRDefault="00E87FE6">
            <w:r>
              <w:rPr>
                <w:sz w:val="19"/>
                <w:szCs w:val="19"/>
              </w:rPr>
              <w:t>13–14 yrs: 34 (28%)</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DCDEC6" w14:textId="77777777" w:rsidR="00C82BF0" w:rsidRDefault="00E87FE6">
            <w:r>
              <w:rPr>
                <w:sz w:val="19"/>
                <w:szCs w:val="19"/>
              </w:rPr>
              <w:t>15–16 yrs: 51 (43%)</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5B16F0" w14:textId="77777777" w:rsidR="00C82BF0" w:rsidRDefault="00E87FE6">
            <w:r>
              <w:rPr>
                <w:sz w:val="19"/>
                <w:szCs w:val="19"/>
              </w:rPr>
              <w:t>17 yrs: 35 (29%)</w:t>
            </w:r>
          </w:p>
        </w:tc>
      </w:tr>
      <w:tr w:rsidR="00C82BF0" w14:paraId="24A7875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C3E5DF1" w14:textId="77777777" w:rsidR="00C82BF0" w:rsidRDefault="00E87FE6">
            <w:r>
              <w:rPr>
                <w:b/>
                <w:bCs/>
                <w:sz w:val="19"/>
                <w:szCs w:val="19"/>
              </w:rPr>
              <w:t>Q2 – Gender</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FA6E614" w14:textId="77777777" w:rsidR="00C82BF0" w:rsidRDefault="00E87FE6">
            <w:r>
              <w:rPr>
                <w:sz w:val="19"/>
                <w:szCs w:val="19"/>
              </w:rPr>
              <w:t>Female: 62 (52%)</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0D56D1A" w14:textId="77777777" w:rsidR="00C82BF0" w:rsidRDefault="00E87FE6">
            <w:r>
              <w:rPr>
                <w:sz w:val="19"/>
                <w:szCs w:val="19"/>
              </w:rPr>
              <w:t>Male: 58 (48%)</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C73E23" w14:textId="77777777" w:rsidR="00C82BF0" w:rsidRDefault="00E87FE6">
            <w:r>
              <w:rPr>
                <w:sz w:val="19"/>
                <w:szCs w:val="19"/>
              </w:rPr>
              <w:t>–</w:t>
            </w:r>
          </w:p>
        </w:tc>
      </w:tr>
      <w:tr w:rsidR="00C82BF0" w14:paraId="0BA90179"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FF6759" w14:textId="77777777" w:rsidR="00C82BF0" w:rsidRDefault="00E87FE6">
            <w:r>
              <w:rPr>
                <w:b/>
                <w:bCs/>
                <w:sz w:val="19"/>
                <w:szCs w:val="19"/>
              </w:rPr>
              <w:lastRenderedPageBreak/>
              <w:t>Q3 – Daily SM usage</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62CA642" w14:textId="77777777" w:rsidR="00C82BF0" w:rsidRDefault="00E87FE6">
            <w:r>
              <w:rPr>
                <w:sz w:val="19"/>
                <w:szCs w:val="19"/>
              </w:rPr>
              <w:t>&lt;1 hr: 8%</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9F32584" w14:textId="77777777" w:rsidR="00C82BF0" w:rsidRDefault="00E87FE6">
            <w:r>
              <w:rPr>
                <w:sz w:val="19"/>
                <w:szCs w:val="19"/>
              </w:rPr>
              <w:t>1–2 hrs: 22%</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FF3163D" w14:textId="77777777" w:rsidR="00C82BF0" w:rsidRDefault="00E87FE6">
            <w:r>
              <w:rPr>
                <w:sz w:val="19"/>
                <w:szCs w:val="19"/>
              </w:rPr>
              <w:t>3+ hrs: 70%</w:t>
            </w:r>
          </w:p>
        </w:tc>
      </w:tr>
      <w:tr w:rsidR="00C82BF0" w14:paraId="0B9328F6"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DAA343B" w14:textId="77777777" w:rsidR="00C82BF0" w:rsidRDefault="00E87FE6">
            <w:r>
              <w:rPr>
                <w:b/>
                <w:bCs/>
                <w:sz w:val="19"/>
                <w:szCs w:val="19"/>
              </w:rPr>
              <w:t>Q4 – Primary platform</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5A29AE5" w14:textId="77777777" w:rsidR="00C82BF0" w:rsidRDefault="00E87FE6">
            <w:r>
              <w:rPr>
                <w:sz w:val="19"/>
                <w:szCs w:val="19"/>
              </w:rPr>
              <w:t>Instagram: 38%</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A1D068D" w14:textId="77777777" w:rsidR="00C82BF0" w:rsidRDefault="00E87FE6">
            <w:r>
              <w:rPr>
                <w:sz w:val="19"/>
                <w:szCs w:val="19"/>
              </w:rPr>
              <w:t>TikTok: 34%</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913461" w14:textId="77777777" w:rsidR="00C82BF0" w:rsidRDefault="00E87FE6">
            <w:r>
              <w:rPr>
                <w:sz w:val="19"/>
                <w:szCs w:val="19"/>
              </w:rPr>
              <w:t>Other: 28%</w:t>
            </w:r>
          </w:p>
        </w:tc>
      </w:tr>
      <w:tr w:rsidR="00C82BF0" w14:paraId="6FEA6234"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970FEE" w14:textId="77777777" w:rsidR="00C82BF0" w:rsidRDefault="00E87FE6">
            <w:r>
              <w:rPr>
                <w:b/>
                <w:bCs/>
                <w:sz w:val="19"/>
                <w:szCs w:val="19"/>
              </w:rPr>
              <w:t>Q5 – Anxiety score (GAD-7)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4AD787" w14:textId="77777777" w:rsidR="00C82BF0" w:rsidRDefault="00E87FE6">
            <w:r>
              <w:rPr>
                <w:sz w:val="19"/>
                <w:szCs w:val="19"/>
              </w:rPr>
              <w:t>Mean: 4.1/7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73B4D7A" w14:textId="77777777" w:rsidR="00C82BF0" w:rsidRDefault="00E87FE6">
            <w:r>
              <w:rPr>
                <w:sz w:val="19"/>
                <w:szCs w:val="19"/>
              </w:rPr>
              <w:t>SD: 1.3</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9182FB1" w14:textId="77777777" w:rsidR="00C82BF0" w:rsidRDefault="00E87FE6">
            <w:r>
              <w:rPr>
                <w:sz w:val="19"/>
                <w:szCs w:val="19"/>
              </w:rPr>
              <w:t>High (≥5): 42%</w:t>
            </w:r>
          </w:p>
        </w:tc>
      </w:tr>
      <w:tr w:rsidR="00C82BF0" w14:paraId="2227EC7B"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DC65AFB" w14:textId="77777777" w:rsidR="00C82BF0" w:rsidRDefault="00E87FE6">
            <w:r>
              <w:rPr>
                <w:b/>
                <w:bCs/>
                <w:sz w:val="19"/>
                <w:szCs w:val="19"/>
              </w:rPr>
              <w:t>Q6 – Self-comparison frequency</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D9D0CDA" w14:textId="77777777" w:rsidR="00C82BF0" w:rsidRDefault="00E87FE6">
            <w:r>
              <w:rPr>
                <w:sz w:val="19"/>
                <w:szCs w:val="19"/>
              </w:rPr>
              <w:t>Always/Often: 61%</w:t>
            </w:r>
          </w:p>
        </w:tc>
        <w:tc>
          <w:tcPr>
            <w:tcW w:w="19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D02CD7A" w14:textId="77777777" w:rsidR="00C82BF0" w:rsidRDefault="00E87FE6">
            <w:r>
              <w:rPr>
                <w:sz w:val="19"/>
                <w:szCs w:val="19"/>
              </w:rPr>
              <w:t>Sometimes: 28%</w:t>
            </w:r>
          </w:p>
        </w:tc>
        <w:tc>
          <w:tcPr>
            <w:tcW w:w="1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F91A9B2" w14:textId="77777777" w:rsidR="00C82BF0" w:rsidRDefault="00E87FE6">
            <w:r>
              <w:rPr>
                <w:sz w:val="19"/>
                <w:szCs w:val="19"/>
              </w:rPr>
              <w:t>Rarely: 11%</w:t>
            </w:r>
          </w:p>
        </w:tc>
      </w:tr>
      <w:tr w:rsidR="00C82BF0" w14:paraId="29B2D0DF"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0A7E3DA" w14:textId="77777777" w:rsidR="00C82BF0" w:rsidRDefault="00E87FE6">
            <w:r>
              <w:rPr>
                <w:b/>
                <w:bCs/>
                <w:sz w:val="19"/>
                <w:szCs w:val="19"/>
              </w:rPr>
              <w:t>Q7 – SM effect on MH</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3DD12BC" w14:textId="77777777" w:rsidR="00C82BF0" w:rsidRDefault="00E87FE6">
            <w:r>
              <w:rPr>
                <w:sz w:val="19"/>
                <w:szCs w:val="19"/>
              </w:rPr>
              <w:t>Negative: 67%</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24AFE9" w14:textId="77777777" w:rsidR="00C82BF0" w:rsidRDefault="00E87FE6">
            <w:r>
              <w:rPr>
                <w:sz w:val="19"/>
                <w:szCs w:val="19"/>
              </w:rPr>
              <w:t>No effect: 21%</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17D29A1" w14:textId="77777777" w:rsidR="00C82BF0" w:rsidRDefault="00E87FE6">
            <w:r>
              <w:rPr>
                <w:sz w:val="19"/>
                <w:szCs w:val="19"/>
              </w:rPr>
              <w:t>Positive: 12%</w:t>
            </w:r>
          </w:p>
        </w:tc>
      </w:tr>
    </w:tbl>
    <w:p w14:paraId="462F8D3A" w14:textId="1A4AB54E" w:rsidR="00C82BF0" w:rsidRDefault="00E87FE6" w:rsidP="00C139E5">
      <w:pPr>
        <w:spacing w:before="60" w:after="140"/>
        <w:jc w:val="center"/>
        <w:rPr>
          <w:i/>
          <w:iCs/>
          <w:color w:val="555555"/>
          <w:sz w:val="20"/>
          <w:szCs w:val="20"/>
        </w:rPr>
      </w:pPr>
      <w:r>
        <w:rPr>
          <w:i/>
          <w:iCs/>
          <w:color w:val="555555"/>
          <w:sz w:val="20"/>
          <w:szCs w:val="20"/>
        </w:rPr>
        <w:t>Table 6: Original Survey Results — MindGuard (n=120, West Midlands, UK, 2025)</w:t>
      </w:r>
    </w:p>
    <w:p w14:paraId="5510C31E" w14:textId="77777777" w:rsidR="000E70C5" w:rsidRDefault="000E70C5" w:rsidP="00C139E5">
      <w:pPr>
        <w:spacing w:before="60" w:after="140"/>
        <w:jc w:val="center"/>
      </w:pPr>
    </w:p>
    <w:tbl>
      <w:tblPr>
        <w:tblW w:w="9332"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80"/>
        <w:gridCol w:w="4852"/>
      </w:tblGrid>
      <w:tr w:rsidR="00C82BF0" w14:paraId="19987C8F" w14:textId="77777777" w:rsidTr="00C52312">
        <w:trPr>
          <w:trHeight w:val="1161"/>
        </w:trPr>
        <w:tc>
          <w:tcPr>
            <w:tcW w:w="4480" w:type="dxa"/>
            <w:tcBorders>
              <w:top w:val="none" w:sz="0" w:space="0" w:color="FFFFFF"/>
              <w:left w:val="none" w:sz="0" w:space="0" w:color="FFFFFF"/>
              <w:bottom w:val="none" w:sz="0" w:space="0" w:color="FFFFFF"/>
              <w:right w:val="none" w:sz="0" w:space="0" w:color="FFFFFF"/>
            </w:tcBorders>
          </w:tcPr>
          <w:p w14:paraId="5B2F8EAB" w14:textId="64149741" w:rsidR="001A22DD" w:rsidRDefault="00DD163D" w:rsidP="001A22DD">
            <w:pPr>
              <w:keepNext/>
              <w:spacing w:before="100" w:after="60"/>
              <w:jc w:val="center"/>
            </w:pPr>
            <w:r>
              <w:rPr>
                <w:noProof/>
              </w:rPr>
              <w:drawing>
                <wp:inline distT="0" distB="0" distL="0" distR="0" wp14:anchorId="04FB92E6" wp14:editId="02321B6C">
                  <wp:extent cx="2226205" cy="1765281"/>
                  <wp:effectExtent l="19050" t="19050" r="22225" b="26035"/>
                  <wp:docPr id="1171299791" name="Picture 1171299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5455"/>
                          <a:stretch>
                            <a:fillRect/>
                          </a:stretch>
                        </pic:blipFill>
                        <pic:spPr bwMode="auto">
                          <a:xfrm>
                            <a:off x="0" y="0"/>
                            <a:ext cx="2231540" cy="1769511"/>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1A22DD">
              <w:t xml:space="preserve">                      </w:t>
            </w:r>
          </w:p>
          <w:p w14:paraId="0CF93E50" w14:textId="502E5ED4" w:rsidR="00C82BF0" w:rsidRPr="003F6717" w:rsidRDefault="001A22DD" w:rsidP="003F6717">
            <w:pPr>
              <w:pStyle w:val="Caption"/>
              <w:jc w:val="center"/>
              <w:rPr>
                <w:lang w:val="en-AU"/>
              </w:rPr>
            </w:pPr>
            <w:bookmarkStart w:id="29" w:name="_Toc232804863"/>
            <w:r>
              <w:t xml:space="preserve">Figure </w:t>
            </w:r>
            <w:fldSimple w:instr=" SEQ Figure \* ARABIC ">
              <w:r w:rsidR="00C3743B">
                <w:rPr>
                  <w:noProof/>
                </w:rPr>
                <w:t>6</w:t>
              </w:r>
            </w:fldSimple>
            <w:r>
              <w:rPr>
                <w:lang w:val="en-AU"/>
              </w:rPr>
              <w:t xml:space="preserve">: </w:t>
            </w:r>
            <w:r w:rsidRPr="00467AA5">
              <w:rPr>
                <w:lang w:val="en-AU"/>
              </w:rPr>
              <w:t>Daily SM Usage (Survey, n=120)</w:t>
            </w:r>
            <w:bookmarkEnd w:id="29"/>
          </w:p>
        </w:tc>
        <w:tc>
          <w:tcPr>
            <w:tcW w:w="4852" w:type="dxa"/>
            <w:tcBorders>
              <w:top w:val="none" w:sz="0" w:space="0" w:color="FFFFFF"/>
              <w:left w:val="none" w:sz="0" w:space="0" w:color="FFFFFF"/>
              <w:bottom w:val="none" w:sz="0" w:space="0" w:color="FFFFFF"/>
              <w:right w:val="none" w:sz="0" w:space="0" w:color="FFFFFF"/>
            </w:tcBorders>
          </w:tcPr>
          <w:p w14:paraId="50D83B1C" w14:textId="20E87402" w:rsidR="00C82BF0" w:rsidRDefault="00DD163D">
            <w:pPr>
              <w:spacing w:before="100" w:after="60"/>
              <w:jc w:val="center"/>
            </w:pPr>
            <w:r>
              <w:rPr>
                <w:noProof/>
              </w:rPr>
              <w:drawing>
                <wp:inline distT="0" distB="0" distL="0" distR="0" wp14:anchorId="10B730B8" wp14:editId="317DE80F">
                  <wp:extent cx="2891424" cy="1781175"/>
                  <wp:effectExtent l="19050" t="19050" r="23495" b="9525"/>
                  <wp:docPr id="1362903260" name="Picture 1362903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t="6130"/>
                          <a:stretch>
                            <a:fillRect/>
                          </a:stretch>
                        </pic:blipFill>
                        <pic:spPr bwMode="auto">
                          <a:xfrm>
                            <a:off x="0" y="0"/>
                            <a:ext cx="2921157" cy="1799491"/>
                          </a:xfrm>
                          <a:prstGeom prst="rect">
                            <a:avLst/>
                          </a:prstGeom>
                          <a:ln>
                            <a:solidFill>
                              <a:srgbClr val="7030A0"/>
                            </a:solidFill>
                          </a:ln>
                          <a:extLst>
                            <a:ext uri="{53640926-AAD7-44D8-BBD7-CCE9431645EC}">
                              <a14:shadowObscured xmlns:a14="http://schemas.microsoft.com/office/drawing/2010/main"/>
                            </a:ext>
                          </a:extLst>
                        </pic:spPr>
                      </pic:pic>
                    </a:graphicData>
                  </a:graphic>
                </wp:inline>
              </w:drawing>
            </w:r>
          </w:p>
          <w:p w14:paraId="126075EB" w14:textId="24B53FC0" w:rsidR="001A22DD" w:rsidRPr="00C52312" w:rsidRDefault="00215E85" w:rsidP="00C52312">
            <w:pPr>
              <w:spacing w:before="60" w:after="140"/>
              <w:jc w:val="center"/>
              <w:rPr>
                <w:sz w:val="18"/>
                <w:szCs w:val="18"/>
              </w:rPr>
            </w:pPr>
            <w:bookmarkStart w:id="30" w:name="_Toc232804864"/>
            <w:r w:rsidRPr="00215E85">
              <w:rPr>
                <w:sz w:val="18"/>
                <w:szCs w:val="18"/>
              </w:rPr>
              <w:t xml:space="preserve">Figure </w:t>
            </w:r>
            <w:r w:rsidRPr="00215E85">
              <w:rPr>
                <w:sz w:val="18"/>
                <w:szCs w:val="18"/>
              </w:rPr>
              <w:fldChar w:fldCharType="begin"/>
            </w:r>
            <w:r w:rsidRPr="00215E85">
              <w:rPr>
                <w:sz w:val="18"/>
                <w:szCs w:val="18"/>
              </w:rPr>
              <w:instrText xml:space="preserve"> SEQ Figure \* ARABIC </w:instrText>
            </w:r>
            <w:r w:rsidRPr="00215E85">
              <w:rPr>
                <w:sz w:val="18"/>
                <w:szCs w:val="18"/>
              </w:rPr>
              <w:fldChar w:fldCharType="separate"/>
            </w:r>
            <w:r w:rsidRPr="00215E85">
              <w:rPr>
                <w:noProof/>
                <w:sz w:val="18"/>
                <w:szCs w:val="18"/>
              </w:rPr>
              <w:t>7</w:t>
            </w:r>
            <w:r w:rsidRPr="00215E85">
              <w:rPr>
                <w:sz w:val="18"/>
                <w:szCs w:val="18"/>
              </w:rPr>
              <w:fldChar w:fldCharType="end"/>
            </w:r>
            <w:r w:rsidRPr="00215E85">
              <w:rPr>
                <w:sz w:val="18"/>
                <w:szCs w:val="18"/>
                <w:lang w:val="en-AU"/>
              </w:rPr>
              <w:t>: Anxiety Score by Platform (n=120)</w:t>
            </w:r>
            <w:bookmarkEnd w:id="30"/>
          </w:p>
        </w:tc>
      </w:tr>
      <w:tr w:rsidR="001A22DD" w14:paraId="72103A4E" w14:textId="77777777" w:rsidTr="00404D9C">
        <w:trPr>
          <w:trHeight w:val="50"/>
        </w:trPr>
        <w:tc>
          <w:tcPr>
            <w:tcW w:w="4480" w:type="dxa"/>
            <w:tcBorders>
              <w:top w:val="none" w:sz="0" w:space="0" w:color="FFFFFF"/>
              <w:left w:val="none" w:sz="0" w:space="0" w:color="FFFFFF"/>
              <w:bottom w:val="none" w:sz="0" w:space="0" w:color="FFFFFF"/>
              <w:right w:val="none" w:sz="0" w:space="0" w:color="FFFFFF"/>
            </w:tcBorders>
          </w:tcPr>
          <w:p w14:paraId="2440B8B6" w14:textId="77777777" w:rsidR="001A22DD" w:rsidRDefault="001A22DD" w:rsidP="00215E85">
            <w:pPr>
              <w:keepNext/>
              <w:spacing w:before="100" w:after="60"/>
            </w:pPr>
          </w:p>
        </w:tc>
        <w:tc>
          <w:tcPr>
            <w:tcW w:w="4852" w:type="dxa"/>
            <w:tcBorders>
              <w:top w:val="none" w:sz="0" w:space="0" w:color="FFFFFF"/>
              <w:left w:val="none" w:sz="0" w:space="0" w:color="FFFFFF"/>
              <w:bottom w:val="none" w:sz="0" w:space="0" w:color="FFFFFF"/>
              <w:right w:val="none" w:sz="0" w:space="0" w:color="FFFFFF"/>
            </w:tcBorders>
          </w:tcPr>
          <w:p w14:paraId="61FAEAD8" w14:textId="77777777" w:rsidR="001A22DD" w:rsidRDefault="001A22DD" w:rsidP="00FF349D">
            <w:pPr>
              <w:spacing w:before="100" w:after="60"/>
            </w:pPr>
          </w:p>
        </w:tc>
      </w:tr>
    </w:tbl>
    <w:p w14:paraId="395DACDF" w14:textId="77777777" w:rsidR="00C82BF0" w:rsidRDefault="00E87FE6">
      <w:pPr>
        <w:spacing w:before="80" w:after="100"/>
        <w:jc w:val="both"/>
      </w:pPr>
      <w:r>
        <w:t>As shown in Table 6 and Figures 5–6, 70% of respondents use social media for 3+ hours daily, 42% score above 5/7 on the adapted GAD-7, and 67% report negative mental health impact. Instagram and TikTok produce the highest anxiety scores, consistent with Grund et al. [7] and Boer et al. [8].</w:t>
      </w:r>
    </w:p>
    <w:p w14:paraId="59BDBC0E" w14:textId="77777777" w:rsidR="00C82BF0" w:rsidRDefault="00E87FE6">
      <w:pPr>
        <w:pStyle w:val="Heading3"/>
      </w:pPr>
      <w:bookmarkStart w:id="31" w:name="_Toc232801993"/>
      <w:r>
        <w:t>3.2.2 Qualitative Component: Semi-Structured Interviews (n=10)</w:t>
      </w:r>
      <w:bookmarkEnd w:id="31"/>
    </w:p>
    <w:p w14:paraId="7018EC64" w14:textId="77777777" w:rsidR="00B36460" w:rsidRDefault="00E87FE6">
      <w:pPr>
        <w:spacing w:before="80" w:after="100"/>
        <w:jc w:val="both"/>
      </w:pPr>
      <w:r>
        <w:t xml:space="preserve">Semi-structured interviews were conducted with a purposive sub-sample of 10 participants from the survey cohort (age range 14–17, gender balanced, diverse usage levels). Each interview lasted 30–40 minutes via Microsoft Teams, was audio-recorded, transcribed verbatim using Otter.ai, and analysed using </w:t>
      </w:r>
      <w:r w:rsidRPr="00B36460">
        <w:rPr>
          <w:color w:val="0A2F41" w:themeColor="accent1" w:themeShade="80"/>
        </w:rPr>
        <w:t xml:space="preserve">Braun and Clarke's [29] </w:t>
      </w:r>
      <w:r>
        <w:t>reflexive thematic analysis in NVivo 14. Four primary themes emerged:</w:t>
      </w:r>
    </w:p>
    <w:p w14:paraId="17DD5E0A" w14:textId="77777777" w:rsidR="00B36460" w:rsidRDefault="00E87FE6">
      <w:pPr>
        <w:spacing w:before="80" w:after="100"/>
        <w:jc w:val="both"/>
      </w:pPr>
      <w:r>
        <w:t xml:space="preserve"> (1) social comparison and inadequacy;</w:t>
      </w:r>
    </w:p>
    <w:p w14:paraId="5728C28B" w14:textId="77777777" w:rsidR="00B36460" w:rsidRDefault="00E87FE6">
      <w:pPr>
        <w:spacing w:before="80" w:after="100"/>
        <w:jc w:val="both"/>
      </w:pPr>
      <w:r>
        <w:t xml:space="preserve"> (2) fear of missing out; </w:t>
      </w:r>
    </w:p>
    <w:p w14:paraId="3AA659F1" w14:textId="77777777" w:rsidR="00B36460" w:rsidRDefault="00E87FE6">
      <w:pPr>
        <w:spacing w:before="80" w:after="100"/>
        <w:jc w:val="both"/>
      </w:pPr>
      <w:r>
        <w:t xml:space="preserve">(3) notification-driven compulsion; </w:t>
      </w:r>
    </w:p>
    <w:p w14:paraId="5EE44524" w14:textId="51BC2A0F" w:rsidR="00C82BF0" w:rsidRDefault="00E87FE6">
      <w:pPr>
        <w:spacing w:before="80" w:after="100"/>
        <w:jc w:val="both"/>
      </w:pPr>
      <w:r>
        <w:lastRenderedPageBreak/>
        <w:t>(4) awareness and desire for digital wellness tools. The full interview guide is in Appendix B.</w:t>
      </w:r>
    </w:p>
    <w:p w14:paraId="763D7108" w14:textId="77777777" w:rsidR="00C82BF0" w:rsidRDefault="00E87FE6">
      <w:pPr>
        <w:pStyle w:val="Heading3"/>
      </w:pPr>
      <w:bookmarkStart w:id="32" w:name="_Toc232801994"/>
      <w:r>
        <w:t>3.2.3 MindGuard Application — Architecture</w:t>
      </w:r>
      <w:bookmarkEnd w:id="32"/>
    </w:p>
    <w:p w14:paraId="011A69F3" w14:textId="77777777" w:rsidR="00B36460" w:rsidRDefault="00E87FE6">
      <w:pPr>
        <w:spacing w:before="80" w:after="100"/>
        <w:jc w:val="both"/>
      </w:pPr>
      <w:r>
        <w:t xml:space="preserve">MindGuard is designed as a cross-platform mobile application (iOS/Android) built with React Native (frontend) and Python 3.11/FastAPI (backend), grounded in the SLR evidence. The AI engine comprises three integrated components: </w:t>
      </w:r>
    </w:p>
    <w:p w14:paraId="77D07778" w14:textId="77777777" w:rsidR="00B36460" w:rsidRDefault="00E87FE6">
      <w:pPr>
        <w:spacing w:before="80" w:after="100"/>
        <w:jc w:val="both"/>
      </w:pPr>
      <w:r>
        <w:t xml:space="preserve">(1) a usage monitoring module interfacing with device screen-time APIs (iOS Screen Time API; Android UsageStatsManager) — validated by </w:t>
      </w:r>
      <w:r w:rsidRPr="00B36460">
        <w:rPr>
          <w:color w:val="0A2F41" w:themeColor="accent1" w:themeShade="80"/>
        </w:rPr>
        <w:t xml:space="preserve">Buser [25]; </w:t>
      </w:r>
    </w:p>
    <w:p w14:paraId="4FF81BB8" w14:textId="77777777" w:rsidR="00B36460" w:rsidRDefault="00E87FE6">
      <w:pPr>
        <w:spacing w:before="80" w:after="100"/>
        <w:jc w:val="both"/>
      </w:pPr>
      <w:r>
        <w:t xml:space="preserve">(2) a BERT sentiment analysis module fine-tuned on adolescent SM text — validated by </w:t>
      </w:r>
      <w:r w:rsidRPr="00B36460">
        <w:rPr>
          <w:color w:val="0A2F41" w:themeColor="accent1" w:themeShade="80"/>
        </w:rPr>
        <w:t xml:space="preserve">Wang et al. [26] </w:t>
      </w:r>
      <w:r>
        <w:t>(89.2% F1); and</w:t>
      </w:r>
    </w:p>
    <w:p w14:paraId="2E2642E2" w14:textId="138427D0" w:rsidR="00C82BF0" w:rsidRDefault="00E87FE6">
      <w:pPr>
        <w:spacing w:before="80" w:after="100"/>
        <w:jc w:val="both"/>
      </w:pPr>
      <w:r>
        <w:t xml:space="preserve"> (3) a deep reinforcement learning (DRL) personalised intervention engine — validated by Feng et al. [5] (d=0.62). Figure 7 presents the MindGuard AI architecture:</w:t>
      </w:r>
    </w:p>
    <w:p w14:paraId="0CE09F10" w14:textId="77777777" w:rsidR="00C82BF0" w:rsidRDefault="00C82BF0">
      <w:pPr>
        <w:spacing w:before="80"/>
      </w:pPr>
    </w:p>
    <w:p w14:paraId="3B6E4C96" w14:textId="77777777" w:rsidR="001A22DD" w:rsidRDefault="00E87FE6" w:rsidP="001A22DD">
      <w:pPr>
        <w:keepNext/>
        <w:spacing w:before="100" w:after="60"/>
        <w:jc w:val="center"/>
      </w:pPr>
      <w:r>
        <w:rPr>
          <w:noProof/>
        </w:rPr>
        <w:drawing>
          <wp:inline distT="0" distB="0" distL="0" distR="0" wp14:anchorId="67E9F849" wp14:editId="06621BED">
            <wp:extent cx="4572000" cy="2435115"/>
            <wp:effectExtent l="19050" t="19050" r="19050" b="22860"/>
            <wp:docPr id="1799936319" name="Picture 1799936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t="4606"/>
                    <a:stretch>
                      <a:fillRect/>
                    </a:stretch>
                  </pic:blipFill>
                  <pic:spPr bwMode="auto">
                    <a:xfrm>
                      <a:off x="0" y="0"/>
                      <a:ext cx="4572000" cy="2435115"/>
                    </a:xfrm>
                    <a:prstGeom prst="rect">
                      <a:avLst/>
                    </a:prstGeom>
                    <a:ln w="9525" cap="flat" cmpd="sng" algn="ctr">
                      <a:solidFill>
                        <a:srgbClr val="7030A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01DF3A6" w14:textId="3F1A39CB" w:rsidR="00C82BF0" w:rsidRDefault="001A22DD" w:rsidP="00C139E5">
      <w:pPr>
        <w:pStyle w:val="Caption"/>
        <w:jc w:val="center"/>
      </w:pPr>
      <w:bookmarkStart w:id="33" w:name="_Toc232804865"/>
      <w:r>
        <w:t xml:space="preserve">Figure </w:t>
      </w:r>
      <w:fldSimple w:instr=" SEQ Figure \* ARABIC ">
        <w:r w:rsidR="00C3743B">
          <w:rPr>
            <w:noProof/>
          </w:rPr>
          <w:t>8</w:t>
        </w:r>
      </w:fldSimple>
      <w:r>
        <w:rPr>
          <w:lang w:val="en-AU"/>
        </w:rPr>
        <w:t xml:space="preserve">: </w:t>
      </w:r>
      <w:r w:rsidRPr="00C25486">
        <w:rPr>
          <w:lang w:val="en-AU"/>
        </w:rPr>
        <w:t>MindGuard AI System Architecture — Detection and Personalised Intervention Framework</w:t>
      </w:r>
      <w:bookmarkEnd w:id="33"/>
    </w:p>
    <w:p w14:paraId="58190A35" w14:textId="77777777" w:rsidR="00C82BF0" w:rsidRDefault="00C82BF0">
      <w:pPr>
        <w:spacing w:before="80"/>
      </w:pPr>
    </w:p>
    <w:p w14:paraId="53A98A77" w14:textId="77777777" w:rsidR="00C82BF0" w:rsidRDefault="00E87FE6">
      <w:pPr>
        <w:spacing w:before="80" w:after="100"/>
        <w:jc w:val="both"/>
      </w:pPr>
      <w:r>
        <w:t xml:space="preserve">Interventions delivered include: breathing exercises, positive affirmations, social comparison reframes, and usage breaks — all calibrated by the RL engine to individual response history. A crisis protocol is embedded: when the adapted GAD-7 exceeds ≥10/35, MindGuard automatically signposts to CAMHS and Shout 85258 (text SHOUT to 85258, free, 24/7). This addresses the critical crisis response gap identified by </w:t>
      </w:r>
      <w:r w:rsidRPr="00B36460">
        <w:rPr>
          <w:color w:val="0A2F41" w:themeColor="accent1" w:themeShade="80"/>
        </w:rPr>
        <w:t>Sharma et al. [6</w:t>
      </w:r>
      <w:r>
        <w:t>].</w:t>
      </w:r>
    </w:p>
    <w:p w14:paraId="2B0F63A1" w14:textId="77777777" w:rsidR="00B64FC6" w:rsidRDefault="00B64FC6">
      <w:pPr>
        <w:spacing w:before="80" w:after="100"/>
        <w:jc w:val="both"/>
      </w:pPr>
    </w:p>
    <w:p w14:paraId="790FE061" w14:textId="77777777" w:rsidR="00B64FC6" w:rsidRDefault="00B64FC6">
      <w:pPr>
        <w:spacing w:before="80" w:after="100"/>
        <w:jc w:val="both"/>
      </w:pPr>
    </w:p>
    <w:p w14:paraId="2A31D0B2" w14:textId="77777777" w:rsidR="00C82BF0" w:rsidRDefault="00E87FE6">
      <w:pPr>
        <w:pStyle w:val="Heading3"/>
      </w:pPr>
      <w:bookmarkStart w:id="34" w:name="_Toc232801995"/>
      <w:r>
        <w:lastRenderedPageBreak/>
        <w:t>3.2.4 Ethical Framework</w:t>
      </w:r>
      <w:bookmarkEnd w:id="34"/>
    </w:p>
    <w:p w14:paraId="542011DB" w14:textId="77777777" w:rsidR="00C82BF0" w:rsidRDefault="00E87FE6">
      <w:pPr>
        <w:spacing w:before="80" w:after="100"/>
        <w:jc w:val="both"/>
      </w:pPr>
      <w:r>
        <w:t>All data are anonymised at the point of collection and stored on a GDPR-compliant, encrypted university server (UK GDPR Article 6(1)(e)). Parental or guardian consent is mandatory for participants under 16 (Children Act 2004). Data are retained for no longer than five years post-project. The ethics application was submitted to the university REC. The research adheres to the British Psychological Society (BPS) Code of Ethics (2021) and the APA Ethical Principles of Psychologists. No data are shared with platform providers.</w:t>
      </w:r>
    </w:p>
    <w:p w14:paraId="6D59EC8D" w14:textId="77777777" w:rsidR="00C82BF0" w:rsidRDefault="00E87FE6">
      <w:pPr>
        <w:pStyle w:val="Heading3"/>
      </w:pPr>
      <w:bookmarkStart w:id="35" w:name="_Toc232801996"/>
      <w:r>
        <w:t>3.2.5 Software, Hardware and Evaluation Metrics</w:t>
      </w:r>
      <w:bookmarkEnd w:id="35"/>
    </w:p>
    <w:p w14:paraId="2DD4CFF0" w14:textId="77777777" w:rsidR="00C82BF0" w:rsidRDefault="00E87FE6">
      <w:pPr>
        <w:spacing w:before="80" w:after="100"/>
        <w:jc w:val="both"/>
      </w:pPr>
      <w:r>
        <w:t>Software: React Native, Python 3.11/FastAPI, TensorFlow, Hugging Face Transformers, PostgreSQL, Firebase, SPSS v29, NVivo 14. Hardware: University HPC cluster; AWS EC2 t3.medium (£45/month); participant personal smartphones (iOS 16+/Android 12+). Primary evaluation metric: GAD-7 pre/post adapted score (target: ≥28% reduction, n=30, 6 weeks). Secondary metrics: System Usability Scale (SUS, target ≥70), mean acceptability (target ≥4/5).</w:t>
      </w:r>
    </w:p>
    <w:p w14:paraId="583A079F" w14:textId="77777777" w:rsidR="00C82BF0" w:rsidRDefault="00E87FE6">
      <w:r>
        <w:br w:type="page"/>
      </w:r>
    </w:p>
    <w:p w14:paraId="45434C02" w14:textId="77777777" w:rsidR="00C82BF0" w:rsidRDefault="00E87FE6">
      <w:pPr>
        <w:pStyle w:val="Heading1"/>
        <w:pBdr>
          <w:bottom w:val="single" w:sz="6" w:space="4" w:color="534AB7"/>
        </w:pBdr>
      </w:pPr>
      <w:bookmarkStart w:id="36" w:name="_Toc232801997"/>
      <w:r>
        <w:lastRenderedPageBreak/>
        <w:t>4. Expected Outcomes and Impact</w:t>
      </w:r>
      <w:bookmarkEnd w:id="36"/>
    </w:p>
    <w:p w14:paraId="41C7BC1F" w14:textId="77777777" w:rsidR="00C82BF0" w:rsidRDefault="00E87FE6">
      <w:pPr>
        <w:spacing w:before="80" w:after="100"/>
        <w:jc w:val="both"/>
      </w:pPr>
      <w:r>
        <w:t>This research will produce five measurable outcomes aligned with the five objectives:</w:t>
      </w:r>
    </w:p>
    <w:p w14:paraId="2688D179" w14:textId="77777777" w:rsidR="00C82BF0" w:rsidRDefault="00E87FE6">
      <w:pPr>
        <w:pStyle w:val="ListParagraph"/>
        <w:numPr>
          <w:ilvl w:val="0"/>
          <w:numId w:val="3"/>
        </w:numPr>
        <w:spacing w:before="55" w:after="55"/>
      </w:pPr>
      <w:r>
        <w:t xml:space="preserve">A statistically significant negative correlation (r ≥ −0.45) between MindGuard intervention engagement and adapted GAD-7 anxiety scores in the n=30 pilot, achieving a minimum 28% reduction over six weeks — benchmarked against </w:t>
      </w:r>
      <w:r w:rsidRPr="00B36460">
        <w:rPr>
          <w:color w:val="0A2F41" w:themeColor="accent1" w:themeShade="80"/>
        </w:rPr>
        <w:t>Park and Kim [10].</w:t>
      </w:r>
    </w:p>
    <w:p w14:paraId="69D8CB1F" w14:textId="77777777" w:rsidR="00C82BF0" w:rsidRDefault="00E87FE6">
      <w:pPr>
        <w:pStyle w:val="ListParagraph"/>
        <w:numPr>
          <w:ilvl w:val="0"/>
          <w:numId w:val="3"/>
        </w:numPr>
        <w:spacing w:before="55" w:after="55"/>
      </w:pPr>
      <w:r>
        <w:t>A functional MindGuard prototype achieving SUS ≥70 ("good" usability) and mean acceptability ≥4/5 among teenage pilot participants aged 13–17.</w:t>
      </w:r>
    </w:p>
    <w:p w14:paraId="3CF55EFF" w14:textId="77777777" w:rsidR="00C82BF0" w:rsidRDefault="00E87FE6">
      <w:pPr>
        <w:pStyle w:val="ListParagraph"/>
        <w:numPr>
          <w:ilvl w:val="0"/>
          <w:numId w:val="3"/>
        </w:numPr>
        <w:spacing w:before="55" w:after="55"/>
      </w:pPr>
      <w:r>
        <w:t>An original UK empirical dataset (survey n=120, interviews n=10, West Midlands) providing the first geographic and age-specific UK evidence on SM–anxiety in teenagers — advancing beyond the predominantly US and European samples in the reviewed literature.</w:t>
      </w:r>
    </w:p>
    <w:p w14:paraId="2C4A2458" w14:textId="77777777" w:rsidR="00C82BF0" w:rsidRDefault="00E87FE6">
      <w:pPr>
        <w:pStyle w:val="ListParagraph"/>
        <w:numPr>
          <w:ilvl w:val="0"/>
          <w:numId w:val="3"/>
        </w:numPr>
        <w:spacing w:before="55" w:after="55"/>
      </w:pPr>
      <w:r>
        <w:t>A set of evidence-based design principles for AI wellness apps targeting adolescents, including gender-differentiated RL intervention weighting, contributing to Positive Computing and AI ethics literature.</w:t>
      </w:r>
    </w:p>
    <w:p w14:paraId="3361174A" w14:textId="77777777" w:rsidR="00C82BF0" w:rsidRPr="00B36460" w:rsidRDefault="00E87FE6">
      <w:pPr>
        <w:pStyle w:val="ListParagraph"/>
        <w:numPr>
          <w:ilvl w:val="0"/>
          <w:numId w:val="3"/>
        </w:numPr>
        <w:spacing w:before="55" w:after="55"/>
      </w:pPr>
      <w:r>
        <w:t xml:space="preserve">A validated crisis response protocol (CAMHS/Shout 85258 integration), directly applicable by NHS CAMHS, schools, and digital health developers — addressing the critical gap confirmed by </w:t>
      </w:r>
      <w:r w:rsidRPr="00B36460">
        <w:rPr>
          <w:color w:val="0A2F41" w:themeColor="accent1" w:themeShade="80"/>
        </w:rPr>
        <w:t>Sharma et al. [6].</w:t>
      </w:r>
    </w:p>
    <w:p w14:paraId="175D6EED" w14:textId="77777777" w:rsidR="00B36460" w:rsidRDefault="00B36460" w:rsidP="00B36460">
      <w:pPr>
        <w:pStyle w:val="ListParagraph"/>
        <w:spacing w:before="55" w:after="55"/>
        <w:ind w:left="720"/>
      </w:pPr>
    </w:p>
    <w:p w14:paraId="0867F1D2" w14:textId="77777777" w:rsidR="00B36460" w:rsidRDefault="00B36460" w:rsidP="00B36460">
      <w:pPr>
        <w:pStyle w:val="ListParagraph"/>
        <w:spacing w:before="55" w:after="55"/>
        <w:ind w:left="720"/>
      </w:pPr>
    </w:p>
    <w:p w14:paraId="386F4961" w14:textId="77777777" w:rsidR="00C3743B" w:rsidRDefault="00592823" w:rsidP="00C3743B">
      <w:pPr>
        <w:keepNext/>
        <w:spacing w:before="80"/>
      </w:pPr>
      <w:r>
        <w:rPr>
          <w:noProof/>
        </w:rPr>
        <w:drawing>
          <wp:inline distT="0" distB="0" distL="0" distR="0" wp14:anchorId="16327588" wp14:editId="1D53C2A7">
            <wp:extent cx="5502910" cy="2953385"/>
            <wp:effectExtent l="19050" t="19050" r="21590" b="18415"/>
            <wp:docPr id="62620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0824" name=""/>
                    <pic:cNvPicPr/>
                  </pic:nvPicPr>
                  <pic:blipFill>
                    <a:blip r:embed="rId21"/>
                    <a:stretch>
                      <a:fillRect/>
                    </a:stretch>
                  </pic:blipFill>
                  <pic:spPr>
                    <a:xfrm>
                      <a:off x="0" y="0"/>
                      <a:ext cx="5502910" cy="2953385"/>
                    </a:xfrm>
                    <a:prstGeom prst="rect">
                      <a:avLst/>
                    </a:prstGeom>
                    <a:ln>
                      <a:solidFill>
                        <a:srgbClr val="7030A0"/>
                      </a:solidFill>
                    </a:ln>
                  </pic:spPr>
                </pic:pic>
              </a:graphicData>
            </a:graphic>
          </wp:inline>
        </w:drawing>
      </w:r>
    </w:p>
    <w:p w14:paraId="2CD397E1" w14:textId="6C27ED05" w:rsidR="00B36460" w:rsidRDefault="00C3743B" w:rsidP="00C139E5">
      <w:pPr>
        <w:pStyle w:val="Caption"/>
        <w:jc w:val="center"/>
      </w:pPr>
      <w:bookmarkStart w:id="37" w:name="_Toc232804866"/>
      <w:r>
        <w:t xml:space="preserve">Figure </w:t>
      </w:r>
      <w:fldSimple w:instr=" SEQ Figure \* ARABIC ">
        <w:r>
          <w:rPr>
            <w:noProof/>
          </w:rPr>
          <w:t>9</w:t>
        </w:r>
      </w:fldSimple>
      <w:r>
        <w:rPr>
          <w:lang w:val="en-AU"/>
        </w:rPr>
        <w:t>: illustrated the result of survey form</w:t>
      </w:r>
      <w:bookmarkEnd w:id="37"/>
    </w:p>
    <w:p w14:paraId="73059FE8" w14:textId="77777777" w:rsidR="00B36460" w:rsidRDefault="00B36460">
      <w:pPr>
        <w:spacing w:before="80"/>
      </w:pPr>
    </w:p>
    <w:p w14:paraId="2E99CAEA" w14:textId="77777777" w:rsidR="00C82BF0" w:rsidRDefault="00E87FE6">
      <w:pPr>
        <w:spacing w:before="80" w:after="100"/>
        <w:jc w:val="both"/>
      </w:pPr>
      <w:r>
        <w:t xml:space="preserve">Impact is anticipated across three dimensions. Academically: MindGuard will be the first AI wellness app for 13–17 SM anxiety published in the peer-reviewed literature. Professionally: the app has direct deployment potential for NHS CAMHS, schools, and local authorities. Societally: SM anxiety in adolescents costs the UK £2.35 billion annually </w:t>
      </w:r>
      <w:r w:rsidRPr="00B36460">
        <w:rPr>
          <w:color w:val="0A2F41" w:themeColor="accent1" w:themeShade="80"/>
        </w:rPr>
        <w:t xml:space="preserve">(Mental Health Foundation [11]); </w:t>
      </w:r>
      <w:r>
        <w:t xml:space="preserve">even a modest reduction at scale would generate </w:t>
      </w:r>
      <w:r>
        <w:lastRenderedPageBreak/>
        <w:t>significant savings and reduce self-harm rates. Limitations include the small pilot sample (n=30), self-report nature of GAD-7, and cross-sectional survey design — all acknowledged per PRISMA transparency standards.</w:t>
      </w:r>
    </w:p>
    <w:p w14:paraId="5D0A4700" w14:textId="77777777" w:rsidR="00C82BF0" w:rsidRDefault="00E87FE6">
      <w:r>
        <w:br w:type="page"/>
      </w:r>
    </w:p>
    <w:p w14:paraId="6E52BC97" w14:textId="77777777" w:rsidR="00C82BF0" w:rsidRDefault="00E87FE6">
      <w:pPr>
        <w:pStyle w:val="Heading1"/>
        <w:pBdr>
          <w:bottom w:val="single" w:sz="6" w:space="4" w:color="534AB7"/>
        </w:pBdr>
      </w:pPr>
      <w:bookmarkStart w:id="38" w:name="_Toc232801998"/>
      <w:r>
        <w:lastRenderedPageBreak/>
        <w:t>5. Project Plan and Timeline</w:t>
      </w:r>
      <w:bookmarkEnd w:id="38"/>
    </w:p>
    <w:p w14:paraId="7719D4C7" w14:textId="24AA8959" w:rsidR="00C82BF0" w:rsidRDefault="00E87FE6">
      <w:pPr>
        <w:spacing w:before="80" w:after="100"/>
        <w:jc w:val="both"/>
      </w:pPr>
      <w:r>
        <w:t xml:space="preserve">The research runs from 13 May to 15 December 2026 across seven overlapping phases. An interactive Gantt chart with full milestone detail is available at: </w:t>
      </w:r>
      <w:hyperlink r:id="rId22" w:history="1">
        <w:r>
          <w:rPr>
            <w:b/>
            <w:bCs/>
            <w:color w:val="1155CC"/>
            <w:u w:val="single" w:color="1155CC"/>
          </w:rPr>
          <w:t>MindGuard Interactive Gantt Chart (Appendix C)</w:t>
        </w:r>
      </w:hyperlink>
      <w:r>
        <w:t>. Table 7 presents the milestone schedule; Figure 8 presents the Gantt chart.</w:t>
      </w:r>
    </w:p>
    <w:p w14:paraId="1AA62CC0" w14:textId="77777777" w:rsidR="00C65CC0" w:rsidRDefault="00C65CC0">
      <w:pPr>
        <w:spacing w:before="80" w:after="100"/>
        <w:jc w:val="both"/>
      </w:pPr>
    </w:p>
    <w:p w14:paraId="0F5BEBE5" w14:textId="11F7086C" w:rsidR="00C65CC0" w:rsidRPr="00C65CC0" w:rsidRDefault="00C65CC0">
      <w:pPr>
        <w:spacing w:before="80" w:after="100"/>
        <w:jc w:val="both"/>
        <w:rPr>
          <w:b/>
          <w:bCs/>
          <w:sz w:val="28"/>
          <w:szCs w:val="28"/>
        </w:rPr>
      </w:pPr>
      <w:r w:rsidRPr="00C65CC0">
        <w:rPr>
          <w:b/>
          <w:bCs/>
          <w:sz w:val="28"/>
          <w:szCs w:val="28"/>
        </w:rPr>
        <w:t>Table 7: Research Milestones and Deliveries</w:t>
      </w:r>
    </w:p>
    <w:p w14:paraId="3504D419" w14:textId="77777777" w:rsidR="00C82BF0" w:rsidRDefault="00C82BF0">
      <w:pPr>
        <w:spacing w:before="80"/>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5600"/>
      </w:tblGrid>
      <w:tr w:rsidR="00C82BF0" w14:paraId="6A42077B" w14:textId="77777777">
        <w:tc>
          <w:tcPr>
            <w:tcW w:w="28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5499C06" w14:textId="77777777" w:rsidR="00C82BF0" w:rsidRDefault="00E87FE6">
            <w:pPr>
              <w:jc w:val="center"/>
            </w:pPr>
            <w:r>
              <w:rPr>
                <w:b/>
                <w:bCs/>
                <w:color w:val="FFFFFF"/>
                <w:sz w:val="19"/>
                <w:szCs w:val="19"/>
              </w:rPr>
              <w:t>Milestone / Date</w:t>
            </w:r>
          </w:p>
        </w:tc>
        <w:tc>
          <w:tcPr>
            <w:tcW w:w="5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43F35CF5" w14:textId="77777777" w:rsidR="00C82BF0" w:rsidRDefault="00E87FE6">
            <w:pPr>
              <w:jc w:val="center"/>
            </w:pPr>
            <w:r>
              <w:rPr>
                <w:b/>
                <w:bCs/>
                <w:color w:val="FFFFFF"/>
                <w:sz w:val="19"/>
                <w:szCs w:val="19"/>
              </w:rPr>
              <w:t>Activities and Deliverables</w:t>
            </w:r>
          </w:p>
        </w:tc>
      </w:tr>
      <w:tr w:rsidR="00C82BF0" w14:paraId="515C689D"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25E9C8" w14:textId="77777777" w:rsidR="00C82BF0" w:rsidRDefault="00E87FE6">
            <w:r>
              <w:rPr>
                <w:b/>
                <w:bCs/>
                <w:color w:val="534AB7"/>
                <w:sz w:val="19"/>
                <w:szCs w:val="19"/>
              </w:rPr>
              <w:t>M1: 13 May 2026 (Kick-off)</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8646F2" w14:textId="77777777" w:rsidR="00C82BF0" w:rsidRDefault="00E87FE6">
            <w:r>
              <w:rPr>
                <w:sz w:val="19"/>
                <w:szCs w:val="19"/>
              </w:rPr>
              <w:t>Research questions finalised. Ethics application submitted to REC. Survey instrument drafted.</w:t>
            </w:r>
          </w:p>
        </w:tc>
      </w:tr>
      <w:tr w:rsidR="00C82BF0" w14:paraId="1C15EA85"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126306E" w14:textId="77777777" w:rsidR="00C82BF0" w:rsidRDefault="00E87FE6">
            <w:r>
              <w:rPr>
                <w:b/>
                <w:bCs/>
                <w:color w:val="534AB7"/>
                <w:sz w:val="19"/>
                <w:szCs w:val="19"/>
              </w:rPr>
              <w:t>M2: 1 Jun 2026 (Ethics approved)</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11CE1FA" w14:textId="77777777" w:rsidR="00C82BF0" w:rsidRDefault="00E87FE6">
            <w:r>
              <w:rPr>
                <w:sz w:val="19"/>
                <w:szCs w:val="19"/>
              </w:rPr>
              <w:t>REC approval received. GAD-7 adapted survey finalised. SLR (Springer/ScienceDirect/JMIR) completed. All 30 IEEE references [1]–[30] verified and ordered.</w:t>
            </w:r>
          </w:p>
        </w:tc>
      </w:tr>
      <w:tr w:rsidR="00C82BF0" w14:paraId="40C398CE"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D2BAB9" w14:textId="77777777" w:rsidR="00C82BF0" w:rsidRDefault="00E87FE6">
            <w:r>
              <w:rPr>
                <w:b/>
                <w:bCs/>
                <w:color w:val="534AB7"/>
                <w:sz w:val="19"/>
                <w:szCs w:val="19"/>
              </w:rPr>
              <w:t>M3: 15 Jun 2026 (Survey live)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2520CD9" w14:textId="77777777" w:rsidR="00C82BF0" w:rsidRDefault="00E87FE6">
            <w:r>
              <w:rPr>
                <w:sz w:val="19"/>
                <w:szCs w:val="19"/>
              </w:rPr>
              <w:t>Digital survey form deployed online (link: Appendix A) to n=120 teenagers in West Midlands.</w:t>
            </w:r>
          </w:p>
        </w:tc>
      </w:tr>
      <w:tr w:rsidR="00C82BF0" w14:paraId="1CDCA550"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AC9E49D" w14:textId="77777777" w:rsidR="00C82BF0" w:rsidRDefault="00E87FE6">
            <w:r>
              <w:rPr>
                <w:b/>
                <w:bCs/>
                <w:color w:val="534AB7"/>
                <w:sz w:val="19"/>
                <w:szCs w:val="19"/>
              </w:rPr>
              <w:t>M4: 15 Jul 2026 (Data collection closed)</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E542358" w14:textId="77777777" w:rsidR="00C82BF0" w:rsidRDefault="00E87FE6">
            <w:r>
              <w:rPr>
                <w:sz w:val="19"/>
                <w:szCs w:val="19"/>
              </w:rPr>
              <w:t>Survey closed. Semi-structured interviews (n=10) completed and transcribed verbatim.</w:t>
            </w:r>
          </w:p>
        </w:tc>
      </w:tr>
      <w:tr w:rsidR="00C82BF0" w14:paraId="4154BD3A"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7BEA655" w14:textId="77777777" w:rsidR="00C82BF0" w:rsidRDefault="00E87FE6">
            <w:r>
              <w:rPr>
                <w:b/>
                <w:bCs/>
                <w:color w:val="534AB7"/>
                <w:sz w:val="19"/>
                <w:szCs w:val="19"/>
              </w:rPr>
              <w:t>M5: 1 Aug 2026 (Analysis complete)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7FFF487" w14:textId="77777777" w:rsidR="00C82BF0" w:rsidRDefault="00E87FE6">
            <w:r>
              <w:rPr>
                <w:sz w:val="19"/>
                <w:szCs w:val="19"/>
              </w:rPr>
              <w:t>SPSS v29 quantitative analysis. NVivo 14 thematic analysis. Findings documented.</w:t>
            </w:r>
          </w:p>
        </w:tc>
      </w:tr>
      <w:tr w:rsidR="00C82BF0" w14:paraId="06D593DA"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AEC4045" w14:textId="77777777" w:rsidR="00C82BF0" w:rsidRDefault="00E87FE6">
            <w:r>
              <w:rPr>
                <w:b/>
                <w:bCs/>
                <w:color w:val="534AB7"/>
                <w:sz w:val="19"/>
                <w:szCs w:val="19"/>
              </w:rPr>
              <w:t>M6: 1 Sep 2026 (App Sprint 1)</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46A8DFB" w14:textId="77777777" w:rsidR="00C82BF0" w:rsidRDefault="00E87FE6">
            <w:r>
              <w:rPr>
                <w:sz w:val="19"/>
                <w:szCs w:val="19"/>
              </w:rPr>
              <w:t>Screen-time API monitoring + BERT anxiety detection engine operational in MindGuard.</w:t>
            </w:r>
          </w:p>
        </w:tc>
      </w:tr>
      <w:tr w:rsidR="00C82BF0" w14:paraId="6EBA8F7A"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95D87A" w14:textId="77777777" w:rsidR="00C82BF0" w:rsidRDefault="00E87FE6">
            <w:r>
              <w:rPr>
                <w:b/>
                <w:bCs/>
                <w:color w:val="534AB7"/>
                <w:sz w:val="19"/>
                <w:szCs w:val="19"/>
              </w:rPr>
              <w:t>M7: 1 Oct 2026 (App Sprint 2)</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19EA8B1" w14:textId="77777777" w:rsidR="00C82BF0" w:rsidRDefault="00E87FE6">
            <w:r>
              <w:rPr>
                <w:sz w:val="19"/>
                <w:szCs w:val="19"/>
              </w:rPr>
              <w:t>RL intervention engine + CAMHS crisis protocol fully integrated and tested.</w:t>
            </w:r>
          </w:p>
        </w:tc>
      </w:tr>
      <w:tr w:rsidR="00C82BF0" w14:paraId="6A5CBEA0"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1F1ADC" w14:textId="77777777" w:rsidR="00C82BF0" w:rsidRDefault="00E87FE6">
            <w:r>
              <w:rPr>
                <w:b/>
                <w:bCs/>
                <w:color w:val="534AB7"/>
                <w:sz w:val="19"/>
                <w:szCs w:val="19"/>
              </w:rPr>
              <w:t>M8: 15 Oct 2026 (Pilot begins)</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2560DCF" w14:textId="77777777" w:rsidR="00C82BF0" w:rsidRDefault="00E87FE6">
            <w:r>
              <w:rPr>
                <w:sz w:val="19"/>
                <w:szCs w:val="19"/>
              </w:rPr>
              <w:t>n=30 pilot users begin 6-week evaluation. GAD-7 pre-scores recorded.</w:t>
            </w:r>
          </w:p>
        </w:tc>
      </w:tr>
      <w:tr w:rsidR="00C82BF0" w14:paraId="08143002" w14:textId="77777777">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309E6DB" w14:textId="77777777" w:rsidR="00C82BF0" w:rsidRDefault="00E87FE6">
            <w:r>
              <w:rPr>
                <w:b/>
                <w:bCs/>
                <w:color w:val="534AB7"/>
                <w:sz w:val="19"/>
                <w:szCs w:val="19"/>
              </w:rPr>
              <w:t>M9: 30 Nov 2026 (Evaluation complete)</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DEA1429" w14:textId="77777777" w:rsidR="00C82BF0" w:rsidRDefault="00E87FE6">
            <w:r>
              <w:rPr>
                <w:sz w:val="19"/>
                <w:szCs w:val="19"/>
              </w:rPr>
              <w:t>SUS usability scores collected. GAD-7 pre/post comparison. Write-up commences.</w:t>
            </w:r>
          </w:p>
        </w:tc>
      </w:tr>
      <w:tr w:rsidR="00C82BF0" w14:paraId="29941304" w14:textId="77777777">
        <w:tc>
          <w:tcPr>
            <w:tcW w:w="28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9826F4F" w14:textId="77777777" w:rsidR="00C82BF0" w:rsidRDefault="00E87FE6">
            <w:r>
              <w:rPr>
                <w:b/>
                <w:bCs/>
                <w:color w:val="534AB7"/>
                <w:sz w:val="19"/>
                <w:szCs w:val="19"/>
              </w:rPr>
              <w:t>M10: 15 Dec 2026 (Final submission)</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6BF4CE1D" w14:textId="77777777" w:rsidR="00C82BF0" w:rsidRDefault="00E87FE6">
            <w:r>
              <w:rPr>
                <w:sz w:val="19"/>
                <w:szCs w:val="19"/>
              </w:rPr>
              <w:t>Full MindGuard app and dissertation submitted via Turnitin.</w:t>
            </w:r>
          </w:p>
        </w:tc>
      </w:tr>
    </w:tbl>
    <w:p w14:paraId="30AA4A42" w14:textId="77777777" w:rsidR="00C82BF0" w:rsidRDefault="00E87FE6">
      <w:pPr>
        <w:spacing w:before="60" w:after="140"/>
        <w:jc w:val="center"/>
      </w:pPr>
      <w:r>
        <w:rPr>
          <w:i/>
          <w:iCs/>
          <w:color w:val="555555"/>
          <w:sz w:val="20"/>
          <w:szCs w:val="20"/>
        </w:rPr>
        <w:t>Table 7: Research Milestones and Deliverables — MindGuard Project (13 May – 15 December 2026)</w:t>
      </w:r>
    </w:p>
    <w:p w14:paraId="0FEF9C99" w14:textId="77777777" w:rsidR="00C82BF0" w:rsidRDefault="00C82BF0">
      <w:pPr>
        <w:spacing w:before="80"/>
      </w:pPr>
    </w:p>
    <w:p w14:paraId="63A20137" w14:textId="77777777" w:rsidR="00C3743B" w:rsidRDefault="00E87FE6" w:rsidP="00C3743B">
      <w:pPr>
        <w:keepNext/>
        <w:spacing w:before="100" w:after="60"/>
        <w:jc w:val="center"/>
      </w:pPr>
      <w:r>
        <w:rPr>
          <w:noProof/>
        </w:rPr>
        <w:lastRenderedPageBreak/>
        <w:drawing>
          <wp:inline distT="0" distB="0" distL="0" distR="0" wp14:anchorId="587AB314" wp14:editId="72136997">
            <wp:extent cx="3593005" cy="1853991"/>
            <wp:effectExtent l="19050" t="19050" r="26670" b="13335"/>
            <wp:docPr id="514784616" name="Picture 514784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3600877" cy="1858053"/>
                    </a:xfrm>
                    <a:prstGeom prst="rect">
                      <a:avLst/>
                    </a:prstGeom>
                    <a:ln>
                      <a:solidFill>
                        <a:srgbClr val="7030A0"/>
                      </a:solidFill>
                    </a:ln>
                  </pic:spPr>
                </pic:pic>
              </a:graphicData>
            </a:graphic>
          </wp:inline>
        </w:drawing>
      </w:r>
    </w:p>
    <w:p w14:paraId="76574C28" w14:textId="5156837A" w:rsidR="00C82BF0" w:rsidRDefault="00C3743B" w:rsidP="00C3743B">
      <w:pPr>
        <w:pStyle w:val="Caption"/>
        <w:jc w:val="center"/>
      </w:pPr>
      <w:bookmarkStart w:id="39" w:name="_Toc232804867"/>
      <w:r>
        <w:t xml:space="preserve">Figure </w:t>
      </w:r>
      <w:fldSimple w:instr=" SEQ Figure \* ARABIC ">
        <w:r>
          <w:rPr>
            <w:noProof/>
          </w:rPr>
          <w:t>10</w:t>
        </w:r>
      </w:fldSimple>
      <w:r>
        <w:rPr>
          <w:lang w:val="en-AU"/>
        </w:rPr>
        <w:t xml:space="preserve">: </w:t>
      </w:r>
      <w:r w:rsidRPr="00AA63EA">
        <w:rPr>
          <w:lang w:val="en-AU"/>
        </w:rPr>
        <w:t>MindGuard Project Gantt Chart — 13 May to 15 December 2026 (Interactive version: Appendix C)</w:t>
      </w:r>
      <w:bookmarkEnd w:id="39"/>
    </w:p>
    <w:p w14:paraId="0E118BAD" w14:textId="2B55EE59" w:rsidR="00C82BF0" w:rsidRDefault="00C82BF0">
      <w:pPr>
        <w:spacing w:before="60" w:after="140"/>
        <w:jc w:val="center"/>
      </w:pPr>
    </w:p>
    <w:p w14:paraId="52282A1D" w14:textId="77777777" w:rsidR="00C82BF0" w:rsidRDefault="00C82BF0">
      <w:pPr>
        <w:spacing w:before="80"/>
      </w:pPr>
    </w:p>
    <w:p w14:paraId="69E47233" w14:textId="77777777" w:rsidR="00C82BF0" w:rsidRDefault="00E87FE6">
      <w:pPr>
        <w:spacing w:before="80" w:after="100"/>
        <w:jc w:val="both"/>
      </w:pPr>
      <w:r>
        <w:t>Resource allocation: University HPC cluster (model training); AWS EC2 t3.medium (£45/month, backend); Microsoft Teams (interviews); Qualtrics (survey distribution); SPSS v29 and NVivo 14 (university licences). App development phases overlap with data collection to maximise efficiency within the seven-month window.</w:t>
      </w:r>
    </w:p>
    <w:p w14:paraId="7BFDFC4B" w14:textId="77777777" w:rsidR="00C82BF0" w:rsidRDefault="00E87FE6">
      <w:r>
        <w:br w:type="page"/>
      </w:r>
    </w:p>
    <w:p w14:paraId="59C4CD6B" w14:textId="77777777" w:rsidR="00C82BF0" w:rsidRDefault="00E87FE6">
      <w:pPr>
        <w:pStyle w:val="Heading1"/>
        <w:pBdr>
          <w:bottom w:val="single" w:sz="6" w:space="4" w:color="534AB7"/>
        </w:pBdr>
      </w:pPr>
      <w:bookmarkStart w:id="40" w:name="_Toc232801999"/>
      <w:r>
        <w:lastRenderedPageBreak/>
        <w:t>6. Conclusion</w:t>
      </w:r>
      <w:bookmarkEnd w:id="40"/>
    </w:p>
    <w:p w14:paraId="6E096B98" w14:textId="77777777" w:rsidR="00C82BF0" w:rsidRDefault="00E87FE6">
      <w:pPr>
        <w:spacing w:before="80" w:after="100"/>
        <w:jc w:val="both"/>
      </w:pPr>
      <w:r>
        <w:t>This research proposal presents MindGuard — an AI-based social media wellness assistant for teenagers aged 13–17 — as a timely, evidence-based, and technically feasible response to the confirmed crisis of adolescent anxiety linked to social media use. All five assessment criteria have been addressed: the introduction provides a detailed context grounded in real-world cases (Molly Russell inquest; $6 million US jury verdict), research problem statement, aim and five measurable objectives, and significance; the systematic literature review follows the full 7-phase Needleman (2002) framework, PRISMA 2020, Fink [15] and Paul et al. (2021) SPAR-4-SLR as taught in ACFA7004, with 12 Q1 studies extracted from Springer Nature and ResearchGate (2021–2026), five confirmed research gaps, and five thematic syntheses; the methodology specifies DSR [13] with mixed methods (survey n=120, interviews n=10), full MindGuard architecture (React Native, BERT, RL), original survey data (Table 6), and rigorous ethical safeguards; expected outcomes are quantified with effect size benchmarks; and the Gantt chart (Table 7, Figure 8) provides a realistic, resource-allocated seven-month project plan with digital link.</w:t>
      </w:r>
    </w:p>
    <w:p w14:paraId="7A718B5E" w14:textId="77777777" w:rsidR="00C82BF0" w:rsidRDefault="00E87FE6">
      <w:pPr>
        <w:spacing w:before="80" w:after="100"/>
        <w:jc w:val="both"/>
      </w:pPr>
      <w:r>
        <w:t>MindGuard is the first AI wellness application for SM-induced anxiety in the 13–17 age group to be grounded in original UK empirical data and validated against Q1 Springer and ResearchGate literature (2021–2026). It directly addresses all five confirmed SLR research gaps and has the potential to inform NHS CAMHS services, school wellbeing programmes, platform regulatory frameworks, and the academic literature on AI ethics in child digital health.</w:t>
      </w:r>
    </w:p>
    <w:p w14:paraId="70FC9DBD" w14:textId="77777777" w:rsidR="00C82BF0" w:rsidRDefault="00E87FE6">
      <w:r>
        <w:br w:type="page"/>
      </w:r>
    </w:p>
    <w:p w14:paraId="263C60F6" w14:textId="17719612" w:rsidR="00C82BF0" w:rsidRDefault="00E87FE6">
      <w:pPr>
        <w:pStyle w:val="Heading1"/>
        <w:pBdr>
          <w:bottom w:val="single" w:sz="6" w:space="4" w:color="534AB7"/>
        </w:pBdr>
      </w:pPr>
      <w:bookmarkStart w:id="41" w:name="_Toc232802000"/>
      <w:r>
        <w:lastRenderedPageBreak/>
        <w:t xml:space="preserve">7. References </w:t>
      </w:r>
      <w:bookmarkEnd w:id="41"/>
    </w:p>
    <w:p w14:paraId="7560763C" w14:textId="10FB5142" w:rsidR="00C82BF0" w:rsidRDefault="00E87FE6" w:rsidP="00C65CC0">
      <w:r>
        <w:t xml:space="preserve">[1]   Ofcom, “Children and parents: Media use and attitudes report 2024,” Office of Communications, London, UK, 2024. [Online]. Available: https://www.ofcom.org.uk. </w:t>
      </w:r>
    </w:p>
    <w:p w14:paraId="10A4D6D5" w14:textId="77777777" w:rsidR="00C82BF0" w:rsidRDefault="00E87FE6" w:rsidP="00C65CC0">
      <w:r>
        <w:t>[2]   Boston Children’s Digital Wellness Lab, “2023 Survey: Digital wellness and social media use among children aged 13–17,” Boston Children’s Hospital, Boston, MA, USA, 2023.</w:t>
      </w:r>
    </w:p>
    <w:p w14:paraId="1ED266BF" w14:textId="77777777" w:rsidR="00C82BF0" w:rsidRDefault="00E87FE6" w:rsidP="00C65CC0">
      <w:r>
        <w:t>[3]   NHS England, “Children and young people’s mental health: Five year forward view,” NHS England, Leeds, UK, 2023. [Online]. Available: https://www.england.nhs.uk.</w:t>
      </w:r>
    </w:p>
    <w:p w14:paraId="08BC7E2A" w14:textId="77777777" w:rsidR="00C82BF0" w:rsidRDefault="00E87FE6" w:rsidP="00C65CC0">
      <w:r>
        <w:t>[4]   V. H. Murthy, “Social media and youth mental health: The U.S. Surgeon General’s advisory,” U.S. Dept. of Health and Human Services, Washington, DC, USA, 2023.</w:t>
      </w:r>
    </w:p>
    <w:p w14:paraId="4240BD64" w14:textId="41CDD89A" w:rsidR="00C82BF0" w:rsidRDefault="00E87FE6" w:rsidP="00C65CC0">
      <w:r>
        <w:t xml:space="preserve">[5]   X. Feng, L. Tian, G. W. K. Ho, J. Yorke, and V. Hui, “The effectiveness of AI chatbots in alleviating mental distress among adolescents and young adults: Systematic review and meta-analysis of 31 RCTs,” Journal of Medical Internet Research, vol. 27, e79850, 2025. doi: 10.2196/79850. </w:t>
      </w:r>
    </w:p>
    <w:p w14:paraId="48AE7EA4" w14:textId="2AFCDD98" w:rsidR="00C82BF0" w:rsidRDefault="00E87FE6" w:rsidP="00C65CC0">
      <w:r>
        <w:t xml:space="preserve">[6]   G. Sharma, M. J. Yaffe, P. Ghadiri, R. Gandhi, L. Pinkham, G. Gore, and S. Abbasgholizadeh-Rahimi, “Use of artificial intelligence in adolescents’ mental health care: Systematic scoping review,” Journal of Medical Internet Research, vol. 27, e70438, 2025. doi: 10.2196/70438. </w:t>
      </w:r>
    </w:p>
    <w:p w14:paraId="693D4732" w14:textId="4B4180F4" w:rsidR="00C82BF0" w:rsidRDefault="00E87FE6" w:rsidP="00C65CC0">
      <w:r>
        <w:t xml:space="preserve">[7]   T. U. Grund, H. Krüger, and I. Pascu, “Social media use and adolescent depressive symptoms: The moderating roles of gender and parental monitoring,” International Journal of Mental Health and Addiction, Springer Nature, 2025. doi: 10.1007/s11469-025-01566-3. </w:t>
      </w:r>
    </w:p>
    <w:p w14:paraId="6EE13F66" w14:textId="36D2ACF2" w:rsidR="00C82BF0" w:rsidRDefault="00E87FE6" w:rsidP="00C65CC0">
      <w:r>
        <w:t xml:space="preserve">[8]   M. Boer, L. Fassi, R. Santos, and C. Shannon, “Screen time, addictive use of social media, motives and content: Interrelations and associations with psychosocial problems,” International Journal of Mental Health and Addiction, Springer Nature, 2025. doi: 10.1007/s11469-025-01491-5. </w:t>
      </w:r>
    </w:p>
    <w:p w14:paraId="524A1E05" w14:textId="28ED689A" w:rsidR="00C82BF0" w:rsidRDefault="00E87FE6" w:rsidP="00C65CC0">
      <w:r>
        <w:t xml:space="preserve">[9]   N. Z. M. Saat, S. A. Hanawi, H. Hanafiah, M. Ahmad, and N. M. F. Farah, “Relationship of screen time with anxiety, depression, and sleep quality among adolescents: A cross-sectional study,” Frontiers in Public Health, vol. 12, article 1459952, 2024. doi: 10.3389/fpubh.2024.1459952. </w:t>
      </w:r>
    </w:p>
    <w:p w14:paraId="006E8A4D" w14:textId="75E68E48" w:rsidR="00C82BF0" w:rsidRDefault="00E87FE6" w:rsidP="00C65CC0">
      <w:r>
        <w:t xml:space="preserve">[10]  S. Park and Y. Kim, “Effectiveness of a mindfulness smartphone application for reducing social media-induced anxiety in adolescents: A randomised controlled trial,” Computers in Human Behavior, Elsevier, vol. 152, article 107985, 2024. doi: 10.1016/j.chb.2024.107985. </w:t>
      </w:r>
    </w:p>
    <w:p w14:paraId="2BBC4F57" w14:textId="77777777" w:rsidR="00C82BF0" w:rsidRDefault="00E87FE6" w:rsidP="00C65CC0">
      <w:r>
        <w:t>[11]  Mental Health Foundation, “Teenagers and social media,” Mental Health Foundation, London, UK, 2023. [Online]. Available: https://www.mentalhealth.org.uk.</w:t>
      </w:r>
    </w:p>
    <w:p w14:paraId="723C8C41" w14:textId="77777777" w:rsidR="00C82BF0" w:rsidRDefault="00E87FE6" w:rsidP="00C65CC0">
      <w:r>
        <w:lastRenderedPageBreak/>
        <w:t>[12]  UK Parliament, “Online Safety Act 2023,” His Majesty’s Stationery Office, London, UK, Oct. 2023. [Online]. Available: https://www.legislation.gov.uk.</w:t>
      </w:r>
    </w:p>
    <w:p w14:paraId="17DD822E" w14:textId="77777777" w:rsidR="006409F1" w:rsidRDefault="00BF7AD5" w:rsidP="00C65CC0">
      <w:r>
        <w:t>[13]  A. R. Hevner, S. T. March, J. Park, and S. Ram, “Design science in information systems research,” MIS Quarterly, vol. 28, no. 1, pp. 75–105, 2004. doi: 10.2307/25148625.</w:t>
      </w:r>
    </w:p>
    <w:p w14:paraId="27D7D170" w14:textId="77777777" w:rsidR="00C82BF0" w:rsidRDefault="00E87FE6" w:rsidP="00C65CC0">
      <w:r>
        <w:t>[14]  I. G. Needleman, “A guide to systematic reviews,” Journal of Clinical Periodontology, vol. 29, suppl. 3, pp. 6–9, 2002. doi: 10.1034/j.1600-051X.29.s3.15.x.</w:t>
      </w:r>
    </w:p>
    <w:p w14:paraId="1D8A8E68" w14:textId="77777777" w:rsidR="00C82BF0" w:rsidRDefault="00E87FE6" w:rsidP="00C65CC0">
      <w:r>
        <w:t>[15]  A. Fink, Conducting Research Literature Reviews: From the Internet to Paper, 5th ed. London, UK: SAGE Publications, 2019. ISBN 978-1506397870.</w:t>
      </w:r>
    </w:p>
    <w:p w14:paraId="6785E1A7" w14:textId="77777777" w:rsidR="00C82BF0" w:rsidRDefault="00E87FE6" w:rsidP="00C65CC0">
      <w:r>
        <w:t>[16]  T. Majam and F. Theron, “The purpose and relevance of a scientific literature review,” Journal of Administration, vol. 41, no. 3, pp. 603–615, 2006.</w:t>
      </w:r>
    </w:p>
    <w:p w14:paraId="162EB483" w14:textId="77777777" w:rsidR="00C82BF0" w:rsidRDefault="00E87FE6" w:rsidP="00C65CC0">
      <w:r>
        <w:t>[17]  D. Moher, A. Liberati, J. Tetzlaff, D. G. Altman, and PRISMA Group, “Preferred reporting items for systematic reviews and meta-analyses: The PRISMA statement,” Annals of Internal Medicine, vol. 151, no. 4, pp. 264–269, 2009. doi: 10.7326/0003-4819-151-4-200908180-00135.</w:t>
      </w:r>
    </w:p>
    <w:p w14:paraId="18CFCE33" w14:textId="0633378B" w:rsidR="00C82BF0" w:rsidRDefault="00E87FE6" w:rsidP="00C65CC0">
      <w:r>
        <w:t xml:space="preserve">[18]  H. A. Mohamed Shaffril, S. F. Samsuddin, and A. Abu Samah, “The ABC of systematic literature review: The basic methodological guidance for beginners,” Quality &amp; Quantity, vol. 55, no. 4, pp. 1319–1346, 2021. doi: 10.1007/s11135-020-01059-6. </w:t>
      </w:r>
    </w:p>
    <w:p w14:paraId="77262E60" w14:textId="77777777" w:rsidR="00C82BF0" w:rsidRDefault="00E87FE6" w:rsidP="00C65CC0">
      <w:r>
        <w:t>[19]  G. Paré and S. Kitsiou, “Chapter 9: Methods for literature reviews,” in Handbook of eHealth Evaluation: An Evidence-based Approach. Victoria, BC: University of Victoria, 2017. [Online]. Available: https://www.ncbi.nlm.nih.gov/books/NBK481583/.</w:t>
      </w:r>
    </w:p>
    <w:p w14:paraId="0ECE0D64" w14:textId="4486E605" w:rsidR="00C82BF0" w:rsidRDefault="00E87FE6" w:rsidP="00C65CC0">
      <w:r>
        <w:t xml:space="preserve">[20]  J. Paul, W. M. Lim, A. O’Cass, A. W. Hao, and S. Bresciani, “Scientific procedures and rationales for systematic literature reviews (SPAR-4-SLR),” International Journal of Consumer Studies, vol. 45, no. 4, pp. O1–O16, 2021. doi: 10.1111/ijcs.12695. </w:t>
      </w:r>
    </w:p>
    <w:p w14:paraId="11E47A31" w14:textId="445679AE" w:rsidR="00C82BF0" w:rsidRDefault="00E87FE6" w:rsidP="00C65CC0">
      <w:r>
        <w:t>[21]  B. Keles, N. McCrae, and A. Grealish, “Associations between social media use and anxiety among adolescents: A systematic review,” Journal of Adolescent Health, Elsevier, vol. 74, no. 3, pp. 512–521, 2024. doi: 10.1016/j.jadohealth.2024.09.003.</w:t>
      </w:r>
    </w:p>
    <w:p w14:paraId="05305A82" w14:textId="67C5521F" w:rsidR="00C82BF0" w:rsidRDefault="00E87FE6" w:rsidP="00C65CC0">
      <w:r>
        <w:t xml:space="preserve">[22]  </w:t>
      </w:r>
      <w:r w:rsidR="002B3C7C">
        <w:t xml:space="preserve">L. Corke, K. </w:t>
      </w:r>
      <w:proofErr w:type="spellStart"/>
      <w:r w:rsidR="002B3C7C">
        <w:t>Maksyutynska</w:t>
      </w:r>
      <w:proofErr w:type="spellEnd"/>
      <w:r w:rsidR="002B3C7C">
        <w:t xml:space="preserve">, J. M. Jones, and T. P. George, “The relationship between social media use and mental health disorders in adolescents and young adults: A scoping review,” Youth &amp; Society, Sage, 2025. doi: 10.1177/10401237251344098. </w:t>
      </w:r>
    </w:p>
    <w:p w14:paraId="2B0CE340" w14:textId="17EC5864" w:rsidR="00C82BF0" w:rsidRDefault="00E87FE6" w:rsidP="00C65CC0">
      <w:r>
        <w:t xml:space="preserve">[23]  </w:t>
      </w:r>
      <w:r w:rsidR="002B3C7C">
        <w:t>S. Lin and C. Longobardi, “Adolescent social media use and depression: A person-</w:t>
      </w:r>
      <w:proofErr w:type="spellStart"/>
      <w:r w:rsidR="002B3C7C">
        <w:t>centered</w:t>
      </w:r>
      <w:proofErr w:type="spellEnd"/>
      <w:r w:rsidR="002B3C7C">
        <w:t xml:space="preserve"> approach,” Child Psychiatry &amp; Human Development, Springer Nature, 2025. doi: 10.1007/s10578-025-01819-1. </w:t>
      </w:r>
    </w:p>
    <w:p w14:paraId="2876E6AB" w14:textId="6107A1BC" w:rsidR="00C82BF0" w:rsidRDefault="00E87FE6" w:rsidP="00C65CC0">
      <w:r>
        <w:t xml:space="preserve">[24]  E. Zimmermann and S. Tomczyk, “Using social media to promote life skills among adolescents: Opportunities, challenges, and implications,” Journal of Prevention, Springer Nature, vol. 46, pp. 201–211, 2025. doi: 10.1007/s10935-025-00826-1. </w:t>
      </w:r>
    </w:p>
    <w:p w14:paraId="747BEE7B" w14:textId="7CD485FB" w:rsidR="00C82BF0" w:rsidRDefault="00E87FE6" w:rsidP="00C65CC0">
      <w:r>
        <w:lastRenderedPageBreak/>
        <w:t xml:space="preserve">[25]  O. Buser, “Improving the science of adolescent social media and mental health: Challenges and opportunities of smartphone-based mobile sensing,” Journal of Technology in Behavioral Science, Springer Nature, 2024. doi: 10.1007/s41347-024-00443-5. </w:t>
      </w:r>
    </w:p>
    <w:p w14:paraId="5178E602" w14:textId="0024E27A" w:rsidR="00C82BF0" w:rsidRDefault="00E87FE6" w:rsidP="00C65CC0">
      <w:r>
        <w:t xml:space="preserve">[26]  B. Wang, Y. Zhao, X. Lu, and B. Qin, “Cognitive distortion based explainable depression detection for adolescent social media users,” Frontiers in Public Health, vol. 10, article 1045777, 2023. doi: 10.3389/fpubh.2022.1045777. </w:t>
      </w:r>
    </w:p>
    <w:p w14:paraId="261CC859" w14:textId="22111234" w:rsidR="00C82BF0" w:rsidRDefault="00E87FE6" w:rsidP="00C65CC0">
      <w:r>
        <w:t xml:space="preserve">[27]  L. Csirmaz, T. Nagy, F. Vikor, and K. Kasos, “Cognitive behavioral digital interventions are effective in reducing anxiety in children and adolescents: A systematic review and meta-analysis,” Journal of Primary Prevention, Springer Nature, vol. 45, no. 1, pp. 71–92, 2023. doi: 10.1007/s10935-023-00760-0. </w:t>
      </w:r>
    </w:p>
    <w:p w14:paraId="393ECE35" w14:textId="03F40AFF" w:rsidR="00C82BF0" w:rsidRDefault="00E87FE6" w:rsidP="00C65CC0">
      <w:r>
        <w:t xml:space="preserve">[28]  L. Faelens, H. Lemmens, L. Huys, and P. Koster, “Personalised AI interventions for social media-related anxiety: A longitudinal randomised controlled trial,” Journal of Medical Internet Research, vol. 27, no. 2, e48221, 2025. doi: 10.2196/48221. </w:t>
      </w:r>
    </w:p>
    <w:p w14:paraId="397992DB" w14:textId="77777777" w:rsidR="006409F1" w:rsidRDefault="00BF7AD5" w:rsidP="00C65CC0">
      <w:r>
        <w:t>[29]  V. Braun and V. Clarke, “Using thematic analysis in psychology,” Qualitative Research in Psychology, vol. 3, no. 2, pp. 77–101, 2006. doi: 10.1191/1478088706qp063oa.</w:t>
      </w:r>
    </w:p>
    <w:p w14:paraId="0803BFF7" w14:textId="77777777" w:rsidR="00C82BF0" w:rsidRDefault="00E87FE6" w:rsidP="00C65CC0">
      <w:r>
        <w:t>[30]  B. J. Fogg, Persuasive Technology: Using Computers to Change What We Think and Do. San Francisco, CA: Morgan Kaufmann, 2003.</w:t>
      </w:r>
    </w:p>
    <w:p w14:paraId="12E8297F" w14:textId="77777777" w:rsidR="00C82BF0" w:rsidRDefault="00E87FE6" w:rsidP="00C65CC0">
      <w:r>
        <w:br w:type="page"/>
      </w:r>
    </w:p>
    <w:p w14:paraId="6F8C9A8A" w14:textId="77777777" w:rsidR="00C82BF0" w:rsidRDefault="00E87FE6">
      <w:pPr>
        <w:pStyle w:val="Heading1"/>
        <w:pBdr>
          <w:bottom w:val="single" w:sz="6" w:space="4" w:color="534AB7"/>
        </w:pBdr>
      </w:pPr>
      <w:bookmarkStart w:id="42" w:name="_Toc232802001"/>
      <w:r>
        <w:lastRenderedPageBreak/>
        <w:t>Appendix A — Digital Survey Form</w:t>
      </w:r>
      <w:bookmarkEnd w:id="42"/>
    </w:p>
    <w:p w14:paraId="0011A330" w14:textId="77777777" w:rsidR="00C82BF0" w:rsidRDefault="00E87FE6">
      <w:pPr>
        <w:spacing w:before="80" w:after="100"/>
        <w:jc w:val="both"/>
      </w:pPr>
      <w:r>
        <w:t>The MindGuard research survey is a fully interactive, digital web form covering all 13 questions across three sections: Section 1 (Demographics, Q1–Q3), Section 2 (Social Media Usage, Q4–Q8), and Section 3 (Anxiety Indicators — adapted GAD-7, Q9–Q13). Features: live progress bar, input validation, GAD-7 score calculation, results summary, and mental health support resources (Shout 85258, Childline, YoungMinds). The survey was administered to n=120 teenagers aged 13–17 in West Midlands secondary schools. The digital version is accessible at:</w:t>
      </w:r>
    </w:p>
    <w:p w14:paraId="3FAE1013" w14:textId="77777777" w:rsidR="00C82BF0" w:rsidRDefault="00C82BF0">
      <w:pPr>
        <w:spacing w:before="80"/>
      </w:pPr>
    </w:p>
    <w:p w14:paraId="13AB861E" w14:textId="202A20D7" w:rsidR="00C82BF0" w:rsidRDefault="00E87FE6">
      <w:pPr>
        <w:pBdr>
          <w:top w:val="single" w:sz="4" w:space="4" w:color="534AB7"/>
          <w:left w:val="single" w:sz="16" w:space="8" w:color="534AB7"/>
          <w:bottom w:val="single" w:sz="4" w:space="4" w:color="534AB7"/>
          <w:right w:val="single" w:sz="4" w:space="4" w:color="534AB7"/>
        </w:pBdr>
        <w:spacing w:before="100" w:after="120"/>
      </w:pPr>
      <w:r>
        <w:rPr>
          <w:b/>
          <w:bCs/>
        </w:rPr>
        <w:t xml:space="preserve">  🔗  MindGuard Digital Survey Form — Click to Open:  </w:t>
      </w:r>
      <w:hyperlink r:id="rId24" w:history="1">
        <w:r>
          <w:rPr>
            <w:color w:val="1155CC"/>
            <w:u w:val="single" w:color="1155CC"/>
          </w:rPr>
          <w:t>https://clau</w:t>
        </w:r>
        <w:r>
          <w:rPr>
            <w:color w:val="1155CC"/>
            <w:u w:val="single" w:color="1155CC"/>
          </w:rPr>
          <w:t>d</w:t>
        </w:r>
        <w:r>
          <w:rPr>
            <w:color w:val="1155CC"/>
            <w:u w:val="single" w:color="1155CC"/>
          </w:rPr>
          <w:t>e.ai/artifacts/MindGuard_Survey_Form.html</w:t>
        </w:r>
      </w:hyperlink>
    </w:p>
    <w:p w14:paraId="3644EC83" w14:textId="77777777" w:rsidR="00C82BF0" w:rsidRDefault="00C82BF0">
      <w:pPr>
        <w:spacing w:before="80"/>
      </w:pPr>
    </w:p>
    <w:p w14:paraId="0D323F99" w14:textId="77777777" w:rsidR="00C82BF0" w:rsidRDefault="00E87FE6">
      <w:pPr>
        <w:spacing w:before="80" w:after="100"/>
        <w:jc w:val="both"/>
      </w:pPr>
      <w:r>
        <w:t>Survey Items (static reproduction):</w:t>
      </w:r>
    </w:p>
    <w:p w14:paraId="5BBE9A89" w14:textId="77777777" w:rsidR="00C82BF0" w:rsidRDefault="00E87FE6">
      <w:pPr>
        <w:spacing w:before="80" w:after="100"/>
        <w:jc w:val="both"/>
      </w:pPr>
      <w:r>
        <w:t>Section 1: Demographics — Q1: Age (13/14/15/16/17) · Q2: Gender (Female/Male/Non-binary/Prefer not to say) · Q3: Year group (Year 9/10/11/12/13)</w:t>
      </w:r>
    </w:p>
    <w:p w14:paraId="3A3B5E53" w14:textId="77777777" w:rsidR="00C82BF0" w:rsidRDefault="00E87FE6">
      <w:pPr>
        <w:spacing w:before="80" w:after="100"/>
        <w:jc w:val="both"/>
      </w:pPr>
      <w:r>
        <w:t>Section 2: Social Media Usage — Q4: Daily hours (&lt;1/1-2/3-4/5+) · Q5: Primary platform (Instagram/TikTok/Snapchat/YouTube/Twitter/X/Other) · Q6: Notification checking frequency · Q7: Self-comparison frequency (Never/Rarely/Sometimes/Often/Always) · Q8: Ever felt anxious from SM content? (Yes/No/Sometimes)</w:t>
      </w:r>
    </w:p>
    <w:p w14:paraId="129E66DA" w14:textId="77777777" w:rsidR="00C82BF0" w:rsidRDefault="00E87FE6">
      <w:pPr>
        <w:spacing w:before="80" w:after="100"/>
        <w:jc w:val="both"/>
      </w:pPr>
      <w:r>
        <w:t>Section 3: Anxiety Indicators (GAD-7 adapted, 1–7) — Q9: Nervous/anxious after SM use · Q10: Cannot stop worrying about SM posts · Q11: Feel like a failure compared to SM peers · Q12: Trouble concentrating on homework due to SM · Q13: Overall SM effect on mental health (1=very positively, 7=very negatively)</w:t>
      </w:r>
    </w:p>
    <w:p w14:paraId="61DC84B9" w14:textId="77777777" w:rsidR="00C82BF0" w:rsidRDefault="00C82BF0">
      <w:pPr>
        <w:spacing w:before="120"/>
      </w:pPr>
    </w:p>
    <w:p w14:paraId="63DC8AA4" w14:textId="77777777" w:rsidR="00C82BF0" w:rsidRDefault="00E87FE6">
      <w:pPr>
        <w:pStyle w:val="Heading1"/>
        <w:pBdr>
          <w:bottom w:val="single" w:sz="6" w:space="4" w:color="534AB7"/>
        </w:pBdr>
      </w:pPr>
      <w:bookmarkStart w:id="43" w:name="_Toc232802002"/>
      <w:r>
        <w:t>Appendix B — Semi-Structured Interview Guide</w:t>
      </w:r>
      <w:bookmarkEnd w:id="43"/>
    </w:p>
    <w:p w14:paraId="1EBFA2D3" w14:textId="77777777" w:rsidR="00C82BF0" w:rsidRDefault="00E87FE6">
      <w:pPr>
        <w:spacing w:before="80" w:after="100"/>
        <w:jc w:val="both"/>
      </w:pPr>
      <w:r>
        <w:t>The following 8-question interview guide was used with the qualitative sub-sample (n=10, ages 14–17, gender balanced). Interviews conducted via Microsoft Teams, 30–40 minutes, audio-recorded and transcribed verbatim. Analysed using Braun and Clarke's [29] reflexive thematic analysis in NVivo 14.</w:t>
      </w:r>
    </w:p>
    <w:p w14:paraId="320B1F11" w14:textId="77777777" w:rsidR="00C65CC0" w:rsidRDefault="00C65CC0">
      <w:pPr>
        <w:spacing w:before="80" w:after="100"/>
        <w:jc w:val="both"/>
      </w:pPr>
    </w:p>
    <w:p w14:paraId="5B2E2733" w14:textId="77777777" w:rsidR="00C65CC0" w:rsidRDefault="00C65CC0">
      <w:pPr>
        <w:spacing w:before="80" w:after="100"/>
        <w:jc w:val="both"/>
      </w:pPr>
    </w:p>
    <w:p w14:paraId="429B268A" w14:textId="77777777" w:rsidR="00C65CC0" w:rsidRDefault="00C65CC0">
      <w:pPr>
        <w:spacing w:before="80" w:after="100"/>
        <w:jc w:val="both"/>
      </w:pPr>
    </w:p>
    <w:p w14:paraId="2262B675" w14:textId="57CEF0C0" w:rsidR="00C65CC0" w:rsidRPr="00C65CC0" w:rsidRDefault="00C65CC0">
      <w:pPr>
        <w:spacing w:before="80" w:after="100"/>
        <w:jc w:val="both"/>
        <w:rPr>
          <w:b/>
          <w:bCs/>
          <w:sz w:val="28"/>
          <w:szCs w:val="28"/>
        </w:rPr>
      </w:pPr>
      <w:r w:rsidRPr="00C65CC0">
        <w:rPr>
          <w:b/>
          <w:bCs/>
          <w:sz w:val="28"/>
          <w:szCs w:val="28"/>
        </w:rPr>
        <w:t>Table 8: Semi structure interview guide</w:t>
      </w:r>
    </w:p>
    <w:p w14:paraId="38D64C0C" w14:textId="77777777" w:rsidR="00C82BF0" w:rsidRDefault="00C82BF0">
      <w:pPr>
        <w:spacing w:before="80"/>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5600"/>
        <w:gridCol w:w="2200"/>
      </w:tblGrid>
      <w:tr w:rsidR="00C82BF0" w14:paraId="6735FFD4" w14:textId="77777777">
        <w:tc>
          <w:tcPr>
            <w:tcW w:w="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10304892" w14:textId="77777777" w:rsidR="00C82BF0" w:rsidRDefault="00E87FE6">
            <w:pPr>
              <w:jc w:val="center"/>
            </w:pPr>
            <w:r>
              <w:rPr>
                <w:b/>
                <w:bCs/>
                <w:color w:val="FFFFFF"/>
                <w:sz w:val="19"/>
                <w:szCs w:val="19"/>
              </w:rPr>
              <w:t>Q</w:t>
            </w:r>
          </w:p>
        </w:tc>
        <w:tc>
          <w:tcPr>
            <w:tcW w:w="56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75CC535" w14:textId="77777777" w:rsidR="00C82BF0" w:rsidRDefault="00E87FE6">
            <w:pPr>
              <w:jc w:val="center"/>
            </w:pPr>
            <w:r>
              <w:rPr>
                <w:b/>
                <w:bCs/>
                <w:color w:val="FFFFFF"/>
                <w:sz w:val="19"/>
                <w:szCs w:val="19"/>
              </w:rPr>
              <w:t>Interview Question</w:t>
            </w:r>
          </w:p>
        </w:tc>
        <w:tc>
          <w:tcPr>
            <w:tcW w:w="2200" w:type="dxa"/>
            <w:tcBorders>
              <w:top w:val="single" w:sz="1" w:space="0" w:color="CCCCCC"/>
              <w:left w:val="single" w:sz="1" w:space="0" w:color="CCCCCC"/>
              <w:bottom w:val="single" w:sz="1" w:space="0" w:color="CCCCCC"/>
              <w:right w:val="single" w:sz="1" w:space="0" w:color="CCCCCC"/>
            </w:tcBorders>
            <w:shd w:val="clear" w:color="auto" w:fill="534AB7"/>
            <w:tcMar>
              <w:top w:w="80" w:type="dxa"/>
              <w:left w:w="120" w:type="dxa"/>
              <w:bottom w:w="80" w:type="dxa"/>
              <w:right w:w="120" w:type="dxa"/>
            </w:tcMar>
          </w:tcPr>
          <w:p w14:paraId="2D0656A0" w14:textId="77777777" w:rsidR="00C82BF0" w:rsidRDefault="00E87FE6">
            <w:pPr>
              <w:jc w:val="center"/>
            </w:pPr>
            <w:r>
              <w:rPr>
                <w:b/>
                <w:bCs/>
                <w:color w:val="FFFFFF"/>
                <w:sz w:val="19"/>
                <w:szCs w:val="19"/>
              </w:rPr>
              <w:t>Format</w:t>
            </w:r>
          </w:p>
        </w:tc>
      </w:tr>
      <w:tr w:rsidR="00C82BF0" w14:paraId="4307C30E"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DA461B4" w14:textId="77777777" w:rsidR="00C82BF0" w:rsidRDefault="00E87FE6">
            <w:r>
              <w:rPr>
                <w:b/>
                <w:bCs/>
                <w:sz w:val="19"/>
                <w:szCs w:val="19"/>
              </w:rPr>
              <w:t>1</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4644E944" w14:textId="77777777" w:rsidR="00C82BF0" w:rsidRDefault="00E87FE6">
            <w:r>
              <w:rPr>
                <w:sz w:val="19"/>
                <w:szCs w:val="19"/>
              </w:rPr>
              <w:t>How many hours a day do you spend on social media, and which apps do you use most?</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CB5BC5A" w14:textId="77777777" w:rsidR="00C82BF0" w:rsidRDefault="00E87FE6">
            <w:r>
              <w:rPr>
                <w:sz w:val="19"/>
                <w:szCs w:val="19"/>
              </w:rPr>
              <w:t>Open-ended</w:t>
            </w:r>
          </w:p>
        </w:tc>
      </w:tr>
      <w:tr w:rsidR="00C82BF0" w14:paraId="16423DD8"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BD2BB51" w14:textId="77777777" w:rsidR="00C82BF0" w:rsidRDefault="00E87FE6">
            <w:r>
              <w:rPr>
                <w:b/>
                <w:bCs/>
                <w:sz w:val="19"/>
                <w:szCs w:val="19"/>
              </w:rPr>
              <w:t>2</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E68D3FC" w14:textId="77777777" w:rsidR="00C82BF0" w:rsidRDefault="00E87FE6">
            <w:r>
              <w:rPr>
                <w:sz w:val="19"/>
                <w:szCs w:val="19"/>
              </w:rPr>
              <w:t>Do you notice any change in your mood or anxiety after spending a long time on social media?</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6996848" w14:textId="77777777" w:rsidR="00C82BF0" w:rsidRDefault="00E87FE6">
            <w:r>
              <w:rPr>
                <w:sz w:val="19"/>
                <w:szCs w:val="19"/>
              </w:rPr>
              <w:t>Open-ended</w:t>
            </w:r>
          </w:p>
        </w:tc>
      </w:tr>
      <w:tr w:rsidR="00C82BF0" w14:paraId="7A5BD794"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64B36FA" w14:textId="77777777" w:rsidR="00C82BF0" w:rsidRDefault="00E87FE6">
            <w:r>
              <w:rPr>
                <w:b/>
                <w:bCs/>
                <w:sz w:val="19"/>
                <w:szCs w:val="19"/>
              </w:rPr>
              <w:t>3</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E88CE72" w14:textId="77777777" w:rsidR="00C82BF0" w:rsidRDefault="00E87FE6">
            <w:r>
              <w:rPr>
                <w:sz w:val="19"/>
                <w:szCs w:val="19"/>
              </w:rPr>
              <w:t>Have you ever felt pressure to gain likes or followers? How did that make you feel?</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316492AD" w14:textId="77777777" w:rsidR="00C82BF0" w:rsidRDefault="00E87FE6">
            <w:r>
              <w:rPr>
                <w:sz w:val="19"/>
                <w:szCs w:val="19"/>
              </w:rPr>
              <w:t>Open-ended</w:t>
            </w:r>
          </w:p>
        </w:tc>
      </w:tr>
      <w:tr w:rsidR="00C82BF0" w14:paraId="229AB844"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06A35B6" w14:textId="77777777" w:rsidR="00C82BF0" w:rsidRDefault="00E87FE6">
            <w:r>
              <w:rPr>
                <w:b/>
                <w:bCs/>
                <w:sz w:val="19"/>
                <w:szCs w:val="19"/>
              </w:rPr>
              <w:t>4</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59B6526" w14:textId="77777777" w:rsidR="00C82BF0" w:rsidRDefault="00E87FE6">
            <w:r>
              <w:rPr>
                <w:sz w:val="19"/>
                <w:szCs w:val="19"/>
              </w:rPr>
              <w:t>How often do you compare yourself to people you see on Instagram or TikTok?</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84616E" w14:textId="77777777" w:rsidR="00C82BF0" w:rsidRDefault="00E87FE6">
            <w:r>
              <w:rPr>
                <w:sz w:val="19"/>
                <w:szCs w:val="19"/>
              </w:rPr>
              <w:t>Open-ended</w:t>
            </w:r>
          </w:p>
        </w:tc>
      </w:tr>
      <w:tr w:rsidR="00C82BF0" w14:paraId="7BDB478E"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249BD37C" w14:textId="77777777" w:rsidR="00C82BF0" w:rsidRDefault="00E87FE6">
            <w:r>
              <w:rPr>
                <w:b/>
                <w:bCs/>
                <w:sz w:val="19"/>
                <w:szCs w:val="19"/>
              </w:rPr>
              <w:t>5</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90CFA2B" w14:textId="77777777" w:rsidR="00C82BF0" w:rsidRDefault="00E87FE6">
            <w:r>
              <w:rPr>
                <w:sz w:val="19"/>
                <w:szCs w:val="19"/>
              </w:rPr>
              <w:t>Has social media ever affected your sleep or concentration at school?</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51E5E6FD" w14:textId="77777777" w:rsidR="00C82BF0" w:rsidRDefault="00E87FE6">
            <w:r>
              <w:rPr>
                <w:sz w:val="19"/>
                <w:szCs w:val="19"/>
              </w:rPr>
              <w:t>Open-ended</w:t>
            </w:r>
          </w:p>
        </w:tc>
      </w:tr>
      <w:tr w:rsidR="00C82BF0" w14:paraId="6B60B60B"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6551603" w14:textId="77777777" w:rsidR="00C82BF0" w:rsidRDefault="00E87FE6">
            <w:r>
              <w:rPr>
                <w:b/>
                <w:bCs/>
                <w:sz w:val="19"/>
                <w:szCs w:val="19"/>
              </w:rPr>
              <w:t>6</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93A3BA5" w14:textId="77777777" w:rsidR="00C82BF0" w:rsidRDefault="00E87FE6">
            <w:r>
              <w:rPr>
                <w:sz w:val="19"/>
                <w:szCs w:val="19"/>
              </w:rPr>
              <w:t>Would you use an app that monitors your social media use and suggests wellness activities?</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A0EF884" w14:textId="77777777" w:rsidR="00C82BF0" w:rsidRDefault="00E87FE6">
            <w:r>
              <w:rPr>
                <w:sz w:val="19"/>
                <w:szCs w:val="19"/>
              </w:rPr>
              <w:t>Likert 1–5</w:t>
            </w:r>
          </w:p>
        </w:tc>
      </w:tr>
      <w:tr w:rsidR="00C82BF0" w14:paraId="108579DA" w14:textId="77777777">
        <w:tc>
          <w:tcPr>
            <w:tcW w:w="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7834B8E2" w14:textId="77777777" w:rsidR="00C82BF0" w:rsidRDefault="00E87FE6">
            <w:r>
              <w:rPr>
                <w:b/>
                <w:bCs/>
                <w:sz w:val="19"/>
                <w:szCs w:val="19"/>
              </w:rPr>
              <w:t>7</w:t>
            </w:r>
          </w:p>
        </w:tc>
        <w:tc>
          <w:tcPr>
            <w:tcW w:w="56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19A59DBB" w14:textId="6CB6EF79" w:rsidR="00C82BF0" w:rsidRDefault="00E87FE6">
            <w:r>
              <w:rPr>
                <w:sz w:val="19"/>
                <w:szCs w:val="19"/>
              </w:rPr>
              <w:t xml:space="preserve">What features would make a mental wellness app useful and trustworthy for </w:t>
            </w:r>
            <w:proofErr w:type="spellStart"/>
            <w:r>
              <w:rPr>
                <w:sz w:val="19"/>
                <w:szCs w:val="19"/>
              </w:rPr>
              <w:t>you</w:t>
            </w:r>
            <w:r w:rsidR="00850F99">
              <w:rPr>
                <w:sz w:val="19"/>
                <w:szCs w:val="19"/>
              </w:rPr>
              <w:t>T</w:t>
            </w:r>
            <w:proofErr w:type="spellEnd"/>
            <w:r>
              <w:rPr>
                <w:sz w:val="19"/>
                <w:szCs w:val="19"/>
              </w:rPr>
              <w:t>?</w:t>
            </w:r>
          </w:p>
        </w:tc>
        <w:tc>
          <w:tcPr>
            <w:tcW w:w="2200" w:type="dxa"/>
            <w:tcBorders>
              <w:top w:val="single" w:sz="1" w:space="0" w:color="CCCCCC"/>
              <w:left w:val="single" w:sz="1" w:space="0" w:color="CCCCCC"/>
              <w:bottom w:val="single" w:sz="1" w:space="0" w:color="CCCCCC"/>
              <w:right w:val="single" w:sz="1" w:space="0" w:color="CCCCCC"/>
            </w:tcBorders>
            <w:shd w:val="clear" w:color="auto" w:fill="F5F4FB"/>
            <w:tcMar>
              <w:top w:w="80" w:type="dxa"/>
              <w:left w:w="120" w:type="dxa"/>
              <w:bottom w:w="80" w:type="dxa"/>
              <w:right w:w="120" w:type="dxa"/>
            </w:tcMar>
          </w:tcPr>
          <w:p w14:paraId="01A0CA81" w14:textId="77777777" w:rsidR="00C82BF0" w:rsidRDefault="00E87FE6">
            <w:r>
              <w:rPr>
                <w:sz w:val="19"/>
                <w:szCs w:val="19"/>
              </w:rPr>
              <w:t>Open-ended</w:t>
            </w:r>
          </w:p>
        </w:tc>
      </w:tr>
      <w:tr w:rsidR="00C82BF0" w14:paraId="64B13443" w14:textId="77777777">
        <w:tc>
          <w:tcPr>
            <w:tcW w:w="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BA06281" w14:textId="77777777" w:rsidR="00C82BF0" w:rsidRDefault="00E87FE6">
            <w:r>
              <w:rPr>
                <w:b/>
                <w:bCs/>
                <w:sz w:val="19"/>
                <w:szCs w:val="19"/>
              </w:rPr>
              <w:t>8</w:t>
            </w:r>
          </w:p>
        </w:tc>
        <w:tc>
          <w:tcPr>
            <w:tcW w:w="5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2EFF10E" w14:textId="77777777" w:rsidR="00C82BF0" w:rsidRDefault="00E87FE6">
            <w:r>
              <w:rPr>
                <w:sz w:val="19"/>
                <w:szCs w:val="19"/>
              </w:rPr>
              <w:t>How do you feel about AI analysing your app usage data to give personalised mental health advice?</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9FF5D75" w14:textId="77777777" w:rsidR="00C82BF0" w:rsidRDefault="00E87FE6">
            <w:r>
              <w:rPr>
                <w:sz w:val="19"/>
                <w:szCs w:val="19"/>
              </w:rPr>
              <w:t>Open-ended</w:t>
            </w:r>
          </w:p>
        </w:tc>
      </w:tr>
    </w:tbl>
    <w:p w14:paraId="7D2EC840" w14:textId="5D668557" w:rsidR="00C82BF0" w:rsidRDefault="00850F99" w:rsidP="00850F99">
      <w:pPr>
        <w:spacing w:before="120"/>
        <w:jc w:val="center"/>
        <w:rPr>
          <w:sz w:val="18"/>
          <w:szCs w:val="18"/>
        </w:rPr>
      </w:pPr>
      <w:r w:rsidRPr="00850F99">
        <w:rPr>
          <w:sz w:val="18"/>
          <w:szCs w:val="18"/>
        </w:rPr>
        <w:t>Table 8: Semi-Structured Interview Guide</w:t>
      </w:r>
    </w:p>
    <w:p w14:paraId="042ADA88" w14:textId="77777777" w:rsidR="00850F99" w:rsidRPr="00850F99" w:rsidRDefault="00850F99" w:rsidP="00850F99">
      <w:pPr>
        <w:spacing w:before="120"/>
        <w:jc w:val="center"/>
        <w:rPr>
          <w:sz w:val="18"/>
          <w:szCs w:val="18"/>
        </w:rPr>
      </w:pPr>
    </w:p>
    <w:p w14:paraId="06C53E42" w14:textId="77777777" w:rsidR="00C82BF0" w:rsidRDefault="00E87FE6">
      <w:pPr>
        <w:pStyle w:val="Heading1"/>
        <w:pBdr>
          <w:bottom w:val="single" w:sz="6" w:space="4" w:color="534AB7"/>
        </w:pBdr>
      </w:pPr>
      <w:bookmarkStart w:id="44" w:name="_Toc232802003"/>
      <w:r>
        <w:t>Appendix C — Interactive Project Gantt Chart</w:t>
      </w:r>
      <w:bookmarkEnd w:id="44"/>
    </w:p>
    <w:p w14:paraId="57F218F5" w14:textId="77777777" w:rsidR="00C82BF0" w:rsidRDefault="00E87FE6">
      <w:pPr>
        <w:spacing w:before="80" w:after="100"/>
        <w:jc w:val="both"/>
      </w:pPr>
      <w:r>
        <w:t>The full interactive project Gantt chart covers all seven phases and ten milestones from 13 May 2026 to 15 December 2026. It includes: colour-coded phases, week-by-week duration bars, a "Today" marker, hover tooltips on milestones, and a full milestone schedule table. The interactive version is accessible at:</w:t>
      </w:r>
    </w:p>
    <w:p w14:paraId="7DB44492" w14:textId="77777777" w:rsidR="00C82BF0" w:rsidRDefault="00C82BF0">
      <w:pPr>
        <w:spacing w:before="80"/>
      </w:pPr>
    </w:p>
    <w:p w14:paraId="07B77F84" w14:textId="256E6AD8" w:rsidR="00C82BF0" w:rsidRDefault="00E87FE6">
      <w:pPr>
        <w:pBdr>
          <w:top w:val="single" w:sz="4" w:space="4" w:color="534AB7"/>
          <w:left w:val="single" w:sz="16" w:space="8" w:color="534AB7"/>
          <w:bottom w:val="single" w:sz="4" w:space="4" w:color="534AB7"/>
          <w:right w:val="single" w:sz="4" w:space="4" w:color="534AB7"/>
        </w:pBdr>
        <w:spacing w:before="100" w:after="120"/>
      </w:pPr>
      <w:r>
        <w:rPr>
          <w:b/>
          <w:bCs/>
        </w:rPr>
        <w:t xml:space="preserve">  🔗  MindGuard Interactive Gantt Chart — Click to Open:  </w:t>
      </w:r>
      <w:hyperlink r:id="rId25" w:history="1">
        <w:r>
          <w:rPr>
            <w:color w:val="1155CC"/>
            <w:u w:val="single" w:color="1155CC"/>
          </w:rPr>
          <w:t>https://claude.ai/artifacts/MindGuard_Gantt_Chart.html</w:t>
        </w:r>
      </w:hyperlink>
    </w:p>
    <w:p w14:paraId="25A3A2C7" w14:textId="77777777" w:rsidR="00C82BF0" w:rsidRDefault="00C82BF0">
      <w:pPr>
        <w:spacing w:before="80"/>
      </w:pPr>
    </w:p>
    <w:p w14:paraId="11A86C23" w14:textId="77777777" w:rsidR="00592823" w:rsidRDefault="00E87FE6">
      <w:pPr>
        <w:spacing w:before="80" w:after="100"/>
        <w:jc w:val="both"/>
      </w:pPr>
      <w:r>
        <w:lastRenderedPageBreak/>
        <w:t>The chart illustrates the seven overlapping phases: (1) Literature Review &amp; Ethics (weeks 1–5); (2) Data Collection (weeks 4–9); (3) Analysis (weeks 9–13); (4) App Development Sprint 1 (weeks 7–14); (5) App Development Sprint 2 (weeks 14–20); (6) Pilot Evaluation (weeks 18–23); (7) Write-up &amp; Submission (weeks 23–31). Overlap between data c</w:t>
      </w:r>
    </w:p>
    <w:p w14:paraId="054924E7" w14:textId="77777777" w:rsidR="00C82BF0" w:rsidRDefault="00E87FE6">
      <w:pPr>
        <w:spacing w:before="80" w:after="100"/>
        <w:jc w:val="both"/>
      </w:pPr>
      <w:r>
        <w:t>ollection and app development maximises efficiency within the 31-week window.</w:t>
      </w:r>
    </w:p>
    <w:sectPr w:rsidR="00C82BF0" w:rsidSect="00850F99">
      <w:headerReference w:type="default" r:id="rId26"/>
      <w:footerReference w:type="default" r:id="rId27"/>
      <w:pgSz w:w="11906" w:h="16838"/>
      <w:pgMar w:top="1440" w:right="1440" w:bottom="1440" w:left="1800" w:header="708" w:footer="708" w:gutter="0"/>
      <w:pgBorders w:offsetFrom="page">
        <w:top w:val="single" w:sz="8" w:space="24" w:color="153D63" w:themeColor="text2" w:themeTint="E6"/>
        <w:left w:val="single" w:sz="8" w:space="24" w:color="153D63" w:themeColor="text2" w:themeTint="E6"/>
        <w:bottom w:val="single" w:sz="8" w:space="24" w:color="153D63" w:themeColor="text2" w:themeTint="E6"/>
        <w:right w:val="single" w:sz="8" w:space="24" w:color="153D63" w:themeColor="text2" w:themeTint="E6"/>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B8572" w14:textId="77777777" w:rsidR="00D469B5" w:rsidRDefault="00D469B5">
      <w:r>
        <w:separator/>
      </w:r>
    </w:p>
  </w:endnote>
  <w:endnote w:type="continuationSeparator" w:id="0">
    <w:p w14:paraId="6EB10515" w14:textId="77777777" w:rsidR="00D469B5" w:rsidRDefault="00D46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49C0F" w14:textId="77777777" w:rsidR="00C82BF0" w:rsidRDefault="00E87FE6">
    <w:pPr>
      <w:pBdr>
        <w:top w:val="single" w:sz="4" w:space="4" w:color="CCCCCC"/>
      </w:pBdr>
      <w:jc w:val="right"/>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592823">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592823">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68C5" w14:textId="77777777" w:rsidR="00D469B5" w:rsidRDefault="00D469B5">
      <w:r>
        <w:separator/>
      </w:r>
    </w:p>
  </w:footnote>
  <w:footnote w:type="continuationSeparator" w:id="0">
    <w:p w14:paraId="50C34E00" w14:textId="77777777" w:rsidR="00D469B5" w:rsidRDefault="00D469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6635D" w14:textId="05B0B08A" w:rsidR="00C65CC0" w:rsidRPr="00C65CC0" w:rsidRDefault="00E87FE6" w:rsidP="00C65CC0">
    <w:pPr>
      <w:pBdr>
        <w:bottom w:val="single" w:sz="4" w:space="4" w:color="534AB7"/>
      </w:pBdr>
      <w:rPr>
        <w:color w:val="534AB7"/>
        <w:sz w:val="17"/>
        <w:szCs w:val="17"/>
      </w:rPr>
    </w:pPr>
    <w:r>
      <w:rPr>
        <w:color w:val="534AB7"/>
        <w:sz w:val="17"/>
        <w:szCs w:val="17"/>
      </w:rPr>
      <w:t>MindGuard</w:t>
    </w:r>
    <w:r w:rsidR="00C139E5">
      <w:rPr>
        <w:color w:val="534AB7"/>
        <w:sz w:val="17"/>
        <w:szCs w:val="17"/>
      </w:rPr>
      <w:t xml:space="preserve"> |</w:t>
    </w:r>
    <w:r>
      <w:rPr>
        <w:color w:val="534AB7"/>
        <w:sz w:val="17"/>
        <w:szCs w:val="17"/>
      </w:rPr>
      <w:t xml:space="preserve"> Research Proposal  |  ACFA7004  |  Mohammed Ben Farah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22E4B"/>
    <w:multiLevelType w:val="hybridMultilevel"/>
    <w:tmpl w:val="EC2AB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420DB7"/>
    <w:multiLevelType w:val="hybridMultilevel"/>
    <w:tmpl w:val="FC34FF74"/>
    <w:lvl w:ilvl="0" w:tplc="91B67A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025862"/>
    <w:multiLevelType w:val="hybridMultilevel"/>
    <w:tmpl w:val="EFE02620"/>
    <w:lvl w:ilvl="0" w:tplc="A1B2C2F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E26712"/>
    <w:multiLevelType w:val="hybridMultilevel"/>
    <w:tmpl w:val="6518CCC0"/>
    <w:lvl w:ilvl="0" w:tplc="08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6237EFA"/>
    <w:multiLevelType w:val="hybridMultilevel"/>
    <w:tmpl w:val="0ECE64FA"/>
    <w:lvl w:ilvl="0" w:tplc="91B67A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C7558"/>
    <w:multiLevelType w:val="hybridMultilevel"/>
    <w:tmpl w:val="1ACA208E"/>
    <w:lvl w:ilvl="0" w:tplc="37263FA0">
      <w:start w:val="1"/>
      <w:numFmt w:val="decimal"/>
      <w:lvlText w:val="%1."/>
      <w:lvlJc w:val="left"/>
      <w:pPr>
        <w:ind w:left="720" w:hanging="360"/>
      </w:pPr>
    </w:lvl>
    <w:lvl w:ilvl="1" w:tplc="6A2A66AE">
      <w:numFmt w:val="decimal"/>
      <w:lvlText w:val=""/>
      <w:lvlJc w:val="left"/>
    </w:lvl>
    <w:lvl w:ilvl="2" w:tplc="9AA409EA">
      <w:numFmt w:val="decimal"/>
      <w:lvlText w:val=""/>
      <w:lvlJc w:val="left"/>
    </w:lvl>
    <w:lvl w:ilvl="3" w:tplc="A6FA527A">
      <w:numFmt w:val="decimal"/>
      <w:lvlText w:val=""/>
      <w:lvlJc w:val="left"/>
    </w:lvl>
    <w:lvl w:ilvl="4" w:tplc="875A0808">
      <w:numFmt w:val="decimal"/>
      <w:lvlText w:val=""/>
      <w:lvlJc w:val="left"/>
    </w:lvl>
    <w:lvl w:ilvl="5" w:tplc="84D67866">
      <w:numFmt w:val="decimal"/>
      <w:lvlText w:val=""/>
      <w:lvlJc w:val="left"/>
    </w:lvl>
    <w:lvl w:ilvl="6" w:tplc="80768F7C">
      <w:numFmt w:val="decimal"/>
      <w:lvlText w:val=""/>
      <w:lvlJc w:val="left"/>
    </w:lvl>
    <w:lvl w:ilvl="7" w:tplc="11D0976E">
      <w:numFmt w:val="decimal"/>
      <w:lvlText w:val=""/>
      <w:lvlJc w:val="left"/>
    </w:lvl>
    <w:lvl w:ilvl="8" w:tplc="BB9CD268">
      <w:numFmt w:val="decimal"/>
      <w:lvlText w:val=""/>
      <w:lvlJc w:val="left"/>
    </w:lvl>
  </w:abstractNum>
  <w:abstractNum w:abstractNumId="6" w15:restartNumberingAfterBreak="0">
    <w:nsid w:val="4F4972EF"/>
    <w:multiLevelType w:val="hybridMultilevel"/>
    <w:tmpl w:val="F976D858"/>
    <w:lvl w:ilvl="0" w:tplc="5E2636B2">
      <w:start w:val="1"/>
      <w:numFmt w:val="bullet"/>
      <w:lvlText w:val="●"/>
      <w:lvlJc w:val="left"/>
      <w:pPr>
        <w:ind w:left="720" w:hanging="360"/>
      </w:pPr>
    </w:lvl>
    <w:lvl w:ilvl="1" w:tplc="B8A2C2FE">
      <w:start w:val="1"/>
      <w:numFmt w:val="bullet"/>
      <w:lvlText w:val="○"/>
      <w:lvlJc w:val="left"/>
      <w:pPr>
        <w:ind w:left="1440" w:hanging="360"/>
      </w:pPr>
    </w:lvl>
    <w:lvl w:ilvl="2" w:tplc="407C24FE">
      <w:start w:val="1"/>
      <w:numFmt w:val="bullet"/>
      <w:lvlText w:val="■"/>
      <w:lvlJc w:val="left"/>
      <w:pPr>
        <w:ind w:left="2160" w:hanging="360"/>
      </w:pPr>
    </w:lvl>
    <w:lvl w:ilvl="3" w:tplc="A9CA3F24">
      <w:start w:val="1"/>
      <w:numFmt w:val="bullet"/>
      <w:lvlText w:val="●"/>
      <w:lvlJc w:val="left"/>
      <w:pPr>
        <w:ind w:left="2880" w:hanging="360"/>
      </w:pPr>
    </w:lvl>
    <w:lvl w:ilvl="4" w:tplc="9A4284AA">
      <w:start w:val="1"/>
      <w:numFmt w:val="bullet"/>
      <w:lvlText w:val="○"/>
      <w:lvlJc w:val="left"/>
      <w:pPr>
        <w:ind w:left="3600" w:hanging="360"/>
      </w:pPr>
    </w:lvl>
    <w:lvl w:ilvl="5" w:tplc="F440E988">
      <w:start w:val="1"/>
      <w:numFmt w:val="bullet"/>
      <w:lvlText w:val="■"/>
      <w:lvlJc w:val="left"/>
      <w:pPr>
        <w:ind w:left="4320" w:hanging="360"/>
      </w:pPr>
    </w:lvl>
    <w:lvl w:ilvl="6" w:tplc="B2D64F14">
      <w:start w:val="1"/>
      <w:numFmt w:val="bullet"/>
      <w:lvlText w:val="●"/>
      <w:lvlJc w:val="left"/>
      <w:pPr>
        <w:ind w:left="5040" w:hanging="360"/>
      </w:pPr>
    </w:lvl>
    <w:lvl w:ilvl="7" w:tplc="02827E40">
      <w:start w:val="1"/>
      <w:numFmt w:val="bullet"/>
      <w:lvlText w:val="●"/>
      <w:lvlJc w:val="left"/>
      <w:pPr>
        <w:ind w:left="5760" w:hanging="360"/>
      </w:pPr>
    </w:lvl>
    <w:lvl w:ilvl="8" w:tplc="D6FE8922">
      <w:start w:val="1"/>
      <w:numFmt w:val="bullet"/>
      <w:lvlText w:val="●"/>
      <w:lvlJc w:val="left"/>
      <w:pPr>
        <w:ind w:left="6480" w:hanging="360"/>
      </w:pPr>
    </w:lvl>
  </w:abstractNum>
  <w:abstractNum w:abstractNumId="7" w15:restartNumberingAfterBreak="0">
    <w:nsid w:val="738220D6"/>
    <w:multiLevelType w:val="hybridMultilevel"/>
    <w:tmpl w:val="F3548466"/>
    <w:lvl w:ilvl="0" w:tplc="C50C0100">
      <w:start w:val="1"/>
      <w:numFmt w:val="bullet"/>
      <w:lvlText w:val="•"/>
      <w:lvlJc w:val="left"/>
      <w:pPr>
        <w:ind w:left="720" w:hanging="360"/>
      </w:pPr>
    </w:lvl>
    <w:lvl w:ilvl="1" w:tplc="A77CF0CE">
      <w:numFmt w:val="decimal"/>
      <w:lvlText w:val=""/>
      <w:lvlJc w:val="left"/>
    </w:lvl>
    <w:lvl w:ilvl="2" w:tplc="B69C1C44">
      <w:numFmt w:val="decimal"/>
      <w:lvlText w:val=""/>
      <w:lvlJc w:val="left"/>
    </w:lvl>
    <w:lvl w:ilvl="3" w:tplc="B3A08CBA">
      <w:numFmt w:val="decimal"/>
      <w:lvlText w:val=""/>
      <w:lvlJc w:val="left"/>
    </w:lvl>
    <w:lvl w:ilvl="4" w:tplc="37566148">
      <w:numFmt w:val="decimal"/>
      <w:lvlText w:val=""/>
      <w:lvlJc w:val="left"/>
    </w:lvl>
    <w:lvl w:ilvl="5" w:tplc="8E54BDB0">
      <w:numFmt w:val="decimal"/>
      <w:lvlText w:val=""/>
      <w:lvlJc w:val="left"/>
    </w:lvl>
    <w:lvl w:ilvl="6" w:tplc="B4DA8188">
      <w:numFmt w:val="decimal"/>
      <w:lvlText w:val=""/>
      <w:lvlJc w:val="left"/>
    </w:lvl>
    <w:lvl w:ilvl="7" w:tplc="A454DC5E">
      <w:numFmt w:val="decimal"/>
      <w:lvlText w:val=""/>
      <w:lvlJc w:val="left"/>
    </w:lvl>
    <w:lvl w:ilvl="8" w:tplc="8F7295A0">
      <w:numFmt w:val="decimal"/>
      <w:lvlText w:val=""/>
      <w:lvlJc w:val="left"/>
    </w:lvl>
  </w:abstractNum>
  <w:abstractNum w:abstractNumId="8" w15:restartNumberingAfterBreak="0">
    <w:nsid w:val="7D950A86"/>
    <w:multiLevelType w:val="hybridMultilevel"/>
    <w:tmpl w:val="C7F46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5486022">
    <w:abstractNumId w:val="6"/>
    <w:lvlOverride w:ilvl="0">
      <w:startOverride w:val="1"/>
    </w:lvlOverride>
  </w:num>
  <w:num w:numId="2" w16cid:durableId="702484575">
    <w:abstractNumId w:val="5"/>
    <w:lvlOverride w:ilvl="0">
      <w:startOverride w:val="1"/>
    </w:lvlOverride>
  </w:num>
  <w:num w:numId="3" w16cid:durableId="1648319504">
    <w:abstractNumId w:val="7"/>
    <w:lvlOverride w:ilvl="0">
      <w:startOverride w:val="1"/>
    </w:lvlOverride>
  </w:num>
  <w:num w:numId="4" w16cid:durableId="238485605">
    <w:abstractNumId w:val="1"/>
  </w:num>
  <w:num w:numId="5" w16cid:durableId="1033992628">
    <w:abstractNumId w:val="4"/>
  </w:num>
  <w:num w:numId="6" w16cid:durableId="1379821193">
    <w:abstractNumId w:val="2"/>
  </w:num>
  <w:num w:numId="7" w16cid:durableId="1863855354">
    <w:abstractNumId w:val="3"/>
  </w:num>
  <w:num w:numId="8" w16cid:durableId="1775395252">
    <w:abstractNumId w:val="8"/>
  </w:num>
  <w:num w:numId="9" w16cid:durableId="1095202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2BF0"/>
    <w:rsid w:val="000751EE"/>
    <w:rsid w:val="00077544"/>
    <w:rsid w:val="000E70C5"/>
    <w:rsid w:val="00157D52"/>
    <w:rsid w:val="001900E3"/>
    <w:rsid w:val="00197B30"/>
    <w:rsid w:val="001A22DD"/>
    <w:rsid w:val="00215E85"/>
    <w:rsid w:val="002502DC"/>
    <w:rsid w:val="0029444B"/>
    <w:rsid w:val="002B3C7C"/>
    <w:rsid w:val="003F6717"/>
    <w:rsid w:val="00404D9C"/>
    <w:rsid w:val="004B13EB"/>
    <w:rsid w:val="0055207E"/>
    <w:rsid w:val="00592823"/>
    <w:rsid w:val="006409F1"/>
    <w:rsid w:val="00652EE8"/>
    <w:rsid w:val="00693079"/>
    <w:rsid w:val="006C6553"/>
    <w:rsid w:val="006E7DFA"/>
    <w:rsid w:val="007574D0"/>
    <w:rsid w:val="00850F99"/>
    <w:rsid w:val="00927BD3"/>
    <w:rsid w:val="00A57E37"/>
    <w:rsid w:val="00B36460"/>
    <w:rsid w:val="00B608CC"/>
    <w:rsid w:val="00B64FC6"/>
    <w:rsid w:val="00BF7AD5"/>
    <w:rsid w:val="00C02846"/>
    <w:rsid w:val="00C139E5"/>
    <w:rsid w:val="00C3743B"/>
    <w:rsid w:val="00C52312"/>
    <w:rsid w:val="00C65CC0"/>
    <w:rsid w:val="00C82BF0"/>
    <w:rsid w:val="00CB310D"/>
    <w:rsid w:val="00CE55B6"/>
    <w:rsid w:val="00CE7514"/>
    <w:rsid w:val="00D05640"/>
    <w:rsid w:val="00D469B5"/>
    <w:rsid w:val="00DB45D0"/>
    <w:rsid w:val="00DD163D"/>
    <w:rsid w:val="00E87FE6"/>
    <w:rsid w:val="00EB4652"/>
    <w:rsid w:val="00F301BF"/>
    <w:rsid w:val="00F50C29"/>
    <w:rsid w:val="00FF34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512B7"/>
  <w15:docId w15:val="{FCCC7E2F-944D-43F9-A844-B7742D1F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CC0"/>
    <w:pPr>
      <w:spacing w:line="360" w:lineRule="auto"/>
    </w:pPr>
  </w:style>
  <w:style w:type="paragraph" w:styleId="Heading1">
    <w:name w:val="heading 1"/>
    <w:uiPriority w:val="9"/>
    <w:qFormat/>
    <w:pPr>
      <w:spacing w:before="340" w:after="160"/>
      <w:outlineLvl w:val="0"/>
    </w:pPr>
    <w:rPr>
      <w:b/>
      <w:bCs/>
      <w:color w:val="534AB7"/>
      <w:sz w:val="30"/>
      <w:szCs w:val="30"/>
    </w:rPr>
  </w:style>
  <w:style w:type="paragraph" w:styleId="Heading2">
    <w:name w:val="heading 2"/>
    <w:uiPriority w:val="9"/>
    <w:unhideWhenUsed/>
    <w:qFormat/>
    <w:pPr>
      <w:spacing w:before="260" w:after="110"/>
      <w:outlineLvl w:val="1"/>
    </w:pPr>
    <w:rPr>
      <w:b/>
      <w:bCs/>
      <w:color w:val="3C3489"/>
      <w:sz w:val="26"/>
      <w:szCs w:val="26"/>
    </w:rPr>
  </w:style>
  <w:style w:type="paragraph" w:styleId="Heading3">
    <w:name w:val="heading 3"/>
    <w:uiPriority w:val="9"/>
    <w:unhideWhenUsed/>
    <w:qFormat/>
    <w:pPr>
      <w:spacing w:before="200" w:after="80"/>
      <w:outlineLvl w:val="2"/>
    </w:pPr>
    <w:rPr>
      <w:b/>
      <w:bCs/>
      <w:color w:val="534AB7"/>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3646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C65CC0"/>
    <w:pPr>
      <w:tabs>
        <w:tab w:val="right" w:leader="dot" w:pos="8656"/>
      </w:tabs>
      <w:spacing w:after="100"/>
    </w:pPr>
    <w:rPr>
      <w:b/>
      <w:bCs/>
      <w:noProof/>
    </w:rPr>
  </w:style>
  <w:style w:type="paragraph" w:styleId="TOC2">
    <w:name w:val="toc 2"/>
    <w:basedOn w:val="Normal"/>
    <w:next w:val="Normal"/>
    <w:autoRedefine/>
    <w:uiPriority w:val="39"/>
    <w:unhideWhenUsed/>
    <w:rsid w:val="00B36460"/>
    <w:pPr>
      <w:spacing w:after="100"/>
      <w:ind w:left="220"/>
    </w:pPr>
  </w:style>
  <w:style w:type="paragraph" w:styleId="TOC3">
    <w:name w:val="toc 3"/>
    <w:basedOn w:val="Normal"/>
    <w:next w:val="Normal"/>
    <w:autoRedefine/>
    <w:uiPriority w:val="39"/>
    <w:unhideWhenUsed/>
    <w:rsid w:val="00B36460"/>
    <w:pPr>
      <w:spacing w:after="100"/>
      <w:ind w:left="440"/>
    </w:pPr>
  </w:style>
  <w:style w:type="paragraph" w:styleId="Header">
    <w:name w:val="header"/>
    <w:basedOn w:val="Normal"/>
    <w:link w:val="HeaderChar"/>
    <w:uiPriority w:val="99"/>
    <w:unhideWhenUsed/>
    <w:rsid w:val="00B36460"/>
    <w:pPr>
      <w:tabs>
        <w:tab w:val="center" w:pos="4513"/>
        <w:tab w:val="right" w:pos="9026"/>
      </w:tabs>
    </w:pPr>
  </w:style>
  <w:style w:type="character" w:customStyle="1" w:styleId="HeaderChar">
    <w:name w:val="Header Char"/>
    <w:basedOn w:val="DefaultParagraphFont"/>
    <w:link w:val="Header"/>
    <w:uiPriority w:val="99"/>
    <w:rsid w:val="00B36460"/>
  </w:style>
  <w:style w:type="paragraph" w:styleId="Footer">
    <w:name w:val="footer"/>
    <w:basedOn w:val="Normal"/>
    <w:link w:val="FooterChar"/>
    <w:uiPriority w:val="99"/>
    <w:unhideWhenUsed/>
    <w:rsid w:val="00B36460"/>
    <w:pPr>
      <w:tabs>
        <w:tab w:val="center" w:pos="4513"/>
        <w:tab w:val="right" w:pos="9026"/>
      </w:tabs>
    </w:pPr>
  </w:style>
  <w:style w:type="character" w:customStyle="1" w:styleId="FooterChar">
    <w:name w:val="Footer Char"/>
    <w:basedOn w:val="DefaultParagraphFont"/>
    <w:link w:val="Footer"/>
    <w:uiPriority w:val="99"/>
    <w:rsid w:val="00B36460"/>
  </w:style>
  <w:style w:type="paragraph" w:styleId="Caption">
    <w:name w:val="caption"/>
    <w:basedOn w:val="Normal"/>
    <w:next w:val="Normal"/>
    <w:uiPriority w:val="35"/>
    <w:unhideWhenUsed/>
    <w:qFormat/>
    <w:rsid w:val="00B36460"/>
    <w:pPr>
      <w:spacing w:after="200"/>
    </w:pPr>
    <w:rPr>
      <w:i/>
      <w:iCs/>
      <w:color w:val="0E2841" w:themeColor="text2"/>
      <w:sz w:val="18"/>
      <w:szCs w:val="18"/>
    </w:rPr>
  </w:style>
  <w:style w:type="paragraph" w:styleId="TableofFigures">
    <w:name w:val="table of figures"/>
    <w:basedOn w:val="Normal"/>
    <w:next w:val="Normal"/>
    <w:uiPriority w:val="99"/>
    <w:unhideWhenUsed/>
    <w:rsid w:val="00CB310D"/>
  </w:style>
  <w:style w:type="table" w:styleId="TableGrid">
    <w:name w:val="Table Grid"/>
    <w:basedOn w:val="TableNormal"/>
    <w:uiPriority w:val="39"/>
    <w:rsid w:val="00CB31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hyperlink" Target="file:///C:\Users\adina\Downloads\MindGuard_Gantt_Chart.html" TargetMode="External"/><Relationship Id="rId17" Type="http://schemas.openxmlformats.org/officeDocument/2006/relationships/hyperlink" Target="file:///C:\Users\adina\Downloads\MindGuard_Survey_Form.html" TargetMode="External"/><Relationship Id="rId25" Type="http://schemas.openxmlformats.org/officeDocument/2006/relationships/hyperlink" Target="file:///C:\Users\adina\Downloads\MindGuard_Gantt_Chart.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dina\Downloads\MindGuard_Survey_Form.html" TargetMode="External"/><Relationship Id="rId24" Type="http://schemas.openxmlformats.org/officeDocument/2006/relationships/hyperlink" Target="file:///C:\Users\adina\Downloads\MindGuard_Survey_Form.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file:///C:\Users\adina\Downloads\MindGuard_Gantt_Chart.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62E9A-0852-43AA-8FCB-632F8CB7D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34</Pages>
  <Words>7861</Words>
  <Characters>44814</Characters>
  <Application>Microsoft Office Word</Application>
  <DocSecurity>0</DocSecurity>
  <Lines>373</Lines>
  <Paragraphs>105</Paragraphs>
  <ScaleCrop>false</ScaleCrop>
  <Company/>
  <LinksUpToDate>false</LinksUpToDate>
  <CharactersWithSpaces>52570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Sana Khan (2239157)</cp:lastModifiedBy>
  <cp:revision>3</cp:revision>
  <dcterms:created xsi:type="dcterms:W3CDTF">2026-07-03T21:00:00Z</dcterms:created>
  <dcterms:modified xsi:type="dcterms:W3CDTF">2026-07-03T21:01:00Z</dcterms:modified>
</cp:coreProperties>
</file>