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23FD" w:rsidRDefault="004B4F0B">
      <w:r>
        <w:t xml:space="preserve">Lysias was an orator in fifth century BCE Athens </w:t>
      </w:r>
      <w:r w:rsidR="00766CF1">
        <w:t xml:space="preserve">writing judicial speeches. </w:t>
      </w:r>
      <w:r w:rsidR="009623FD">
        <w:t xml:space="preserve">This context of Lysias 3.6 (Against Simon) is that a man called Simon is prosecuting the defendant, that Lysias is representing, for injuring him in a fight that took place between them </w:t>
      </w:r>
      <w:r w:rsidR="002C4D5F">
        <w:t xml:space="preserve">four years before this case was brought to the court. The fight was over a young man called </w:t>
      </w:r>
      <w:proofErr w:type="spellStart"/>
      <w:r w:rsidR="002C4D5F">
        <w:t>Theodotos</w:t>
      </w:r>
      <w:proofErr w:type="spellEnd"/>
      <w:r w:rsidR="002C4D5F">
        <w:t>, a prostitute and the object of both Simon and the defendants affections.</w:t>
      </w:r>
    </w:p>
    <w:p w:rsidR="002C4D5F" w:rsidRDefault="00995BF5">
      <w:r>
        <w:t>This being a court case means that</w:t>
      </w:r>
      <w:r w:rsidR="004E2E65">
        <w:t xml:space="preserve"> </w:t>
      </w:r>
      <w:proofErr w:type="gramStart"/>
      <w:r w:rsidR="004E2E65">
        <w:t>despite the fact that</w:t>
      </w:r>
      <w:proofErr w:type="gramEnd"/>
      <w:r w:rsidR="004E2E65">
        <w:t xml:space="preserve"> it offers real detail of the everyday lives of Athenian citizens,</w:t>
      </w:r>
      <w:r>
        <w:t xml:space="preserve"> it is not the most objective source</w:t>
      </w:r>
      <w:r w:rsidR="00DD4B0B">
        <w:t>,</w:t>
      </w:r>
      <w:r>
        <w:t xml:space="preserve"> as Lysias is being paid to make the defendant look </w:t>
      </w:r>
      <w:r w:rsidR="00AE6E41">
        <w:t>good,</w:t>
      </w:r>
      <w:r>
        <w:t xml:space="preserve"> so he wins the case. </w:t>
      </w:r>
      <w:r w:rsidR="00452D56">
        <w:rPr>
          <w:color w:val="FF0000"/>
        </w:rPr>
        <w:t xml:space="preserve">Court cases not evidence based, based on how those involved were perceived. E.g. when Socrates was in court most people thought he was not guilty of the charges brought against him, but voted to sentence him to death anyway because he was not well liked. </w:t>
      </w:r>
      <w:r w:rsidR="001E4AE4">
        <w:t xml:space="preserve">In this </w:t>
      </w:r>
      <w:proofErr w:type="gramStart"/>
      <w:r w:rsidR="001E4AE4">
        <w:t>particular extract</w:t>
      </w:r>
      <w:proofErr w:type="gramEnd"/>
      <w:r w:rsidR="001E4AE4">
        <w:t xml:space="preserve"> of Lysias 3,</w:t>
      </w:r>
      <w:r w:rsidR="00CD380C">
        <w:t xml:space="preserve"> despite its short length,</w:t>
      </w:r>
      <w:r w:rsidR="001E4AE4">
        <w:t xml:space="preserve"> </w:t>
      </w:r>
      <w:r w:rsidR="00FC0C77">
        <w:t xml:space="preserve">the speaker both </w:t>
      </w:r>
      <w:r w:rsidR="00AE6B7E">
        <w:t>besmirches</w:t>
      </w:r>
      <w:r w:rsidR="00CD380C">
        <w:t xml:space="preserve"> Simon </w:t>
      </w:r>
      <w:r w:rsidR="00FC0C77">
        <w:t xml:space="preserve">and elevates the defendant through his description of the events that took place. </w:t>
      </w:r>
      <w:r w:rsidR="00FA410D">
        <w:t xml:space="preserve">The </w:t>
      </w:r>
      <w:r w:rsidR="00AF5258">
        <w:t>prosecutor’s</w:t>
      </w:r>
      <w:r w:rsidR="00FA410D">
        <w:t xml:space="preserve"> negative actions are emphasized </w:t>
      </w:r>
      <w:r w:rsidR="00E57671">
        <w:t xml:space="preserve">by Lysias detailing that he arrived </w:t>
      </w:r>
      <w:r w:rsidR="00AF5258">
        <w:t xml:space="preserve">at the defendants’ home at night, while drunk, broke the doors down, and entered the women’s quarters. All </w:t>
      </w:r>
      <w:r w:rsidR="00EF14AE">
        <w:t xml:space="preserve">shameful acts </w:t>
      </w:r>
      <w:r w:rsidR="00FB28D4">
        <w:t xml:space="preserve">even </w:t>
      </w:r>
      <w:r w:rsidR="003B6588">
        <w:t xml:space="preserve">separately </w:t>
      </w:r>
      <w:r w:rsidR="00EF14AE">
        <w:t xml:space="preserve">but the compiling of them into one sentence adds force to the </w:t>
      </w:r>
      <w:r w:rsidR="002445A3">
        <w:t>defence.</w:t>
      </w:r>
      <w:r w:rsidR="0008531E">
        <w:t xml:space="preserve"> The </w:t>
      </w:r>
      <w:r w:rsidR="00BF3155">
        <w:t xml:space="preserve">fact that he entered the women’s quarters, a place that it is implied is not supposed to be accessed even by people close to the women, </w:t>
      </w:r>
      <w:r w:rsidR="00D94A89">
        <w:t>suggests that Simon is behaving outrageously</w:t>
      </w:r>
      <w:r w:rsidR="00D94A89">
        <w:rPr>
          <w:rStyle w:val="FootnoteReference"/>
        </w:rPr>
        <w:footnoteReference w:id="1"/>
      </w:r>
      <w:r w:rsidR="00D11E9B">
        <w:t xml:space="preserve">, something which is backed up in Lysias 3.7 when it is said that </w:t>
      </w:r>
      <w:r w:rsidR="006B76B6">
        <w:t xml:space="preserve">those present </w:t>
      </w:r>
      <w:r w:rsidR="002C6060">
        <w:t>forcefully removed him from the house.</w:t>
      </w:r>
      <w:r w:rsidR="006327D8">
        <w:t xml:space="preserve"> Simons actions are juxtaposed </w:t>
      </w:r>
      <w:r w:rsidR="00BF3FE7">
        <w:t xml:space="preserve">by the </w:t>
      </w:r>
      <w:r w:rsidR="006C6BEE">
        <w:t xml:space="preserve">description of the women he barges in on who are apparently ‘ashamed to be seen even by their kinsmen’. </w:t>
      </w:r>
      <w:r w:rsidR="00895928">
        <w:t>This is likely to have been an exaggeration as while Athenian society may have looked down on respectable women interacting with men, extending this attitude to close family members is a stretch.</w:t>
      </w:r>
      <w:r w:rsidR="00895928">
        <w:rPr>
          <w:rStyle w:val="FootnoteReference"/>
        </w:rPr>
        <w:footnoteReference w:id="2"/>
      </w:r>
      <w:r w:rsidR="008A4CB0">
        <w:t xml:space="preserve"> However, this exaggeration serves to </w:t>
      </w:r>
      <w:r w:rsidR="00B86C26">
        <w:t xml:space="preserve">make the defendant look good as he </w:t>
      </w:r>
      <w:r w:rsidR="00716EB8">
        <w:t>runs such a ‘well-ordered’ household that the women in his care are perfect examples of ideal Athenian women.</w:t>
      </w:r>
    </w:p>
    <w:p w:rsidR="00D61485" w:rsidRDefault="00D61485">
      <w:r>
        <w:t>This reference to the women being ashamed to be seen by a man</w:t>
      </w:r>
      <w:r w:rsidR="003F7FE4">
        <w:t xml:space="preserve"> implies that women were hidden</w:t>
      </w:r>
      <w:r w:rsidR="0050620C">
        <w:t xml:space="preserve"> away. </w:t>
      </w:r>
      <w:r w:rsidR="00B0672F">
        <w:t xml:space="preserve">This implication is present in other ancient sources, including other pieces of Lysias’ writing. In Lysias 1 (On the Murder of Eratosthenes) </w:t>
      </w:r>
      <w:r w:rsidR="00432548">
        <w:t xml:space="preserve">a woman </w:t>
      </w:r>
      <w:proofErr w:type="gramStart"/>
      <w:r w:rsidR="00432548">
        <w:t>has to</w:t>
      </w:r>
      <w:proofErr w:type="gramEnd"/>
      <w:r w:rsidR="00432548">
        <w:t xml:space="preserve"> use a slave to communicate with a man she is having an affair with as it is the slave goes out in public, for example, to the market, and is able to pass on messages. </w:t>
      </w:r>
      <w:r w:rsidR="00F95E59">
        <w:t>Xenophon, a contemporary of Lysias, also notes that women are naturally suited to be indoors.</w:t>
      </w:r>
      <w:r w:rsidR="00D54334">
        <w:t xml:space="preserve"> However, even when women are indoors they must be kept separate from visiting men as female citizens were not welcome at events such as symposiums.</w:t>
      </w:r>
      <w:r w:rsidR="00AB2DD9">
        <w:rPr>
          <w:rStyle w:val="FootnoteReference"/>
        </w:rPr>
        <w:footnoteReference w:id="3"/>
      </w:r>
      <w:r w:rsidR="00D54334">
        <w:t xml:space="preserve"> </w:t>
      </w:r>
      <w:r w:rsidR="00FC6425">
        <w:t>It should be noted that the defendant in this case is a wealthy citizen</w:t>
      </w:r>
      <w:r w:rsidR="00FC6425">
        <w:rPr>
          <w:rStyle w:val="FootnoteReference"/>
        </w:rPr>
        <w:footnoteReference w:id="4"/>
      </w:r>
      <w:r w:rsidR="00FC6425">
        <w:t xml:space="preserve"> and it may be due to this wealth that these women are able to go unseen by men. </w:t>
      </w:r>
      <w:r w:rsidR="008B53FB">
        <w:t xml:space="preserve">Women of a lower socioeconomic status </w:t>
      </w:r>
      <w:r w:rsidR="00C57F33">
        <w:t xml:space="preserve">would often have no choice but to go out in public. Aristophanes, in his comedies, </w:t>
      </w:r>
    </w:p>
    <w:p w:rsidR="00834362" w:rsidRDefault="00834362"/>
    <w:p w:rsidR="00834362" w:rsidRDefault="00834362" w:rsidP="00834362">
      <w:pPr>
        <w:pStyle w:val="ListParagraph"/>
        <w:numPr>
          <w:ilvl w:val="0"/>
          <w:numId w:val="1"/>
        </w:numPr>
      </w:pPr>
      <w:r>
        <w:t>BUT there are examples of women going out:</w:t>
      </w:r>
    </w:p>
    <w:p w:rsidR="00834362" w:rsidRDefault="00834362" w:rsidP="00834362">
      <w:pPr>
        <w:pStyle w:val="ListParagraph"/>
        <w:numPr>
          <w:ilvl w:val="0"/>
          <w:numId w:val="1"/>
        </w:numPr>
      </w:pPr>
      <w:r>
        <w:t>On v</w:t>
      </w:r>
      <w:r>
        <w:t>ases</w:t>
      </w:r>
      <w:r>
        <w:t xml:space="preserve"> (Blundell: 136),</w:t>
      </w:r>
      <w:r>
        <w:t xml:space="preserve"> collecting water</w:t>
      </w:r>
      <w:r>
        <w:t xml:space="preserve"> (Aristophanes Lys), </w:t>
      </w:r>
      <w:r>
        <w:t>doing work</w:t>
      </w:r>
      <w:r>
        <w:t>-</w:t>
      </w:r>
      <w:r>
        <w:t xml:space="preserve"> working in the fields, midwives – all examples of women who do go out and these would often be women with less money – providing for family.  </w:t>
      </w:r>
    </w:p>
    <w:p w:rsidR="00834362" w:rsidRDefault="00834362" w:rsidP="00834362">
      <w:pPr>
        <w:pStyle w:val="ListParagraph"/>
        <w:numPr>
          <w:ilvl w:val="0"/>
          <w:numId w:val="1"/>
        </w:numPr>
      </w:pPr>
      <w:r>
        <w:t xml:space="preserve">If a woman of lower status was going out, it makes the women in Lysias extract a higher status – ‘ashamed for men to look at them’ – </w:t>
      </w:r>
      <w:r>
        <w:t xml:space="preserve"> Lysias </w:t>
      </w:r>
      <w:r w:rsidR="003939F4">
        <w:t>making defendant look good</w:t>
      </w:r>
    </w:p>
    <w:p w:rsidR="003939F4" w:rsidRDefault="00834362" w:rsidP="00834362">
      <w:pPr>
        <w:pStyle w:val="ListParagraph"/>
        <w:numPr>
          <w:ilvl w:val="0"/>
          <w:numId w:val="1"/>
        </w:numPr>
      </w:pPr>
      <w:r>
        <w:lastRenderedPageBreak/>
        <w:t>Contradicts with woman going next door for a lamp</w:t>
      </w:r>
      <w:r w:rsidR="003939F4">
        <w:t>- Lysias 1 (higher status woman leaving house)</w:t>
      </w:r>
    </w:p>
    <w:p w:rsidR="00834362" w:rsidRDefault="00834362" w:rsidP="00834362">
      <w:pPr>
        <w:pStyle w:val="ListParagraph"/>
        <w:numPr>
          <w:ilvl w:val="0"/>
          <w:numId w:val="1"/>
        </w:numPr>
      </w:pPr>
      <w:r>
        <w:t>women going to festivals,</w:t>
      </w:r>
      <w:r w:rsidR="003939F4">
        <w:t xml:space="preserve"> </w:t>
      </w:r>
      <w:proofErr w:type="spellStart"/>
      <w:r w:rsidR="003939F4">
        <w:t>Thesmaphoria</w:t>
      </w:r>
      <w:proofErr w:type="spellEnd"/>
      <w:r w:rsidR="003939F4">
        <w:t xml:space="preserve"> (Lysias 1), women </w:t>
      </w:r>
      <w:r w:rsidR="0054095F">
        <w:t>participated</w:t>
      </w:r>
      <w:r w:rsidR="003939F4">
        <w:t xml:space="preserve"> in religion (</w:t>
      </w:r>
      <w:r w:rsidR="0054095F">
        <w:t>Pomeroy: 75)</w:t>
      </w:r>
    </w:p>
    <w:p w:rsidR="0054095F" w:rsidRDefault="0054095F" w:rsidP="00834362">
      <w:pPr>
        <w:pStyle w:val="ListParagraph"/>
        <w:numPr>
          <w:ilvl w:val="0"/>
          <w:numId w:val="1"/>
        </w:numPr>
      </w:pPr>
      <w:r>
        <w:t xml:space="preserve">Funerals and weddings=mixed company (Blundell: </w:t>
      </w:r>
      <w:r w:rsidR="006E6542">
        <w:t>137), professional mourners (Just: 156)</w:t>
      </w:r>
    </w:p>
    <w:p w:rsidR="0054095F" w:rsidRDefault="0054095F" w:rsidP="00834362">
      <w:pPr>
        <w:pStyle w:val="ListParagraph"/>
        <w:numPr>
          <w:ilvl w:val="0"/>
          <w:numId w:val="1"/>
        </w:numPr>
      </w:pPr>
      <w:r>
        <w:t>Segregation doesn’t equal seclusion (Blundell: 136)</w:t>
      </w:r>
    </w:p>
    <w:p w:rsidR="00834362" w:rsidRDefault="00834362" w:rsidP="00834362">
      <w:pPr>
        <w:pStyle w:val="ListParagraph"/>
        <w:numPr>
          <w:ilvl w:val="0"/>
          <w:numId w:val="1"/>
        </w:numPr>
      </w:pPr>
      <w:r>
        <w:t>Ideal versus reality</w:t>
      </w:r>
    </w:p>
    <w:p w:rsidR="00F34A75" w:rsidRDefault="00F34A75" w:rsidP="00F34A75"/>
    <w:p w:rsidR="00765D19" w:rsidRDefault="00F34A75" w:rsidP="00F34A75">
      <w:pPr>
        <w:pStyle w:val="NoSpacing"/>
        <w:rPr>
          <w:b/>
        </w:rPr>
      </w:pPr>
      <w:r>
        <w:rPr>
          <w:b/>
        </w:rPr>
        <w:t>Point 3: women have to have a man responsible for the</w:t>
      </w:r>
      <w:r>
        <w:rPr>
          <w:b/>
        </w:rPr>
        <w:t>m</w:t>
      </w:r>
      <w:r w:rsidR="00765D19">
        <w:rPr>
          <w:b/>
        </w:rPr>
        <w:t xml:space="preserve"> (Sister and nieces in </w:t>
      </w:r>
      <w:proofErr w:type="gramStart"/>
      <w:r w:rsidR="00765D19">
        <w:rPr>
          <w:b/>
        </w:rPr>
        <w:t>defendants</w:t>
      </w:r>
      <w:proofErr w:type="gramEnd"/>
      <w:r w:rsidR="00765D19">
        <w:rPr>
          <w:b/>
        </w:rPr>
        <w:t xml:space="preserve"> care)</w:t>
      </w:r>
    </w:p>
    <w:p w:rsidR="00765D19" w:rsidRDefault="00765D19" w:rsidP="00F34A75">
      <w:pPr>
        <w:pStyle w:val="NoSpacing"/>
        <w:rPr>
          <w:b/>
        </w:rPr>
      </w:pPr>
    </w:p>
    <w:p w:rsidR="00765D19" w:rsidRDefault="00765D19" w:rsidP="00F34A75">
      <w:pPr>
        <w:pStyle w:val="NoSpacing"/>
        <w:rPr>
          <w:b/>
        </w:rPr>
      </w:pPr>
    </w:p>
    <w:p w:rsidR="00F34A75" w:rsidRPr="00897452" w:rsidRDefault="00F34A75" w:rsidP="00F34A75">
      <w:pPr>
        <w:pStyle w:val="NoSpacing"/>
        <w:numPr>
          <w:ilvl w:val="0"/>
          <w:numId w:val="2"/>
        </w:numPr>
        <w:rPr>
          <w:b/>
        </w:rPr>
      </w:pPr>
      <w:r>
        <w:t xml:space="preserve">They are described as orphans because the FATHER is dead – no reference to the mother.  Sister’s husband is </w:t>
      </w:r>
      <w:proofErr w:type="gramStart"/>
      <w:r>
        <w:t>dead,</w:t>
      </w:r>
      <w:proofErr w:type="gramEnd"/>
      <w:r>
        <w:t xml:space="preserve"> therefore the nieces have to go to a male household.  Tells us that she couldn’t just live on her own with her kids when her husband died – she had to be passed to another man. </w:t>
      </w:r>
    </w:p>
    <w:p w:rsidR="00897452" w:rsidRDefault="00897452" w:rsidP="00897452">
      <w:pPr>
        <w:pStyle w:val="NoSpacing"/>
        <w:rPr>
          <w:b/>
        </w:rPr>
      </w:pPr>
    </w:p>
    <w:p w:rsidR="00897452" w:rsidRPr="00897452" w:rsidRDefault="00897452" w:rsidP="00897452">
      <w:pPr>
        <w:pStyle w:val="NoSpacing"/>
      </w:pPr>
      <w:r>
        <w:t>This passage presents an idealised version of women to reflect well on the defendant, many other sources contradict this ideal etc etc</w:t>
      </w:r>
      <w:bookmarkStart w:id="0" w:name="_GoBack"/>
      <w:bookmarkEnd w:id="0"/>
    </w:p>
    <w:p w:rsidR="00F34A75" w:rsidRDefault="00F34A75" w:rsidP="00F34A75"/>
    <w:p w:rsidR="00834362" w:rsidRPr="00452D56" w:rsidRDefault="00834362"/>
    <w:sectPr w:rsidR="00834362" w:rsidRPr="00452D5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09B7" w:rsidRDefault="00E909B7" w:rsidP="00D94A89">
      <w:pPr>
        <w:spacing w:after="0" w:line="240" w:lineRule="auto"/>
      </w:pPr>
      <w:r>
        <w:separator/>
      </w:r>
    </w:p>
  </w:endnote>
  <w:endnote w:type="continuationSeparator" w:id="0">
    <w:p w:rsidR="00E909B7" w:rsidRDefault="00E909B7" w:rsidP="00D94A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09B7" w:rsidRDefault="00E909B7" w:rsidP="00D94A89">
      <w:pPr>
        <w:spacing w:after="0" w:line="240" w:lineRule="auto"/>
      </w:pPr>
      <w:r>
        <w:separator/>
      </w:r>
    </w:p>
  </w:footnote>
  <w:footnote w:type="continuationSeparator" w:id="0">
    <w:p w:rsidR="00E909B7" w:rsidRDefault="00E909B7" w:rsidP="00D94A89">
      <w:pPr>
        <w:spacing w:after="0" w:line="240" w:lineRule="auto"/>
      </w:pPr>
      <w:r>
        <w:continuationSeparator/>
      </w:r>
    </w:p>
  </w:footnote>
  <w:footnote w:id="1">
    <w:p w:rsidR="00D94A89" w:rsidRDefault="00D94A89">
      <w:pPr>
        <w:pStyle w:val="FootnoteText"/>
      </w:pPr>
      <w:r>
        <w:rPr>
          <w:rStyle w:val="FootnoteReference"/>
        </w:rPr>
        <w:footnoteRef/>
      </w:r>
      <w:r>
        <w:t xml:space="preserve"> </w:t>
      </w:r>
      <w:r w:rsidR="00AE2CFE">
        <w:t xml:space="preserve">Todd </w:t>
      </w:r>
      <w:r w:rsidR="00BB1EDB">
        <w:t>2007: 313</w:t>
      </w:r>
    </w:p>
  </w:footnote>
  <w:footnote w:id="2">
    <w:p w:rsidR="00895928" w:rsidRDefault="00895928">
      <w:pPr>
        <w:pStyle w:val="FootnoteText"/>
      </w:pPr>
      <w:r>
        <w:rPr>
          <w:rStyle w:val="FootnoteReference"/>
        </w:rPr>
        <w:footnoteRef/>
      </w:r>
      <w:r>
        <w:t xml:space="preserve"> Todd 2007: 314</w:t>
      </w:r>
    </w:p>
  </w:footnote>
  <w:footnote w:id="3">
    <w:p w:rsidR="00AB2DD9" w:rsidRDefault="00AB2DD9">
      <w:pPr>
        <w:pStyle w:val="FootnoteText"/>
      </w:pPr>
      <w:r>
        <w:rPr>
          <w:rStyle w:val="FootnoteReference"/>
        </w:rPr>
        <w:footnoteRef/>
      </w:r>
      <w:r>
        <w:t xml:space="preserve"> Blundell </w:t>
      </w:r>
      <w:r w:rsidR="002D5B8E">
        <w:t>1995: 135</w:t>
      </w:r>
    </w:p>
  </w:footnote>
  <w:footnote w:id="4">
    <w:p w:rsidR="00FC6425" w:rsidRDefault="00FC6425">
      <w:pPr>
        <w:pStyle w:val="FootnoteText"/>
      </w:pPr>
      <w:r>
        <w:rPr>
          <w:rStyle w:val="FootnoteReference"/>
        </w:rPr>
        <w:footnoteRef/>
      </w:r>
      <w:r>
        <w:t xml:space="preserve"> Todd 2007: 278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F8662D"/>
    <w:multiLevelType w:val="hybridMultilevel"/>
    <w:tmpl w:val="2152A0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0282195"/>
    <w:multiLevelType w:val="hybridMultilevel"/>
    <w:tmpl w:val="8F0A17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Override w:ilvl="1"/>
    <w:lvlOverride w:ilvl="2"/>
    <w:lvlOverride w:ilvl="3"/>
    <w:lvlOverride w:ilvl="4"/>
    <w:lvlOverride w:ilvl="5"/>
    <w:lvlOverride w:ilvl="6"/>
    <w:lvlOverride w:ilvl="7"/>
    <w:lvlOverride w:ilvl="8"/>
  </w:num>
  <w:num w:numId="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F0B"/>
    <w:rsid w:val="0008531E"/>
    <w:rsid w:val="001E4AE4"/>
    <w:rsid w:val="002445A3"/>
    <w:rsid w:val="00274F62"/>
    <w:rsid w:val="002C4D5F"/>
    <w:rsid w:val="002C6060"/>
    <w:rsid w:val="002D5B8E"/>
    <w:rsid w:val="003939F4"/>
    <w:rsid w:val="003B6588"/>
    <w:rsid w:val="003D6986"/>
    <w:rsid w:val="003F7FE4"/>
    <w:rsid w:val="0040252D"/>
    <w:rsid w:val="00432548"/>
    <w:rsid w:val="00452D56"/>
    <w:rsid w:val="004B4F0B"/>
    <w:rsid w:val="004D01E1"/>
    <w:rsid w:val="004E2E65"/>
    <w:rsid w:val="0050620C"/>
    <w:rsid w:val="0054095F"/>
    <w:rsid w:val="00611D65"/>
    <w:rsid w:val="00624F9D"/>
    <w:rsid w:val="006327D8"/>
    <w:rsid w:val="006B76B6"/>
    <w:rsid w:val="006C6BEE"/>
    <w:rsid w:val="006E6542"/>
    <w:rsid w:val="00716EB8"/>
    <w:rsid w:val="00765D19"/>
    <w:rsid w:val="00766CF1"/>
    <w:rsid w:val="007F2F7D"/>
    <w:rsid w:val="00834362"/>
    <w:rsid w:val="00895928"/>
    <w:rsid w:val="00897452"/>
    <w:rsid w:val="008A4CB0"/>
    <w:rsid w:val="008B53FB"/>
    <w:rsid w:val="008E2C50"/>
    <w:rsid w:val="009623FD"/>
    <w:rsid w:val="00995BF5"/>
    <w:rsid w:val="00AB2DD9"/>
    <w:rsid w:val="00AE2CFE"/>
    <w:rsid w:val="00AE6B7E"/>
    <w:rsid w:val="00AE6E41"/>
    <w:rsid w:val="00AF5258"/>
    <w:rsid w:val="00B0672F"/>
    <w:rsid w:val="00B71024"/>
    <w:rsid w:val="00B86C26"/>
    <w:rsid w:val="00B944BE"/>
    <w:rsid w:val="00BB1EDB"/>
    <w:rsid w:val="00BF3155"/>
    <w:rsid w:val="00BF3FE7"/>
    <w:rsid w:val="00C57F33"/>
    <w:rsid w:val="00CB1DA6"/>
    <w:rsid w:val="00CD380C"/>
    <w:rsid w:val="00D11E9B"/>
    <w:rsid w:val="00D54334"/>
    <w:rsid w:val="00D61485"/>
    <w:rsid w:val="00D94A89"/>
    <w:rsid w:val="00DD4B0B"/>
    <w:rsid w:val="00E57671"/>
    <w:rsid w:val="00E909B7"/>
    <w:rsid w:val="00EF14AE"/>
    <w:rsid w:val="00F34A75"/>
    <w:rsid w:val="00F95E59"/>
    <w:rsid w:val="00FA410D"/>
    <w:rsid w:val="00FB28D4"/>
    <w:rsid w:val="00FC0C77"/>
    <w:rsid w:val="00FC6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E3E94"/>
  <w15:chartTrackingRefBased/>
  <w15:docId w15:val="{445E245D-7A12-42D5-9D01-62F592C6C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94A8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4A89"/>
    <w:rPr>
      <w:sz w:val="20"/>
      <w:szCs w:val="20"/>
    </w:rPr>
  </w:style>
  <w:style w:type="character" w:styleId="FootnoteReference">
    <w:name w:val="footnote reference"/>
    <w:basedOn w:val="DefaultParagraphFont"/>
    <w:uiPriority w:val="99"/>
    <w:semiHidden/>
    <w:unhideWhenUsed/>
    <w:rsid w:val="00D94A89"/>
    <w:rPr>
      <w:vertAlign w:val="superscript"/>
    </w:rPr>
  </w:style>
  <w:style w:type="paragraph" w:styleId="ListParagraph">
    <w:name w:val="List Paragraph"/>
    <w:basedOn w:val="Normal"/>
    <w:uiPriority w:val="34"/>
    <w:qFormat/>
    <w:rsid w:val="00834362"/>
    <w:pPr>
      <w:spacing w:after="200" w:line="276" w:lineRule="auto"/>
      <w:ind w:left="720"/>
      <w:contextualSpacing/>
    </w:pPr>
  </w:style>
  <w:style w:type="paragraph" w:styleId="NoSpacing">
    <w:name w:val="No Spacing"/>
    <w:uiPriority w:val="1"/>
    <w:qFormat/>
    <w:rsid w:val="00F34A7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0937098">
      <w:bodyDiv w:val="1"/>
      <w:marLeft w:val="0"/>
      <w:marRight w:val="0"/>
      <w:marTop w:val="0"/>
      <w:marBottom w:val="0"/>
      <w:divBdr>
        <w:top w:val="none" w:sz="0" w:space="0" w:color="auto"/>
        <w:left w:val="none" w:sz="0" w:space="0" w:color="auto"/>
        <w:bottom w:val="none" w:sz="0" w:space="0" w:color="auto"/>
        <w:right w:val="none" w:sz="0" w:space="0" w:color="auto"/>
      </w:divBdr>
    </w:div>
    <w:div w:id="1129276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640F05-7B8B-415D-9DE1-E82DDCA67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TotalTime>
  <Pages>2</Pages>
  <Words>668</Words>
  <Characters>3811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Invate</cp:lastModifiedBy>
  <cp:revision>42</cp:revision>
  <dcterms:created xsi:type="dcterms:W3CDTF">2017-12-12T18:23:00Z</dcterms:created>
  <dcterms:modified xsi:type="dcterms:W3CDTF">2017-12-12T23:50:00Z</dcterms:modified>
</cp:coreProperties>
</file>