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72263F" w14:textId="480B47A1" w:rsidR="00735887" w:rsidRPr="00582509" w:rsidRDefault="006F4377" w:rsidP="00E21082">
      <w:pPr>
        <w:spacing w:line="480" w:lineRule="auto"/>
        <w:rPr>
          <w:rFonts w:ascii="Arial" w:hAnsi="Arial" w:cs="Arial"/>
          <w:u w:val="single"/>
        </w:rPr>
      </w:pPr>
      <w:r w:rsidRPr="00582509">
        <w:rPr>
          <w:rFonts w:ascii="Arial" w:hAnsi="Arial" w:cs="Arial"/>
          <w:u w:val="single"/>
        </w:rPr>
        <w:t xml:space="preserve">Chapter One – </w:t>
      </w:r>
      <w:r w:rsidR="003B4A93" w:rsidRPr="00582509">
        <w:rPr>
          <w:rFonts w:ascii="Arial" w:hAnsi="Arial" w:cs="Arial"/>
          <w:u w:val="single"/>
        </w:rPr>
        <w:t>Introduction</w:t>
      </w:r>
    </w:p>
    <w:p w14:paraId="25F00D18" w14:textId="77777777" w:rsidR="006F4377" w:rsidRPr="00582509" w:rsidRDefault="006F4377" w:rsidP="00E21082">
      <w:pPr>
        <w:spacing w:line="480" w:lineRule="auto"/>
        <w:rPr>
          <w:rFonts w:ascii="Arial" w:hAnsi="Arial" w:cs="Arial"/>
          <w:u w:val="single"/>
        </w:rPr>
      </w:pPr>
    </w:p>
    <w:p w14:paraId="0EBD2BC4" w14:textId="1D5D9609" w:rsidR="005F19EE" w:rsidRPr="00582509" w:rsidRDefault="00E21082" w:rsidP="005F19EE">
      <w:pPr>
        <w:pStyle w:val="ListParagraph"/>
        <w:numPr>
          <w:ilvl w:val="0"/>
          <w:numId w:val="1"/>
        </w:numPr>
        <w:spacing w:line="480" w:lineRule="auto"/>
        <w:rPr>
          <w:rFonts w:ascii="Arial" w:hAnsi="Arial" w:cs="Arial"/>
        </w:rPr>
      </w:pPr>
      <w:r w:rsidRPr="00582509">
        <w:rPr>
          <w:rFonts w:ascii="Arial" w:hAnsi="Arial" w:cs="Arial"/>
        </w:rPr>
        <w:t>Background</w:t>
      </w:r>
      <w:r w:rsidR="009B0AEF">
        <w:rPr>
          <w:rFonts w:ascii="Arial" w:hAnsi="Arial" w:cs="Arial"/>
        </w:rPr>
        <w:t>:</w:t>
      </w:r>
    </w:p>
    <w:p w14:paraId="667F20CE" w14:textId="0CF7131D" w:rsidR="002A42E3" w:rsidRPr="00582509" w:rsidRDefault="007B67C4" w:rsidP="005F19EE">
      <w:pPr>
        <w:spacing w:line="480" w:lineRule="auto"/>
        <w:rPr>
          <w:rFonts w:ascii="Arial" w:hAnsi="Arial" w:cs="Arial"/>
        </w:rPr>
      </w:pPr>
      <w:r w:rsidRPr="00582509">
        <w:rPr>
          <w:rFonts w:ascii="Arial" w:hAnsi="Arial" w:cs="Arial"/>
        </w:rPr>
        <w:t>Firstly,</w:t>
      </w:r>
      <w:r w:rsidR="005F19EE" w:rsidRPr="00582509">
        <w:rPr>
          <w:rFonts w:ascii="Arial" w:hAnsi="Arial" w:cs="Arial"/>
        </w:rPr>
        <w:t xml:space="preserve"> it must be established what falls under the term ‘drug crime’, this is made up of two categories </w:t>
      </w:r>
      <w:r w:rsidRPr="00582509">
        <w:rPr>
          <w:rFonts w:ascii="Arial" w:hAnsi="Arial" w:cs="Arial"/>
        </w:rPr>
        <w:t>which involve</w:t>
      </w:r>
      <w:r w:rsidR="005F19EE" w:rsidRPr="00582509">
        <w:rPr>
          <w:rFonts w:ascii="Arial" w:hAnsi="Arial" w:cs="Arial"/>
        </w:rPr>
        <w:t xml:space="preserve"> “</w:t>
      </w:r>
      <w:r w:rsidR="005F19EE" w:rsidRPr="00582509">
        <w:rPr>
          <w:rFonts w:ascii="Arial" w:hAnsi="Arial" w:cs="Arial"/>
        </w:rPr>
        <w:t>‘trafficking in controlled drugs’ and ‘possession</w:t>
      </w:r>
      <w:r w:rsidR="005F19EE" w:rsidRPr="00582509">
        <w:rPr>
          <w:rFonts w:ascii="Arial" w:hAnsi="Arial" w:cs="Arial"/>
        </w:rPr>
        <w:t xml:space="preserve"> </w:t>
      </w:r>
      <w:r w:rsidR="005F19EE" w:rsidRPr="00582509">
        <w:rPr>
          <w:rFonts w:ascii="Arial" w:hAnsi="Arial" w:cs="Arial"/>
        </w:rPr>
        <w:t xml:space="preserve">of </w:t>
      </w:r>
      <w:r w:rsidRPr="00582509">
        <w:rPr>
          <w:rFonts w:ascii="Arial" w:hAnsi="Arial" w:cs="Arial"/>
        </w:rPr>
        <w:t>drugs</w:t>
      </w:r>
      <w:r w:rsidR="005F19EE" w:rsidRPr="00582509">
        <w:rPr>
          <w:rFonts w:ascii="Arial" w:hAnsi="Arial" w:cs="Arial"/>
        </w:rPr>
        <w:t>.</w:t>
      </w:r>
      <w:r w:rsidR="005F19EE" w:rsidRPr="00582509">
        <w:rPr>
          <w:rFonts w:ascii="Arial" w:hAnsi="Arial" w:cs="Arial"/>
        </w:rPr>
        <w:t xml:space="preserve">” </w:t>
      </w:r>
      <w:sdt>
        <w:sdtPr>
          <w:rPr>
            <w:rFonts w:ascii="Arial" w:hAnsi="Arial" w:cs="Arial"/>
          </w:rPr>
          <w:id w:val="-1331835816"/>
          <w:citation/>
        </w:sdtPr>
        <w:sdtContent>
          <w:r w:rsidR="005F19EE" w:rsidRPr="00582509">
            <w:rPr>
              <w:rFonts w:ascii="Arial" w:hAnsi="Arial" w:cs="Arial"/>
            </w:rPr>
            <w:fldChar w:fldCharType="begin"/>
          </w:r>
          <w:r w:rsidR="005F19EE" w:rsidRPr="00582509">
            <w:rPr>
              <w:rFonts w:ascii="Arial" w:hAnsi="Arial" w:cs="Arial"/>
            </w:rPr>
            <w:instrText xml:space="preserve">CITATION All21 \l 2057 </w:instrText>
          </w:r>
          <w:r w:rsidR="005F19EE" w:rsidRPr="00582509">
            <w:rPr>
              <w:rFonts w:ascii="Arial" w:hAnsi="Arial" w:cs="Arial"/>
            </w:rPr>
            <w:fldChar w:fldCharType="separate"/>
          </w:r>
          <w:r w:rsidR="00EA2D3F" w:rsidRPr="00EA2D3F">
            <w:rPr>
              <w:rFonts w:ascii="Arial" w:hAnsi="Arial" w:cs="Arial"/>
              <w:noProof/>
            </w:rPr>
            <w:t>(Allen, 2021)</w:t>
          </w:r>
          <w:r w:rsidR="005F19EE" w:rsidRPr="00582509">
            <w:rPr>
              <w:rFonts w:ascii="Arial" w:hAnsi="Arial" w:cs="Arial"/>
            </w:rPr>
            <w:fldChar w:fldCharType="end"/>
          </w:r>
        </w:sdtContent>
      </w:sdt>
      <w:r w:rsidR="005F19EE" w:rsidRPr="00582509">
        <w:rPr>
          <w:rFonts w:ascii="Arial" w:hAnsi="Arial" w:cs="Arial"/>
        </w:rPr>
        <w:t>.</w:t>
      </w:r>
      <w:r w:rsidRPr="00582509">
        <w:rPr>
          <w:rFonts w:ascii="Arial" w:hAnsi="Arial" w:cs="Arial"/>
        </w:rPr>
        <w:t xml:space="preserve"> This </w:t>
      </w:r>
      <w:r w:rsidR="00C94D90">
        <w:rPr>
          <w:rFonts w:ascii="Arial" w:hAnsi="Arial" w:cs="Arial"/>
        </w:rPr>
        <w:t xml:space="preserve">displays what drug crime is but what also must be established what may fall under the previously mentioned categories. </w:t>
      </w:r>
      <w:r w:rsidR="002A42E3" w:rsidRPr="00582509">
        <w:rPr>
          <w:rFonts w:ascii="Arial" w:hAnsi="Arial" w:cs="Arial"/>
        </w:rPr>
        <w:t xml:space="preserve">Under The Misuse of Drugs Act 1971 determines that drugs which are considered unsafe or destructive when used in correctly fall into 3 brackets being either; Class A, B or C drug. In terms of a </w:t>
      </w:r>
      <w:r w:rsidR="00961384" w:rsidRPr="00582509">
        <w:rPr>
          <w:rFonts w:ascii="Arial" w:hAnsi="Arial" w:cs="Arial"/>
        </w:rPr>
        <w:t>legal</w:t>
      </w:r>
      <w:r w:rsidR="002A42E3" w:rsidRPr="00582509">
        <w:rPr>
          <w:rFonts w:ascii="Arial" w:hAnsi="Arial" w:cs="Arial"/>
        </w:rPr>
        <w:t xml:space="preserve"> aspect depending on the harm </w:t>
      </w:r>
      <w:r w:rsidR="00961384" w:rsidRPr="00582509">
        <w:rPr>
          <w:rFonts w:ascii="Arial" w:hAnsi="Arial" w:cs="Arial"/>
        </w:rPr>
        <w:t xml:space="preserve">the drug could have on a person when inappropriately would </w:t>
      </w:r>
      <w:r w:rsidR="007F6565" w:rsidRPr="00582509">
        <w:rPr>
          <w:rFonts w:ascii="Arial" w:hAnsi="Arial" w:cs="Arial"/>
        </w:rPr>
        <w:t>affect</w:t>
      </w:r>
      <w:r w:rsidR="00961384" w:rsidRPr="00582509">
        <w:rPr>
          <w:rFonts w:ascii="Arial" w:hAnsi="Arial" w:cs="Arial"/>
        </w:rPr>
        <w:t xml:space="preserve"> the sentencing, if the drug were Class </w:t>
      </w:r>
      <w:r w:rsidR="007F6565" w:rsidRPr="00582509">
        <w:rPr>
          <w:rFonts w:ascii="Arial" w:hAnsi="Arial" w:cs="Arial"/>
        </w:rPr>
        <w:t>A,</w:t>
      </w:r>
      <w:r w:rsidR="00961384" w:rsidRPr="00582509">
        <w:rPr>
          <w:rFonts w:ascii="Arial" w:hAnsi="Arial" w:cs="Arial"/>
        </w:rPr>
        <w:t xml:space="preserve"> then it would be harsher sentencing in comparison to Class C</w:t>
      </w:r>
      <w:r w:rsidR="00215A36">
        <w:rPr>
          <w:rFonts w:ascii="Arial" w:hAnsi="Arial" w:cs="Arial"/>
        </w:rPr>
        <w:t xml:space="preserve"> </w:t>
      </w:r>
      <w:sdt>
        <w:sdtPr>
          <w:rPr>
            <w:rFonts w:ascii="Arial" w:hAnsi="Arial" w:cs="Arial"/>
          </w:rPr>
          <w:id w:val="1834020793"/>
          <w:citation/>
        </w:sdtPr>
        <w:sdtContent>
          <w:r w:rsidR="00215A36">
            <w:rPr>
              <w:rFonts w:ascii="Arial" w:hAnsi="Arial" w:cs="Arial"/>
            </w:rPr>
            <w:fldChar w:fldCharType="begin"/>
          </w:r>
          <w:r w:rsidR="00215A36">
            <w:rPr>
              <w:rFonts w:ascii="Arial" w:hAnsi="Arial" w:cs="Arial"/>
            </w:rPr>
            <w:instrText xml:space="preserve"> CITATION Hom241 \l 2057 </w:instrText>
          </w:r>
          <w:r w:rsidR="00215A36">
            <w:rPr>
              <w:rFonts w:ascii="Arial" w:hAnsi="Arial" w:cs="Arial"/>
            </w:rPr>
            <w:fldChar w:fldCharType="separate"/>
          </w:r>
          <w:r w:rsidR="00EA2D3F" w:rsidRPr="00EA2D3F">
            <w:rPr>
              <w:rFonts w:ascii="Arial" w:hAnsi="Arial" w:cs="Arial"/>
              <w:noProof/>
            </w:rPr>
            <w:t>(Home Office, 2024)</w:t>
          </w:r>
          <w:r w:rsidR="00215A36">
            <w:rPr>
              <w:rFonts w:ascii="Arial" w:hAnsi="Arial" w:cs="Arial"/>
            </w:rPr>
            <w:fldChar w:fldCharType="end"/>
          </w:r>
        </w:sdtContent>
      </w:sdt>
      <w:r w:rsidR="00215A36">
        <w:rPr>
          <w:rFonts w:ascii="Arial" w:hAnsi="Arial" w:cs="Arial"/>
        </w:rPr>
        <w:t>.</w:t>
      </w:r>
    </w:p>
    <w:p w14:paraId="1E55573D" w14:textId="77777777" w:rsidR="006C0B7D" w:rsidRDefault="006C0B7D" w:rsidP="00E21082">
      <w:pPr>
        <w:spacing w:line="480" w:lineRule="auto"/>
        <w:rPr>
          <w:rFonts w:ascii="Arial" w:hAnsi="Arial" w:cs="Arial"/>
        </w:rPr>
      </w:pPr>
    </w:p>
    <w:p w14:paraId="3EA17B0A" w14:textId="2444DAE8" w:rsidR="006C0B7D" w:rsidRDefault="003D5F44" w:rsidP="00E21082">
      <w:pPr>
        <w:spacing w:line="480" w:lineRule="auto"/>
        <w:rPr>
          <w:rFonts w:ascii="Arial" w:hAnsi="Arial" w:cs="Arial"/>
        </w:rPr>
      </w:pPr>
      <w:r w:rsidRPr="00582509">
        <w:rPr>
          <w:rFonts w:ascii="Arial" w:hAnsi="Arial" w:cs="Arial"/>
        </w:rPr>
        <w:t xml:space="preserve">Drug crime throughout England and Wales has been a significant issue as the </w:t>
      </w:r>
      <w:r w:rsidR="00E21082" w:rsidRPr="00582509">
        <w:rPr>
          <w:rFonts w:ascii="Arial" w:hAnsi="Arial" w:cs="Arial"/>
        </w:rPr>
        <w:t>“NCA helped seize over 200 tonnes of class A drugs last year from across the globe, with an estimated street value of almost £17 billion had it reached the UK streets.”</w:t>
      </w:r>
      <w:sdt>
        <w:sdtPr>
          <w:rPr>
            <w:rFonts w:ascii="Arial" w:hAnsi="Arial" w:cs="Arial"/>
          </w:rPr>
          <w:id w:val="217720065"/>
          <w:citation/>
        </w:sdtPr>
        <w:sdtContent>
          <w:r w:rsidR="00E21082" w:rsidRPr="00582509">
            <w:rPr>
              <w:rFonts w:ascii="Arial" w:hAnsi="Arial" w:cs="Arial"/>
            </w:rPr>
            <w:fldChar w:fldCharType="begin"/>
          </w:r>
          <w:r w:rsidR="00E21082" w:rsidRPr="00582509">
            <w:rPr>
              <w:rFonts w:ascii="Arial" w:hAnsi="Arial" w:cs="Arial"/>
            </w:rPr>
            <w:instrText xml:space="preserve"> CITATION Nat241 \l 2057 </w:instrText>
          </w:r>
          <w:r w:rsidR="00E21082" w:rsidRPr="00582509">
            <w:rPr>
              <w:rFonts w:ascii="Arial" w:hAnsi="Arial" w:cs="Arial"/>
            </w:rPr>
            <w:fldChar w:fldCharType="separate"/>
          </w:r>
          <w:r w:rsidR="00EA2D3F">
            <w:rPr>
              <w:rFonts w:ascii="Arial" w:hAnsi="Arial" w:cs="Arial"/>
              <w:noProof/>
            </w:rPr>
            <w:t xml:space="preserve"> </w:t>
          </w:r>
          <w:r w:rsidR="00EA2D3F" w:rsidRPr="00EA2D3F">
            <w:rPr>
              <w:rFonts w:ascii="Arial" w:hAnsi="Arial" w:cs="Arial"/>
              <w:noProof/>
            </w:rPr>
            <w:t>(National Crime Agency , 2024)</w:t>
          </w:r>
          <w:r w:rsidR="00E21082" w:rsidRPr="00582509">
            <w:rPr>
              <w:rFonts w:ascii="Arial" w:hAnsi="Arial" w:cs="Arial"/>
            </w:rPr>
            <w:fldChar w:fldCharType="end"/>
          </w:r>
        </w:sdtContent>
      </w:sdt>
      <w:r w:rsidR="00E21082" w:rsidRPr="00582509">
        <w:rPr>
          <w:rFonts w:ascii="Arial" w:hAnsi="Arial" w:cs="Arial"/>
        </w:rPr>
        <w:t>.</w:t>
      </w:r>
      <w:r w:rsidRPr="00582509">
        <w:rPr>
          <w:rFonts w:ascii="Arial" w:hAnsi="Arial" w:cs="Arial"/>
        </w:rPr>
        <w:t xml:space="preserve"> </w:t>
      </w:r>
      <w:r w:rsidR="00533CCC">
        <w:rPr>
          <w:rFonts w:ascii="Arial" w:hAnsi="Arial" w:cs="Arial"/>
        </w:rPr>
        <w:t>T</w:t>
      </w:r>
      <w:r w:rsidRPr="00582509">
        <w:rPr>
          <w:rFonts w:ascii="Arial" w:hAnsi="Arial" w:cs="Arial"/>
        </w:rPr>
        <w:t xml:space="preserve">his </w:t>
      </w:r>
      <w:r w:rsidR="007907E5" w:rsidRPr="00582509">
        <w:rPr>
          <w:rFonts w:ascii="Arial" w:hAnsi="Arial" w:cs="Arial"/>
        </w:rPr>
        <w:t xml:space="preserve">does show that there are </w:t>
      </w:r>
      <w:r w:rsidR="006C0B7D">
        <w:rPr>
          <w:rFonts w:ascii="Arial" w:hAnsi="Arial" w:cs="Arial"/>
        </w:rPr>
        <w:t xml:space="preserve">measures in place </w:t>
      </w:r>
      <w:r w:rsidR="00533CCC">
        <w:rPr>
          <w:rFonts w:ascii="Arial" w:hAnsi="Arial" w:cs="Arial"/>
        </w:rPr>
        <w:t xml:space="preserve">to prevent drug crime at this moment in time however, as there was such a high level of Class A drugs that were seized. Coud there be significantly more that were not? This would need to be investigated further throughout this independent project. </w:t>
      </w:r>
      <w:r w:rsidR="006C0B7D">
        <w:rPr>
          <w:rFonts w:ascii="Arial" w:hAnsi="Arial" w:cs="Arial"/>
        </w:rPr>
        <w:t>“</w:t>
      </w:r>
      <w:r w:rsidR="00533CCC">
        <w:rPr>
          <w:rFonts w:ascii="Arial" w:hAnsi="Arial" w:cs="Arial"/>
        </w:rPr>
        <w:t>D</w:t>
      </w:r>
      <w:r w:rsidR="006C0B7D" w:rsidRPr="006C0B7D">
        <w:rPr>
          <w:rFonts w:ascii="Arial" w:hAnsi="Arial" w:cs="Arial"/>
        </w:rPr>
        <w:t>rugs becoming cheaper, more potent, and thus more dangerous</w:t>
      </w:r>
      <w:r w:rsidR="006C0B7D">
        <w:rPr>
          <w:rFonts w:ascii="Arial" w:hAnsi="Arial" w:cs="Arial"/>
        </w:rPr>
        <w:t>”</w:t>
      </w:r>
      <w:sdt>
        <w:sdtPr>
          <w:rPr>
            <w:rFonts w:ascii="Arial" w:hAnsi="Arial" w:cs="Arial"/>
          </w:rPr>
          <w:id w:val="2111318873"/>
          <w:citation/>
        </w:sdtPr>
        <w:sdtContent>
          <w:r w:rsidR="006C0B7D">
            <w:rPr>
              <w:rFonts w:ascii="Arial" w:hAnsi="Arial" w:cs="Arial"/>
            </w:rPr>
            <w:fldChar w:fldCharType="begin"/>
          </w:r>
          <w:r w:rsidR="006C0B7D">
            <w:rPr>
              <w:rFonts w:ascii="Arial" w:hAnsi="Arial" w:cs="Arial"/>
            </w:rPr>
            <w:instrText xml:space="preserve"> CITATION Nat242 \l 2057 </w:instrText>
          </w:r>
          <w:r w:rsidR="006C0B7D">
            <w:rPr>
              <w:rFonts w:ascii="Arial" w:hAnsi="Arial" w:cs="Arial"/>
            </w:rPr>
            <w:fldChar w:fldCharType="separate"/>
          </w:r>
          <w:r w:rsidR="00EA2D3F">
            <w:rPr>
              <w:rFonts w:ascii="Arial" w:hAnsi="Arial" w:cs="Arial"/>
              <w:noProof/>
            </w:rPr>
            <w:t xml:space="preserve"> </w:t>
          </w:r>
          <w:r w:rsidR="00EA2D3F" w:rsidRPr="00EA2D3F">
            <w:rPr>
              <w:rFonts w:ascii="Arial" w:hAnsi="Arial" w:cs="Arial"/>
              <w:noProof/>
            </w:rPr>
            <w:t>(National Crime Agency, 2024)</w:t>
          </w:r>
          <w:r w:rsidR="006C0B7D">
            <w:rPr>
              <w:rFonts w:ascii="Arial" w:hAnsi="Arial" w:cs="Arial"/>
            </w:rPr>
            <w:fldChar w:fldCharType="end"/>
          </w:r>
        </w:sdtContent>
      </w:sdt>
      <w:r w:rsidR="006C0B7D">
        <w:rPr>
          <w:rFonts w:ascii="Arial" w:hAnsi="Arial" w:cs="Arial"/>
        </w:rPr>
        <w:t>.</w:t>
      </w:r>
      <w:r w:rsidR="00360769">
        <w:rPr>
          <w:rFonts w:ascii="Arial" w:hAnsi="Arial" w:cs="Arial"/>
        </w:rPr>
        <w:t xml:space="preserve"> When taking this considering it must be considered if further additional funding may be needed to aid policing, as when drugs are more affordable than the market for them will grow as more people are able to afford them.</w:t>
      </w:r>
    </w:p>
    <w:p w14:paraId="7EB555DB" w14:textId="77777777" w:rsidR="00360769" w:rsidRDefault="00360769" w:rsidP="00E21082">
      <w:pPr>
        <w:spacing w:line="480" w:lineRule="auto"/>
        <w:rPr>
          <w:rFonts w:ascii="Arial" w:hAnsi="Arial" w:cs="Arial"/>
        </w:rPr>
      </w:pPr>
    </w:p>
    <w:p w14:paraId="3B0B61EC" w14:textId="0DAB9EE9" w:rsidR="00360769" w:rsidRDefault="006F4377" w:rsidP="00360769">
      <w:pPr>
        <w:pStyle w:val="ListParagraph"/>
        <w:numPr>
          <w:ilvl w:val="0"/>
          <w:numId w:val="1"/>
        </w:numPr>
        <w:spacing w:line="480" w:lineRule="auto"/>
        <w:rPr>
          <w:rFonts w:ascii="Arial" w:hAnsi="Arial" w:cs="Arial"/>
        </w:rPr>
      </w:pPr>
      <w:r w:rsidRPr="00582509">
        <w:rPr>
          <w:rFonts w:ascii="Arial" w:hAnsi="Arial" w:cs="Arial"/>
        </w:rPr>
        <w:t>Research Foc</w:t>
      </w:r>
      <w:r w:rsidR="00360769">
        <w:rPr>
          <w:rFonts w:ascii="Arial" w:hAnsi="Arial" w:cs="Arial"/>
        </w:rPr>
        <w:t>us:</w:t>
      </w:r>
    </w:p>
    <w:p w14:paraId="4846CC5A" w14:textId="22CA77D4" w:rsidR="00BB47B7" w:rsidRPr="00BB47B7" w:rsidRDefault="00BB47B7" w:rsidP="00BB47B7">
      <w:pPr>
        <w:pStyle w:val="ListParagraph"/>
        <w:spacing w:line="480" w:lineRule="auto"/>
        <w:rPr>
          <w:rFonts w:ascii="Arial" w:hAnsi="Arial" w:cs="Arial"/>
        </w:rPr>
      </w:pPr>
      <w:r>
        <w:rPr>
          <w:rFonts w:ascii="Arial" w:hAnsi="Arial" w:cs="Arial"/>
        </w:rPr>
        <w:lastRenderedPageBreak/>
        <w:t>This will involve looking at what strategies and legislation have been put in place previously by the government and the police, if they were effective and still in place. What has been recently been released in terms of legislation and strategies,</w:t>
      </w:r>
      <w:r w:rsidRPr="00BB47B7">
        <w:rPr>
          <w:rFonts w:ascii="Arial" w:hAnsi="Arial" w:cs="Arial"/>
        </w:rPr>
        <w:t xml:space="preserve"> discussing what repercussions th</w:t>
      </w:r>
      <w:r>
        <w:rPr>
          <w:rFonts w:ascii="Arial" w:hAnsi="Arial" w:cs="Arial"/>
        </w:rPr>
        <w:t>at may have in the future in relation to Drug Crime.</w:t>
      </w:r>
    </w:p>
    <w:p w14:paraId="0860A213" w14:textId="2B177D9B" w:rsidR="006F4377" w:rsidRPr="00582509" w:rsidRDefault="006F4377" w:rsidP="00E21082">
      <w:pPr>
        <w:pStyle w:val="ListParagraph"/>
        <w:numPr>
          <w:ilvl w:val="0"/>
          <w:numId w:val="1"/>
        </w:numPr>
        <w:spacing w:line="480" w:lineRule="auto"/>
        <w:rPr>
          <w:rFonts w:ascii="Arial" w:hAnsi="Arial" w:cs="Arial"/>
        </w:rPr>
      </w:pPr>
      <w:r w:rsidRPr="00582509">
        <w:rPr>
          <w:rFonts w:ascii="Arial" w:hAnsi="Arial" w:cs="Arial"/>
        </w:rPr>
        <w:t>Aim and Objectives</w:t>
      </w:r>
      <w:r w:rsidR="00BB47B7">
        <w:rPr>
          <w:rFonts w:ascii="Arial" w:hAnsi="Arial" w:cs="Arial"/>
        </w:rPr>
        <w:t>:</w:t>
      </w:r>
    </w:p>
    <w:p w14:paraId="35141F7A" w14:textId="77777777" w:rsidR="009A4E0F" w:rsidRPr="00582509" w:rsidRDefault="009A4E0F" w:rsidP="00E21082">
      <w:pPr>
        <w:pStyle w:val="ListParagraph"/>
        <w:spacing w:line="480" w:lineRule="auto"/>
        <w:rPr>
          <w:rFonts w:ascii="Arial" w:hAnsi="Arial" w:cs="Arial"/>
        </w:rPr>
      </w:pPr>
    </w:p>
    <w:p w14:paraId="59B30BC4" w14:textId="77777777" w:rsidR="004C347F" w:rsidRPr="00582509" w:rsidRDefault="004C347F" w:rsidP="00D93C8A">
      <w:pPr>
        <w:spacing w:line="480" w:lineRule="auto"/>
        <w:rPr>
          <w:rFonts w:ascii="Arial" w:hAnsi="Arial" w:cs="Arial"/>
        </w:rPr>
      </w:pPr>
      <w:r w:rsidRPr="00582509">
        <w:rPr>
          <w:rFonts w:ascii="Arial" w:hAnsi="Arial" w:cs="Arial"/>
        </w:rPr>
        <w:t>The Research Aim:</w:t>
      </w:r>
    </w:p>
    <w:p w14:paraId="3A016B64" w14:textId="4D481BFB" w:rsidR="009A4E0F" w:rsidRPr="00582509" w:rsidRDefault="004C347F" w:rsidP="004C347F">
      <w:pPr>
        <w:pStyle w:val="ListParagraph"/>
        <w:numPr>
          <w:ilvl w:val="1"/>
          <w:numId w:val="2"/>
        </w:numPr>
        <w:spacing w:line="480" w:lineRule="auto"/>
        <w:rPr>
          <w:rFonts w:ascii="Arial" w:hAnsi="Arial" w:cs="Arial"/>
        </w:rPr>
      </w:pPr>
      <w:r w:rsidRPr="00582509">
        <w:rPr>
          <w:rFonts w:ascii="Arial" w:hAnsi="Arial" w:cs="Arial"/>
        </w:rPr>
        <w:t>To critically assess the evolving nature of drug crime in England and Wales and what is being done to address it.</w:t>
      </w:r>
    </w:p>
    <w:p w14:paraId="23B6A74E" w14:textId="410CF4EF" w:rsidR="004C347F" w:rsidRPr="00582509" w:rsidRDefault="00D93C8A" w:rsidP="004C347F">
      <w:pPr>
        <w:spacing w:line="480" w:lineRule="auto"/>
        <w:rPr>
          <w:rFonts w:ascii="Arial" w:hAnsi="Arial" w:cs="Arial"/>
        </w:rPr>
      </w:pPr>
      <w:r w:rsidRPr="00582509">
        <w:rPr>
          <w:rFonts w:ascii="Arial" w:hAnsi="Arial" w:cs="Arial"/>
        </w:rPr>
        <w:t>The objectives for the Aim:</w:t>
      </w:r>
    </w:p>
    <w:p w14:paraId="6DA5B277" w14:textId="25EB57A0" w:rsidR="009A4E0F" w:rsidRPr="00582509" w:rsidRDefault="009A4E0F" w:rsidP="00E21082">
      <w:pPr>
        <w:pStyle w:val="ListParagraph"/>
        <w:numPr>
          <w:ilvl w:val="1"/>
          <w:numId w:val="2"/>
        </w:numPr>
        <w:spacing w:line="480" w:lineRule="auto"/>
        <w:rPr>
          <w:rFonts w:ascii="Arial" w:hAnsi="Arial" w:cs="Arial"/>
        </w:rPr>
      </w:pPr>
      <w:r w:rsidRPr="00582509">
        <w:rPr>
          <w:rFonts w:ascii="Arial" w:hAnsi="Arial" w:cs="Arial"/>
        </w:rPr>
        <w:t>Explore the evolving nature of drug crime in England and Wales through a systematic review of recent literature.</w:t>
      </w:r>
    </w:p>
    <w:p w14:paraId="08BC8116" w14:textId="7966AB56" w:rsidR="009A4E0F" w:rsidRPr="00582509" w:rsidRDefault="009A4E0F" w:rsidP="00E21082">
      <w:pPr>
        <w:pStyle w:val="ListParagraph"/>
        <w:numPr>
          <w:ilvl w:val="1"/>
          <w:numId w:val="2"/>
        </w:numPr>
        <w:spacing w:line="480" w:lineRule="auto"/>
        <w:rPr>
          <w:rFonts w:ascii="Arial" w:hAnsi="Arial" w:cs="Arial"/>
        </w:rPr>
      </w:pPr>
      <w:r w:rsidRPr="00582509">
        <w:rPr>
          <w:rFonts w:ascii="Arial" w:hAnsi="Arial" w:cs="Arial"/>
        </w:rPr>
        <w:t xml:space="preserve">Identify the current legislation and strategies being used to </w:t>
      </w:r>
      <w:r w:rsidR="008C6850" w:rsidRPr="00582509">
        <w:rPr>
          <w:rFonts w:ascii="Arial" w:hAnsi="Arial" w:cs="Arial"/>
        </w:rPr>
        <w:t>combat drug</w:t>
      </w:r>
      <w:r w:rsidRPr="00582509">
        <w:rPr>
          <w:rFonts w:ascii="Arial" w:hAnsi="Arial" w:cs="Arial"/>
        </w:rPr>
        <w:t xml:space="preserve"> crime in England and Wales.</w:t>
      </w:r>
    </w:p>
    <w:p w14:paraId="0097753D" w14:textId="65D84A86" w:rsidR="009A4E0F" w:rsidRPr="00582509" w:rsidRDefault="009A4E0F" w:rsidP="00E21082">
      <w:pPr>
        <w:pStyle w:val="ListParagraph"/>
        <w:numPr>
          <w:ilvl w:val="1"/>
          <w:numId w:val="2"/>
        </w:numPr>
        <w:spacing w:line="480" w:lineRule="auto"/>
        <w:rPr>
          <w:rFonts w:ascii="Arial" w:hAnsi="Arial" w:cs="Arial"/>
        </w:rPr>
      </w:pPr>
      <w:r w:rsidRPr="00582509">
        <w:rPr>
          <w:rFonts w:ascii="Arial" w:hAnsi="Arial" w:cs="Arial"/>
        </w:rPr>
        <w:t>Evaluate the public’s perception on public’s perception on drug crime in England and Wales and how best it can be addressed.</w:t>
      </w:r>
    </w:p>
    <w:p w14:paraId="43A352E1" w14:textId="77777777" w:rsidR="009A4E0F" w:rsidRPr="00582509" w:rsidRDefault="009A4E0F" w:rsidP="00E21082">
      <w:pPr>
        <w:pStyle w:val="ListParagraph"/>
        <w:spacing w:line="480" w:lineRule="auto"/>
        <w:rPr>
          <w:rFonts w:ascii="Arial" w:hAnsi="Arial" w:cs="Arial"/>
        </w:rPr>
      </w:pPr>
    </w:p>
    <w:p w14:paraId="32851E68" w14:textId="42D0A001" w:rsidR="003B4A93" w:rsidRDefault="006F4377" w:rsidP="00E21082">
      <w:pPr>
        <w:pStyle w:val="ListParagraph"/>
        <w:numPr>
          <w:ilvl w:val="0"/>
          <w:numId w:val="1"/>
        </w:numPr>
        <w:spacing w:line="480" w:lineRule="auto"/>
        <w:rPr>
          <w:rFonts w:ascii="Arial" w:hAnsi="Arial" w:cs="Arial"/>
        </w:rPr>
      </w:pPr>
      <w:r w:rsidRPr="00582509">
        <w:rPr>
          <w:rFonts w:ascii="Arial" w:hAnsi="Arial" w:cs="Arial"/>
        </w:rPr>
        <w:t>Methods and Timescale</w:t>
      </w:r>
      <w:r w:rsidR="00677F01" w:rsidRPr="00582509">
        <w:rPr>
          <w:rFonts w:ascii="Arial" w:hAnsi="Arial" w:cs="Arial"/>
        </w:rPr>
        <w:t>s</w:t>
      </w:r>
      <w:r w:rsidR="00360769">
        <w:rPr>
          <w:rFonts w:ascii="Arial" w:hAnsi="Arial" w:cs="Arial"/>
        </w:rPr>
        <w:t>:</w:t>
      </w:r>
    </w:p>
    <w:p w14:paraId="3862A95A" w14:textId="77777777" w:rsidR="008A290F" w:rsidRDefault="008A290F" w:rsidP="008A290F">
      <w:pPr>
        <w:spacing w:line="480" w:lineRule="auto"/>
        <w:rPr>
          <w:rFonts w:ascii="Arial" w:hAnsi="Arial" w:cs="Arial"/>
        </w:rPr>
      </w:pPr>
    </w:p>
    <w:p w14:paraId="0A91093D" w14:textId="77777777" w:rsidR="00C94D90" w:rsidRDefault="008A290F" w:rsidP="008A290F">
      <w:pPr>
        <w:spacing w:line="480" w:lineRule="auto"/>
        <w:rPr>
          <w:rFonts w:ascii="Arial" w:hAnsi="Arial" w:cs="Arial"/>
        </w:rPr>
      </w:pPr>
      <w:r>
        <w:rPr>
          <w:rFonts w:ascii="Arial" w:hAnsi="Arial" w:cs="Arial"/>
        </w:rPr>
        <w:t xml:space="preserve">In the body of research that will be carried out there will be both quantitive and qualitative data by distributing a questionnaire via existing social media platforms such as Facebook. All participants of whom will be sent the questionnaire to complete will be above the age of 18 </w:t>
      </w:r>
      <w:r w:rsidR="00604E95">
        <w:rPr>
          <w:rFonts w:ascii="Arial" w:hAnsi="Arial" w:cs="Arial"/>
        </w:rPr>
        <w:t xml:space="preserve">years old </w:t>
      </w:r>
      <w:r>
        <w:rPr>
          <w:rFonts w:ascii="Arial" w:hAnsi="Arial" w:cs="Arial"/>
        </w:rPr>
        <w:t xml:space="preserve">and </w:t>
      </w:r>
      <w:r w:rsidR="00604E95">
        <w:rPr>
          <w:rFonts w:ascii="Arial" w:hAnsi="Arial" w:cs="Arial"/>
        </w:rPr>
        <w:t>requested to confirm that they are above the age of 18 years old.</w:t>
      </w:r>
      <w:r w:rsidR="004A6675">
        <w:rPr>
          <w:rFonts w:ascii="Arial" w:hAnsi="Arial" w:cs="Arial"/>
        </w:rPr>
        <w:t xml:space="preserve"> The aim is to have 100 people respond to this questionnaire and complete it as it will offer </w:t>
      </w:r>
      <w:r w:rsidR="00C94D90">
        <w:rPr>
          <w:rFonts w:ascii="Arial" w:hAnsi="Arial" w:cs="Arial"/>
        </w:rPr>
        <w:t xml:space="preserve">significant data, which will give a better understanding of what the general public’s opinion is in relation to </w:t>
      </w:r>
      <w:r w:rsidR="00C94D90">
        <w:rPr>
          <w:rFonts w:ascii="Arial" w:hAnsi="Arial" w:cs="Arial"/>
        </w:rPr>
        <w:lastRenderedPageBreak/>
        <w:t>drug crime.</w:t>
      </w:r>
      <w:r w:rsidR="00604E95">
        <w:rPr>
          <w:rFonts w:ascii="Arial" w:hAnsi="Arial" w:cs="Arial"/>
        </w:rPr>
        <w:t xml:space="preserve"> In relation to qualitative questions there will be open questions that participants will be asked a question and expected to give </w:t>
      </w:r>
      <w:r w:rsidR="00596BA5">
        <w:rPr>
          <w:rFonts w:ascii="Arial" w:hAnsi="Arial" w:cs="Arial"/>
        </w:rPr>
        <w:t xml:space="preserve">their opinion regarded the matter. </w:t>
      </w:r>
    </w:p>
    <w:p w14:paraId="48AB520E" w14:textId="77777777" w:rsidR="00C94D90" w:rsidRDefault="00C94D90" w:rsidP="008A290F">
      <w:pPr>
        <w:spacing w:line="480" w:lineRule="auto"/>
        <w:rPr>
          <w:rFonts w:ascii="Arial" w:hAnsi="Arial" w:cs="Arial"/>
        </w:rPr>
      </w:pPr>
    </w:p>
    <w:p w14:paraId="0B3CD556" w14:textId="535C6DD5" w:rsidR="00E21082" w:rsidRPr="00582509" w:rsidRDefault="00A50714" w:rsidP="00E21082">
      <w:pPr>
        <w:spacing w:line="480" w:lineRule="auto"/>
        <w:rPr>
          <w:rFonts w:ascii="Arial" w:hAnsi="Arial" w:cs="Arial"/>
        </w:rPr>
      </w:pPr>
      <w:r>
        <w:rPr>
          <w:rFonts w:ascii="Arial" w:hAnsi="Arial" w:cs="Arial"/>
        </w:rPr>
        <w:t xml:space="preserve">Other questions in the questionnaire will consist of quantitive and closed questions, where participants will be asked a question then below the question there will be a scale between 1 and 5. The participant will need to mark along this scale how they feel regarding each question they have been asked with this metric. Only 1 answer will be </w:t>
      </w:r>
      <w:r w:rsidR="004A6675">
        <w:rPr>
          <w:rFonts w:ascii="Arial" w:hAnsi="Arial" w:cs="Arial"/>
        </w:rPr>
        <w:t>needed</w:t>
      </w:r>
      <w:r>
        <w:rPr>
          <w:rFonts w:ascii="Arial" w:hAnsi="Arial" w:cs="Arial"/>
        </w:rPr>
        <w:t xml:space="preserve"> on this type of question. This will offer quantitive data </w:t>
      </w:r>
      <w:r w:rsidR="00C94D90">
        <w:rPr>
          <w:rFonts w:ascii="Arial" w:hAnsi="Arial" w:cs="Arial"/>
        </w:rPr>
        <w:t>which can be compared to existing literature to see if they corelate to one and other.</w:t>
      </w:r>
      <w:r w:rsidR="006C0B7D">
        <w:rPr>
          <w:rFonts w:ascii="Arial" w:hAnsi="Arial" w:cs="Arial"/>
        </w:rPr>
        <w:t xml:space="preserve"> On top of this the questions in the questionnaire will be compared to each other, such as if the open-ended questions that are more opinion based are in line with the closed questions which are specific and data related.</w:t>
      </w:r>
      <w:r w:rsidR="008C6850">
        <w:rPr>
          <w:rFonts w:ascii="Arial" w:hAnsi="Arial" w:cs="Arial"/>
        </w:rPr>
        <w:t xml:space="preserve"> As Drug Crime is a sensitive topic to discuss there will be contact details for </w:t>
      </w:r>
      <w:r w:rsidR="006668B9">
        <w:rPr>
          <w:rFonts w:ascii="Arial" w:hAnsi="Arial" w:cs="Arial"/>
        </w:rPr>
        <w:t xml:space="preserve">services </w:t>
      </w:r>
      <w:r w:rsidR="00BC7413">
        <w:rPr>
          <w:rFonts w:ascii="Arial" w:hAnsi="Arial" w:cs="Arial"/>
        </w:rPr>
        <w:t>for those who may be affected by</w:t>
      </w:r>
      <w:r w:rsidR="006668B9">
        <w:rPr>
          <w:rFonts w:ascii="Arial" w:hAnsi="Arial" w:cs="Arial"/>
        </w:rPr>
        <w:t xml:space="preserve"> this survey, at the beginning of the survey there will be a warning of about the nature of the content </w:t>
      </w:r>
      <w:r w:rsidR="00BC7413">
        <w:rPr>
          <w:rFonts w:ascii="Arial" w:hAnsi="Arial" w:cs="Arial"/>
        </w:rPr>
        <w:t xml:space="preserve">so anyone who may be </w:t>
      </w:r>
      <w:r w:rsidR="00131A1B">
        <w:rPr>
          <w:rFonts w:ascii="Arial" w:hAnsi="Arial" w:cs="Arial"/>
        </w:rPr>
        <w:t>affected</w:t>
      </w:r>
      <w:r w:rsidR="00BC7413">
        <w:rPr>
          <w:rFonts w:ascii="Arial" w:hAnsi="Arial" w:cs="Arial"/>
        </w:rPr>
        <w:t xml:space="preserve"> can leave the survey immediately without completion as well.</w:t>
      </w:r>
      <w:r w:rsidR="00360769">
        <w:rPr>
          <w:rFonts w:ascii="Arial" w:hAnsi="Arial" w:cs="Arial"/>
        </w:rPr>
        <w:t xml:space="preserve"> </w:t>
      </w:r>
      <w:r w:rsidR="0075638C">
        <w:rPr>
          <w:rFonts w:ascii="Arial" w:hAnsi="Arial" w:cs="Arial"/>
        </w:rPr>
        <w:t xml:space="preserve">To complete this independent </w:t>
      </w:r>
      <w:r w:rsidR="00EE3E07">
        <w:rPr>
          <w:rFonts w:ascii="Arial" w:hAnsi="Arial" w:cs="Arial"/>
        </w:rPr>
        <w:t>project,</w:t>
      </w:r>
      <w:r w:rsidR="0075638C">
        <w:rPr>
          <w:rFonts w:ascii="Arial" w:hAnsi="Arial" w:cs="Arial"/>
        </w:rPr>
        <w:t xml:space="preserve"> it will take from </w:t>
      </w:r>
      <w:r w:rsidR="00E136F4" w:rsidRPr="00582509">
        <w:rPr>
          <w:rFonts w:ascii="Arial" w:hAnsi="Arial" w:cs="Arial"/>
        </w:rPr>
        <w:t>Sep</w:t>
      </w:r>
      <w:r w:rsidR="0075638C">
        <w:rPr>
          <w:rFonts w:ascii="Arial" w:hAnsi="Arial" w:cs="Arial"/>
        </w:rPr>
        <w:t>tember</w:t>
      </w:r>
      <w:r w:rsidR="00E136F4" w:rsidRPr="00582509">
        <w:rPr>
          <w:rFonts w:ascii="Arial" w:hAnsi="Arial" w:cs="Arial"/>
        </w:rPr>
        <w:t xml:space="preserve"> 2024 </w:t>
      </w:r>
      <w:r w:rsidR="0075638C">
        <w:rPr>
          <w:rFonts w:ascii="Arial" w:hAnsi="Arial" w:cs="Arial"/>
        </w:rPr>
        <w:t>until</w:t>
      </w:r>
      <w:r w:rsidR="00E136F4" w:rsidRPr="00582509">
        <w:rPr>
          <w:rFonts w:ascii="Arial" w:hAnsi="Arial" w:cs="Arial"/>
        </w:rPr>
        <w:t xml:space="preserve"> 6</w:t>
      </w:r>
      <w:r w:rsidR="00E136F4" w:rsidRPr="00582509">
        <w:rPr>
          <w:rFonts w:ascii="Arial" w:hAnsi="Arial" w:cs="Arial"/>
          <w:vertAlign w:val="superscript"/>
        </w:rPr>
        <w:t>th</w:t>
      </w:r>
      <w:r w:rsidR="00E136F4" w:rsidRPr="00582509">
        <w:rPr>
          <w:rFonts w:ascii="Arial" w:hAnsi="Arial" w:cs="Arial"/>
        </w:rPr>
        <w:t xml:space="preserve"> may 2025</w:t>
      </w:r>
    </w:p>
    <w:p w14:paraId="0C778388" w14:textId="77777777" w:rsidR="004C347F" w:rsidRPr="00582509" w:rsidRDefault="004C347F" w:rsidP="00E21082">
      <w:pPr>
        <w:spacing w:line="480" w:lineRule="auto"/>
        <w:rPr>
          <w:rFonts w:ascii="Arial" w:hAnsi="Arial" w:cs="Arial"/>
        </w:rPr>
      </w:pPr>
    </w:p>
    <w:p w14:paraId="10E78107" w14:textId="4943574A" w:rsidR="00677F01" w:rsidRDefault="00677F01" w:rsidP="00E21082">
      <w:pPr>
        <w:pStyle w:val="ListParagraph"/>
        <w:numPr>
          <w:ilvl w:val="0"/>
          <w:numId w:val="1"/>
        </w:numPr>
        <w:spacing w:line="480" w:lineRule="auto"/>
        <w:rPr>
          <w:rFonts w:ascii="Arial" w:hAnsi="Arial" w:cs="Arial"/>
        </w:rPr>
      </w:pPr>
      <w:r w:rsidRPr="00582509">
        <w:rPr>
          <w:rFonts w:ascii="Arial" w:hAnsi="Arial" w:cs="Arial"/>
        </w:rPr>
        <w:t>Value of Research</w:t>
      </w:r>
    </w:p>
    <w:p w14:paraId="1C7E2459" w14:textId="275BB632" w:rsidR="00057F79" w:rsidRPr="00057F79" w:rsidRDefault="00057F79" w:rsidP="00057F79">
      <w:pPr>
        <w:spacing w:line="480" w:lineRule="auto"/>
        <w:ind w:left="360"/>
        <w:rPr>
          <w:rFonts w:ascii="Arial" w:hAnsi="Arial" w:cs="Arial"/>
        </w:rPr>
      </w:pPr>
      <w:r>
        <w:rPr>
          <w:rFonts w:ascii="Arial" w:hAnsi="Arial" w:cs="Arial"/>
        </w:rPr>
        <w:t>In terms of the research this would be adding to the existing field of research but on top of that adding</w:t>
      </w:r>
    </w:p>
    <w:p w14:paraId="69AB11E2" w14:textId="13C42781" w:rsidR="008C6850" w:rsidRDefault="008C6850" w:rsidP="004C347F">
      <w:pPr>
        <w:spacing w:line="480" w:lineRule="auto"/>
        <w:ind w:left="360"/>
        <w:rPr>
          <w:rFonts w:ascii="Arial" w:hAnsi="Arial" w:cs="Arial"/>
        </w:rPr>
      </w:pPr>
      <w:r>
        <w:rPr>
          <w:rFonts w:ascii="Arial" w:hAnsi="Arial" w:cs="Arial"/>
        </w:rPr>
        <w:t xml:space="preserve">When discussing the importance of the research it must be understood that there are challenges in regards to discussing Drug Crime. Due to the nature of the research, there must be careful consideration throughout as Drug Crime is a very sensitive topic. </w:t>
      </w:r>
      <w:r w:rsidR="00952977">
        <w:rPr>
          <w:rFonts w:ascii="Arial" w:hAnsi="Arial" w:cs="Arial"/>
        </w:rPr>
        <w:t>There is the possibility that some people may not participate due to this, however it is</w:t>
      </w:r>
      <w:r w:rsidR="00652275">
        <w:rPr>
          <w:rFonts w:ascii="Arial" w:hAnsi="Arial" w:cs="Arial"/>
        </w:rPr>
        <w:t xml:space="preserve"> more than likely a </w:t>
      </w:r>
      <w:r w:rsidR="00952977">
        <w:rPr>
          <w:rFonts w:ascii="Arial" w:hAnsi="Arial" w:cs="Arial"/>
        </w:rPr>
        <w:t>small proportionate of people of whom the questionnaire will be shared to.</w:t>
      </w:r>
      <w:r w:rsidR="00652275">
        <w:rPr>
          <w:rFonts w:ascii="Arial" w:hAnsi="Arial" w:cs="Arial"/>
        </w:rPr>
        <w:t xml:space="preserve"> </w:t>
      </w:r>
    </w:p>
    <w:p w14:paraId="5B2C07F1" w14:textId="77777777" w:rsidR="00652275" w:rsidRDefault="00652275" w:rsidP="004C347F">
      <w:pPr>
        <w:spacing w:line="480" w:lineRule="auto"/>
        <w:ind w:left="360"/>
        <w:rPr>
          <w:rFonts w:ascii="Arial" w:hAnsi="Arial" w:cs="Arial"/>
        </w:rPr>
      </w:pPr>
    </w:p>
    <w:p w14:paraId="1C405F79" w14:textId="3E785857" w:rsidR="00E136F4" w:rsidRPr="00582509" w:rsidRDefault="00652275" w:rsidP="009B0AEF">
      <w:pPr>
        <w:spacing w:line="480" w:lineRule="auto"/>
        <w:ind w:left="360"/>
        <w:rPr>
          <w:rFonts w:ascii="Arial" w:hAnsi="Arial" w:cs="Arial"/>
        </w:rPr>
      </w:pPr>
      <w:r>
        <w:rPr>
          <w:rFonts w:ascii="Arial" w:hAnsi="Arial" w:cs="Arial"/>
        </w:rPr>
        <w:t xml:space="preserve">Public perception is important as </w:t>
      </w:r>
      <w:r w:rsidR="007C1191">
        <w:rPr>
          <w:rFonts w:ascii="Arial" w:hAnsi="Arial" w:cs="Arial"/>
        </w:rPr>
        <w:t xml:space="preserve">the police aim to have a good relationship with the public as when the public have a good relationship with the </w:t>
      </w:r>
      <w:r w:rsidR="00131A1B">
        <w:rPr>
          <w:rFonts w:ascii="Arial" w:hAnsi="Arial" w:cs="Arial"/>
        </w:rPr>
        <w:t>police,</w:t>
      </w:r>
      <w:r w:rsidR="007C1191">
        <w:rPr>
          <w:rFonts w:ascii="Arial" w:hAnsi="Arial" w:cs="Arial"/>
        </w:rPr>
        <w:t xml:space="preserve"> they are more willing to report crimes to the police as the</w:t>
      </w:r>
      <w:r w:rsidR="00131A1B">
        <w:rPr>
          <w:rFonts w:ascii="Arial" w:hAnsi="Arial" w:cs="Arial"/>
        </w:rPr>
        <w:t>y</w:t>
      </w:r>
      <w:r w:rsidR="007C1191">
        <w:rPr>
          <w:rFonts w:ascii="Arial" w:hAnsi="Arial" w:cs="Arial"/>
        </w:rPr>
        <w:t xml:space="preserve"> have trust </w:t>
      </w:r>
      <w:r w:rsidR="00131A1B">
        <w:rPr>
          <w:rFonts w:ascii="Arial" w:hAnsi="Arial" w:cs="Arial"/>
        </w:rPr>
        <w:t xml:space="preserve">that the police will assist them. In relation to drug crime, it means that the police are able to </w:t>
      </w:r>
      <w:r w:rsidR="008D6F69">
        <w:rPr>
          <w:rFonts w:ascii="Arial" w:hAnsi="Arial" w:cs="Arial"/>
        </w:rPr>
        <w:t>work in a better capacity.  The Met want the public to give them faith once again as there have been officers who have influenced in the public’s perception of the police in a negative light</w:t>
      </w:r>
      <w:sdt>
        <w:sdtPr>
          <w:rPr>
            <w:rFonts w:ascii="Arial" w:hAnsi="Arial" w:cs="Arial"/>
          </w:rPr>
          <w:id w:val="-367836413"/>
          <w:citation/>
        </w:sdtPr>
        <w:sdtContent>
          <w:r w:rsidR="008D6F69">
            <w:rPr>
              <w:rFonts w:ascii="Arial" w:hAnsi="Arial" w:cs="Arial"/>
            </w:rPr>
            <w:fldChar w:fldCharType="begin"/>
          </w:r>
          <w:r w:rsidR="008D6F69">
            <w:rPr>
              <w:rFonts w:ascii="Arial" w:hAnsi="Arial" w:cs="Arial"/>
            </w:rPr>
            <w:instrText xml:space="preserve"> CITATION Met231 \l 2057 </w:instrText>
          </w:r>
          <w:r w:rsidR="008D6F69">
            <w:rPr>
              <w:rFonts w:ascii="Arial" w:hAnsi="Arial" w:cs="Arial"/>
            </w:rPr>
            <w:fldChar w:fldCharType="separate"/>
          </w:r>
          <w:r w:rsidR="00EA2D3F">
            <w:rPr>
              <w:rFonts w:ascii="Arial" w:hAnsi="Arial" w:cs="Arial"/>
              <w:noProof/>
            </w:rPr>
            <w:t xml:space="preserve"> </w:t>
          </w:r>
          <w:r w:rsidR="00EA2D3F" w:rsidRPr="00EA2D3F">
            <w:rPr>
              <w:rFonts w:ascii="Arial" w:hAnsi="Arial" w:cs="Arial"/>
              <w:noProof/>
            </w:rPr>
            <w:t>(Metropolitan Police, 2023)</w:t>
          </w:r>
          <w:r w:rsidR="008D6F69">
            <w:rPr>
              <w:rFonts w:ascii="Arial" w:hAnsi="Arial" w:cs="Arial"/>
            </w:rPr>
            <w:fldChar w:fldCharType="end"/>
          </w:r>
        </w:sdtContent>
      </w:sdt>
      <w:r w:rsidR="008D6F69">
        <w:rPr>
          <w:rFonts w:ascii="Arial" w:hAnsi="Arial" w:cs="Arial"/>
        </w:rPr>
        <w:t>.</w:t>
      </w:r>
      <w:r w:rsidR="009B0AEF">
        <w:rPr>
          <w:rFonts w:ascii="Arial" w:hAnsi="Arial" w:cs="Arial"/>
        </w:rPr>
        <w:t xml:space="preserve"> This is especially important when considering that the cost of drug crime in the UK is “</w:t>
      </w:r>
      <w:r w:rsidR="009B0AEF" w:rsidRPr="009B0AEF">
        <w:rPr>
          <w:rFonts w:ascii="Arial" w:hAnsi="Arial" w:cs="Arial"/>
        </w:rPr>
        <w:t>£20 billion a year</w:t>
      </w:r>
      <w:r w:rsidR="009B0AEF">
        <w:rPr>
          <w:rFonts w:ascii="Arial" w:hAnsi="Arial" w:cs="Arial"/>
        </w:rPr>
        <w:t>”</w:t>
      </w:r>
      <w:sdt>
        <w:sdtPr>
          <w:rPr>
            <w:rFonts w:ascii="Arial" w:hAnsi="Arial" w:cs="Arial"/>
          </w:rPr>
          <w:id w:val="-1877157774"/>
          <w:citation/>
        </w:sdtPr>
        <w:sdtContent>
          <w:r w:rsidR="009B0AEF">
            <w:rPr>
              <w:rFonts w:ascii="Arial" w:hAnsi="Arial" w:cs="Arial"/>
            </w:rPr>
            <w:fldChar w:fldCharType="begin"/>
          </w:r>
          <w:r w:rsidR="009B0AEF">
            <w:rPr>
              <w:rFonts w:ascii="Arial" w:hAnsi="Arial" w:cs="Arial"/>
            </w:rPr>
            <w:instrText xml:space="preserve"> CITATION UKP24 \l 2057 </w:instrText>
          </w:r>
          <w:r w:rsidR="009B0AEF">
            <w:rPr>
              <w:rFonts w:ascii="Arial" w:hAnsi="Arial" w:cs="Arial"/>
            </w:rPr>
            <w:fldChar w:fldCharType="separate"/>
          </w:r>
          <w:r w:rsidR="00EA2D3F">
            <w:rPr>
              <w:rFonts w:ascii="Arial" w:hAnsi="Arial" w:cs="Arial"/>
              <w:noProof/>
            </w:rPr>
            <w:t xml:space="preserve"> </w:t>
          </w:r>
          <w:r w:rsidR="00EA2D3F" w:rsidRPr="00EA2D3F">
            <w:rPr>
              <w:rFonts w:ascii="Arial" w:hAnsi="Arial" w:cs="Arial"/>
              <w:noProof/>
            </w:rPr>
            <w:t>(UK Parliament, 2024)</w:t>
          </w:r>
          <w:r w:rsidR="009B0AEF">
            <w:rPr>
              <w:rFonts w:ascii="Arial" w:hAnsi="Arial" w:cs="Arial"/>
            </w:rPr>
            <w:fldChar w:fldCharType="end"/>
          </w:r>
        </w:sdtContent>
      </w:sdt>
      <w:r w:rsidR="009B0AEF">
        <w:rPr>
          <w:rFonts w:ascii="Arial" w:hAnsi="Arial" w:cs="Arial"/>
        </w:rPr>
        <w:t xml:space="preserve">. Such a substantial cost needs to be studied further </w:t>
      </w:r>
      <w:r w:rsidR="00EE3E07">
        <w:rPr>
          <w:rFonts w:ascii="Arial" w:hAnsi="Arial" w:cs="Arial"/>
        </w:rPr>
        <w:t>to see if this can be reduced as it appears to be a significant issue.</w:t>
      </w:r>
    </w:p>
    <w:p w14:paraId="747A91C8" w14:textId="77777777" w:rsidR="00495C79" w:rsidRPr="00582509" w:rsidRDefault="00495C79" w:rsidP="00E21082">
      <w:pPr>
        <w:spacing w:line="480" w:lineRule="auto"/>
        <w:rPr>
          <w:rFonts w:ascii="Arial" w:hAnsi="Arial" w:cs="Arial"/>
        </w:rPr>
      </w:pPr>
    </w:p>
    <w:p w14:paraId="7A339591" w14:textId="77777777" w:rsidR="00CF6293" w:rsidRDefault="00CF6293" w:rsidP="00495C79">
      <w:pPr>
        <w:rPr>
          <w:rFonts w:ascii="Arial" w:hAnsi="Arial" w:cs="Arial"/>
        </w:rPr>
      </w:pPr>
    </w:p>
    <w:p w14:paraId="0274C8FC" w14:textId="77777777" w:rsidR="009B0AEF" w:rsidRDefault="009B0AEF" w:rsidP="00495C79">
      <w:pPr>
        <w:rPr>
          <w:rFonts w:ascii="Arial" w:hAnsi="Arial" w:cs="Arial"/>
        </w:rPr>
      </w:pPr>
    </w:p>
    <w:p w14:paraId="57185E58" w14:textId="77777777" w:rsidR="009B0AEF" w:rsidRDefault="009B0AEF" w:rsidP="00495C79">
      <w:pPr>
        <w:rPr>
          <w:rFonts w:ascii="Arial" w:hAnsi="Arial" w:cs="Arial"/>
        </w:rPr>
      </w:pPr>
    </w:p>
    <w:p w14:paraId="554D898A" w14:textId="77777777" w:rsidR="009B0AEF" w:rsidRDefault="009B0AEF" w:rsidP="00495C79">
      <w:pPr>
        <w:rPr>
          <w:rFonts w:ascii="Arial" w:hAnsi="Arial" w:cs="Arial"/>
        </w:rPr>
      </w:pPr>
    </w:p>
    <w:p w14:paraId="60333555" w14:textId="77777777" w:rsidR="009B0AEF" w:rsidRDefault="009B0AEF" w:rsidP="00495C79">
      <w:pPr>
        <w:rPr>
          <w:rFonts w:ascii="Arial" w:hAnsi="Arial" w:cs="Arial"/>
        </w:rPr>
      </w:pPr>
    </w:p>
    <w:p w14:paraId="24FB9241" w14:textId="77777777" w:rsidR="009B0AEF" w:rsidRDefault="009B0AEF" w:rsidP="00495C79">
      <w:pPr>
        <w:rPr>
          <w:rFonts w:ascii="Arial" w:hAnsi="Arial" w:cs="Arial"/>
        </w:rPr>
      </w:pPr>
    </w:p>
    <w:p w14:paraId="7B8BD929" w14:textId="77777777" w:rsidR="009B0AEF" w:rsidRDefault="009B0AEF" w:rsidP="00495C79">
      <w:pPr>
        <w:rPr>
          <w:rFonts w:ascii="Arial" w:hAnsi="Arial" w:cs="Arial"/>
        </w:rPr>
      </w:pPr>
    </w:p>
    <w:p w14:paraId="6CAB43AD" w14:textId="77777777" w:rsidR="009B0AEF" w:rsidRDefault="009B0AEF" w:rsidP="00495C79">
      <w:pPr>
        <w:rPr>
          <w:rFonts w:ascii="Arial" w:hAnsi="Arial" w:cs="Arial"/>
        </w:rPr>
      </w:pPr>
    </w:p>
    <w:p w14:paraId="7C2D7C79" w14:textId="77777777" w:rsidR="009B0AEF" w:rsidRDefault="009B0AEF" w:rsidP="00495C79">
      <w:pPr>
        <w:rPr>
          <w:rFonts w:ascii="Arial" w:hAnsi="Arial" w:cs="Arial"/>
        </w:rPr>
      </w:pPr>
    </w:p>
    <w:p w14:paraId="2C745AD3" w14:textId="77777777" w:rsidR="009B0AEF" w:rsidRDefault="009B0AEF" w:rsidP="00495C79">
      <w:pPr>
        <w:rPr>
          <w:rFonts w:ascii="Arial" w:hAnsi="Arial" w:cs="Arial"/>
        </w:rPr>
      </w:pPr>
    </w:p>
    <w:p w14:paraId="0366292E" w14:textId="77777777" w:rsidR="009B0AEF" w:rsidRDefault="009B0AEF" w:rsidP="00495C79">
      <w:pPr>
        <w:rPr>
          <w:rFonts w:ascii="Arial" w:hAnsi="Arial" w:cs="Arial"/>
        </w:rPr>
      </w:pPr>
    </w:p>
    <w:p w14:paraId="07FE2EF5" w14:textId="77777777" w:rsidR="009B0AEF" w:rsidRDefault="009B0AEF" w:rsidP="00495C79">
      <w:pPr>
        <w:rPr>
          <w:rFonts w:ascii="Arial" w:hAnsi="Arial" w:cs="Arial"/>
        </w:rPr>
      </w:pPr>
    </w:p>
    <w:p w14:paraId="145C5495" w14:textId="77777777" w:rsidR="009B0AEF" w:rsidRDefault="009B0AEF" w:rsidP="00495C79">
      <w:pPr>
        <w:rPr>
          <w:rFonts w:ascii="Arial" w:hAnsi="Arial" w:cs="Arial"/>
        </w:rPr>
      </w:pPr>
    </w:p>
    <w:p w14:paraId="7C9A68C7" w14:textId="77777777" w:rsidR="009B0AEF" w:rsidRDefault="009B0AEF" w:rsidP="00495C79">
      <w:pPr>
        <w:rPr>
          <w:rFonts w:ascii="Arial" w:hAnsi="Arial" w:cs="Arial"/>
        </w:rPr>
      </w:pPr>
    </w:p>
    <w:p w14:paraId="14A14936" w14:textId="77777777" w:rsidR="00BB47B7" w:rsidRDefault="00BB47B7" w:rsidP="00495C79">
      <w:pPr>
        <w:rPr>
          <w:rFonts w:ascii="Arial" w:hAnsi="Arial" w:cs="Arial"/>
        </w:rPr>
      </w:pPr>
    </w:p>
    <w:p w14:paraId="061D9563" w14:textId="77777777" w:rsidR="009B0AEF" w:rsidRDefault="009B0AEF" w:rsidP="00495C79">
      <w:pPr>
        <w:rPr>
          <w:rFonts w:ascii="Arial" w:hAnsi="Arial" w:cs="Arial"/>
        </w:rPr>
      </w:pPr>
    </w:p>
    <w:p w14:paraId="54927A18" w14:textId="77777777" w:rsidR="00EA2D3F" w:rsidRPr="00582509" w:rsidRDefault="00EA2D3F" w:rsidP="00495C79">
      <w:pPr>
        <w:rPr>
          <w:rFonts w:ascii="Arial" w:hAnsi="Arial" w:cs="Arial"/>
        </w:rPr>
      </w:pPr>
    </w:p>
    <w:sdt>
      <w:sdtPr>
        <w:rPr>
          <w:rFonts w:ascii="Arial" w:eastAsiaTheme="minorHAnsi" w:hAnsi="Arial" w:cs="Arial"/>
          <w:color w:val="auto"/>
          <w:kern w:val="2"/>
          <w:sz w:val="22"/>
          <w:szCs w:val="22"/>
          <w:lang w:val="en-GB"/>
          <w14:ligatures w14:val="standardContextual"/>
        </w:rPr>
        <w:id w:val="-739094883"/>
        <w:docPartObj>
          <w:docPartGallery w:val="Bibliographies"/>
          <w:docPartUnique/>
        </w:docPartObj>
      </w:sdtPr>
      <w:sdtContent>
        <w:p w14:paraId="6B92E9D7" w14:textId="0706A3FA" w:rsidR="00CF6293" w:rsidRPr="00582509" w:rsidRDefault="00CF6293">
          <w:pPr>
            <w:pStyle w:val="Heading1"/>
            <w:rPr>
              <w:rFonts w:ascii="Arial" w:hAnsi="Arial" w:cs="Arial"/>
            </w:rPr>
          </w:pPr>
          <w:r w:rsidRPr="00582509">
            <w:rPr>
              <w:rFonts w:ascii="Arial" w:hAnsi="Arial" w:cs="Arial"/>
            </w:rPr>
            <w:t>References</w:t>
          </w:r>
        </w:p>
        <w:sdt>
          <w:sdtPr>
            <w:rPr>
              <w:rFonts w:ascii="Arial" w:hAnsi="Arial" w:cs="Arial"/>
            </w:rPr>
            <w:id w:val="-573587230"/>
            <w:bibliography/>
          </w:sdtPr>
          <w:sdtContent>
            <w:p w14:paraId="62C58EDC" w14:textId="77777777" w:rsidR="00EA2D3F" w:rsidRDefault="00CF6293" w:rsidP="00EA2D3F">
              <w:pPr>
                <w:pStyle w:val="Bibliography"/>
                <w:ind w:left="720" w:hanging="720"/>
                <w:rPr>
                  <w:noProof/>
                  <w:kern w:val="0"/>
                  <w:sz w:val="24"/>
                  <w:szCs w:val="24"/>
                  <w:lang w:val="en-US"/>
                  <w14:ligatures w14:val="none"/>
                </w:rPr>
              </w:pPr>
              <w:r w:rsidRPr="00582509">
                <w:rPr>
                  <w:rFonts w:ascii="Arial" w:hAnsi="Arial" w:cs="Arial"/>
                </w:rPr>
                <w:fldChar w:fldCharType="begin"/>
              </w:r>
              <w:r w:rsidRPr="00582509">
                <w:rPr>
                  <w:rFonts w:ascii="Arial" w:hAnsi="Arial" w:cs="Arial"/>
                </w:rPr>
                <w:instrText xml:space="preserve"> BIBLIOGRAPHY </w:instrText>
              </w:r>
              <w:r w:rsidRPr="00582509">
                <w:rPr>
                  <w:rFonts w:ascii="Arial" w:hAnsi="Arial" w:cs="Arial"/>
                </w:rPr>
                <w:fldChar w:fldCharType="separate"/>
              </w:r>
              <w:r w:rsidR="00EA2D3F">
                <w:rPr>
                  <w:noProof/>
                  <w:lang w:val="en-US"/>
                </w:rPr>
                <w:t xml:space="preserve">Allen, T. (2021). </w:t>
              </w:r>
              <w:r w:rsidR="00EA2D3F">
                <w:rPr>
                  <w:i/>
                  <w:iCs/>
                  <w:noProof/>
                  <w:lang w:val="en-US"/>
                </w:rPr>
                <w:t>Drug Crime: Statistics for England and Wales.</w:t>
              </w:r>
              <w:r w:rsidR="00EA2D3F">
                <w:rPr>
                  <w:noProof/>
                  <w:lang w:val="en-US"/>
                </w:rPr>
                <w:t xml:space="preserve"> House of commons.</w:t>
              </w:r>
            </w:p>
            <w:p w14:paraId="500685BB" w14:textId="77777777" w:rsidR="00EA2D3F" w:rsidRDefault="00EA2D3F" w:rsidP="00EA2D3F">
              <w:pPr>
                <w:pStyle w:val="Bibliography"/>
                <w:ind w:left="720" w:hanging="720"/>
                <w:rPr>
                  <w:noProof/>
                  <w:lang w:val="en-US"/>
                </w:rPr>
              </w:pPr>
              <w:r>
                <w:rPr>
                  <w:noProof/>
                  <w:lang w:val="en-US"/>
                </w:rPr>
                <w:t xml:space="preserve">Home Office. (2024, March 20). </w:t>
              </w:r>
              <w:r>
                <w:rPr>
                  <w:i/>
                  <w:iCs/>
                  <w:noProof/>
                  <w:lang w:val="en-US"/>
                </w:rPr>
                <w:t>The Misuse of Drugs Act 1971 (Amendment) Order 2024 and The Misuse of Drugs and Misuse of Drugs (Designation) (England and Wales and Scotland) (Amendment and Revocation) Regulations 2024</w:t>
              </w:r>
              <w:r>
                <w:rPr>
                  <w:noProof/>
                  <w:lang w:val="en-US"/>
                </w:rPr>
                <w:t>. Retrieved from Home Office: https://www.gov.uk/government/publications/circular-0012024-control-of-20-new-drugs/0012024-the-misuse-of-drugs-act-1971-amendment-order-2024-and-the-misuse-of-drugs-and-misuse-of-drugs-designation-england-and-wales-and-scotlan</w:t>
              </w:r>
            </w:p>
            <w:p w14:paraId="254541C9" w14:textId="77777777" w:rsidR="00EA2D3F" w:rsidRDefault="00EA2D3F" w:rsidP="00EA2D3F">
              <w:pPr>
                <w:pStyle w:val="Bibliography"/>
                <w:ind w:left="720" w:hanging="720"/>
                <w:rPr>
                  <w:noProof/>
                  <w:lang w:val="en-US"/>
                </w:rPr>
              </w:pPr>
              <w:r>
                <w:rPr>
                  <w:noProof/>
                  <w:lang w:val="en-US"/>
                </w:rPr>
                <w:t xml:space="preserve">Metropolitan Police. (2023). </w:t>
              </w:r>
              <w:r>
                <w:rPr>
                  <w:i/>
                  <w:iCs/>
                  <w:noProof/>
                  <w:lang w:val="en-US"/>
                </w:rPr>
                <w:t>Turnaround Plan 2023-2025.</w:t>
              </w:r>
              <w:r>
                <w:rPr>
                  <w:noProof/>
                  <w:lang w:val="en-US"/>
                </w:rPr>
                <w:t xml:space="preserve"> </w:t>
              </w:r>
            </w:p>
            <w:p w14:paraId="6CF9703E" w14:textId="77777777" w:rsidR="00EA2D3F" w:rsidRDefault="00EA2D3F" w:rsidP="00EA2D3F">
              <w:pPr>
                <w:pStyle w:val="Bibliography"/>
                <w:ind w:left="720" w:hanging="720"/>
                <w:rPr>
                  <w:noProof/>
                  <w:lang w:val="en-US"/>
                </w:rPr>
              </w:pPr>
              <w:r>
                <w:rPr>
                  <w:noProof/>
                  <w:lang w:val="en-US"/>
                </w:rPr>
                <w:t xml:space="preserve">National Crime Agency . (2024, August 15). </w:t>
              </w:r>
              <w:r>
                <w:rPr>
                  <w:i/>
                  <w:iCs/>
                  <w:noProof/>
                  <w:lang w:val="en-US"/>
                </w:rPr>
                <w:t>There has never been a more dangerous time to take drugs, says NCA as annual threat assessment is published</w:t>
              </w:r>
              <w:r>
                <w:rPr>
                  <w:noProof/>
                  <w:lang w:val="en-US"/>
                </w:rPr>
                <w:t>. Retrieved from National Crime Agency: https://www.nationalcrimeagency.gov.uk/news/there-has-never-been-a-more-dangerous-time-to-take-drugs-says-national-crime-agency-as-annual-threat-assessment-is-published</w:t>
              </w:r>
            </w:p>
            <w:p w14:paraId="3853EB84" w14:textId="77777777" w:rsidR="00EA2D3F" w:rsidRDefault="00EA2D3F" w:rsidP="00EA2D3F">
              <w:pPr>
                <w:pStyle w:val="Bibliography"/>
                <w:ind w:left="720" w:hanging="720"/>
                <w:rPr>
                  <w:noProof/>
                  <w:lang w:val="en-US"/>
                </w:rPr>
              </w:pPr>
              <w:r>
                <w:rPr>
                  <w:noProof/>
                  <w:lang w:val="en-US"/>
                </w:rPr>
                <w:t xml:space="preserve">National Crime Agency. (2024). </w:t>
              </w:r>
              <w:r>
                <w:rPr>
                  <w:i/>
                  <w:iCs/>
                  <w:noProof/>
                  <w:lang w:val="en-US"/>
                </w:rPr>
                <w:t>National Crime Agency</w:t>
              </w:r>
              <w:r>
                <w:rPr>
                  <w:noProof/>
                  <w:lang w:val="en-US"/>
                </w:rPr>
                <w:t>. Retrieved from Providing a picture of the threat to the UK from serious and organised crime: https://www.nationalcrimeagency.gov.uk/nsa-2024</w:t>
              </w:r>
            </w:p>
            <w:p w14:paraId="067EFD80" w14:textId="77777777" w:rsidR="00EA2D3F" w:rsidRDefault="00EA2D3F" w:rsidP="00EA2D3F">
              <w:pPr>
                <w:pStyle w:val="Bibliography"/>
                <w:ind w:left="720" w:hanging="720"/>
                <w:rPr>
                  <w:noProof/>
                  <w:lang w:val="en-US"/>
                </w:rPr>
              </w:pPr>
              <w:r>
                <w:rPr>
                  <w:noProof/>
                  <w:lang w:val="en-US"/>
                </w:rPr>
                <w:t xml:space="preserve">UK Parliament. (2024, February 9). </w:t>
              </w:r>
              <w:r>
                <w:rPr>
                  <w:i/>
                  <w:iCs/>
                  <w:noProof/>
                  <w:lang w:val="en-US"/>
                </w:rPr>
                <w:t>Reducing the harm from illegal drugs</w:t>
              </w:r>
              <w:r>
                <w:rPr>
                  <w:noProof/>
                  <w:lang w:val="en-US"/>
                </w:rPr>
                <w:t>. Retrieved from UK Parliament: https://publications.parliament.uk/pa/cm5804/cmselect/cmpubacc/72/report.html</w:t>
              </w:r>
            </w:p>
            <w:p w14:paraId="7E21D164" w14:textId="5BE74B89" w:rsidR="00CF6293" w:rsidRPr="00582509" w:rsidRDefault="00CF6293" w:rsidP="00EA2D3F">
              <w:pPr>
                <w:rPr>
                  <w:rFonts w:ascii="Arial" w:hAnsi="Arial" w:cs="Arial"/>
                </w:rPr>
              </w:pPr>
              <w:r w:rsidRPr="00582509">
                <w:rPr>
                  <w:rFonts w:ascii="Arial" w:hAnsi="Arial" w:cs="Arial"/>
                  <w:b/>
                  <w:bCs/>
                  <w:noProof/>
                </w:rPr>
                <w:fldChar w:fldCharType="end"/>
              </w:r>
            </w:p>
          </w:sdtContent>
        </w:sdt>
      </w:sdtContent>
    </w:sdt>
    <w:p w14:paraId="095007AF" w14:textId="31ACE97C" w:rsidR="00582509" w:rsidRDefault="00582509" w:rsidP="00495C79">
      <w:pPr>
        <w:rPr>
          <w:rFonts w:ascii="Arial" w:hAnsi="Arial" w:cs="Arial"/>
          <w:u w:val="single"/>
        </w:rPr>
      </w:pPr>
      <w:r>
        <w:rPr>
          <w:rFonts w:ascii="Arial" w:hAnsi="Arial" w:cs="Arial"/>
          <w:u w:val="single"/>
        </w:rPr>
        <w:t>Legal References</w:t>
      </w:r>
    </w:p>
    <w:p w14:paraId="1D967595" w14:textId="211A0512" w:rsidR="00582509" w:rsidRPr="00215A36" w:rsidRDefault="00215A36" w:rsidP="00495C79">
      <w:r w:rsidRPr="00215A36">
        <w:t>The Misuse of Drugs Act 1971</w:t>
      </w:r>
    </w:p>
    <w:sectPr w:rsidR="00582509" w:rsidRPr="00215A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D9373C"/>
    <w:multiLevelType w:val="hybridMultilevel"/>
    <w:tmpl w:val="A8C4EF7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6B47620"/>
    <w:multiLevelType w:val="hybridMultilevel"/>
    <w:tmpl w:val="74763668"/>
    <w:lvl w:ilvl="0" w:tplc="0809000F">
      <w:start w:val="1"/>
      <w:numFmt w:val="decimal"/>
      <w:lvlText w:val="%1."/>
      <w:lvlJc w:val="left"/>
      <w:pPr>
        <w:ind w:left="720" w:hanging="360"/>
      </w:pPr>
      <w:rPr>
        <w:rFonts w:hint="default"/>
      </w:rPr>
    </w:lvl>
    <w:lvl w:ilvl="1" w:tplc="9F0E5774">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19727797">
    <w:abstractNumId w:val="1"/>
  </w:num>
  <w:num w:numId="2" w16cid:durableId="12368643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A93"/>
    <w:rsid w:val="00057F79"/>
    <w:rsid w:val="000B6107"/>
    <w:rsid w:val="00131A1B"/>
    <w:rsid w:val="001E7D95"/>
    <w:rsid w:val="002156AC"/>
    <w:rsid w:val="00215A36"/>
    <w:rsid w:val="002750F1"/>
    <w:rsid w:val="002A42E3"/>
    <w:rsid w:val="00360769"/>
    <w:rsid w:val="003B4A93"/>
    <w:rsid w:val="003D5F44"/>
    <w:rsid w:val="004743AF"/>
    <w:rsid w:val="00495C79"/>
    <w:rsid w:val="004A6675"/>
    <w:rsid w:val="004C347F"/>
    <w:rsid w:val="00533CCC"/>
    <w:rsid w:val="00582509"/>
    <w:rsid w:val="00596BA5"/>
    <w:rsid w:val="005A0CEE"/>
    <w:rsid w:val="005F19EE"/>
    <w:rsid w:val="00604E95"/>
    <w:rsid w:val="00652275"/>
    <w:rsid w:val="006668B9"/>
    <w:rsid w:val="00677F01"/>
    <w:rsid w:val="006C0B7D"/>
    <w:rsid w:val="006F4377"/>
    <w:rsid w:val="00735887"/>
    <w:rsid w:val="0075638C"/>
    <w:rsid w:val="007907E5"/>
    <w:rsid w:val="007B67C4"/>
    <w:rsid w:val="007C1191"/>
    <w:rsid w:val="007F6565"/>
    <w:rsid w:val="008A290F"/>
    <w:rsid w:val="008C6850"/>
    <w:rsid w:val="008D6F69"/>
    <w:rsid w:val="00952977"/>
    <w:rsid w:val="00961384"/>
    <w:rsid w:val="009A4E0F"/>
    <w:rsid w:val="009B0AEF"/>
    <w:rsid w:val="009E1867"/>
    <w:rsid w:val="00A14299"/>
    <w:rsid w:val="00A50714"/>
    <w:rsid w:val="00BB47B7"/>
    <w:rsid w:val="00BC7413"/>
    <w:rsid w:val="00C21056"/>
    <w:rsid w:val="00C94D90"/>
    <w:rsid w:val="00CF6293"/>
    <w:rsid w:val="00D93C8A"/>
    <w:rsid w:val="00E136F4"/>
    <w:rsid w:val="00E21082"/>
    <w:rsid w:val="00E44A2F"/>
    <w:rsid w:val="00E76610"/>
    <w:rsid w:val="00EA2D3F"/>
    <w:rsid w:val="00EE3E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7B415"/>
  <w15:chartTrackingRefBased/>
  <w15:docId w15:val="{6D3BC175-F653-4C3F-A2B7-6EF578735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6293"/>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4377"/>
    <w:pPr>
      <w:ind w:left="720"/>
      <w:contextualSpacing/>
    </w:pPr>
  </w:style>
  <w:style w:type="character" w:customStyle="1" w:styleId="Heading1Char">
    <w:name w:val="Heading 1 Char"/>
    <w:basedOn w:val="DefaultParagraphFont"/>
    <w:link w:val="Heading1"/>
    <w:uiPriority w:val="9"/>
    <w:rsid w:val="00CF6293"/>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7907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798617">
      <w:bodyDiv w:val="1"/>
      <w:marLeft w:val="0"/>
      <w:marRight w:val="0"/>
      <w:marTop w:val="0"/>
      <w:marBottom w:val="0"/>
      <w:divBdr>
        <w:top w:val="none" w:sz="0" w:space="0" w:color="auto"/>
        <w:left w:val="none" w:sz="0" w:space="0" w:color="auto"/>
        <w:bottom w:val="none" w:sz="0" w:space="0" w:color="auto"/>
        <w:right w:val="none" w:sz="0" w:space="0" w:color="auto"/>
      </w:divBdr>
    </w:div>
    <w:div w:id="81268927">
      <w:bodyDiv w:val="1"/>
      <w:marLeft w:val="0"/>
      <w:marRight w:val="0"/>
      <w:marTop w:val="0"/>
      <w:marBottom w:val="0"/>
      <w:divBdr>
        <w:top w:val="none" w:sz="0" w:space="0" w:color="auto"/>
        <w:left w:val="none" w:sz="0" w:space="0" w:color="auto"/>
        <w:bottom w:val="none" w:sz="0" w:space="0" w:color="auto"/>
        <w:right w:val="none" w:sz="0" w:space="0" w:color="auto"/>
      </w:divBdr>
    </w:div>
    <w:div w:id="115297195">
      <w:bodyDiv w:val="1"/>
      <w:marLeft w:val="0"/>
      <w:marRight w:val="0"/>
      <w:marTop w:val="0"/>
      <w:marBottom w:val="0"/>
      <w:divBdr>
        <w:top w:val="none" w:sz="0" w:space="0" w:color="auto"/>
        <w:left w:val="none" w:sz="0" w:space="0" w:color="auto"/>
        <w:bottom w:val="none" w:sz="0" w:space="0" w:color="auto"/>
        <w:right w:val="none" w:sz="0" w:space="0" w:color="auto"/>
      </w:divBdr>
    </w:div>
    <w:div w:id="123543448">
      <w:bodyDiv w:val="1"/>
      <w:marLeft w:val="0"/>
      <w:marRight w:val="0"/>
      <w:marTop w:val="0"/>
      <w:marBottom w:val="0"/>
      <w:divBdr>
        <w:top w:val="none" w:sz="0" w:space="0" w:color="auto"/>
        <w:left w:val="none" w:sz="0" w:space="0" w:color="auto"/>
        <w:bottom w:val="none" w:sz="0" w:space="0" w:color="auto"/>
        <w:right w:val="none" w:sz="0" w:space="0" w:color="auto"/>
      </w:divBdr>
    </w:div>
    <w:div w:id="136654085">
      <w:bodyDiv w:val="1"/>
      <w:marLeft w:val="0"/>
      <w:marRight w:val="0"/>
      <w:marTop w:val="0"/>
      <w:marBottom w:val="0"/>
      <w:divBdr>
        <w:top w:val="none" w:sz="0" w:space="0" w:color="auto"/>
        <w:left w:val="none" w:sz="0" w:space="0" w:color="auto"/>
        <w:bottom w:val="none" w:sz="0" w:space="0" w:color="auto"/>
        <w:right w:val="none" w:sz="0" w:space="0" w:color="auto"/>
      </w:divBdr>
    </w:div>
    <w:div w:id="152794020">
      <w:bodyDiv w:val="1"/>
      <w:marLeft w:val="0"/>
      <w:marRight w:val="0"/>
      <w:marTop w:val="0"/>
      <w:marBottom w:val="0"/>
      <w:divBdr>
        <w:top w:val="none" w:sz="0" w:space="0" w:color="auto"/>
        <w:left w:val="none" w:sz="0" w:space="0" w:color="auto"/>
        <w:bottom w:val="none" w:sz="0" w:space="0" w:color="auto"/>
        <w:right w:val="none" w:sz="0" w:space="0" w:color="auto"/>
      </w:divBdr>
    </w:div>
    <w:div w:id="226301447">
      <w:bodyDiv w:val="1"/>
      <w:marLeft w:val="0"/>
      <w:marRight w:val="0"/>
      <w:marTop w:val="0"/>
      <w:marBottom w:val="0"/>
      <w:divBdr>
        <w:top w:val="none" w:sz="0" w:space="0" w:color="auto"/>
        <w:left w:val="none" w:sz="0" w:space="0" w:color="auto"/>
        <w:bottom w:val="none" w:sz="0" w:space="0" w:color="auto"/>
        <w:right w:val="none" w:sz="0" w:space="0" w:color="auto"/>
      </w:divBdr>
    </w:div>
    <w:div w:id="308442239">
      <w:bodyDiv w:val="1"/>
      <w:marLeft w:val="0"/>
      <w:marRight w:val="0"/>
      <w:marTop w:val="0"/>
      <w:marBottom w:val="0"/>
      <w:divBdr>
        <w:top w:val="none" w:sz="0" w:space="0" w:color="auto"/>
        <w:left w:val="none" w:sz="0" w:space="0" w:color="auto"/>
        <w:bottom w:val="none" w:sz="0" w:space="0" w:color="auto"/>
        <w:right w:val="none" w:sz="0" w:space="0" w:color="auto"/>
      </w:divBdr>
    </w:div>
    <w:div w:id="314066581">
      <w:bodyDiv w:val="1"/>
      <w:marLeft w:val="0"/>
      <w:marRight w:val="0"/>
      <w:marTop w:val="0"/>
      <w:marBottom w:val="0"/>
      <w:divBdr>
        <w:top w:val="none" w:sz="0" w:space="0" w:color="auto"/>
        <w:left w:val="none" w:sz="0" w:space="0" w:color="auto"/>
        <w:bottom w:val="none" w:sz="0" w:space="0" w:color="auto"/>
        <w:right w:val="none" w:sz="0" w:space="0" w:color="auto"/>
      </w:divBdr>
    </w:div>
    <w:div w:id="403573484">
      <w:bodyDiv w:val="1"/>
      <w:marLeft w:val="0"/>
      <w:marRight w:val="0"/>
      <w:marTop w:val="0"/>
      <w:marBottom w:val="0"/>
      <w:divBdr>
        <w:top w:val="none" w:sz="0" w:space="0" w:color="auto"/>
        <w:left w:val="none" w:sz="0" w:space="0" w:color="auto"/>
        <w:bottom w:val="none" w:sz="0" w:space="0" w:color="auto"/>
        <w:right w:val="none" w:sz="0" w:space="0" w:color="auto"/>
      </w:divBdr>
    </w:div>
    <w:div w:id="428894555">
      <w:bodyDiv w:val="1"/>
      <w:marLeft w:val="0"/>
      <w:marRight w:val="0"/>
      <w:marTop w:val="0"/>
      <w:marBottom w:val="0"/>
      <w:divBdr>
        <w:top w:val="none" w:sz="0" w:space="0" w:color="auto"/>
        <w:left w:val="none" w:sz="0" w:space="0" w:color="auto"/>
        <w:bottom w:val="none" w:sz="0" w:space="0" w:color="auto"/>
        <w:right w:val="none" w:sz="0" w:space="0" w:color="auto"/>
      </w:divBdr>
    </w:div>
    <w:div w:id="454758325">
      <w:bodyDiv w:val="1"/>
      <w:marLeft w:val="0"/>
      <w:marRight w:val="0"/>
      <w:marTop w:val="0"/>
      <w:marBottom w:val="0"/>
      <w:divBdr>
        <w:top w:val="none" w:sz="0" w:space="0" w:color="auto"/>
        <w:left w:val="none" w:sz="0" w:space="0" w:color="auto"/>
        <w:bottom w:val="none" w:sz="0" w:space="0" w:color="auto"/>
        <w:right w:val="none" w:sz="0" w:space="0" w:color="auto"/>
      </w:divBdr>
    </w:div>
    <w:div w:id="538052486">
      <w:bodyDiv w:val="1"/>
      <w:marLeft w:val="0"/>
      <w:marRight w:val="0"/>
      <w:marTop w:val="0"/>
      <w:marBottom w:val="0"/>
      <w:divBdr>
        <w:top w:val="none" w:sz="0" w:space="0" w:color="auto"/>
        <w:left w:val="none" w:sz="0" w:space="0" w:color="auto"/>
        <w:bottom w:val="none" w:sz="0" w:space="0" w:color="auto"/>
        <w:right w:val="none" w:sz="0" w:space="0" w:color="auto"/>
      </w:divBdr>
    </w:div>
    <w:div w:id="575479685">
      <w:bodyDiv w:val="1"/>
      <w:marLeft w:val="0"/>
      <w:marRight w:val="0"/>
      <w:marTop w:val="0"/>
      <w:marBottom w:val="0"/>
      <w:divBdr>
        <w:top w:val="none" w:sz="0" w:space="0" w:color="auto"/>
        <w:left w:val="none" w:sz="0" w:space="0" w:color="auto"/>
        <w:bottom w:val="none" w:sz="0" w:space="0" w:color="auto"/>
        <w:right w:val="none" w:sz="0" w:space="0" w:color="auto"/>
      </w:divBdr>
    </w:div>
    <w:div w:id="604464446">
      <w:bodyDiv w:val="1"/>
      <w:marLeft w:val="0"/>
      <w:marRight w:val="0"/>
      <w:marTop w:val="0"/>
      <w:marBottom w:val="0"/>
      <w:divBdr>
        <w:top w:val="none" w:sz="0" w:space="0" w:color="auto"/>
        <w:left w:val="none" w:sz="0" w:space="0" w:color="auto"/>
        <w:bottom w:val="none" w:sz="0" w:space="0" w:color="auto"/>
        <w:right w:val="none" w:sz="0" w:space="0" w:color="auto"/>
      </w:divBdr>
    </w:div>
    <w:div w:id="706178668">
      <w:bodyDiv w:val="1"/>
      <w:marLeft w:val="0"/>
      <w:marRight w:val="0"/>
      <w:marTop w:val="0"/>
      <w:marBottom w:val="0"/>
      <w:divBdr>
        <w:top w:val="none" w:sz="0" w:space="0" w:color="auto"/>
        <w:left w:val="none" w:sz="0" w:space="0" w:color="auto"/>
        <w:bottom w:val="none" w:sz="0" w:space="0" w:color="auto"/>
        <w:right w:val="none" w:sz="0" w:space="0" w:color="auto"/>
      </w:divBdr>
    </w:div>
    <w:div w:id="714089279">
      <w:bodyDiv w:val="1"/>
      <w:marLeft w:val="0"/>
      <w:marRight w:val="0"/>
      <w:marTop w:val="0"/>
      <w:marBottom w:val="0"/>
      <w:divBdr>
        <w:top w:val="none" w:sz="0" w:space="0" w:color="auto"/>
        <w:left w:val="none" w:sz="0" w:space="0" w:color="auto"/>
        <w:bottom w:val="none" w:sz="0" w:space="0" w:color="auto"/>
        <w:right w:val="none" w:sz="0" w:space="0" w:color="auto"/>
      </w:divBdr>
    </w:div>
    <w:div w:id="715542963">
      <w:bodyDiv w:val="1"/>
      <w:marLeft w:val="0"/>
      <w:marRight w:val="0"/>
      <w:marTop w:val="0"/>
      <w:marBottom w:val="0"/>
      <w:divBdr>
        <w:top w:val="none" w:sz="0" w:space="0" w:color="auto"/>
        <w:left w:val="none" w:sz="0" w:space="0" w:color="auto"/>
        <w:bottom w:val="none" w:sz="0" w:space="0" w:color="auto"/>
        <w:right w:val="none" w:sz="0" w:space="0" w:color="auto"/>
      </w:divBdr>
    </w:div>
    <w:div w:id="752700046">
      <w:bodyDiv w:val="1"/>
      <w:marLeft w:val="0"/>
      <w:marRight w:val="0"/>
      <w:marTop w:val="0"/>
      <w:marBottom w:val="0"/>
      <w:divBdr>
        <w:top w:val="none" w:sz="0" w:space="0" w:color="auto"/>
        <w:left w:val="none" w:sz="0" w:space="0" w:color="auto"/>
        <w:bottom w:val="none" w:sz="0" w:space="0" w:color="auto"/>
        <w:right w:val="none" w:sz="0" w:space="0" w:color="auto"/>
      </w:divBdr>
    </w:div>
    <w:div w:id="852307332">
      <w:bodyDiv w:val="1"/>
      <w:marLeft w:val="0"/>
      <w:marRight w:val="0"/>
      <w:marTop w:val="0"/>
      <w:marBottom w:val="0"/>
      <w:divBdr>
        <w:top w:val="none" w:sz="0" w:space="0" w:color="auto"/>
        <w:left w:val="none" w:sz="0" w:space="0" w:color="auto"/>
        <w:bottom w:val="none" w:sz="0" w:space="0" w:color="auto"/>
        <w:right w:val="none" w:sz="0" w:space="0" w:color="auto"/>
      </w:divBdr>
    </w:div>
    <w:div w:id="891229358">
      <w:bodyDiv w:val="1"/>
      <w:marLeft w:val="0"/>
      <w:marRight w:val="0"/>
      <w:marTop w:val="0"/>
      <w:marBottom w:val="0"/>
      <w:divBdr>
        <w:top w:val="none" w:sz="0" w:space="0" w:color="auto"/>
        <w:left w:val="none" w:sz="0" w:space="0" w:color="auto"/>
        <w:bottom w:val="none" w:sz="0" w:space="0" w:color="auto"/>
        <w:right w:val="none" w:sz="0" w:space="0" w:color="auto"/>
      </w:divBdr>
    </w:div>
    <w:div w:id="937755328">
      <w:bodyDiv w:val="1"/>
      <w:marLeft w:val="0"/>
      <w:marRight w:val="0"/>
      <w:marTop w:val="0"/>
      <w:marBottom w:val="0"/>
      <w:divBdr>
        <w:top w:val="none" w:sz="0" w:space="0" w:color="auto"/>
        <w:left w:val="none" w:sz="0" w:space="0" w:color="auto"/>
        <w:bottom w:val="none" w:sz="0" w:space="0" w:color="auto"/>
        <w:right w:val="none" w:sz="0" w:space="0" w:color="auto"/>
      </w:divBdr>
    </w:div>
    <w:div w:id="1011680679">
      <w:bodyDiv w:val="1"/>
      <w:marLeft w:val="0"/>
      <w:marRight w:val="0"/>
      <w:marTop w:val="0"/>
      <w:marBottom w:val="0"/>
      <w:divBdr>
        <w:top w:val="none" w:sz="0" w:space="0" w:color="auto"/>
        <w:left w:val="none" w:sz="0" w:space="0" w:color="auto"/>
        <w:bottom w:val="none" w:sz="0" w:space="0" w:color="auto"/>
        <w:right w:val="none" w:sz="0" w:space="0" w:color="auto"/>
      </w:divBdr>
    </w:div>
    <w:div w:id="1022896719">
      <w:bodyDiv w:val="1"/>
      <w:marLeft w:val="0"/>
      <w:marRight w:val="0"/>
      <w:marTop w:val="0"/>
      <w:marBottom w:val="0"/>
      <w:divBdr>
        <w:top w:val="none" w:sz="0" w:space="0" w:color="auto"/>
        <w:left w:val="none" w:sz="0" w:space="0" w:color="auto"/>
        <w:bottom w:val="none" w:sz="0" w:space="0" w:color="auto"/>
        <w:right w:val="none" w:sz="0" w:space="0" w:color="auto"/>
      </w:divBdr>
    </w:div>
    <w:div w:id="1101952359">
      <w:bodyDiv w:val="1"/>
      <w:marLeft w:val="0"/>
      <w:marRight w:val="0"/>
      <w:marTop w:val="0"/>
      <w:marBottom w:val="0"/>
      <w:divBdr>
        <w:top w:val="none" w:sz="0" w:space="0" w:color="auto"/>
        <w:left w:val="none" w:sz="0" w:space="0" w:color="auto"/>
        <w:bottom w:val="none" w:sz="0" w:space="0" w:color="auto"/>
        <w:right w:val="none" w:sz="0" w:space="0" w:color="auto"/>
      </w:divBdr>
    </w:div>
    <w:div w:id="1159082303">
      <w:bodyDiv w:val="1"/>
      <w:marLeft w:val="0"/>
      <w:marRight w:val="0"/>
      <w:marTop w:val="0"/>
      <w:marBottom w:val="0"/>
      <w:divBdr>
        <w:top w:val="none" w:sz="0" w:space="0" w:color="auto"/>
        <w:left w:val="none" w:sz="0" w:space="0" w:color="auto"/>
        <w:bottom w:val="none" w:sz="0" w:space="0" w:color="auto"/>
        <w:right w:val="none" w:sz="0" w:space="0" w:color="auto"/>
      </w:divBdr>
    </w:div>
    <w:div w:id="1212496333">
      <w:bodyDiv w:val="1"/>
      <w:marLeft w:val="0"/>
      <w:marRight w:val="0"/>
      <w:marTop w:val="0"/>
      <w:marBottom w:val="0"/>
      <w:divBdr>
        <w:top w:val="none" w:sz="0" w:space="0" w:color="auto"/>
        <w:left w:val="none" w:sz="0" w:space="0" w:color="auto"/>
        <w:bottom w:val="none" w:sz="0" w:space="0" w:color="auto"/>
        <w:right w:val="none" w:sz="0" w:space="0" w:color="auto"/>
      </w:divBdr>
    </w:div>
    <w:div w:id="1309434711">
      <w:bodyDiv w:val="1"/>
      <w:marLeft w:val="0"/>
      <w:marRight w:val="0"/>
      <w:marTop w:val="0"/>
      <w:marBottom w:val="0"/>
      <w:divBdr>
        <w:top w:val="none" w:sz="0" w:space="0" w:color="auto"/>
        <w:left w:val="none" w:sz="0" w:space="0" w:color="auto"/>
        <w:bottom w:val="none" w:sz="0" w:space="0" w:color="auto"/>
        <w:right w:val="none" w:sz="0" w:space="0" w:color="auto"/>
      </w:divBdr>
    </w:div>
    <w:div w:id="1414081600">
      <w:bodyDiv w:val="1"/>
      <w:marLeft w:val="0"/>
      <w:marRight w:val="0"/>
      <w:marTop w:val="0"/>
      <w:marBottom w:val="0"/>
      <w:divBdr>
        <w:top w:val="none" w:sz="0" w:space="0" w:color="auto"/>
        <w:left w:val="none" w:sz="0" w:space="0" w:color="auto"/>
        <w:bottom w:val="none" w:sz="0" w:space="0" w:color="auto"/>
        <w:right w:val="none" w:sz="0" w:space="0" w:color="auto"/>
      </w:divBdr>
    </w:div>
    <w:div w:id="1415468334">
      <w:bodyDiv w:val="1"/>
      <w:marLeft w:val="0"/>
      <w:marRight w:val="0"/>
      <w:marTop w:val="0"/>
      <w:marBottom w:val="0"/>
      <w:divBdr>
        <w:top w:val="none" w:sz="0" w:space="0" w:color="auto"/>
        <w:left w:val="none" w:sz="0" w:space="0" w:color="auto"/>
        <w:bottom w:val="none" w:sz="0" w:space="0" w:color="auto"/>
        <w:right w:val="none" w:sz="0" w:space="0" w:color="auto"/>
      </w:divBdr>
    </w:div>
    <w:div w:id="1421414413">
      <w:bodyDiv w:val="1"/>
      <w:marLeft w:val="0"/>
      <w:marRight w:val="0"/>
      <w:marTop w:val="0"/>
      <w:marBottom w:val="0"/>
      <w:divBdr>
        <w:top w:val="none" w:sz="0" w:space="0" w:color="auto"/>
        <w:left w:val="none" w:sz="0" w:space="0" w:color="auto"/>
        <w:bottom w:val="none" w:sz="0" w:space="0" w:color="auto"/>
        <w:right w:val="none" w:sz="0" w:space="0" w:color="auto"/>
      </w:divBdr>
    </w:div>
    <w:div w:id="1452285111">
      <w:bodyDiv w:val="1"/>
      <w:marLeft w:val="0"/>
      <w:marRight w:val="0"/>
      <w:marTop w:val="0"/>
      <w:marBottom w:val="0"/>
      <w:divBdr>
        <w:top w:val="none" w:sz="0" w:space="0" w:color="auto"/>
        <w:left w:val="none" w:sz="0" w:space="0" w:color="auto"/>
        <w:bottom w:val="none" w:sz="0" w:space="0" w:color="auto"/>
        <w:right w:val="none" w:sz="0" w:space="0" w:color="auto"/>
      </w:divBdr>
    </w:div>
    <w:div w:id="1473869445">
      <w:bodyDiv w:val="1"/>
      <w:marLeft w:val="0"/>
      <w:marRight w:val="0"/>
      <w:marTop w:val="0"/>
      <w:marBottom w:val="0"/>
      <w:divBdr>
        <w:top w:val="none" w:sz="0" w:space="0" w:color="auto"/>
        <w:left w:val="none" w:sz="0" w:space="0" w:color="auto"/>
        <w:bottom w:val="none" w:sz="0" w:space="0" w:color="auto"/>
        <w:right w:val="none" w:sz="0" w:space="0" w:color="auto"/>
      </w:divBdr>
    </w:div>
    <w:div w:id="1533684042">
      <w:bodyDiv w:val="1"/>
      <w:marLeft w:val="0"/>
      <w:marRight w:val="0"/>
      <w:marTop w:val="0"/>
      <w:marBottom w:val="0"/>
      <w:divBdr>
        <w:top w:val="none" w:sz="0" w:space="0" w:color="auto"/>
        <w:left w:val="none" w:sz="0" w:space="0" w:color="auto"/>
        <w:bottom w:val="none" w:sz="0" w:space="0" w:color="auto"/>
        <w:right w:val="none" w:sz="0" w:space="0" w:color="auto"/>
      </w:divBdr>
    </w:div>
    <w:div w:id="1639870696">
      <w:bodyDiv w:val="1"/>
      <w:marLeft w:val="0"/>
      <w:marRight w:val="0"/>
      <w:marTop w:val="0"/>
      <w:marBottom w:val="0"/>
      <w:divBdr>
        <w:top w:val="none" w:sz="0" w:space="0" w:color="auto"/>
        <w:left w:val="none" w:sz="0" w:space="0" w:color="auto"/>
        <w:bottom w:val="none" w:sz="0" w:space="0" w:color="auto"/>
        <w:right w:val="none" w:sz="0" w:space="0" w:color="auto"/>
      </w:divBdr>
    </w:div>
    <w:div w:id="1665280121">
      <w:bodyDiv w:val="1"/>
      <w:marLeft w:val="0"/>
      <w:marRight w:val="0"/>
      <w:marTop w:val="0"/>
      <w:marBottom w:val="0"/>
      <w:divBdr>
        <w:top w:val="none" w:sz="0" w:space="0" w:color="auto"/>
        <w:left w:val="none" w:sz="0" w:space="0" w:color="auto"/>
        <w:bottom w:val="none" w:sz="0" w:space="0" w:color="auto"/>
        <w:right w:val="none" w:sz="0" w:space="0" w:color="auto"/>
      </w:divBdr>
    </w:div>
    <w:div w:id="1786384546">
      <w:bodyDiv w:val="1"/>
      <w:marLeft w:val="0"/>
      <w:marRight w:val="0"/>
      <w:marTop w:val="0"/>
      <w:marBottom w:val="0"/>
      <w:divBdr>
        <w:top w:val="none" w:sz="0" w:space="0" w:color="auto"/>
        <w:left w:val="none" w:sz="0" w:space="0" w:color="auto"/>
        <w:bottom w:val="none" w:sz="0" w:space="0" w:color="auto"/>
        <w:right w:val="none" w:sz="0" w:space="0" w:color="auto"/>
      </w:divBdr>
    </w:div>
    <w:div w:id="1808937752">
      <w:bodyDiv w:val="1"/>
      <w:marLeft w:val="0"/>
      <w:marRight w:val="0"/>
      <w:marTop w:val="0"/>
      <w:marBottom w:val="0"/>
      <w:divBdr>
        <w:top w:val="none" w:sz="0" w:space="0" w:color="auto"/>
        <w:left w:val="none" w:sz="0" w:space="0" w:color="auto"/>
        <w:bottom w:val="none" w:sz="0" w:space="0" w:color="auto"/>
        <w:right w:val="none" w:sz="0" w:space="0" w:color="auto"/>
      </w:divBdr>
    </w:div>
    <w:div w:id="1845778126">
      <w:bodyDiv w:val="1"/>
      <w:marLeft w:val="0"/>
      <w:marRight w:val="0"/>
      <w:marTop w:val="0"/>
      <w:marBottom w:val="0"/>
      <w:divBdr>
        <w:top w:val="none" w:sz="0" w:space="0" w:color="auto"/>
        <w:left w:val="none" w:sz="0" w:space="0" w:color="auto"/>
        <w:bottom w:val="none" w:sz="0" w:space="0" w:color="auto"/>
        <w:right w:val="none" w:sz="0" w:space="0" w:color="auto"/>
      </w:divBdr>
    </w:div>
    <w:div w:id="1926764861">
      <w:bodyDiv w:val="1"/>
      <w:marLeft w:val="0"/>
      <w:marRight w:val="0"/>
      <w:marTop w:val="0"/>
      <w:marBottom w:val="0"/>
      <w:divBdr>
        <w:top w:val="none" w:sz="0" w:space="0" w:color="auto"/>
        <w:left w:val="none" w:sz="0" w:space="0" w:color="auto"/>
        <w:bottom w:val="none" w:sz="0" w:space="0" w:color="auto"/>
        <w:right w:val="none" w:sz="0" w:space="0" w:color="auto"/>
      </w:divBdr>
    </w:div>
    <w:div w:id="1992170525">
      <w:bodyDiv w:val="1"/>
      <w:marLeft w:val="0"/>
      <w:marRight w:val="0"/>
      <w:marTop w:val="0"/>
      <w:marBottom w:val="0"/>
      <w:divBdr>
        <w:top w:val="none" w:sz="0" w:space="0" w:color="auto"/>
        <w:left w:val="none" w:sz="0" w:space="0" w:color="auto"/>
        <w:bottom w:val="none" w:sz="0" w:space="0" w:color="auto"/>
        <w:right w:val="none" w:sz="0" w:space="0" w:color="auto"/>
      </w:divBdr>
    </w:div>
    <w:div w:id="2048987901">
      <w:bodyDiv w:val="1"/>
      <w:marLeft w:val="0"/>
      <w:marRight w:val="0"/>
      <w:marTop w:val="0"/>
      <w:marBottom w:val="0"/>
      <w:divBdr>
        <w:top w:val="none" w:sz="0" w:space="0" w:color="auto"/>
        <w:left w:val="none" w:sz="0" w:space="0" w:color="auto"/>
        <w:bottom w:val="none" w:sz="0" w:space="0" w:color="auto"/>
        <w:right w:val="none" w:sz="0" w:space="0" w:color="auto"/>
      </w:divBdr>
    </w:div>
    <w:div w:id="2061585443">
      <w:bodyDiv w:val="1"/>
      <w:marLeft w:val="0"/>
      <w:marRight w:val="0"/>
      <w:marTop w:val="0"/>
      <w:marBottom w:val="0"/>
      <w:divBdr>
        <w:top w:val="none" w:sz="0" w:space="0" w:color="auto"/>
        <w:left w:val="none" w:sz="0" w:space="0" w:color="auto"/>
        <w:bottom w:val="none" w:sz="0" w:space="0" w:color="auto"/>
        <w:right w:val="none" w:sz="0" w:space="0" w:color="auto"/>
      </w:divBdr>
    </w:div>
    <w:div w:id="2082217715">
      <w:bodyDiv w:val="1"/>
      <w:marLeft w:val="0"/>
      <w:marRight w:val="0"/>
      <w:marTop w:val="0"/>
      <w:marBottom w:val="0"/>
      <w:divBdr>
        <w:top w:val="none" w:sz="0" w:space="0" w:color="auto"/>
        <w:left w:val="none" w:sz="0" w:space="0" w:color="auto"/>
        <w:bottom w:val="none" w:sz="0" w:space="0" w:color="auto"/>
        <w:right w:val="none" w:sz="0" w:space="0" w:color="auto"/>
      </w:divBdr>
    </w:div>
    <w:div w:id="2118134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Nat241</b:Tag>
    <b:SourceType>InternetSite</b:SourceType>
    <b:Guid>{ABB059A5-63EF-48AB-8828-4C1E925C3AC4}</b:Guid>
    <b:Author>
      <b:Author>
        <b:Corporate>National Crime Agency </b:Corporate>
      </b:Author>
    </b:Author>
    <b:Title>There has never been a more dangerous time to take drugs, says NCA as annual threat assessment is published</b:Title>
    <b:InternetSiteTitle>National Crime Agency</b:InternetSiteTitle>
    <b:Year>2024</b:Year>
    <b:Month>August</b:Month>
    <b:Day>15</b:Day>
    <b:URL>https://www.nationalcrimeagency.gov.uk/news/there-has-never-been-a-more-dangerous-time-to-take-drugs-says-national-crime-agency-as-annual-threat-assessment-is-published</b:URL>
    <b:RefOrder>3</b:RefOrder>
  </b:Source>
  <b:Source>
    <b:Tag>All21</b:Tag>
    <b:SourceType>Report</b:SourceType>
    <b:Guid>{CF539749-20AC-42F7-9FB4-4D1109C1D151}</b:Guid>
    <b:Title>Drug Crime: Statistics for England and Wales</b:Title>
    <b:Year>2021</b:Year>
    <b:Author>
      <b:Author>
        <b:NameList>
          <b:Person>
            <b:Last>Allen</b:Last>
            <b:First>Tunnifclife</b:First>
          </b:Person>
        </b:NameList>
      </b:Author>
    </b:Author>
    <b:Publisher>House of commons</b:Publisher>
    <b:RefOrder>1</b:RefOrder>
  </b:Source>
  <b:Source>
    <b:Tag>Hom241</b:Tag>
    <b:SourceType>InternetSite</b:SourceType>
    <b:Guid>{9481208B-0C3B-4673-82BE-F09697CBACAC}</b:Guid>
    <b:Title>The Misuse of Drugs Act 1971 (Amendment) Order 2024 and The Misuse of Drugs and Misuse of Drugs (Designation) (England and Wales and Scotland) (Amendment and Revocation) Regulations 2024</b:Title>
    <b:Year>2024</b:Year>
    <b:Month>March</b:Month>
    <b:Day>20</b:Day>
    <b:Author>
      <b:Author>
        <b:Corporate>Home Office</b:Corporate>
      </b:Author>
    </b:Author>
    <b:InternetSiteTitle>Home Office</b:InternetSiteTitle>
    <b:URL>https://www.gov.uk/government/publications/circular-0012024-control-of-20-new-drugs/0012024-the-misuse-of-drugs-act-1971-amendment-order-2024-and-the-misuse-of-drugs-and-misuse-of-drugs-designation-england-and-wales-and-scotlan</b:URL>
    <b:RefOrder>2</b:RefOrder>
  </b:Source>
  <b:Source>
    <b:Tag>Nat242</b:Tag>
    <b:SourceType>InternetSite</b:SourceType>
    <b:Guid>{D9C41328-1494-47BA-8E79-86F200DB3B5B}</b:Guid>
    <b:Author>
      <b:Author>
        <b:Corporate>National Crime Agency</b:Corporate>
      </b:Author>
    </b:Author>
    <b:Title>National Crime Agency</b:Title>
    <b:InternetSiteTitle>Providing a picture of the threat to the UK from serious and organised crime</b:InternetSiteTitle>
    <b:Year>2024</b:Year>
    <b:URL>https://www.nationalcrimeagency.gov.uk/nsa-2024</b:URL>
    <b:RefOrder>4</b:RefOrder>
  </b:Source>
  <b:Source>
    <b:Tag>Met231</b:Tag>
    <b:SourceType>Report</b:SourceType>
    <b:Guid>{F2E06487-39EB-4983-9F97-8A4000E1714A}</b:Guid>
    <b:Author>
      <b:Author>
        <b:Corporate>Metropolitan Police</b:Corporate>
      </b:Author>
    </b:Author>
    <b:Title>Turnaround Plan 2023-2025</b:Title>
    <b:Year>2023</b:Year>
    <b:RefOrder>5</b:RefOrder>
  </b:Source>
  <b:Source>
    <b:Tag>UKP24</b:Tag>
    <b:SourceType>InternetSite</b:SourceType>
    <b:Guid>{FF29B077-3B1D-472A-9BA6-78A1E19CC11F}</b:Guid>
    <b:Author>
      <b:Author>
        <b:Corporate>UK Parliament</b:Corporate>
      </b:Author>
    </b:Author>
    <b:Title>Reducing the harm from illegal drugs</b:Title>
    <b:Year>2024</b:Year>
    <b:InternetSiteTitle>UK Parliament</b:InternetSiteTitle>
    <b:Month>February</b:Month>
    <b:Day>9</b:Day>
    <b:URL>https://publications.parliament.uk/pa/cm5804/cmselect/cmpubacc/72/report.html</b:URL>
    <b:RefOrder>6</b:RefOrder>
  </b:Source>
</b:Sources>
</file>

<file path=customXml/itemProps1.xml><?xml version="1.0" encoding="utf-8"?>
<ds:datastoreItem xmlns:ds="http://schemas.openxmlformats.org/officeDocument/2006/customXml" ds:itemID="{0E7FEC16-F3A9-4180-BEAD-7C155975E0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483</TotalTime>
  <Pages>5</Pages>
  <Words>1107</Words>
  <Characters>6314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 Bright</dc:creator>
  <cp:keywords/>
  <dc:description/>
  <cp:lastModifiedBy>Harri Bright</cp:lastModifiedBy>
  <cp:revision>20</cp:revision>
  <dcterms:created xsi:type="dcterms:W3CDTF">2024-10-17T09:05:00Z</dcterms:created>
  <dcterms:modified xsi:type="dcterms:W3CDTF">2024-10-25T17:48:00Z</dcterms:modified>
</cp:coreProperties>
</file>