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3EAB3" w14:textId="64704946" w:rsidR="356E2A0E" w:rsidRPr="009E3C51" w:rsidRDefault="356E2A0E" w:rsidP="009E3C51">
      <w:pPr>
        <w:spacing w:after="30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 xml:space="preserve">Business Report: </w:t>
      </w:r>
      <w:r w:rsidRPr="009E3C51">
        <w:rPr>
          <w:rFonts w:ascii="Times New Roman" w:eastAsia="Arial Nova" w:hAnsi="Times New Roman" w:cs="Times New Roman"/>
          <w:color w:val="000000" w:themeColor="text1"/>
          <w:sz w:val="24"/>
          <w:szCs w:val="24"/>
        </w:rPr>
        <w:t xml:space="preserve">Financial Management Analysis of </w:t>
      </w:r>
      <w:proofErr w:type="spellStart"/>
      <w:r w:rsidRPr="009E3C51">
        <w:rPr>
          <w:rFonts w:ascii="Times New Roman" w:eastAsia="Arial Nova" w:hAnsi="Times New Roman" w:cs="Times New Roman"/>
          <w:color w:val="000000" w:themeColor="text1"/>
          <w:sz w:val="24"/>
          <w:szCs w:val="24"/>
        </w:rPr>
        <w:t>Corinthia</w:t>
      </w:r>
      <w:proofErr w:type="spellEnd"/>
      <w:r w:rsidRPr="009E3C51">
        <w:rPr>
          <w:rFonts w:ascii="Times New Roman" w:eastAsia="Arial Nova" w:hAnsi="Times New Roman" w:cs="Times New Roman"/>
          <w:color w:val="000000" w:themeColor="text1"/>
          <w:sz w:val="24"/>
          <w:szCs w:val="24"/>
        </w:rPr>
        <w:t xml:space="preserve"> Hotel Group and Ibis Hotels</w:t>
      </w:r>
    </w:p>
    <w:p w14:paraId="56ABC1F2" w14:textId="7010567C" w:rsidR="2360B230" w:rsidRPr="009E3C51" w:rsidRDefault="2360B230" w:rsidP="009E3C51">
      <w:pPr>
        <w:spacing w:after="30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 xml:space="preserve">Student name: </w:t>
      </w:r>
      <w:proofErr w:type="spellStart"/>
      <w:r w:rsidRPr="009E3C51">
        <w:rPr>
          <w:rFonts w:ascii="Times New Roman" w:eastAsia="Arial Nova" w:hAnsi="Times New Roman" w:cs="Times New Roman"/>
          <w:color w:val="000000" w:themeColor="text1"/>
          <w:sz w:val="24"/>
          <w:szCs w:val="24"/>
        </w:rPr>
        <w:t>Melis</w:t>
      </w:r>
      <w:proofErr w:type="spellEnd"/>
      <w:r w:rsidRPr="009E3C51">
        <w:rPr>
          <w:rFonts w:ascii="Times New Roman" w:eastAsia="Arial Nova" w:hAnsi="Times New Roman" w:cs="Times New Roman"/>
          <w:color w:val="000000" w:themeColor="text1"/>
          <w:sz w:val="24"/>
          <w:szCs w:val="24"/>
        </w:rPr>
        <w:t xml:space="preserve"> Shaban</w:t>
      </w:r>
    </w:p>
    <w:p w14:paraId="285F94F1" w14:textId="6A0E1EE7" w:rsidR="2360B230" w:rsidRPr="009E3C51" w:rsidRDefault="2360B230" w:rsidP="009E3C51">
      <w:pPr>
        <w:spacing w:after="30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Student ID:</w:t>
      </w:r>
      <w:r w:rsidR="009E3C51">
        <w:rPr>
          <w:rFonts w:ascii="Times New Roman" w:eastAsia="Arial Nova" w:hAnsi="Times New Roman" w:cs="Times New Roman"/>
          <w:b/>
          <w:bCs/>
          <w:color w:val="000000" w:themeColor="text1"/>
          <w:sz w:val="24"/>
          <w:szCs w:val="24"/>
        </w:rPr>
        <w:t xml:space="preserve"> </w:t>
      </w:r>
      <w:r w:rsidRPr="009E3C51">
        <w:rPr>
          <w:rFonts w:ascii="Times New Roman" w:eastAsia="Arial Nova" w:hAnsi="Times New Roman" w:cs="Times New Roman"/>
          <w:color w:val="000000" w:themeColor="text1"/>
          <w:sz w:val="24"/>
          <w:szCs w:val="24"/>
        </w:rPr>
        <w:t>2212035</w:t>
      </w:r>
    </w:p>
    <w:p w14:paraId="623CAEF8" w14:textId="06B6B246" w:rsidR="2360B230" w:rsidRPr="009E3C51" w:rsidRDefault="2360B230" w:rsidP="009E3C51">
      <w:pPr>
        <w:spacing w:line="360" w:lineRule="auto"/>
        <w:rPr>
          <w:rFonts w:ascii="Times New Roman" w:hAnsi="Times New Roman" w:cs="Times New Roman"/>
          <w:sz w:val="24"/>
          <w:szCs w:val="24"/>
        </w:rPr>
      </w:pPr>
      <w:r w:rsidRPr="009E3C51">
        <w:rPr>
          <w:rFonts w:ascii="Times New Roman" w:hAnsi="Times New Roman" w:cs="Times New Roman"/>
          <w:b/>
          <w:bCs/>
          <w:sz w:val="24"/>
          <w:szCs w:val="24"/>
        </w:rPr>
        <w:t>Module title:</w:t>
      </w:r>
      <w:r w:rsidRPr="009E3C51">
        <w:rPr>
          <w:rFonts w:ascii="Times New Roman" w:hAnsi="Times New Roman" w:cs="Times New Roman"/>
          <w:sz w:val="24"/>
          <w:szCs w:val="24"/>
        </w:rPr>
        <w:t xml:space="preserve"> Financial Management for the Hotel Industry</w:t>
      </w:r>
    </w:p>
    <w:p w14:paraId="44B552EF" w14:textId="724DD74A" w:rsidR="2360B230" w:rsidRPr="009E3C51" w:rsidRDefault="2360B230" w:rsidP="009E3C51">
      <w:pPr>
        <w:spacing w:after="30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 xml:space="preserve">Lecturer name: </w:t>
      </w:r>
      <w:r w:rsidRPr="009E3C51">
        <w:rPr>
          <w:rFonts w:ascii="Times New Roman" w:eastAsia="Arial Nova" w:hAnsi="Times New Roman" w:cs="Times New Roman"/>
          <w:color w:val="000000" w:themeColor="text1"/>
          <w:sz w:val="24"/>
          <w:szCs w:val="24"/>
        </w:rPr>
        <w:t>Tristan Hawkins</w:t>
      </w:r>
    </w:p>
    <w:p w14:paraId="0BF7D0CF" w14:textId="05622EF4" w:rsidR="2360B230" w:rsidRPr="009E3C51" w:rsidRDefault="2360B230" w:rsidP="009E3C51">
      <w:pPr>
        <w:spacing w:after="30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Wordcount:</w:t>
      </w:r>
      <w:r w:rsidR="009E3C51">
        <w:rPr>
          <w:rFonts w:ascii="Times New Roman" w:eastAsia="Arial Nova" w:hAnsi="Times New Roman" w:cs="Times New Roman"/>
          <w:b/>
          <w:bCs/>
          <w:color w:val="000000" w:themeColor="text1"/>
          <w:sz w:val="24"/>
          <w:szCs w:val="24"/>
        </w:rPr>
        <w:t xml:space="preserve"> </w:t>
      </w:r>
      <w:r w:rsidRPr="009E3C51">
        <w:rPr>
          <w:rFonts w:ascii="Times New Roman" w:eastAsia="Arial Nova" w:hAnsi="Times New Roman" w:cs="Times New Roman"/>
          <w:color w:val="000000" w:themeColor="text1"/>
          <w:sz w:val="24"/>
          <w:szCs w:val="24"/>
        </w:rPr>
        <w:t>2</w:t>
      </w:r>
      <w:r w:rsidR="00DA5EF5">
        <w:rPr>
          <w:rFonts w:ascii="Times New Roman" w:eastAsia="Arial Nova" w:hAnsi="Times New Roman" w:cs="Times New Roman"/>
          <w:color w:val="000000" w:themeColor="text1"/>
          <w:sz w:val="24"/>
          <w:szCs w:val="24"/>
        </w:rPr>
        <w:t>103</w:t>
      </w:r>
    </w:p>
    <w:p w14:paraId="08E965EA" w14:textId="75D50774" w:rsidR="74841E7C" w:rsidRPr="009E3C51" w:rsidRDefault="74841E7C" w:rsidP="009E3C51">
      <w:pPr>
        <w:spacing w:after="300" w:line="360" w:lineRule="auto"/>
        <w:jc w:val="both"/>
        <w:rPr>
          <w:rFonts w:ascii="Times New Roman" w:eastAsia="Arial Nova" w:hAnsi="Times New Roman" w:cs="Times New Roman"/>
          <w:b/>
          <w:bCs/>
          <w:color w:val="000000" w:themeColor="text1"/>
          <w:sz w:val="24"/>
          <w:szCs w:val="24"/>
        </w:rPr>
      </w:pPr>
    </w:p>
    <w:p w14:paraId="1BE734BE" w14:textId="07310429" w:rsidR="74841E7C" w:rsidRPr="009E3C51" w:rsidRDefault="74841E7C" w:rsidP="009E3C51">
      <w:pPr>
        <w:spacing w:after="300" w:line="360" w:lineRule="auto"/>
        <w:jc w:val="both"/>
        <w:rPr>
          <w:rFonts w:ascii="Times New Roman" w:eastAsia="Arial Nova" w:hAnsi="Times New Roman" w:cs="Times New Roman"/>
          <w:b/>
          <w:bCs/>
          <w:color w:val="000000" w:themeColor="text1"/>
          <w:sz w:val="24"/>
          <w:szCs w:val="24"/>
        </w:rPr>
      </w:pPr>
    </w:p>
    <w:p w14:paraId="4389B310" w14:textId="7756D50F" w:rsidR="74841E7C" w:rsidRPr="009E3C51" w:rsidRDefault="74841E7C" w:rsidP="009E3C51">
      <w:pPr>
        <w:spacing w:after="300" w:line="360" w:lineRule="auto"/>
        <w:jc w:val="both"/>
        <w:rPr>
          <w:rFonts w:ascii="Times New Roman" w:eastAsia="Arial Nova" w:hAnsi="Times New Roman" w:cs="Times New Roman"/>
          <w:b/>
          <w:bCs/>
          <w:color w:val="000000" w:themeColor="text1"/>
          <w:sz w:val="24"/>
          <w:szCs w:val="24"/>
        </w:rPr>
      </w:pPr>
    </w:p>
    <w:p w14:paraId="1A6ACF5D" w14:textId="12473C89" w:rsidR="74841E7C" w:rsidRPr="009E3C51" w:rsidRDefault="74841E7C" w:rsidP="009E3C51">
      <w:pPr>
        <w:spacing w:after="300" w:line="360" w:lineRule="auto"/>
        <w:jc w:val="both"/>
        <w:rPr>
          <w:rFonts w:ascii="Times New Roman" w:eastAsia="Arial Nova" w:hAnsi="Times New Roman" w:cs="Times New Roman"/>
          <w:b/>
          <w:bCs/>
          <w:color w:val="000000" w:themeColor="text1"/>
          <w:sz w:val="24"/>
          <w:szCs w:val="24"/>
        </w:rPr>
      </w:pPr>
    </w:p>
    <w:p w14:paraId="1564DF4C" w14:textId="1DC1A110" w:rsidR="74841E7C" w:rsidRPr="009E3C51" w:rsidRDefault="74841E7C" w:rsidP="009E3C51">
      <w:pPr>
        <w:spacing w:after="300" w:line="360" w:lineRule="auto"/>
        <w:jc w:val="both"/>
        <w:rPr>
          <w:rFonts w:ascii="Times New Roman" w:eastAsia="Arial Nova" w:hAnsi="Times New Roman" w:cs="Times New Roman"/>
          <w:b/>
          <w:bCs/>
          <w:color w:val="000000" w:themeColor="text1"/>
          <w:sz w:val="24"/>
          <w:szCs w:val="24"/>
        </w:rPr>
      </w:pPr>
    </w:p>
    <w:p w14:paraId="18240125" w14:textId="0265EC16" w:rsidR="74841E7C" w:rsidRPr="009E3C51" w:rsidRDefault="74841E7C" w:rsidP="009E3C51">
      <w:pPr>
        <w:spacing w:after="300" w:line="360" w:lineRule="auto"/>
        <w:jc w:val="both"/>
        <w:rPr>
          <w:rFonts w:ascii="Times New Roman" w:eastAsia="Arial Nova" w:hAnsi="Times New Roman" w:cs="Times New Roman"/>
          <w:b/>
          <w:bCs/>
          <w:color w:val="000000" w:themeColor="text1"/>
          <w:sz w:val="24"/>
          <w:szCs w:val="24"/>
        </w:rPr>
      </w:pPr>
    </w:p>
    <w:p w14:paraId="1BF21F8D" w14:textId="164B327F" w:rsidR="74841E7C" w:rsidRPr="009E3C51" w:rsidRDefault="74841E7C" w:rsidP="009E3C51">
      <w:pPr>
        <w:spacing w:after="300" w:line="360" w:lineRule="auto"/>
        <w:jc w:val="both"/>
        <w:rPr>
          <w:rFonts w:ascii="Times New Roman" w:eastAsia="Arial Nova" w:hAnsi="Times New Roman" w:cs="Times New Roman"/>
          <w:b/>
          <w:bCs/>
          <w:color w:val="000000" w:themeColor="text1"/>
          <w:sz w:val="24"/>
          <w:szCs w:val="24"/>
        </w:rPr>
      </w:pPr>
    </w:p>
    <w:p w14:paraId="07471FC1" w14:textId="3E437F57" w:rsidR="74841E7C" w:rsidRPr="009E3C51" w:rsidRDefault="74841E7C" w:rsidP="009E3C51">
      <w:pPr>
        <w:spacing w:after="300" w:line="360" w:lineRule="auto"/>
        <w:jc w:val="both"/>
        <w:rPr>
          <w:rFonts w:ascii="Times New Roman" w:eastAsia="Arial Nova" w:hAnsi="Times New Roman" w:cs="Times New Roman"/>
          <w:b/>
          <w:bCs/>
          <w:color w:val="000000" w:themeColor="text1"/>
          <w:sz w:val="24"/>
          <w:szCs w:val="24"/>
        </w:rPr>
      </w:pPr>
    </w:p>
    <w:p w14:paraId="7034AB4A" w14:textId="019D62AB" w:rsidR="74841E7C" w:rsidRPr="009E3C51" w:rsidRDefault="74841E7C" w:rsidP="009E3C51">
      <w:pPr>
        <w:spacing w:after="300" w:line="360" w:lineRule="auto"/>
        <w:jc w:val="both"/>
        <w:rPr>
          <w:rFonts w:ascii="Times New Roman" w:eastAsia="Arial Nova" w:hAnsi="Times New Roman" w:cs="Times New Roman"/>
          <w:b/>
          <w:bCs/>
          <w:color w:val="000000" w:themeColor="text1"/>
          <w:sz w:val="24"/>
          <w:szCs w:val="24"/>
        </w:rPr>
      </w:pPr>
    </w:p>
    <w:p w14:paraId="35F5F5C8" w14:textId="1FA82994" w:rsidR="74841E7C" w:rsidRDefault="74841E7C" w:rsidP="009E3C51">
      <w:pPr>
        <w:spacing w:after="300" w:line="360" w:lineRule="auto"/>
        <w:jc w:val="both"/>
        <w:rPr>
          <w:rFonts w:ascii="Times New Roman" w:eastAsia="Arial Nova" w:hAnsi="Times New Roman" w:cs="Times New Roman"/>
          <w:b/>
          <w:bCs/>
          <w:color w:val="000000" w:themeColor="text1"/>
          <w:sz w:val="24"/>
          <w:szCs w:val="24"/>
        </w:rPr>
      </w:pPr>
    </w:p>
    <w:p w14:paraId="01B1C79A" w14:textId="77777777" w:rsidR="00846052" w:rsidRPr="009E3C51" w:rsidRDefault="00846052" w:rsidP="009E3C51">
      <w:pPr>
        <w:spacing w:after="300" w:line="360" w:lineRule="auto"/>
        <w:jc w:val="both"/>
        <w:rPr>
          <w:rFonts w:ascii="Times New Roman" w:eastAsia="Arial Nova" w:hAnsi="Times New Roman" w:cs="Times New Roman"/>
          <w:b/>
          <w:bCs/>
          <w:color w:val="000000" w:themeColor="text1"/>
          <w:sz w:val="24"/>
          <w:szCs w:val="24"/>
        </w:rPr>
      </w:pPr>
    </w:p>
    <w:p w14:paraId="65530A83" w14:textId="5B327B6E" w:rsidR="356E2A0E" w:rsidRPr="00D97CF4" w:rsidRDefault="579A775D" w:rsidP="009E3C51">
      <w:pPr>
        <w:pStyle w:val="Heading1"/>
        <w:rPr>
          <w:rFonts w:ascii="Times New Roman" w:eastAsia="Arial Nova" w:hAnsi="Times New Roman" w:cs="Times New Roman"/>
          <w:b/>
          <w:bCs/>
          <w:color w:val="000000" w:themeColor="text1"/>
          <w:sz w:val="24"/>
          <w:szCs w:val="24"/>
        </w:rPr>
      </w:pPr>
      <w:bookmarkStart w:id="0" w:name="_Toc157705871"/>
      <w:r w:rsidRPr="00D97CF4">
        <w:rPr>
          <w:rFonts w:ascii="Times New Roman" w:eastAsia="Arial Nova" w:hAnsi="Times New Roman" w:cs="Times New Roman"/>
          <w:b/>
          <w:bCs/>
          <w:color w:val="000000" w:themeColor="text1"/>
          <w:sz w:val="24"/>
          <w:szCs w:val="24"/>
        </w:rPr>
        <w:lastRenderedPageBreak/>
        <w:t>Executive Summary</w:t>
      </w:r>
      <w:bookmarkEnd w:id="0"/>
    </w:p>
    <w:p w14:paraId="364A5C67" w14:textId="0058A7E9" w:rsidR="356E2A0E" w:rsidRPr="009E3C51" w:rsidRDefault="2CAE0451" w:rsidP="009E3C51">
      <w:pPr>
        <w:spacing w:before="300" w:after="300" w:line="360" w:lineRule="auto"/>
        <w:jc w:val="both"/>
        <w:rPr>
          <w:rFonts w:ascii="Times New Roman" w:hAnsi="Times New Roman" w:cs="Times New Roman"/>
          <w:color w:val="000000" w:themeColor="text1"/>
          <w:sz w:val="24"/>
          <w:szCs w:val="24"/>
        </w:rPr>
      </w:pPr>
      <w:r w:rsidRPr="009E3C51">
        <w:rPr>
          <w:rFonts w:ascii="Times New Roman" w:eastAsia="system-ui" w:hAnsi="Times New Roman" w:cs="Times New Roman"/>
          <w:color w:val="000000" w:themeColor="text1"/>
          <w:sz w:val="24"/>
          <w:szCs w:val="24"/>
        </w:rPr>
        <w:t xml:space="preserve">This comprehensive report critically evaluates the financial management strategies and practices of two prominent players in the hospitality industry: </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Hotel Group and Ibis Hotels. Focusing on key areas such as total revenue, market position, growth potential, and financial commitment to Corporate Social Responsibility (CSR), the analysis aims to provide valuable insights into the financial health, market standing, and sustainability practices of both </w:t>
      </w:r>
      <w:proofErr w:type="spellStart"/>
      <w:r w:rsidRPr="009E3C51">
        <w:rPr>
          <w:rFonts w:ascii="Times New Roman" w:eastAsia="system-ui" w:hAnsi="Times New Roman" w:cs="Times New Roman"/>
          <w:color w:val="000000" w:themeColor="text1"/>
          <w:sz w:val="24"/>
          <w:szCs w:val="24"/>
        </w:rPr>
        <w:t>organisations</w:t>
      </w:r>
      <w:proofErr w:type="spellEnd"/>
      <w:r w:rsidRPr="009E3C51">
        <w:rPr>
          <w:rFonts w:ascii="Times New Roman" w:eastAsia="system-ui" w:hAnsi="Times New Roman" w:cs="Times New Roman"/>
          <w:color w:val="000000" w:themeColor="text1"/>
          <w:sz w:val="24"/>
          <w:szCs w:val="24"/>
        </w:rPr>
        <w:t>.</w:t>
      </w:r>
    </w:p>
    <w:p w14:paraId="1B303AA5" w14:textId="34A033AE" w:rsidR="356E2A0E" w:rsidRPr="009E3C51" w:rsidRDefault="2CAE0451" w:rsidP="009E3C51">
      <w:pPr>
        <w:spacing w:before="300" w:after="300" w:line="360" w:lineRule="auto"/>
        <w:jc w:val="both"/>
        <w:rPr>
          <w:rFonts w:ascii="Times New Roman" w:hAnsi="Times New Roman" w:cs="Times New Roman"/>
          <w:color w:val="000000" w:themeColor="text1"/>
          <w:sz w:val="24"/>
          <w:szCs w:val="24"/>
        </w:rPr>
      </w:pPr>
      <w:r w:rsidRPr="009E3C51">
        <w:rPr>
          <w:rFonts w:ascii="Times New Roman" w:eastAsia="system-ui" w:hAnsi="Times New Roman" w:cs="Times New Roman"/>
          <w:color w:val="000000" w:themeColor="text1"/>
          <w:sz w:val="24"/>
          <w:szCs w:val="24"/>
        </w:rPr>
        <w:t>The report is structured to deliver an in-depth understanding of each hotel group's performance, drawing attention to their unique market positioning and responses to external challenges, particularly the impact of the COVID-19 pandemic. Additionally, the concept of competitive productivity (CP) is explored as a strategic approach for hospitality businesses.</w:t>
      </w:r>
    </w:p>
    <w:p w14:paraId="14F21899" w14:textId="6531A486" w:rsidR="356E2A0E" w:rsidRPr="009E3C51" w:rsidRDefault="2CAE0451" w:rsidP="009E3C51">
      <w:pPr>
        <w:spacing w:before="300" w:after="300" w:line="360" w:lineRule="auto"/>
        <w:jc w:val="both"/>
        <w:rPr>
          <w:rFonts w:ascii="Times New Roman" w:hAnsi="Times New Roman" w:cs="Times New Roman"/>
          <w:color w:val="000000" w:themeColor="text1"/>
          <w:sz w:val="24"/>
          <w:szCs w:val="24"/>
        </w:rPr>
      </w:pPr>
      <w:r w:rsidRPr="009E3C51">
        <w:rPr>
          <w:rFonts w:ascii="Times New Roman" w:eastAsia="system-ui" w:hAnsi="Times New Roman" w:cs="Times New Roman"/>
          <w:color w:val="000000" w:themeColor="text1"/>
          <w:sz w:val="24"/>
          <w:szCs w:val="24"/>
        </w:rPr>
        <w:t xml:space="preserve">Throughout the analysis, a comparison is drawn between </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Hotel Group and Ibis Hotels, highlighting their respective strengths, weaknesses, and distinctive market niches. The report concludes with specific recommendations tailored to each hotel group, considering their identified opportunities and challenges.</w:t>
      </w:r>
    </w:p>
    <w:p w14:paraId="4F7BFFD6" w14:textId="76DFFC23" w:rsidR="356E2A0E" w:rsidRPr="009E3C51" w:rsidRDefault="2CAE0451" w:rsidP="009E3C51">
      <w:pPr>
        <w:spacing w:before="300" w:after="300" w:line="360" w:lineRule="auto"/>
        <w:jc w:val="both"/>
        <w:rPr>
          <w:rFonts w:ascii="Times New Roman" w:hAnsi="Times New Roman" w:cs="Times New Roman"/>
          <w:color w:val="000000" w:themeColor="text1"/>
          <w:sz w:val="24"/>
          <w:szCs w:val="24"/>
        </w:rPr>
      </w:pPr>
      <w:r w:rsidRPr="009E3C51">
        <w:rPr>
          <w:rFonts w:ascii="Times New Roman" w:eastAsia="system-ui" w:hAnsi="Times New Roman" w:cs="Times New Roman"/>
          <w:color w:val="000000" w:themeColor="text1"/>
          <w:sz w:val="24"/>
          <w:szCs w:val="24"/>
        </w:rPr>
        <w:t xml:space="preserve">By delving into the financial intricacies and market dynamics of </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Hotel Group and Ibis Hotels, this report serves as a valuable resource for stakeholders seeking a nuanced understanding of these players in the ever-evolving hospitality landscape.</w:t>
      </w:r>
    </w:p>
    <w:p w14:paraId="668612EC" w14:textId="20829C62" w:rsidR="356E2A0E" w:rsidRDefault="356E2A0E" w:rsidP="009E3C51">
      <w:pPr>
        <w:spacing w:before="300" w:after="300" w:line="360" w:lineRule="auto"/>
        <w:jc w:val="both"/>
        <w:rPr>
          <w:rFonts w:ascii="Times New Roman" w:hAnsi="Times New Roman" w:cs="Times New Roman"/>
          <w:color w:val="000000" w:themeColor="text1"/>
          <w:sz w:val="24"/>
          <w:szCs w:val="24"/>
        </w:rPr>
      </w:pPr>
    </w:p>
    <w:p w14:paraId="62317C95" w14:textId="77777777" w:rsidR="009E3C51" w:rsidRDefault="009E3C51" w:rsidP="009E3C51">
      <w:pPr>
        <w:spacing w:before="300" w:after="300" w:line="360" w:lineRule="auto"/>
        <w:jc w:val="both"/>
        <w:rPr>
          <w:rFonts w:ascii="Times New Roman" w:hAnsi="Times New Roman" w:cs="Times New Roman"/>
          <w:color w:val="000000" w:themeColor="text1"/>
          <w:sz w:val="24"/>
          <w:szCs w:val="24"/>
        </w:rPr>
      </w:pPr>
    </w:p>
    <w:p w14:paraId="58916849" w14:textId="77777777" w:rsidR="009E3C51" w:rsidRDefault="009E3C51" w:rsidP="009E3C51">
      <w:pPr>
        <w:spacing w:before="300" w:after="300" w:line="360" w:lineRule="auto"/>
        <w:jc w:val="both"/>
        <w:rPr>
          <w:rFonts w:ascii="Times New Roman" w:hAnsi="Times New Roman" w:cs="Times New Roman"/>
          <w:color w:val="000000" w:themeColor="text1"/>
          <w:sz w:val="24"/>
          <w:szCs w:val="24"/>
        </w:rPr>
      </w:pPr>
    </w:p>
    <w:p w14:paraId="78C72CE8" w14:textId="77777777" w:rsidR="009E3C51" w:rsidRDefault="009E3C51" w:rsidP="009E3C51">
      <w:pPr>
        <w:spacing w:before="300" w:after="300" w:line="360" w:lineRule="auto"/>
        <w:jc w:val="both"/>
        <w:rPr>
          <w:rFonts w:ascii="Times New Roman" w:hAnsi="Times New Roman" w:cs="Times New Roman"/>
          <w:color w:val="000000" w:themeColor="text1"/>
          <w:sz w:val="24"/>
          <w:szCs w:val="24"/>
        </w:rPr>
      </w:pPr>
    </w:p>
    <w:p w14:paraId="45DC8D50" w14:textId="77777777" w:rsidR="009E3C51" w:rsidRDefault="009E3C51" w:rsidP="009E3C51">
      <w:pPr>
        <w:spacing w:before="300" w:after="300" w:line="360" w:lineRule="auto"/>
        <w:jc w:val="both"/>
        <w:rPr>
          <w:rFonts w:ascii="Times New Roman" w:hAnsi="Times New Roman" w:cs="Times New Roman"/>
          <w:color w:val="000000" w:themeColor="text1"/>
          <w:sz w:val="24"/>
          <w:szCs w:val="24"/>
        </w:rPr>
      </w:pPr>
    </w:p>
    <w:p w14:paraId="06EBE3AF" w14:textId="77777777" w:rsidR="009E3C51" w:rsidRDefault="009E3C51" w:rsidP="009E3C51">
      <w:pPr>
        <w:spacing w:before="300" w:after="300" w:line="360" w:lineRule="auto"/>
        <w:jc w:val="both"/>
        <w:rPr>
          <w:rFonts w:ascii="Times New Roman" w:hAnsi="Times New Roman" w:cs="Times New Roman"/>
          <w:color w:val="000000" w:themeColor="text1"/>
          <w:sz w:val="24"/>
          <w:szCs w:val="24"/>
        </w:rPr>
      </w:pPr>
    </w:p>
    <w:sdt>
      <w:sdtPr>
        <w:rPr>
          <w:rFonts w:asciiTheme="minorHAnsi" w:eastAsiaTheme="minorHAnsi" w:hAnsiTheme="minorHAnsi" w:cstheme="minorBidi"/>
          <w:b w:val="0"/>
          <w:bCs w:val="0"/>
          <w:color w:val="auto"/>
          <w:sz w:val="22"/>
          <w:szCs w:val="22"/>
        </w:rPr>
        <w:id w:val="285397873"/>
        <w:docPartObj>
          <w:docPartGallery w:val="Table of Contents"/>
          <w:docPartUnique/>
        </w:docPartObj>
      </w:sdtPr>
      <w:sdtEndPr>
        <w:rPr>
          <w:noProof/>
        </w:rPr>
      </w:sdtEndPr>
      <w:sdtContent>
        <w:p w14:paraId="77EC6D20" w14:textId="1368980D" w:rsidR="009E3C51" w:rsidRDefault="009E3C51">
          <w:pPr>
            <w:pStyle w:val="TOCHeading"/>
          </w:pPr>
          <w:r>
            <w:t>Table of Contents</w:t>
          </w:r>
        </w:p>
        <w:p w14:paraId="35274A96" w14:textId="009FE9F7" w:rsidR="00FF0AB8" w:rsidRDefault="009E3C51">
          <w:pPr>
            <w:pStyle w:val="TOC1"/>
            <w:tabs>
              <w:tab w:val="right" w:leader="dot" w:pos="9350"/>
            </w:tabs>
            <w:rPr>
              <w:rFonts w:eastAsiaTheme="minorEastAsia" w:cstheme="minorBidi"/>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157705871" w:history="1">
            <w:r w:rsidR="00FF0AB8" w:rsidRPr="00E41D38">
              <w:rPr>
                <w:rStyle w:val="Hyperlink"/>
                <w:rFonts w:ascii="Times New Roman" w:eastAsia="Arial Nova" w:hAnsi="Times New Roman" w:cs="Times New Roman"/>
                <w:noProof/>
              </w:rPr>
              <w:t>Executive Summary</w:t>
            </w:r>
            <w:r w:rsidR="00FF0AB8">
              <w:rPr>
                <w:noProof/>
                <w:webHidden/>
              </w:rPr>
              <w:tab/>
            </w:r>
            <w:r w:rsidR="00FF0AB8">
              <w:rPr>
                <w:noProof/>
                <w:webHidden/>
              </w:rPr>
              <w:fldChar w:fldCharType="begin"/>
            </w:r>
            <w:r w:rsidR="00FF0AB8">
              <w:rPr>
                <w:noProof/>
                <w:webHidden/>
              </w:rPr>
              <w:instrText xml:space="preserve"> PAGEREF _Toc157705871 \h </w:instrText>
            </w:r>
            <w:r w:rsidR="00FF0AB8">
              <w:rPr>
                <w:noProof/>
                <w:webHidden/>
              </w:rPr>
            </w:r>
            <w:r w:rsidR="00FF0AB8">
              <w:rPr>
                <w:noProof/>
                <w:webHidden/>
              </w:rPr>
              <w:fldChar w:fldCharType="separate"/>
            </w:r>
            <w:r w:rsidR="00FF0AB8">
              <w:rPr>
                <w:noProof/>
                <w:webHidden/>
              </w:rPr>
              <w:t>2</w:t>
            </w:r>
            <w:r w:rsidR="00FF0AB8">
              <w:rPr>
                <w:noProof/>
                <w:webHidden/>
              </w:rPr>
              <w:fldChar w:fldCharType="end"/>
            </w:r>
          </w:hyperlink>
        </w:p>
        <w:p w14:paraId="3F651A3C" w14:textId="57552036"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72" w:history="1">
            <w:r w:rsidR="00FF0AB8" w:rsidRPr="00E41D38">
              <w:rPr>
                <w:rStyle w:val="Hyperlink"/>
                <w:rFonts w:ascii="Times New Roman" w:eastAsia="Arial Nova" w:hAnsi="Times New Roman" w:cs="Times New Roman"/>
                <w:noProof/>
              </w:rPr>
              <w:t>Introduction</w:t>
            </w:r>
            <w:r w:rsidR="00FF0AB8">
              <w:rPr>
                <w:noProof/>
                <w:webHidden/>
              </w:rPr>
              <w:tab/>
            </w:r>
            <w:r w:rsidR="00FF0AB8">
              <w:rPr>
                <w:noProof/>
                <w:webHidden/>
              </w:rPr>
              <w:fldChar w:fldCharType="begin"/>
            </w:r>
            <w:r w:rsidR="00FF0AB8">
              <w:rPr>
                <w:noProof/>
                <w:webHidden/>
              </w:rPr>
              <w:instrText xml:space="preserve"> PAGEREF _Toc157705872 \h </w:instrText>
            </w:r>
            <w:r w:rsidR="00FF0AB8">
              <w:rPr>
                <w:noProof/>
                <w:webHidden/>
              </w:rPr>
            </w:r>
            <w:r w:rsidR="00FF0AB8">
              <w:rPr>
                <w:noProof/>
                <w:webHidden/>
              </w:rPr>
              <w:fldChar w:fldCharType="separate"/>
            </w:r>
            <w:r w:rsidR="00FF0AB8">
              <w:rPr>
                <w:noProof/>
                <w:webHidden/>
              </w:rPr>
              <w:t>4</w:t>
            </w:r>
            <w:r w:rsidR="00FF0AB8">
              <w:rPr>
                <w:noProof/>
                <w:webHidden/>
              </w:rPr>
              <w:fldChar w:fldCharType="end"/>
            </w:r>
          </w:hyperlink>
        </w:p>
        <w:p w14:paraId="24AC3D0D" w14:textId="29890CA0"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73" w:history="1">
            <w:r w:rsidR="00FF0AB8" w:rsidRPr="00E41D38">
              <w:rPr>
                <w:rStyle w:val="Hyperlink"/>
                <w:noProof/>
              </w:rPr>
              <w:t>1. Total Revenue:</w:t>
            </w:r>
            <w:r w:rsidR="00FF0AB8">
              <w:rPr>
                <w:noProof/>
                <w:webHidden/>
              </w:rPr>
              <w:tab/>
            </w:r>
            <w:r w:rsidR="00FF0AB8">
              <w:rPr>
                <w:noProof/>
                <w:webHidden/>
              </w:rPr>
              <w:fldChar w:fldCharType="begin"/>
            </w:r>
            <w:r w:rsidR="00FF0AB8">
              <w:rPr>
                <w:noProof/>
                <w:webHidden/>
              </w:rPr>
              <w:instrText xml:space="preserve"> PAGEREF _Toc157705873 \h </w:instrText>
            </w:r>
            <w:r w:rsidR="00FF0AB8">
              <w:rPr>
                <w:noProof/>
                <w:webHidden/>
              </w:rPr>
            </w:r>
            <w:r w:rsidR="00FF0AB8">
              <w:rPr>
                <w:noProof/>
                <w:webHidden/>
              </w:rPr>
              <w:fldChar w:fldCharType="separate"/>
            </w:r>
            <w:r w:rsidR="00FF0AB8">
              <w:rPr>
                <w:noProof/>
                <w:webHidden/>
              </w:rPr>
              <w:t>4</w:t>
            </w:r>
            <w:r w:rsidR="00FF0AB8">
              <w:rPr>
                <w:noProof/>
                <w:webHidden/>
              </w:rPr>
              <w:fldChar w:fldCharType="end"/>
            </w:r>
          </w:hyperlink>
        </w:p>
        <w:p w14:paraId="7EAED99C" w14:textId="146C5C8F"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74" w:history="1">
            <w:r w:rsidR="00FF0AB8" w:rsidRPr="00E41D38">
              <w:rPr>
                <w:rStyle w:val="Hyperlink"/>
                <w:noProof/>
              </w:rPr>
              <w:t>Comparison:</w:t>
            </w:r>
            <w:r w:rsidR="00FF0AB8">
              <w:rPr>
                <w:noProof/>
                <w:webHidden/>
              </w:rPr>
              <w:tab/>
            </w:r>
            <w:r w:rsidR="00FF0AB8">
              <w:rPr>
                <w:noProof/>
                <w:webHidden/>
              </w:rPr>
              <w:fldChar w:fldCharType="begin"/>
            </w:r>
            <w:r w:rsidR="00FF0AB8">
              <w:rPr>
                <w:noProof/>
                <w:webHidden/>
              </w:rPr>
              <w:instrText xml:space="preserve"> PAGEREF _Toc157705874 \h </w:instrText>
            </w:r>
            <w:r w:rsidR="00FF0AB8">
              <w:rPr>
                <w:noProof/>
                <w:webHidden/>
              </w:rPr>
            </w:r>
            <w:r w:rsidR="00FF0AB8">
              <w:rPr>
                <w:noProof/>
                <w:webHidden/>
              </w:rPr>
              <w:fldChar w:fldCharType="separate"/>
            </w:r>
            <w:r w:rsidR="00FF0AB8">
              <w:rPr>
                <w:noProof/>
                <w:webHidden/>
              </w:rPr>
              <w:t>5</w:t>
            </w:r>
            <w:r w:rsidR="00FF0AB8">
              <w:rPr>
                <w:noProof/>
                <w:webHidden/>
              </w:rPr>
              <w:fldChar w:fldCharType="end"/>
            </w:r>
          </w:hyperlink>
        </w:p>
        <w:p w14:paraId="14DF373A" w14:textId="4960D63E"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75" w:history="1">
            <w:r w:rsidR="00FF0AB8" w:rsidRPr="00E41D38">
              <w:rPr>
                <w:rStyle w:val="Hyperlink"/>
                <w:noProof/>
              </w:rPr>
              <w:t>2. Market Position:</w:t>
            </w:r>
            <w:r w:rsidR="00FF0AB8">
              <w:rPr>
                <w:noProof/>
                <w:webHidden/>
              </w:rPr>
              <w:tab/>
            </w:r>
            <w:r w:rsidR="00FF0AB8">
              <w:rPr>
                <w:noProof/>
                <w:webHidden/>
              </w:rPr>
              <w:fldChar w:fldCharType="begin"/>
            </w:r>
            <w:r w:rsidR="00FF0AB8">
              <w:rPr>
                <w:noProof/>
                <w:webHidden/>
              </w:rPr>
              <w:instrText xml:space="preserve"> PAGEREF _Toc157705875 \h </w:instrText>
            </w:r>
            <w:r w:rsidR="00FF0AB8">
              <w:rPr>
                <w:noProof/>
                <w:webHidden/>
              </w:rPr>
            </w:r>
            <w:r w:rsidR="00FF0AB8">
              <w:rPr>
                <w:noProof/>
                <w:webHidden/>
              </w:rPr>
              <w:fldChar w:fldCharType="separate"/>
            </w:r>
            <w:r w:rsidR="00FF0AB8">
              <w:rPr>
                <w:noProof/>
                <w:webHidden/>
              </w:rPr>
              <w:t>6</w:t>
            </w:r>
            <w:r w:rsidR="00FF0AB8">
              <w:rPr>
                <w:noProof/>
                <w:webHidden/>
              </w:rPr>
              <w:fldChar w:fldCharType="end"/>
            </w:r>
          </w:hyperlink>
        </w:p>
        <w:p w14:paraId="525661CB" w14:textId="0AD9E8C1"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76" w:history="1">
            <w:r w:rsidR="00FF0AB8" w:rsidRPr="00E41D38">
              <w:rPr>
                <w:rStyle w:val="Hyperlink"/>
                <w:noProof/>
              </w:rPr>
              <w:t>3. Growth Potential:</w:t>
            </w:r>
            <w:r w:rsidR="00FF0AB8">
              <w:rPr>
                <w:noProof/>
                <w:webHidden/>
              </w:rPr>
              <w:tab/>
            </w:r>
            <w:r w:rsidR="00FF0AB8">
              <w:rPr>
                <w:noProof/>
                <w:webHidden/>
              </w:rPr>
              <w:fldChar w:fldCharType="begin"/>
            </w:r>
            <w:r w:rsidR="00FF0AB8">
              <w:rPr>
                <w:noProof/>
                <w:webHidden/>
              </w:rPr>
              <w:instrText xml:space="preserve"> PAGEREF _Toc157705876 \h </w:instrText>
            </w:r>
            <w:r w:rsidR="00FF0AB8">
              <w:rPr>
                <w:noProof/>
                <w:webHidden/>
              </w:rPr>
            </w:r>
            <w:r w:rsidR="00FF0AB8">
              <w:rPr>
                <w:noProof/>
                <w:webHidden/>
              </w:rPr>
              <w:fldChar w:fldCharType="separate"/>
            </w:r>
            <w:r w:rsidR="00FF0AB8">
              <w:rPr>
                <w:noProof/>
                <w:webHidden/>
              </w:rPr>
              <w:t>6</w:t>
            </w:r>
            <w:r w:rsidR="00FF0AB8">
              <w:rPr>
                <w:noProof/>
                <w:webHidden/>
              </w:rPr>
              <w:fldChar w:fldCharType="end"/>
            </w:r>
          </w:hyperlink>
        </w:p>
        <w:p w14:paraId="56F28BA6" w14:textId="4177EADA"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77" w:history="1">
            <w:r w:rsidR="00FF0AB8" w:rsidRPr="00E41D38">
              <w:rPr>
                <w:rStyle w:val="Hyperlink"/>
                <w:noProof/>
              </w:rPr>
              <w:t>4. Financial Commitment to CSR:</w:t>
            </w:r>
            <w:r w:rsidR="00FF0AB8">
              <w:rPr>
                <w:noProof/>
                <w:webHidden/>
              </w:rPr>
              <w:tab/>
            </w:r>
            <w:r w:rsidR="00FF0AB8">
              <w:rPr>
                <w:noProof/>
                <w:webHidden/>
              </w:rPr>
              <w:fldChar w:fldCharType="begin"/>
            </w:r>
            <w:r w:rsidR="00FF0AB8">
              <w:rPr>
                <w:noProof/>
                <w:webHidden/>
              </w:rPr>
              <w:instrText xml:space="preserve"> PAGEREF _Toc157705877 \h </w:instrText>
            </w:r>
            <w:r w:rsidR="00FF0AB8">
              <w:rPr>
                <w:noProof/>
                <w:webHidden/>
              </w:rPr>
            </w:r>
            <w:r w:rsidR="00FF0AB8">
              <w:rPr>
                <w:noProof/>
                <w:webHidden/>
              </w:rPr>
              <w:fldChar w:fldCharType="separate"/>
            </w:r>
            <w:r w:rsidR="00FF0AB8">
              <w:rPr>
                <w:noProof/>
                <w:webHidden/>
              </w:rPr>
              <w:t>7</w:t>
            </w:r>
            <w:r w:rsidR="00FF0AB8">
              <w:rPr>
                <w:noProof/>
                <w:webHidden/>
              </w:rPr>
              <w:fldChar w:fldCharType="end"/>
            </w:r>
          </w:hyperlink>
        </w:p>
        <w:p w14:paraId="31E45684" w14:textId="1AB92434"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78" w:history="1">
            <w:r w:rsidR="00FF0AB8" w:rsidRPr="00E41D38">
              <w:rPr>
                <w:rStyle w:val="Hyperlink"/>
                <w:noProof/>
              </w:rPr>
              <w:t>General Economic Principles:</w:t>
            </w:r>
            <w:r w:rsidR="00FF0AB8">
              <w:rPr>
                <w:noProof/>
                <w:webHidden/>
              </w:rPr>
              <w:tab/>
            </w:r>
            <w:r w:rsidR="00FF0AB8">
              <w:rPr>
                <w:noProof/>
                <w:webHidden/>
              </w:rPr>
              <w:fldChar w:fldCharType="begin"/>
            </w:r>
            <w:r w:rsidR="00FF0AB8">
              <w:rPr>
                <w:noProof/>
                <w:webHidden/>
              </w:rPr>
              <w:instrText xml:space="preserve"> PAGEREF _Toc157705878 \h </w:instrText>
            </w:r>
            <w:r w:rsidR="00FF0AB8">
              <w:rPr>
                <w:noProof/>
                <w:webHidden/>
              </w:rPr>
            </w:r>
            <w:r w:rsidR="00FF0AB8">
              <w:rPr>
                <w:noProof/>
                <w:webHidden/>
              </w:rPr>
              <w:fldChar w:fldCharType="separate"/>
            </w:r>
            <w:r w:rsidR="00FF0AB8">
              <w:rPr>
                <w:noProof/>
                <w:webHidden/>
              </w:rPr>
              <w:t>8</w:t>
            </w:r>
            <w:r w:rsidR="00FF0AB8">
              <w:rPr>
                <w:noProof/>
                <w:webHidden/>
              </w:rPr>
              <w:fldChar w:fldCharType="end"/>
            </w:r>
          </w:hyperlink>
        </w:p>
        <w:p w14:paraId="1FD7DF6B" w14:textId="5370EEF6"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79" w:history="1">
            <w:r w:rsidR="00FF0AB8" w:rsidRPr="00E41D38">
              <w:rPr>
                <w:rStyle w:val="Hyperlink"/>
                <w:noProof/>
              </w:rPr>
              <w:t>Comparison of Corinthia Hotel and Ibis styles Southwak hotel limited</w:t>
            </w:r>
            <w:r w:rsidR="00FF0AB8">
              <w:rPr>
                <w:noProof/>
                <w:webHidden/>
              </w:rPr>
              <w:tab/>
            </w:r>
            <w:r w:rsidR="00FF0AB8">
              <w:rPr>
                <w:noProof/>
                <w:webHidden/>
              </w:rPr>
              <w:fldChar w:fldCharType="begin"/>
            </w:r>
            <w:r w:rsidR="00FF0AB8">
              <w:rPr>
                <w:noProof/>
                <w:webHidden/>
              </w:rPr>
              <w:instrText xml:space="preserve"> PAGEREF _Toc157705879 \h </w:instrText>
            </w:r>
            <w:r w:rsidR="00FF0AB8">
              <w:rPr>
                <w:noProof/>
                <w:webHidden/>
              </w:rPr>
            </w:r>
            <w:r w:rsidR="00FF0AB8">
              <w:rPr>
                <w:noProof/>
                <w:webHidden/>
              </w:rPr>
              <w:fldChar w:fldCharType="separate"/>
            </w:r>
            <w:r w:rsidR="00FF0AB8">
              <w:rPr>
                <w:noProof/>
                <w:webHidden/>
              </w:rPr>
              <w:t>8</w:t>
            </w:r>
            <w:r w:rsidR="00FF0AB8">
              <w:rPr>
                <w:noProof/>
                <w:webHidden/>
              </w:rPr>
              <w:fldChar w:fldCharType="end"/>
            </w:r>
          </w:hyperlink>
        </w:p>
        <w:p w14:paraId="37A2E111" w14:textId="18EF60DA"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80" w:history="1">
            <w:r w:rsidR="00FF0AB8" w:rsidRPr="00E41D38">
              <w:rPr>
                <w:rStyle w:val="Hyperlink"/>
                <w:noProof/>
              </w:rPr>
              <w:t>Demand:</w:t>
            </w:r>
            <w:r w:rsidR="00FF0AB8">
              <w:rPr>
                <w:noProof/>
                <w:webHidden/>
              </w:rPr>
              <w:tab/>
            </w:r>
            <w:r w:rsidR="00FF0AB8">
              <w:rPr>
                <w:noProof/>
                <w:webHidden/>
              </w:rPr>
              <w:fldChar w:fldCharType="begin"/>
            </w:r>
            <w:r w:rsidR="00FF0AB8">
              <w:rPr>
                <w:noProof/>
                <w:webHidden/>
              </w:rPr>
              <w:instrText xml:space="preserve"> PAGEREF _Toc157705880 \h </w:instrText>
            </w:r>
            <w:r w:rsidR="00FF0AB8">
              <w:rPr>
                <w:noProof/>
                <w:webHidden/>
              </w:rPr>
            </w:r>
            <w:r w:rsidR="00FF0AB8">
              <w:rPr>
                <w:noProof/>
                <w:webHidden/>
              </w:rPr>
              <w:fldChar w:fldCharType="separate"/>
            </w:r>
            <w:r w:rsidR="00FF0AB8">
              <w:rPr>
                <w:noProof/>
                <w:webHidden/>
              </w:rPr>
              <w:t>8</w:t>
            </w:r>
            <w:r w:rsidR="00FF0AB8">
              <w:rPr>
                <w:noProof/>
                <w:webHidden/>
              </w:rPr>
              <w:fldChar w:fldCharType="end"/>
            </w:r>
          </w:hyperlink>
        </w:p>
        <w:p w14:paraId="7EA110CE" w14:textId="5358A6AB"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81" w:history="1">
            <w:r w:rsidR="00FF0AB8" w:rsidRPr="00E41D38">
              <w:rPr>
                <w:rStyle w:val="Hyperlink"/>
                <w:noProof/>
              </w:rPr>
              <w:t>Ibis Styles Southwark hotel limited</w:t>
            </w:r>
            <w:r w:rsidR="00FF0AB8">
              <w:rPr>
                <w:noProof/>
                <w:webHidden/>
              </w:rPr>
              <w:tab/>
            </w:r>
            <w:r w:rsidR="00FF0AB8">
              <w:rPr>
                <w:noProof/>
                <w:webHidden/>
              </w:rPr>
              <w:fldChar w:fldCharType="begin"/>
            </w:r>
            <w:r w:rsidR="00FF0AB8">
              <w:rPr>
                <w:noProof/>
                <w:webHidden/>
              </w:rPr>
              <w:instrText xml:space="preserve"> PAGEREF _Toc157705881 \h </w:instrText>
            </w:r>
            <w:r w:rsidR="00FF0AB8">
              <w:rPr>
                <w:noProof/>
                <w:webHidden/>
              </w:rPr>
            </w:r>
            <w:r w:rsidR="00FF0AB8">
              <w:rPr>
                <w:noProof/>
                <w:webHidden/>
              </w:rPr>
              <w:fldChar w:fldCharType="separate"/>
            </w:r>
            <w:r w:rsidR="00FF0AB8">
              <w:rPr>
                <w:noProof/>
                <w:webHidden/>
              </w:rPr>
              <w:t>9</w:t>
            </w:r>
            <w:r w:rsidR="00FF0AB8">
              <w:rPr>
                <w:noProof/>
                <w:webHidden/>
              </w:rPr>
              <w:fldChar w:fldCharType="end"/>
            </w:r>
          </w:hyperlink>
        </w:p>
        <w:p w14:paraId="040EA18E" w14:textId="0A3661BA"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82" w:history="1">
            <w:r w:rsidR="00FF0AB8" w:rsidRPr="00E41D38">
              <w:rPr>
                <w:rStyle w:val="Hyperlink"/>
                <w:noProof/>
              </w:rPr>
              <w:t>Demand:</w:t>
            </w:r>
            <w:r w:rsidR="00FF0AB8">
              <w:rPr>
                <w:noProof/>
                <w:webHidden/>
              </w:rPr>
              <w:tab/>
            </w:r>
            <w:r w:rsidR="00FF0AB8">
              <w:rPr>
                <w:noProof/>
                <w:webHidden/>
              </w:rPr>
              <w:fldChar w:fldCharType="begin"/>
            </w:r>
            <w:r w:rsidR="00FF0AB8">
              <w:rPr>
                <w:noProof/>
                <w:webHidden/>
              </w:rPr>
              <w:instrText xml:space="preserve"> PAGEREF _Toc157705882 \h </w:instrText>
            </w:r>
            <w:r w:rsidR="00FF0AB8">
              <w:rPr>
                <w:noProof/>
                <w:webHidden/>
              </w:rPr>
            </w:r>
            <w:r w:rsidR="00FF0AB8">
              <w:rPr>
                <w:noProof/>
                <w:webHidden/>
              </w:rPr>
              <w:fldChar w:fldCharType="separate"/>
            </w:r>
            <w:r w:rsidR="00FF0AB8">
              <w:rPr>
                <w:noProof/>
                <w:webHidden/>
              </w:rPr>
              <w:t>9</w:t>
            </w:r>
            <w:r w:rsidR="00FF0AB8">
              <w:rPr>
                <w:noProof/>
                <w:webHidden/>
              </w:rPr>
              <w:fldChar w:fldCharType="end"/>
            </w:r>
          </w:hyperlink>
        </w:p>
        <w:p w14:paraId="40587BA9" w14:textId="38A7528D"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83" w:history="1">
            <w:r w:rsidR="00FF0AB8" w:rsidRPr="00E41D38">
              <w:rPr>
                <w:rStyle w:val="Hyperlink"/>
                <w:noProof/>
              </w:rPr>
              <w:t>Supply:</w:t>
            </w:r>
            <w:r w:rsidR="00FF0AB8">
              <w:rPr>
                <w:noProof/>
                <w:webHidden/>
              </w:rPr>
              <w:tab/>
            </w:r>
            <w:r w:rsidR="00FF0AB8">
              <w:rPr>
                <w:noProof/>
                <w:webHidden/>
              </w:rPr>
              <w:fldChar w:fldCharType="begin"/>
            </w:r>
            <w:r w:rsidR="00FF0AB8">
              <w:rPr>
                <w:noProof/>
                <w:webHidden/>
              </w:rPr>
              <w:instrText xml:space="preserve"> PAGEREF _Toc157705883 \h </w:instrText>
            </w:r>
            <w:r w:rsidR="00FF0AB8">
              <w:rPr>
                <w:noProof/>
                <w:webHidden/>
              </w:rPr>
            </w:r>
            <w:r w:rsidR="00FF0AB8">
              <w:rPr>
                <w:noProof/>
                <w:webHidden/>
              </w:rPr>
              <w:fldChar w:fldCharType="separate"/>
            </w:r>
            <w:r w:rsidR="00FF0AB8">
              <w:rPr>
                <w:noProof/>
                <w:webHidden/>
              </w:rPr>
              <w:t>9</w:t>
            </w:r>
            <w:r w:rsidR="00FF0AB8">
              <w:rPr>
                <w:noProof/>
                <w:webHidden/>
              </w:rPr>
              <w:fldChar w:fldCharType="end"/>
            </w:r>
          </w:hyperlink>
        </w:p>
        <w:p w14:paraId="1D8CC947" w14:textId="18B602A5"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84" w:history="1">
            <w:r w:rsidR="00FF0AB8" w:rsidRPr="00E41D38">
              <w:rPr>
                <w:rStyle w:val="Hyperlink"/>
                <w:noProof/>
              </w:rPr>
              <w:t>General Observations and Economic Principles:</w:t>
            </w:r>
            <w:r w:rsidR="00FF0AB8">
              <w:rPr>
                <w:noProof/>
                <w:webHidden/>
              </w:rPr>
              <w:tab/>
            </w:r>
            <w:r w:rsidR="00FF0AB8">
              <w:rPr>
                <w:noProof/>
                <w:webHidden/>
              </w:rPr>
              <w:fldChar w:fldCharType="begin"/>
            </w:r>
            <w:r w:rsidR="00FF0AB8">
              <w:rPr>
                <w:noProof/>
                <w:webHidden/>
              </w:rPr>
              <w:instrText xml:space="preserve"> PAGEREF _Toc157705884 \h </w:instrText>
            </w:r>
            <w:r w:rsidR="00FF0AB8">
              <w:rPr>
                <w:noProof/>
                <w:webHidden/>
              </w:rPr>
            </w:r>
            <w:r w:rsidR="00FF0AB8">
              <w:rPr>
                <w:noProof/>
                <w:webHidden/>
              </w:rPr>
              <w:fldChar w:fldCharType="separate"/>
            </w:r>
            <w:r w:rsidR="00FF0AB8">
              <w:rPr>
                <w:noProof/>
                <w:webHidden/>
              </w:rPr>
              <w:t>10</w:t>
            </w:r>
            <w:r w:rsidR="00FF0AB8">
              <w:rPr>
                <w:noProof/>
                <w:webHidden/>
              </w:rPr>
              <w:fldChar w:fldCharType="end"/>
            </w:r>
          </w:hyperlink>
        </w:p>
        <w:p w14:paraId="3D127C30" w14:textId="3733FEDC"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85" w:history="1">
            <w:r w:rsidR="00FF0AB8" w:rsidRPr="00E41D38">
              <w:rPr>
                <w:rStyle w:val="Hyperlink"/>
                <w:noProof/>
              </w:rPr>
              <w:t>Navigating Late-Career Transitions: Challenges and Considerations</w:t>
            </w:r>
            <w:r w:rsidR="00FF0AB8">
              <w:rPr>
                <w:noProof/>
                <w:webHidden/>
              </w:rPr>
              <w:tab/>
            </w:r>
            <w:r w:rsidR="00FF0AB8">
              <w:rPr>
                <w:noProof/>
                <w:webHidden/>
              </w:rPr>
              <w:fldChar w:fldCharType="begin"/>
            </w:r>
            <w:r w:rsidR="00FF0AB8">
              <w:rPr>
                <w:noProof/>
                <w:webHidden/>
              </w:rPr>
              <w:instrText xml:space="preserve"> PAGEREF _Toc157705885 \h </w:instrText>
            </w:r>
            <w:r w:rsidR="00FF0AB8">
              <w:rPr>
                <w:noProof/>
                <w:webHidden/>
              </w:rPr>
            </w:r>
            <w:r w:rsidR="00FF0AB8">
              <w:rPr>
                <w:noProof/>
                <w:webHidden/>
              </w:rPr>
              <w:fldChar w:fldCharType="separate"/>
            </w:r>
            <w:r w:rsidR="00FF0AB8">
              <w:rPr>
                <w:noProof/>
                <w:webHidden/>
              </w:rPr>
              <w:t>10</w:t>
            </w:r>
            <w:r w:rsidR="00FF0AB8">
              <w:rPr>
                <w:noProof/>
                <w:webHidden/>
              </w:rPr>
              <w:fldChar w:fldCharType="end"/>
            </w:r>
          </w:hyperlink>
        </w:p>
        <w:p w14:paraId="09331DA6" w14:textId="766DC6C5"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86" w:history="1">
            <w:r w:rsidR="00FF0AB8" w:rsidRPr="00E41D38">
              <w:rPr>
                <w:rStyle w:val="Hyperlink"/>
                <w:noProof/>
              </w:rPr>
              <w:t>Conclusion</w:t>
            </w:r>
            <w:r w:rsidR="00FF0AB8">
              <w:rPr>
                <w:noProof/>
                <w:webHidden/>
              </w:rPr>
              <w:tab/>
            </w:r>
            <w:r w:rsidR="00FF0AB8">
              <w:rPr>
                <w:noProof/>
                <w:webHidden/>
              </w:rPr>
              <w:fldChar w:fldCharType="begin"/>
            </w:r>
            <w:r w:rsidR="00FF0AB8">
              <w:rPr>
                <w:noProof/>
                <w:webHidden/>
              </w:rPr>
              <w:instrText xml:space="preserve"> PAGEREF _Toc157705886 \h </w:instrText>
            </w:r>
            <w:r w:rsidR="00FF0AB8">
              <w:rPr>
                <w:noProof/>
                <w:webHidden/>
              </w:rPr>
            </w:r>
            <w:r w:rsidR="00FF0AB8">
              <w:rPr>
                <w:noProof/>
                <w:webHidden/>
              </w:rPr>
              <w:fldChar w:fldCharType="separate"/>
            </w:r>
            <w:r w:rsidR="00FF0AB8">
              <w:rPr>
                <w:noProof/>
                <w:webHidden/>
              </w:rPr>
              <w:t>11</w:t>
            </w:r>
            <w:r w:rsidR="00FF0AB8">
              <w:rPr>
                <w:noProof/>
                <w:webHidden/>
              </w:rPr>
              <w:fldChar w:fldCharType="end"/>
            </w:r>
          </w:hyperlink>
        </w:p>
        <w:p w14:paraId="0905257A" w14:textId="47860CDA" w:rsidR="00FF0AB8" w:rsidRDefault="00000000">
          <w:pPr>
            <w:pStyle w:val="TOC1"/>
            <w:tabs>
              <w:tab w:val="right" w:leader="dot" w:pos="9350"/>
            </w:tabs>
            <w:rPr>
              <w:rFonts w:eastAsiaTheme="minorEastAsia" w:cstheme="minorBidi"/>
              <w:b w:val="0"/>
              <w:bCs w:val="0"/>
              <w:i w:val="0"/>
              <w:iCs w:val="0"/>
              <w:noProof/>
              <w:kern w:val="2"/>
              <w:lang w:val="en-GB" w:eastAsia="en-GB"/>
              <w14:ligatures w14:val="standardContextual"/>
            </w:rPr>
          </w:pPr>
          <w:hyperlink w:anchor="_Toc157705887" w:history="1">
            <w:r w:rsidR="00FF0AB8" w:rsidRPr="00E41D38">
              <w:rPr>
                <w:rStyle w:val="Hyperlink"/>
                <w:noProof/>
              </w:rPr>
              <w:t>Recommendations:</w:t>
            </w:r>
            <w:r w:rsidR="00FF0AB8">
              <w:rPr>
                <w:noProof/>
                <w:webHidden/>
              </w:rPr>
              <w:tab/>
            </w:r>
            <w:r w:rsidR="00FF0AB8">
              <w:rPr>
                <w:noProof/>
                <w:webHidden/>
              </w:rPr>
              <w:fldChar w:fldCharType="begin"/>
            </w:r>
            <w:r w:rsidR="00FF0AB8">
              <w:rPr>
                <w:noProof/>
                <w:webHidden/>
              </w:rPr>
              <w:instrText xml:space="preserve"> PAGEREF _Toc157705887 \h </w:instrText>
            </w:r>
            <w:r w:rsidR="00FF0AB8">
              <w:rPr>
                <w:noProof/>
                <w:webHidden/>
              </w:rPr>
            </w:r>
            <w:r w:rsidR="00FF0AB8">
              <w:rPr>
                <w:noProof/>
                <w:webHidden/>
              </w:rPr>
              <w:fldChar w:fldCharType="separate"/>
            </w:r>
            <w:r w:rsidR="00FF0AB8">
              <w:rPr>
                <w:noProof/>
                <w:webHidden/>
              </w:rPr>
              <w:t>13</w:t>
            </w:r>
            <w:r w:rsidR="00FF0AB8">
              <w:rPr>
                <w:noProof/>
                <w:webHidden/>
              </w:rPr>
              <w:fldChar w:fldCharType="end"/>
            </w:r>
          </w:hyperlink>
        </w:p>
        <w:p w14:paraId="442358FD" w14:textId="257B6754" w:rsidR="009E3C51" w:rsidRDefault="009E3C51">
          <w:r>
            <w:rPr>
              <w:b/>
              <w:bCs/>
              <w:noProof/>
            </w:rPr>
            <w:fldChar w:fldCharType="end"/>
          </w:r>
        </w:p>
      </w:sdtContent>
    </w:sdt>
    <w:p w14:paraId="33FBE393" w14:textId="77777777" w:rsidR="009E3C51" w:rsidRDefault="009E3C51" w:rsidP="009E3C51">
      <w:pPr>
        <w:spacing w:before="300" w:after="300" w:line="360" w:lineRule="auto"/>
        <w:jc w:val="both"/>
        <w:rPr>
          <w:rFonts w:ascii="Times New Roman" w:hAnsi="Times New Roman" w:cs="Times New Roman"/>
          <w:color w:val="000000" w:themeColor="text1"/>
          <w:sz w:val="24"/>
          <w:szCs w:val="24"/>
        </w:rPr>
      </w:pPr>
    </w:p>
    <w:p w14:paraId="46C0C880" w14:textId="77777777" w:rsidR="009E3C51" w:rsidRDefault="009E3C51" w:rsidP="009E3C51">
      <w:pPr>
        <w:spacing w:before="300" w:after="300" w:line="360" w:lineRule="auto"/>
        <w:jc w:val="both"/>
        <w:rPr>
          <w:rFonts w:ascii="Times New Roman" w:hAnsi="Times New Roman" w:cs="Times New Roman"/>
          <w:color w:val="000000" w:themeColor="text1"/>
          <w:sz w:val="24"/>
          <w:szCs w:val="24"/>
        </w:rPr>
      </w:pPr>
    </w:p>
    <w:p w14:paraId="690170A0" w14:textId="77777777" w:rsidR="00846052" w:rsidRDefault="00846052" w:rsidP="00D97CF4">
      <w:pPr>
        <w:pStyle w:val="Heading1"/>
        <w:rPr>
          <w:rFonts w:ascii="Times New Roman" w:eastAsia="Arial Nova" w:hAnsi="Times New Roman" w:cs="Times New Roman"/>
          <w:b/>
          <w:bCs/>
          <w:color w:val="000000" w:themeColor="text1"/>
          <w:sz w:val="24"/>
          <w:szCs w:val="24"/>
        </w:rPr>
      </w:pPr>
    </w:p>
    <w:p w14:paraId="325DAFE4" w14:textId="77777777" w:rsidR="00846052" w:rsidRDefault="00846052" w:rsidP="00846052"/>
    <w:p w14:paraId="19B8FA75" w14:textId="77777777" w:rsidR="00846052" w:rsidRDefault="00846052" w:rsidP="00846052"/>
    <w:p w14:paraId="3F57466E" w14:textId="77777777" w:rsidR="00846052" w:rsidRDefault="00846052" w:rsidP="00D97CF4">
      <w:pPr>
        <w:pStyle w:val="Heading1"/>
        <w:rPr>
          <w:rFonts w:ascii="Times New Roman" w:eastAsia="Arial Nova" w:hAnsi="Times New Roman" w:cs="Times New Roman"/>
          <w:b/>
          <w:bCs/>
          <w:color w:val="000000" w:themeColor="text1"/>
          <w:sz w:val="24"/>
          <w:szCs w:val="24"/>
        </w:rPr>
      </w:pPr>
    </w:p>
    <w:p w14:paraId="3E4A7EFD" w14:textId="77777777" w:rsidR="00846052" w:rsidRPr="00846052" w:rsidRDefault="00846052" w:rsidP="00846052"/>
    <w:p w14:paraId="35C01F2C" w14:textId="30DD92D8" w:rsidR="356E2A0E" w:rsidRPr="00D97CF4" w:rsidRDefault="4D2BB0F5" w:rsidP="00D97CF4">
      <w:pPr>
        <w:pStyle w:val="Heading1"/>
        <w:rPr>
          <w:rFonts w:ascii="Times New Roman" w:eastAsia="Arial Nova" w:hAnsi="Times New Roman" w:cs="Times New Roman"/>
          <w:b/>
          <w:bCs/>
          <w:color w:val="000000" w:themeColor="text1"/>
          <w:sz w:val="24"/>
          <w:szCs w:val="24"/>
        </w:rPr>
      </w:pPr>
      <w:bookmarkStart w:id="1" w:name="_Toc157705872"/>
      <w:r w:rsidRPr="00D97CF4">
        <w:rPr>
          <w:rFonts w:ascii="Times New Roman" w:eastAsia="Arial Nova" w:hAnsi="Times New Roman" w:cs="Times New Roman"/>
          <w:b/>
          <w:bCs/>
          <w:color w:val="000000" w:themeColor="text1"/>
          <w:sz w:val="24"/>
          <w:szCs w:val="24"/>
        </w:rPr>
        <w:lastRenderedPageBreak/>
        <w:t>Introduction</w:t>
      </w:r>
      <w:bookmarkEnd w:id="1"/>
    </w:p>
    <w:p w14:paraId="02899D05" w14:textId="4DB69065" w:rsidR="356E2A0E" w:rsidRPr="009E3C51" w:rsidRDefault="1F27B7FC" w:rsidP="009E3C51">
      <w:pPr>
        <w:spacing w:before="300" w:after="300" w:line="360" w:lineRule="auto"/>
        <w:jc w:val="both"/>
        <w:rPr>
          <w:rFonts w:ascii="Times New Roman" w:hAnsi="Times New Roman" w:cs="Times New Roman"/>
          <w:color w:val="000000" w:themeColor="text1"/>
          <w:sz w:val="24"/>
          <w:szCs w:val="24"/>
        </w:rPr>
      </w:pPr>
      <w:r w:rsidRPr="009E3C51">
        <w:rPr>
          <w:rFonts w:ascii="Times New Roman" w:eastAsia="system-ui" w:hAnsi="Times New Roman" w:cs="Times New Roman"/>
          <w:color w:val="000000" w:themeColor="text1"/>
          <w:sz w:val="24"/>
          <w:szCs w:val="24"/>
        </w:rPr>
        <w:t xml:space="preserve">This report critically evaluates the financial strategies of </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Hotel Group and Ibis Hotels, prominent players in the dynamic hospitality sector. Focusing on key metrics such as total revenue, market position, growth potential, and Corporate Social Responsibility (CSR), the analysis aims to uncover insights into their financial management practices.</w:t>
      </w:r>
    </w:p>
    <w:p w14:paraId="78764019" w14:textId="2009F467" w:rsidR="356E2A0E" w:rsidRPr="009E3C51" w:rsidRDefault="1F27B7FC" w:rsidP="009E3C51">
      <w:pPr>
        <w:spacing w:before="300" w:after="300" w:line="360" w:lineRule="auto"/>
        <w:jc w:val="both"/>
        <w:rPr>
          <w:rFonts w:ascii="Times New Roman" w:hAnsi="Times New Roman" w:cs="Times New Roman"/>
          <w:color w:val="000000" w:themeColor="text1"/>
          <w:sz w:val="24"/>
          <w:szCs w:val="24"/>
        </w:rPr>
      </w:pPr>
      <w:r w:rsidRPr="009E3C51">
        <w:rPr>
          <w:rFonts w:ascii="Times New Roman" w:eastAsia="system-ui" w:hAnsi="Times New Roman" w:cs="Times New Roman"/>
          <w:color w:val="000000" w:themeColor="text1"/>
          <w:sz w:val="24"/>
          <w:szCs w:val="24"/>
        </w:rPr>
        <w:t>Incorporating the concept of Competitive Productivity (CP) from the recent literature (Baumann et al., 2021), this report navigates through the intricacies of the hospitality industry. As economic landscapes shift and consumer behaviors evolve, understanding the financial underpinnings of these establishments becomes paramount.</w:t>
      </w:r>
    </w:p>
    <w:p w14:paraId="335FF254" w14:textId="3D500C1F" w:rsidR="356E2A0E" w:rsidRPr="009E3C51" w:rsidRDefault="1F27B7FC" w:rsidP="009E3C51">
      <w:pPr>
        <w:spacing w:before="300" w:after="300" w:line="360" w:lineRule="auto"/>
        <w:jc w:val="both"/>
        <w:rPr>
          <w:rFonts w:ascii="Times New Roman" w:hAnsi="Times New Roman" w:cs="Times New Roman"/>
          <w:color w:val="000000" w:themeColor="text1"/>
          <w:sz w:val="24"/>
          <w:szCs w:val="24"/>
        </w:rPr>
      </w:pPr>
      <w:r w:rsidRPr="009E3C51">
        <w:rPr>
          <w:rFonts w:ascii="Times New Roman" w:eastAsia="system-ui" w:hAnsi="Times New Roman" w:cs="Times New Roman"/>
          <w:color w:val="000000" w:themeColor="text1"/>
          <w:sz w:val="24"/>
          <w:szCs w:val="24"/>
        </w:rPr>
        <w:t>The subsequent sections dissect total revenue, market positioning, and growth strategies, providing actionable insights for investors and industry observers. By embracing the CP framework, the analysis aligns with contemporary discussions in hospitality management.</w:t>
      </w:r>
    </w:p>
    <w:p w14:paraId="59337B61" w14:textId="436C326C" w:rsidR="356E2A0E" w:rsidRPr="009E3C51" w:rsidRDefault="1F27B7FC" w:rsidP="009E3C51">
      <w:pPr>
        <w:spacing w:before="300" w:after="300" w:line="360" w:lineRule="auto"/>
        <w:jc w:val="both"/>
        <w:rPr>
          <w:rFonts w:ascii="Times New Roman" w:hAnsi="Times New Roman" w:cs="Times New Roman"/>
          <w:color w:val="000000" w:themeColor="text1"/>
          <w:sz w:val="24"/>
          <w:szCs w:val="24"/>
        </w:rPr>
      </w:pPr>
      <w:r w:rsidRPr="009E3C51">
        <w:rPr>
          <w:rFonts w:ascii="Times New Roman" w:eastAsia="system-ui" w:hAnsi="Times New Roman" w:cs="Times New Roman"/>
          <w:color w:val="000000" w:themeColor="text1"/>
          <w:sz w:val="24"/>
          <w:szCs w:val="24"/>
        </w:rPr>
        <w:t xml:space="preserve">As recommendations unfold, the report aspires to guide </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Hotel Group and Ibis Hotels in optimizing their financial strategies within an industry that demands strategic agility.</w:t>
      </w:r>
      <w:r w:rsidRPr="009E3C51">
        <w:rPr>
          <w:rFonts w:ascii="Times New Roman" w:eastAsia="Arial Nova" w:hAnsi="Times New Roman" w:cs="Times New Roman"/>
          <w:b/>
          <w:bCs/>
          <w:color w:val="000000" w:themeColor="text1"/>
          <w:sz w:val="24"/>
          <w:szCs w:val="24"/>
        </w:rPr>
        <w:t xml:space="preserve"> </w:t>
      </w:r>
    </w:p>
    <w:p w14:paraId="64D1C1E4" w14:textId="463EA7B4" w:rsidR="356E2A0E" w:rsidRPr="00D97CF4" w:rsidRDefault="579A775D" w:rsidP="00D97CF4">
      <w:pPr>
        <w:pStyle w:val="Uni"/>
      </w:pPr>
      <w:bookmarkStart w:id="2" w:name="_Toc157705873"/>
      <w:r w:rsidRPr="00D97CF4">
        <w:t>1. Total Revenue:</w:t>
      </w:r>
      <w:bookmarkEnd w:id="2"/>
    </w:p>
    <w:p w14:paraId="6E8CF4D0" w14:textId="10207469" w:rsidR="356E2A0E" w:rsidRPr="009E3C51" w:rsidRDefault="579A775D" w:rsidP="009E3C51">
      <w:pPr>
        <w:spacing w:before="300" w:after="300" w:line="360" w:lineRule="auto"/>
        <w:jc w:val="both"/>
        <w:rPr>
          <w:rFonts w:ascii="Times New Roman" w:eastAsia="Arial Nova" w:hAnsi="Times New Roman" w:cs="Times New Roman"/>
          <w:color w:val="000000" w:themeColor="text1"/>
          <w:sz w:val="24"/>
          <w:szCs w:val="24"/>
        </w:rPr>
      </w:pPr>
      <w:proofErr w:type="spellStart"/>
      <w:r w:rsidRPr="009E3C51">
        <w:rPr>
          <w:rFonts w:ascii="Times New Roman" w:eastAsia="Arial Nova" w:hAnsi="Times New Roman" w:cs="Times New Roman"/>
          <w:i/>
          <w:iCs/>
          <w:color w:val="000000" w:themeColor="text1"/>
          <w:sz w:val="24"/>
          <w:szCs w:val="24"/>
        </w:rPr>
        <w:t>Corinthia</w:t>
      </w:r>
      <w:proofErr w:type="spellEnd"/>
      <w:r w:rsidRPr="009E3C51">
        <w:rPr>
          <w:rFonts w:ascii="Times New Roman" w:eastAsia="Arial Nova" w:hAnsi="Times New Roman" w:cs="Times New Roman"/>
          <w:i/>
          <w:iCs/>
          <w:color w:val="000000" w:themeColor="text1"/>
          <w:sz w:val="24"/>
          <w:szCs w:val="24"/>
        </w:rPr>
        <w:t xml:space="preserve"> Hotel Group:</w:t>
      </w:r>
      <w:r w:rsidRPr="009E3C51">
        <w:rPr>
          <w:rFonts w:ascii="Times New Roman" w:eastAsia="Arial Nova" w:hAnsi="Times New Roman" w:cs="Times New Roman"/>
          <w:color w:val="000000" w:themeColor="text1"/>
          <w:sz w:val="24"/>
          <w:szCs w:val="24"/>
        </w:rPr>
        <w:t xml:space="preserve"> </w:t>
      </w:r>
      <w:proofErr w:type="spellStart"/>
      <w:r w:rsidR="4AD3C49B" w:rsidRPr="009E3C51">
        <w:rPr>
          <w:rFonts w:ascii="Times New Roman" w:eastAsia="system-ui" w:hAnsi="Times New Roman" w:cs="Times New Roman"/>
          <w:color w:val="000000" w:themeColor="text1"/>
          <w:sz w:val="24"/>
          <w:szCs w:val="24"/>
        </w:rPr>
        <w:t>Corinthia</w:t>
      </w:r>
      <w:proofErr w:type="spellEnd"/>
      <w:r w:rsidR="4AD3C49B" w:rsidRPr="009E3C51">
        <w:rPr>
          <w:rFonts w:ascii="Times New Roman" w:eastAsia="system-ui" w:hAnsi="Times New Roman" w:cs="Times New Roman"/>
          <w:color w:val="000000" w:themeColor="text1"/>
          <w:sz w:val="24"/>
          <w:szCs w:val="24"/>
        </w:rPr>
        <w:t xml:space="preserve"> Hotel Group, a luxury hospitality brand, has demonstrated robust financial performance over the years. The total revenue of £325 million in 2023 (</w:t>
      </w:r>
      <w:proofErr w:type="spellStart"/>
      <w:r w:rsidR="4AD3C49B" w:rsidRPr="009E3C51">
        <w:rPr>
          <w:rFonts w:ascii="Times New Roman" w:eastAsia="system-ui" w:hAnsi="Times New Roman" w:cs="Times New Roman"/>
          <w:color w:val="000000" w:themeColor="text1"/>
          <w:sz w:val="24"/>
          <w:szCs w:val="24"/>
        </w:rPr>
        <w:t>Corinthia</w:t>
      </w:r>
      <w:proofErr w:type="spellEnd"/>
      <w:r w:rsidR="4AD3C49B" w:rsidRPr="009E3C51">
        <w:rPr>
          <w:rFonts w:ascii="Times New Roman" w:eastAsia="system-ui" w:hAnsi="Times New Roman" w:cs="Times New Roman"/>
          <w:color w:val="000000" w:themeColor="text1"/>
          <w:sz w:val="24"/>
          <w:szCs w:val="24"/>
        </w:rPr>
        <w:t>, 2023) reflects a remarkable performance, showcasing the brand's ability to thrive in the luxury hospitality sector.</w:t>
      </w:r>
      <w:r w:rsidR="4AD3C49B" w:rsidRPr="009E3C51">
        <w:rPr>
          <w:rFonts w:ascii="Times New Roman" w:eastAsia="Arial Nova" w:hAnsi="Times New Roman" w:cs="Times New Roman"/>
          <w:color w:val="000000" w:themeColor="text1"/>
          <w:sz w:val="24"/>
          <w:szCs w:val="24"/>
        </w:rPr>
        <w:t xml:space="preserve"> </w:t>
      </w:r>
      <w:r w:rsidRPr="009E3C51">
        <w:rPr>
          <w:rFonts w:ascii="Times New Roman" w:eastAsia="Arial Nova" w:hAnsi="Times New Roman" w:cs="Times New Roman"/>
          <w:i/>
          <w:iCs/>
          <w:color w:val="000000" w:themeColor="text1"/>
          <w:sz w:val="24"/>
          <w:szCs w:val="24"/>
        </w:rPr>
        <w:t>Ibis Hotels:</w:t>
      </w:r>
      <w:r w:rsidRPr="009E3C51">
        <w:rPr>
          <w:rFonts w:ascii="Times New Roman" w:eastAsia="Arial Nova" w:hAnsi="Times New Roman" w:cs="Times New Roman"/>
          <w:color w:val="000000" w:themeColor="text1"/>
          <w:sz w:val="24"/>
          <w:szCs w:val="24"/>
        </w:rPr>
        <w:t xml:space="preserve"> In contrast, Ibis Hotels, positioned in the mid-range sector, demonstrates commendable revenue figures, with a significant portion sourced from standardized room bookings. The brand's strategic positioning as an accessible and value-driven choice has led to steady revenue growth. However, reliance on room bookings poses challenges during economic downturns. Ibis Hotels has witnessed positive trends in ancillary services, such as conference facilities and catering, contributing to revenue diversification.</w:t>
      </w:r>
    </w:p>
    <w:p w14:paraId="529BAF60" w14:textId="00511EBC" w:rsidR="1CBA0C5E" w:rsidRPr="009E3C51" w:rsidRDefault="1CBA0C5E" w:rsidP="009E3C51">
      <w:pPr>
        <w:pStyle w:val="ListParagraph"/>
        <w:numPr>
          <w:ilvl w:val="0"/>
          <w:numId w:val="1"/>
        </w:numPr>
        <w:spacing w:before="300" w:after="300" w:line="360" w:lineRule="auto"/>
        <w:jc w:val="both"/>
        <w:rPr>
          <w:rFonts w:ascii="Times New Roman" w:eastAsia="system-ui" w:hAnsi="Times New Roman" w:cs="Times New Roman"/>
          <w:color w:val="000000" w:themeColor="text1"/>
          <w:sz w:val="24"/>
          <w:szCs w:val="24"/>
        </w:rPr>
      </w:pPr>
      <w:r w:rsidRPr="009E3C51">
        <w:rPr>
          <w:rFonts w:ascii="Times New Roman" w:eastAsia="system-ui" w:hAnsi="Times New Roman" w:cs="Times New Roman"/>
          <w:color w:val="000000" w:themeColor="text1"/>
          <w:sz w:val="24"/>
          <w:szCs w:val="24"/>
        </w:rPr>
        <w:t xml:space="preserve">The third quarter of this year marked a significant milestone for Ibis Hotels, with parent company Accor reporting a robust 13% year-on-year increase in revenues. Notably, this </w:t>
      </w:r>
      <w:r w:rsidRPr="009E3C51">
        <w:rPr>
          <w:rFonts w:ascii="Times New Roman" w:eastAsia="system-ui" w:hAnsi="Times New Roman" w:cs="Times New Roman"/>
          <w:color w:val="000000" w:themeColor="text1"/>
          <w:sz w:val="24"/>
          <w:szCs w:val="24"/>
        </w:rPr>
        <w:lastRenderedPageBreak/>
        <w:t xml:space="preserve">financial success extends across the Accor brand portfolio, which includes renowned names such as Mercure and Sofitel, in addition to Ibis. The period saw total revenue nearing a substantial €1.3bn, reflecting a remarkable growth trajectory across economy, luxury, and premium product brands. Sébastien </w:t>
      </w:r>
      <w:proofErr w:type="spellStart"/>
      <w:r w:rsidRPr="009E3C51">
        <w:rPr>
          <w:rFonts w:ascii="Times New Roman" w:eastAsia="system-ui" w:hAnsi="Times New Roman" w:cs="Times New Roman"/>
          <w:color w:val="000000" w:themeColor="text1"/>
          <w:sz w:val="24"/>
          <w:szCs w:val="24"/>
        </w:rPr>
        <w:t>Bazin</w:t>
      </w:r>
      <w:proofErr w:type="spellEnd"/>
      <w:r w:rsidRPr="009E3C51">
        <w:rPr>
          <w:rFonts w:ascii="Times New Roman" w:eastAsia="system-ui" w:hAnsi="Times New Roman" w:cs="Times New Roman"/>
          <w:color w:val="000000" w:themeColor="text1"/>
          <w:sz w:val="24"/>
          <w:szCs w:val="24"/>
        </w:rPr>
        <w:t xml:space="preserve">, Accor's Chief Executive and Chairman, attributed this success to the consistent growth post-pandemic, marking it as the 6th consecutive quarter of financial upswing. The comprehensive growth strategy of Accor, encapsulating brands like Ibis, has clearly demonstrated resilience and adaptability in a competitive market landscape </w:t>
      </w:r>
      <w:r w:rsidRPr="009E3C51">
        <w:rPr>
          <w:rFonts w:ascii="Times New Roman" w:eastAsia="Roboto" w:hAnsi="Times New Roman" w:cs="Times New Roman"/>
          <w:color w:val="000000" w:themeColor="text1"/>
          <w:sz w:val="24"/>
          <w:szCs w:val="24"/>
        </w:rPr>
        <w:t>(Percival, 2023).</w:t>
      </w:r>
    </w:p>
    <w:p w14:paraId="612B6DCD" w14:textId="269C85B6" w:rsidR="579A775D" w:rsidRPr="009E3C51" w:rsidRDefault="579A775D" w:rsidP="00D97CF4">
      <w:pPr>
        <w:pStyle w:val="Uni"/>
      </w:pPr>
      <w:bookmarkStart w:id="3" w:name="_Toc157705874"/>
      <w:r w:rsidRPr="009E3C51">
        <w:t>Comparison:</w:t>
      </w:r>
      <w:bookmarkEnd w:id="3"/>
    </w:p>
    <w:p w14:paraId="2489A89E" w14:textId="33BB857E" w:rsidR="3B25D094" w:rsidRPr="009E3C51" w:rsidRDefault="3B25D094" w:rsidP="009E3C51">
      <w:pPr>
        <w:spacing w:before="300" w:after="300" w:line="360" w:lineRule="auto"/>
        <w:jc w:val="both"/>
        <w:rPr>
          <w:rFonts w:ascii="Times New Roman" w:hAnsi="Times New Roman" w:cs="Times New Roman"/>
          <w:color w:val="000000" w:themeColor="text1"/>
          <w:sz w:val="24"/>
          <w:szCs w:val="24"/>
        </w:rPr>
      </w:pPr>
      <w:r w:rsidRPr="009E3C51">
        <w:rPr>
          <w:rFonts w:ascii="Times New Roman" w:eastAsia="system-ui" w:hAnsi="Times New Roman" w:cs="Times New Roman"/>
          <w:color w:val="000000" w:themeColor="text1"/>
          <w:sz w:val="24"/>
          <w:szCs w:val="24"/>
        </w:rPr>
        <w:t xml:space="preserve">The revenue trends for </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Hotel Group and Ibis Hotels reflect their strategic market positioning and operational decisions. </w:t>
      </w:r>
      <w:proofErr w:type="spellStart"/>
      <w:r w:rsidRPr="009E3C51">
        <w:rPr>
          <w:rFonts w:ascii="Times New Roman" w:eastAsia="system-ui" w:hAnsi="Times New Roman" w:cs="Times New Roman"/>
          <w:color w:val="000000" w:themeColor="text1"/>
          <w:sz w:val="24"/>
          <w:szCs w:val="24"/>
        </w:rPr>
        <w:t>Corinthia's</w:t>
      </w:r>
      <w:proofErr w:type="spellEnd"/>
      <w:r w:rsidRPr="009E3C51">
        <w:rPr>
          <w:rFonts w:ascii="Times New Roman" w:eastAsia="system-ui" w:hAnsi="Times New Roman" w:cs="Times New Roman"/>
          <w:color w:val="000000" w:themeColor="text1"/>
          <w:sz w:val="24"/>
          <w:szCs w:val="24"/>
        </w:rPr>
        <w:t xml:space="preserve"> revenue, marked by an impressive £325 million in 2023, underscores its success in capitalizing on the high-end luxury market. This performance can be attributed to their focus on exclusive experiences and premium services, resonating with a clientele seeking opulence and bespoke hospitality. In contrast, Ibis Hotels, with its strategic positioning in the mid-range sector, demonstrates resilience and adaptability. Their emphasis on standardized, value-driven services caters to a broad customer base, ensuring steady revenue streams even amidst market fluctuations. However, the reliance on room bookings, a significant revenue source for Ibis, suggests potential vulnerability to economic downturns, underlining the importance of diversifying revenue streams.</w:t>
      </w:r>
      <w:r w:rsidR="579A775D" w:rsidRPr="009E3C51">
        <w:rPr>
          <w:rFonts w:ascii="Times New Roman" w:eastAsia="Arial Nova" w:hAnsi="Times New Roman" w:cs="Times New Roman"/>
          <w:color w:val="000000" w:themeColor="text1"/>
          <w:sz w:val="24"/>
          <w:szCs w:val="24"/>
        </w:rPr>
        <w:t xml:space="preserve"> </w:t>
      </w:r>
      <w:r w:rsidR="0C019CB7" w:rsidRPr="009E3C51">
        <w:rPr>
          <w:rFonts w:ascii="Times New Roman" w:hAnsi="Times New Roman" w:cs="Times New Roman"/>
          <w:noProof/>
          <w:color w:val="000000" w:themeColor="text1"/>
          <w:sz w:val="24"/>
          <w:szCs w:val="24"/>
        </w:rPr>
        <w:drawing>
          <wp:inline distT="0" distB="0" distL="0" distR="0" wp14:anchorId="691DAE69" wp14:editId="4357C05C">
            <wp:extent cx="4943475" cy="1971675"/>
            <wp:effectExtent l="133350" t="133350" r="123825" b="123825"/>
            <wp:docPr id="1225891428" name="Picture 122589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rcRect/>
                    <a:stretch>
                      <a:fillRect/>
                    </a:stretch>
                  </pic:blipFill>
                  <pic:spPr>
                    <a:xfrm>
                      <a:off x="0" y="0"/>
                      <a:ext cx="4943475" cy="19716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F35A6ED" w14:textId="067C7941" w:rsidR="356E2A0E" w:rsidRPr="009E3C51" w:rsidRDefault="579A775D" w:rsidP="00D97CF4">
      <w:pPr>
        <w:pStyle w:val="Uni"/>
      </w:pPr>
      <w:bookmarkStart w:id="4" w:name="_Toc157705875"/>
      <w:r w:rsidRPr="009E3C51">
        <w:lastRenderedPageBreak/>
        <w:t>2. Market Position:</w:t>
      </w:r>
      <w:bookmarkEnd w:id="4"/>
    </w:p>
    <w:p w14:paraId="75025FAA" w14:textId="6460BA76" w:rsidR="5703DF7C" w:rsidRPr="009E3C51" w:rsidRDefault="5703DF7C" w:rsidP="009E3C51">
      <w:pPr>
        <w:spacing w:before="300" w:after="300" w:line="360" w:lineRule="auto"/>
        <w:jc w:val="both"/>
        <w:rPr>
          <w:rFonts w:ascii="Times New Roman" w:eastAsia="Arial Nova" w:hAnsi="Times New Roman" w:cs="Times New Roman"/>
          <w:color w:val="000000" w:themeColor="text1"/>
          <w:sz w:val="24"/>
          <w:szCs w:val="24"/>
        </w:rPr>
      </w:pPr>
      <w:r w:rsidRPr="009E3C51">
        <w:rPr>
          <w:rFonts w:ascii="Times New Roman" w:eastAsia="system-ui" w:hAnsi="Times New Roman" w:cs="Times New Roman"/>
          <w:color w:val="000000" w:themeColor="text1"/>
          <w:sz w:val="24"/>
          <w:szCs w:val="24"/>
        </w:rPr>
        <w:t>"</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Hotel Group's strategic positioning in the luxury segment leverages its reputation for excellence and exclusivity, attracting high-net-worth individuals and business elites. Their success hinges on understanding and catering to the nuanced needs of this demographic, offering tailored services that go beyond standard luxury. On the other hand, Ibis Hotels commands a significant market share in the mid-range sector by consistently delivering reliable and accessible services. Their widespread appeal, particularly to budget-conscious travelers, is a testament to their effective market positioning and customer-centric approach. Both groups capitalize on their distinct market niches, yet face the ongoing challenge of adapting to evolving consumer preferences and market dynamics, especially in the wake of the COVID-19 pandemic</w:t>
      </w:r>
      <w:r w:rsidR="5FB773A4" w:rsidRPr="009E3C51">
        <w:rPr>
          <w:rFonts w:ascii="Times New Roman" w:eastAsia="system-ui" w:hAnsi="Times New Roman" w:cs="Times New Roman"/>
          <w:color w:val="000000" w:themeColor="text1"/>
          <w:sz w:val="24"/>
          <w:szCs w:val="24"/>
        </w:rPr>
        <w:t>.</w:t>
      </w:r>
    </w:p>
    <w:p w14:paraId="14181C41" w14:textId="0F354786" w:rsidR="5FB773A4" w:rsidRPr="009E3C51" w:rsidRDefault="5FB773A4" w:rsidP="009E3C51">
      <w:pPr>
        <w:spacing w:before="300" w:after="300" w:line="360" w:lineRule="auto"/>
        <w:jc w:val="both"/>
        <w:rPr>
          <w:rFonts w:ascii="Times New Roman" w:eastAsia="system-ui" w:hAnsi="Times New Roman" w:cs="Times New Roman"/>
          <w:color w:val="000000" w:themeColor="text1"/>
          <w:sz w:val="24"/>
          <w:szCs w:val="24"/>
        </w:rPr>
      </w:pP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Hotel's market position strengthened significantly in FY2021, with a notable 62% increase in revenue compared to the previous year, amounting to €103.6 million. This remarkable performance reflects the hotel's successful strategy in capitalizing on the post-pandemic surge in travel demand. However, the journey was not without its challenges. FY2020 </w:t>
      </w:r>
      <w:proofErr w:type="spellStart"/>
      <w:r w:rsidRPr="009E3C51">
        <w:rPr>
          <w:rFonts w:ascii="Times New Roman" w:eastAsia="system-ui" w:hAnsi="Times New Roman" w:cs="Times New Roman"/>
          <w:color w:val="000000" w:themeColor="text1"/>
          <w:sz w:val="24"/>
          <w:szCs w:val="24"/>
        </w:rPr>
        <w:t>posed</w:t>
      </w:r>
      <w:proofErr w:type="spellEnd"/>
      <w:r w:rsidRPr="009E3C51">
        <w:rPr>
          <w:rFonts w:ascii="Times New Roman" w:eastAsia="system-ui" w:hAnsi="Times New Roman" w:cs="Times New Roman"/>
          <w:color w:val="000000" w:themeColor="text1"/>
          <w:sz w:val="24"/>
          <w:szCs w:val="24"/>
        </w:rPr>
        <w:t xml:space="preserve"> significant hurdles due to the COVID-19 pandemic, leading to decreased demand and lower occupancy rates. In response, </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Hotel implemented strategic cost containment measures, showcasing its resilience and adaptability in navigating market downturns.</w:t>
      </w:r>
    </w:p>
    <w:p w14:paraId="3D424632" w14:textId="0CD04358" w:rsidR="356E2A0E" w:rsidRPr="009E3C51" w:rsidRDefault="356E2A0E" w:rsidP="00D97CF4">
      <w:pPr>
        <w:pStyle w:val="Uni"/>
      </w:pPr>
      <w:bookmarkStart w:id="5" w:name="_Toc157705876"/>
      <w:r w:rsidRPr="009E3C51">
        <w:t>3. Growth Potential:</w:t>
      </w:r>
      <w:bookmarkEnd w:id="5"/>
    </w:p>
    <w:p w14:paraId="6E4C7D8F" w14:textId="5A894363" w:rsidR="356E2A0E" w:rsidRPr="009E3C51" w:rsidRDefault="70FDFE2F" w:rsidP="009E3C51">
      <w:pPr>
        <w:spacing w:before="300" w:after="300" w:line="360" w:lineRule="auto"/>
        <w:jc w:val="both"/>
        <w:rPr>
          <w:rFonts w:ascii="Times New Roman" w:eastAsia="Arial Nova" w:hAnsi="Times New Roman" w:cs="Times New Roman"/>
          <w:color w:val="000000" w:themeColor="text1"/>
          <w:sz w:val="24"/>
          <w:szCs w:val="24"/>
        </w:rPr>
      </w:pPr>
      <w:proofErr w:type="spellStart"/>
      <w:r w:rsidRPr="009E3C51">
        <w:rPr>
          <w:rFonts w:ascii="Times New Roman" w:eastAsia="Arial Nova" w:hAnsi="Times New Roman" w:cs="Times New Roman"/>
          <w:color w:val="000000" w:themeColor="text1"/>
          <w:sz w:val="24"/>
          <w:szCs w:val="24"/>
        </w:rPr>
        <w:t>Corinthia</w:t>
      </w:r>
      <w:proofErr w:type="spellEnd"/>
      <w:r w:rsidRPr="009E3C51">
        <w:rPr>
          <w:rFonts w:ascii="Times New Roman" w:eastAsia="Arial Nova" w:hAnsi="Times New Roman" w:cs="Times New Roman"/>
          <w:color w:val="000000" w:themeColor="text1"/>
          <w:sz w:val="24"/>
          <w:szCs w:val="24"/>
        </w:rPr>
        <w:t xml:space="preserve"> Hotel Group: </w:t>
      </w:r>
      <w:proofErr w:type="spellStart"/>
      <w:r w:rsidRPr="009E3C51">
        <w:rPr>
          <w:rFonts w:ascii="Times New Roman" w:eastAsia="Arial Nova" w:hAnsi="Times New Roman" w:cs="Times New Roman"/>
          <w:color w:val="000000" w:themeColor="text1"/>
          <w:sz w:val="24"/>
          <w:szCs w:val="24"/>
        </w:rPr>
        <w:t>Corinthia's</w:t>
      </w:r>
      <w:proofErr w:type="spellEnd"/>
      <w:r w:rsidRPr="009E3C51">
        <w:rPr>
          <w:rFonts w:ascii="Times New Roman" w:eastAsia="Arial Nova" w:hAnsi="Times New Roman" w:cs="Times New Roman"/>
          <w:color w:val="000000" w:themeColor="text1"/>
          <w:sz w:val="24"/>
          <w:szCs w:val="24"/>
        </w:rPr>
        <w:t xml:space="preserve"> growth potential lies in its ability to expand its portfolio of luxury hotels in strategic global locations. The brand can leverage its reputation for opulence and excellence to enter emerging luxury travel markets. Collaborations with high-end brands and influencers can enhance visibility, attracting new customer segments. Additionally, introducing unique experiences and exclusive packages can contribute to sustained growth. According to a recent report by </w:t>
      </w:r>
      <w:proofErr w:type="spellStart"/>
      <w:r w:rsidRPr="009E3C51">
        <w:rPr>
          <w:rFonts w:ascii="Times New Roman" w:eastAsia="Arial Nova" w:hAnsi="Times New Roman" w:cs="Times New Roman"/>
          <w:color w:val="000000" w:themeColor="text1"/>
          <w:sz w:val="24"/>
          <w:szCs w:val="24"/>
        </w:rPr>
        <w:t>D’Arpizio</w:t>
      </w:r>
      <w:proofErr w:type="spellEnd"/>
      <w:r w:rsidRPr="009E3C51">
        <w:rPr>
          <w:rFonts w:ascii="Times New Roman" w:eastAsia="Arial Nova" w:hAnsi="Times New Roman" w:cs="Times New Roman"/>
          <w:color w:val="000000" w:themeColor="text1"/>
          <w:sz w:val="24"/>
          <w:szCs w:val="24"/>
        </w:rPr>
        <w:t xml:space="preserve"> and </w:t>
      </w:r>
      <w:proofErr w:type="spellStart"/>
      <w:r w:rsidRPr="009E3C51">
        <w:rPr>
          <w:rFonts w:ascii="Times New Roman" w:eastAsia="Arial Nova" w:hAnsi="Times New Roman" w:cs="Times New Roman"/>
          <w:color w:val="000000" w:themeColor="text1"/>
          <w:sz w:val="24"/>
          <w:szCs w:val="24"/>
        </w:rPr>
        <w:t>Levato</w:t>
      </w:r>
      <w:proofErr w:type="spellEnd"/>
      <w:r w:rsidRPr="009E3C51">
        <w:rPr>
          <w:rFonts w:ascii="Times New Roman" w:eastAsia="Arial Nova" w:hAnsi="Times New Roman" w:cs="Times New Roman"/>
          <w:color w:val="000000" w:themeColor="text1"/>
          <w:sz w:val="24"/>
          <w:szCs w:val="24"/>
        </w:rPr>
        <w:t xml:space="preserve"> (2023) from Bain, the global luxury market is projected to reach €1.5 trillion in 2023, indicating a growing appetite for luxury experiences among consumers. </w:t>
      </w:r>
      <w:proofErr w:type="spellStart"/>
      <w:r w:rsidRPr="009E3C51">
        <w:rPr>
          <w:rFonts w:ascii="Times New Roman" w:eastAsia="Arial Nova" w:hAnsi="Times New Roman" w:cs="Times New Roman"/>
          <w:color w:val="000000" w:themeColor="text1"/>
          <w:sz w:val="24"/>
          <w:szCs w:val="24"/>
        </w:rPr>
        <w:t>Corinthia</w:t>
      </w:r>
      <w:proofErr w:type="spellEnd"/>
      <w:r w:rsidRPr="009E3C51">
        <w:rPr>
          <w:rFonts w:ascii="Times New Roman" w:eastAsia="Arial Nova" w:hAnsi="Times New Roman" w:cs="Times New Roman"/>
          <w:color w:val="000000" w:themeColor="text1"/>
          <w:sz w:val="24"/>
          <w:szCs w:val="24"/>
        </w:rPr>
        <w:t xml:space="preserve"> can strategically position itself to capture a share of this expanding market. </w:t>
      </w:r>
    </w:p>
    <w:p w14:paraId="0412B810" w14:textId="5E166D16" w:rsidR="356E2A0E" w:rsidRPr="009E3C51" w:rsidRDefault="579A775D" w:rsidP="009E3C51">
      <w:pPr>
        <w:spacing w:before="300" w:after="30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i/>
          <w:iCs/>
          <w:color w:val="000000" w:themeColor="text1"/>
          <w:sz w:val="24"/>
          <w:szCs w:val="24"/>
        </w:rPr>
        <w:t>Ibis Hotels:</w:t>
      </w:r>
      <w:r w:rsidRPr="009E3C51">
        <w:rPr>
          <w:rFonts w:ascii="Times New Roman" w:eastAsia="Arial Nova" w:hAnsi="Times New Roman" w:cs="Times New Roman"/>
          <w:color w:val="000000" w:themeColor="text1"/>
          <w:sz w:val="24"/>
          <w:szCs w:val="24"/>
        </w:rPr>
        <w:t xml:space="preserve"> </w:t>
      </w:r>
      <w:r w:rsidR="05495A60" w:rsidRPr="009E3C51">
        <w:rPr>
          <w:rFonts w:ascii="Times New Roman" w:eastAsia="system-ui" w:hAnsi="Times New Roman" w:cs="Times New Roman"/>
          <w:color w:val="000000" w:themeColor="text1"/>
          <w:sz w:val="24"/>
          <w:szCs w:val="24"/>
        </w:rPr>
        <w:t xml:space="preserve">The aggressive expansion strategy of Ibis Hotels, under the strategic direction of Accor, is evident in the substantial increase in its operational capacity, with 73 new hotels and </w:t>
      </w:r>
      <w:r w:rsidR="05495A60" w:rsidRPr="009E3C51">
        <w:rPr>
          <w:rFonts w:ascii="Times New Roman" w:eastAsia="system-ui" w:hAnsi="Times New Roman" w:cs="Times New Roman"/>
          <w:color w:val="000000" w:themeColor="text1"/>
          <w:sz w:val="24"/>
          <w:szCs w:val="24"/>
        </w:rPr>
        <w:lastRenderedPageBreak/>
        <w:t xml:space="preserve">9,200 rooms added during this period. This expansion brings Accor's total hotel room stock to an impressive 812,425, with a promising pipeline of approximately 220,000 rooms in development. </w:t>
      </w:r>
      <w:proofErr w:type="spellStart"/>
      <w:r w:rsidR="05495A60" w:rsidRPr="009E3C51">
        <w:rPr>
          <w:rFonts w:ascii="Times New Roman" w:eastAsia="system-ui" w:hAnsi="Times New Roman" w:cs="Times New Roman"/>
          <w:color w:val="000000" w:themeColor="text1"/>
          <w:sz w:val="24"/>
          <w:szCs w:val="24"/>
        </w:rPr>
        <w:t>Bazin's</w:t>
      </w:r>
      <w:proofErr w:type="spellEnd"/>
      <w:r w:rsidR="05495A60" w:rsidRPr="009E3C51">
        <w:rPr>
          <w:rFonts w:ascii="Times New Roman" w:eastAsia="system-ui" w:hAnsi="Times New Roman" w:cs="Times New Roman"/>
          <w:color w:val="000000" w:themeColor="text1"/>
          <w:sz w:val="24"/>
          <w:szCs w:val="24"/>
        </w:rPr>
        <w:t xml:space="preserve"> insights underscore the group's robust business momentum, particularly highlighted in key markets such as Asia. The strategic geographical diversification and investment in expanding the room stock position Ibis Hotels favorably to leverage emerging market opportunities and consumer trends. The commitment to growth and the proactive approach to expanding the hotel portfolio underscore the brand's readiness to meet the evolving demands of the global hospitality sector </w:t>
      </w:r>
      <w:r w:rsidR="05495A60" w:rsidRPr="009E3C51">
        <w:rPr>
          <w:rFonts w:ascii="Times New Roman" w:eastAsia="Roboto" w:hAnsi="Times New Roman" w:cs="Times New Roman"/>
          <w:color w:val="000000" w:themeColor="text1"/>
          <w:sz w:val="24"/>
          <w:szCs w:val="24"/>
        </w:rPr>
        <w:t>(Percival, 2023).</w:t>
      </w:r>
      <w:r w:rsidR="725D3C30" w:rsidRPr="009E3C51">
        <w:rPr>
          <w:rFonts w:ascii="Times New Roman" w:eastAsia="Arial Nova" w:hAnsi="Times New Roman" w:cs="Times New Roman"/>
          <w:color w:val="000000" w:themeColor="text1"/>
          <w:sz w:val="24"/>
          <w:szCs w:val="24"/>
        </w:rPr>
        <w:t xml:space="preserve"> </w:t>
      </w:r>
    </w:p>
    <w:p w14:paraId="65D0C73D" w14:textId="2C297E34" w:rsidR="356E2A0E" w:rsidRPr="009E3C51" w:rsidRDefault="243EBD18" w:rsidP="009E3C51">
      <w:pPr>
        <w:spacing w:before="300" w:after="300" w:line="360" w:lineRule="auto"/>
        <w:jc w:val="both"/>
        <w:rPr>
          <w:rFonts w:ascii="Times New Roman" w:eastAsia="Arial Nova" w:hAnsi="Times New Roman" w:cs="Times New Roman"/>
          <w:color w:val="000000" w:themeColor="text1"/>
          <w:sz w:val="24"/>
          <w:szCs w:val="24"/>
        </w:rPr>
      </w:pPr>
      <w:r w:rsidRPr="009E3C51">
        <w:rPr>
          <w:rFonts w:ascii="Times New Roman" w:eastAsia="system-ui" w:hAnsi="Times New Roman" w:cs="Times New Roman"/>
          <w:color w:val="000000" w:themeColor="text1"/>
          <w:sz w:val="24"/>
          <w:szCs w:val="24"/>
        </w:rPr>
        <w:t xml:space="preserve">The recovery narrative continued in FY2022, as </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Hotel witnessed a robust increase in revenue by €98.3 million (+95%), signaling a strong market rebound. This growth was facilitated by an increase in the supply of services offered at competitive prices, meeting the renewed demand with quality and excellence. However, certain locations like </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Hotel Budapest and </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Hotel Prague faced challenges, underperforming with revenue decreases of 44% and 48%, respectively. This underperformance points to the nuanced nature of supply and demand dynamics, influenced by factors such as decreased international business and market-specific conditions</w:t>
      </w:r>
    </w:p>
    <w:p w14:paraId="68F829FC" w14:textId="4992065F" w:rsidR="356E2A0E" w:rsidRPr="009E3C51" w:rsidRDefault="725D3C30" w:rsidP="009E3C51">
      <w:pPr>
        <w:spacing w:before="300" w:after="30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 xml:space="preserve"> </w:t>
      </w:r>
      <w:r w:rsidR="579A775D" w:rsidRPr="00D97CF4">
        <w:rPr>
          <w:rFonts w:ascii="Times New Roman" w:eastAsia="Arial Nova" w:hAnsi="Times New Roman" w:cs="Times New Roman"/>
          <w:i/>
          <w:iCs/>
          <w:color w:val="000000" w:themeColor="text1"/>
          <w:sz w:val="24"/>
          <w:szCs w:val="24"/>
        </w:rPr>
        <w:t>Comparison:</w:t>
      </w:r>
      <w:r w:rsidR="579A775D" w:rsidRPr="00D97CF4">
        <w:rPr>
          <w:rFonts w:ascii="Times New Roman" w:eastAsia="Arial Nova" w:hAnsi="Times New Roman" w:cs="Times New Roman"/>
          <w:color w:val="000000" w:themeColor="text1"/>
          <w:sz w:val="24"/>
          <w:szCs w:val="24"/>
        </w:rPr>
        <w:t xml:space="preserve"> </w:t>
      </w:r>
      <w:r w:rsidR="579A775D" w:rsidRPr="009E3C51">
        <w:rPr>
          <w:rFonts w:ascii="Times New Roman" w:eastAsia="Arial Nova" w:hAnsi="Times New Roman" w:cs="Times New Roman"/>
          <w:color w:val="000000" w:themeColor="text1"/>
          <w:sz w:val="24"/>
          <w:szCs w:val="24"/>
        </w:rPr>
        <w:t xml:space="preserve">While </w:t>
      </w:r>
      <w:proofErr w:type="spellStart"/>
      <w:r w:rsidR="579A775D" w:rsidRPr="009E3C51">
        <w:rPr>
          <w:rFonts w:ascii="Times New Roman" w:eastAsia="Arial Nova" w:hAnsi="Times New Roman" w:cs="Times New Roman"/>
          <w:color w:val="000000" w:themeColor="text1"/>
          <w:sz w:val="24"/>
          <w:szCs w:val="24"/>
        </w:rPr>
        <w:t>Corinthia</w:t>
      </w:r>
      <w:proofErr w:type="spellEnd"/>
      <w:r w:rsidR="579A775D" w:rsidRPr="009E3C51">
        <w:rPr>
          <w:rFonts w:ascii="Times New Roman" w:eastAsia="Arial Nova" w:hAnsi="Times New Roman" w:cs="Times New Roman"/>
          <w:color w:val="000000" w:themeColor="text1"/>
          <w:sz w:val="24"/>
          <w:szCs w:val="24"/>
        </w:rPr>
        <w:t xml:space="preserve"> focuses on expanding its presence in the luxury segment through exclusivity, Ibis aims for widespread global reach by catering to the rising demand for budget-friendly accommodations. Both organizations can explore opportunities in untapped markets and embrace evolving consumer preferences to ensure sustained growth.</w:t>
      </w:r>
    </w:p>
    <w:p w14:paraId="0D27B786" w14:textId="1B88002C" w:rsidR="356E2A0E" w:rsidRPr="009E3C51" w:rsidRDefault="356E2A0E" w:rsidP="00D97CF4">
      <w:pPr>
        <w:pStyle w:val="Uni"/>
      </w:pPr>
      <w:bookmarkStart w:id="6" w:name="_Toc157705877"/>
      <w:r w:rsidRPr="009E3C51">
        <w:t>4. Financial Commitment to CSR:</w:t>
      </w:r>
      <w:bookmarkEnd w:id="6"/>
    </w:p>
    <w:p w14:paraId="0B2D0B28" w14:textId="09B51891" w:rsidR="356E2A0E" w:rsidRPr="009E3C51" w:rsidRDefault="356E2A0E" w:rsidP="009E3C51">
      <w:pPr>
        <w:spacing w:before="300" w:after="300" w:line="360" w:lineRule="auto"/>
        <w:jc w:val="both"/>
        <w:rPr>
          <w:rFonts w:ascii="Times New Roman" w:eastAsia="Arial Nova" w:hAnsi="Times New Roman" w:cs="Times New Roman"/>
          <w:color w:val="000000" w:themeColor="text1"/>
          <w:sz w:val="24"/>
          <w:szCs w:val="24"/>
        </w:rPr>
      </w:pPr>
      <w:proofErr w:type="spellStart"/>
      <w:r w:rsidRPr="009E3C51">
        <w:rPr>
          <w:rFonts w:ascii="Times New Roman" w:eastAsia="Arial Nova" w:hAnsi="Times New Roman" w:cs="Times New Roman"/>
          <w:i/>
          <w:iCs/>
          <w:color w:val="000000" w:themeColor="text1"/>
          <w:sz w:val="24"/>
          <w:szCs w:val="24"/>
        </w:rPr>
        <w:t>Corinthia</w:t>
      </w:r>
      <w:proofErr w:type="spellEnd"/>
      <w:r w:rsidRPr="009E3C51">
        <w:rPr>
          <w:rFonts w:ascii="Times New Roman" w:eastAsia="Arial Nova" w:hAnsi="Times New Roman" w:cs="Times New Roman"/>
          <w:i/>
          <w:iCs/>
          <w:color w:val="000000" w:themeColor="text1"/>
          <w:sz w:val="24"/>
          <w:szCs w:val="24"/>
        </w:rPr>
        <w:t xml:space="preserve"> Hotel Group:</w:t>
      </w:r>
      <w:r w:rsidRPr="009E3C51">
        <w:rPr>
          <w:rFonts w:ascii="Times New Roman" w:eastAsia="Arial Nova" w:hAnsi="Times New Roman" w:cs="Times New Roman"/>
          <w:color w:val="000000" w:themeColor="text1"/>
          <w:sz w:val="24"/>
          <w:szCs w:val="24"/>
        </w:rPr>
        <w:t xml:space="preserve"> </w:t>
      </w:r>
      <w:proofErr w:type="spellStart"/>
      <w:r w:rsidRPr="009E3C51">
        <w:rPr>
          <w:rFonts w:ascii="Times New Roman" w:eastAsia="Arial Nova" w:hAnsi="Times New Roman" w:cs="Times New Roman"/>
          <w:color w:val="000000" w:themeColor="text1"/>
          <w:sz w:val="24"/>
          <w:szCs w:val="24"/>
        </w:rPr>
        <w:t>Corinthia</w:t>
      </w:r>
      <w:proofErr w:type="spellEnd"/>
      <w:r w:rsidRPr="009E3C51">
        <w:rPr>
          <w:rFonts w:ascii="Times New Roman" w:eastAsia="Arial Nova" w:hAnsi="Times New Roman" w:cs="Times New Roman"/>
          <w:color w:val="000000" w:themeColor="text1"/>
          <w:sz w:val="24"/>
          <w:szCs w:val="24"/>
        </w:rPr>
        <w:t xml:space="preserve"> demonstrates a strong commitment to CSR, particularly in sustainability practices and community engagement. Investments in eco-friendly technologies, waste reduction initiatives, and collaborations with local communities showcase a dedication to ethical business practices. The brand's CSR initiatives align with its image of luxury and responsibility, fostering positive relationships with socially conscious consumers</w:t>
      </w:r>
      <w:r w:rsidR="49BB84CB" w:rsidRPr="009E3C51">
        <w:rPr>
          <w:rFonts w:ascii="Times New Roman" w:eastAsia="Arial Nova" w:hAnsi="Times New Roman" w:cs="Times New Roman"/>
          <w:color w:val="000000" w:themeColor="text1"/>
          <w:sz w:val="24"/>
          <w:szCs w:val="24"/>
        </w:rPr>
        <w:t xml:space="preserve"> (</w:t>
      </w:r>
      <w:proofErr w:type="spellStart"/>
      <w:r w:rsidR="49BB84CB" w:rsidRPr="009E3C51">
        <w:rPr>
          <w:rFonts w:ascii="Times New Roman" w:eastAsia="Arial Nova" w:hAnsi="Times New Roman" w:cs="Times New Roman"/>
          <w:color w:val="000000" w:themeColor="text1"/>
          <w:sz w:val="24"/>
          <w:szCs w:val="24"/>
        </w:rPr>
        <w:t>Corinthia</w:t>
      </w:r>
      <w:proofErr w:type="spellEnd"/>
      <w:r w:rsidR="49BB84CB" w:rsidRPr="009E3C51">
        <w:rPr>
          <w:rFonts w:ascii="Times New Roman" w:eastAsia="Arial Nova" w:hAnsi="Times New Roman" w:cs="Times New Roman"/>
          <w:color w:val="000000" w:themeColor="text1"/>
          <w:sz w:val="24"/>
          <w:szCs w:val="24"/>
        </w:rPr>
        <w:t>, n.d.).</w:t>
      </w:r>
    </w:p>
    <w:p w14:paraId="0A8E6100" w14:textId="1E3EBD8A" w:rsidR="356E2A0E" w:rsidRPr="009E3C51" w:rsidRDefault="356E2A0E" w:rsidP="009E3C51">
      <w:pPr>
        <w:spacing w:before="300" w:after="30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i/>
          <w:iCs/>
          <w:color w:val="000000" w:themeColor="text1"/>
          <w:sz w:val="24"/>
          <w:szCs w:val="24"/>
        </w:rPr>
        <w:t>Ibis Hotels:</w:t>
      </w:r>
      <w:r w:rsidRPr="009E3C51">
        <w:rPr>
          <w:rFonts w:ascii="Times New Roman" w:eastAsia="Arial Nova" w:hAnsi="Times New Roman" w:cs="Times New Roman"/>
          <w:color w:val="000000" w:themeColor="text1"/>
          <w:sz w:val="24"/>
          <w:szCs w:val="24"/>
        </w:rPr>
        <w:t xml:space="preserve"> Ibis maintains a focus on CSR with an emphasis on sustainable practices and community involvement. The brand invests in energy-efficient technologies, waste management, </w:t>
      </w:r>
      <w:r w:rsidRPr="009E3C51">
        <w:rPr>
          <w:rFonts w:ascii="Times New Roman" w:eastAsia="Arial Nova" w:hAnsi="Times New Roman" w:cs="Times New Roman"/>
          <w:color w:val="000000" w:themeColor="text1"/>
          <w:sz w:val="24"/>
          <w:szCs w:val="24"/>
        </w:rPr>
        <w:lastRenderedPageBreak/>
        <w:t>and local community support programs. Ibis's commitment to ethical business aligns with its positioning as a responsible and accessible choice for environmentally conscious travelers</w:t>
      </w:r>
      <w:r w:rsidR="64532571" w:rsidRPr="009E3C51">
        <w:rPr>
          <w:rFonts w:ascii="Times New Roman" w:eastAsia="Arial Nova" w:hAnsi="Times New Roman" w:cs="Times New Roman"/>
          <w:color w:val="000000" w:themeColor="text1"/>
          <w:sz w:val="24"/>
          <w:szCs w:val="24"/>
        </w:rPr>
        <w:t xml:space="preserve"> (ibis.accor.com, n.d.).</w:t>
      </w:r>
    </w:p>
    <w:p w14:paraId="63F7E35D" w14:textId="195C9B2A" w:rsidR="74841E7C" w:rsidRPr="00D97CF4" w:rsidRDefault="579A775D" w:rsidP="00D97CF4">
      <w:pPr>
        <w:spacing w:before="300" w:after="30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i/>
          <w:iCs/>
          <w:color w:val="000000" w:themeColor="text1"/>
          <w:sz w:val="24"/>
          <w:szCs w:val="24"/>
        </w:rPr>
        <w:t>Comparison:</w:t>
      </w:r>
      <w:r w:rsidRPr="009E3C51">
        <w:rPr>
          <w:rFonts w:ascii="Times New Roman" w:eastAsia="Arial Nova" w:hAnsi="Times New Roman" w:cs="Times New Roman"/>
          <w:color w:val="000000" w:themeColor="text1"/>
          <w:sz w:val="24"/>
          <w:szCs w:val="24"/>
        </w:rPr>
        <w:t xml:space="preserve"> Both </w:t>
      </w:r>
      <w:proofErr w:type="spellStart"/>
      <w:r w:rsidRPr="009E3C51">
        <w:rPr>
          <w:rFonts w:ascii="Times New Roman" w:eastAsia="Arial Nova" w:hAnsi="Times New Roman" w:cs="Times New Roman"/>
          <w:color w:val="000000" w:themeColor="text1"/>
          <w:sz w:val="24"/>
          <w:szCs w:val="24"/>
        </w:rPr>
        <w:t>Corinthia</w:t>
      </w:r>
      <w:proofErr w:type="spellEnd"/>
      <w:r w:rsidRPr="009E3C51">
        <w:rPr>
          <w:rFonts w:ascii="Times New Roman" w:eastAsia="Arial Nova" w:hAnsi="Times New Roman" w:cs="Times New Roman"/>
          <w:color w:val="000000" w:themeColor="text1"/>
          <w:sz w:val="24"/>
          <w:szCs w:val="24"/>
        </w:rPr>
        <w:t xml:space="preserve"> and Ibis exhibit a robust commitment to CSR, reflecting the industry's increasing emphasis on sustainability. While </w:t>
      </w:r>
      <w:proofErr w:type="spellStart"/>
      <w:r w:rsidRPr="009E3C51">
        <w:rPr>
          <w:rFonts w:ascii="Times New Roman" w:eastAsia="Arial Nova" w:hAnsi="Times New Roman" w:cs="Times New Roman"/>
          <w:color w:val="000000" w:themeColor="text1"/>
          <w:sz w:val="24"/>
          <w:szCs w:val="24"/>
        </w:rPr>
        <w:t>Corinthia's</w:t>
      </w:r>
      <w:proofErr w:type="spellEnd"/>
      <w:r w:rsidRPr="009E3C51">
        <w:rPr>
          <w:rFonts w:ascii="Times New Roman" w:eastAsia="Arial Nova" w:hAnsi="Times New Roman" w:cs="Times New Roman"/>
          <w:color w:val="000000" w:themeColor="text1"/>
          <w:sz w:val="24"/>
          <w:szCs w:val="24"/>
        </w:rPr>
        <w:t xml:space="preserve"> initiatives align with its luxury image, Ibis integrates CSR into its budget-friendly model, appealing to a broader audience of socially responsible travelers.</w:t>
      </w:r>
    </w:p>
    <w:p w14:paraId="7EFCF618" w14:textId="28ED41A6" w:rsidR="1333CCA4" w:rsidRPr="009E3C51" w:rsidRDefault="1333CCA4" w:rsidP="00D97CF4">
      <w:pPr>
        <w:pStyle w:val="Uni"/>
      </w:pPr>
      <w:bookmarkStart w:id="7" w:name="_Toc157705878"/>
      <w:r w:rsidRPr="009E3C51">
        <w:t>General Economic Principles:</w:t>
      </w:r>
      <w:bookmarkEnd w:id="7"/>
    </w:p>
    <w:p w14:paraId="72130E6E" w14:textId="6CE44E40" w:rsidR="1333CCA4" w:rsidRPr="009E3C51" w:rsidRDefault="6E56A0A6" w:rsidP="009E3C51">
      <w:pPr>
        <w:pStyle w:val="ListParagraph"/>
        <w:numPr>
          <w:ilvl w:val="0"/>
          <w:numId w:val="4"/>
        </w:numPr>
        <w:spacing w:before="240" w:after="24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Influence of External Factors:</w:t>
      </w:r>
      <w:r w:rsidRPr="009E3C51">
        <w:rPr>
          <w:rFonts w:ascii="Times New Roman" w:eastAsia="Arial Nova" w:hAnsi="Times New Roman" w:cs="Times New Roman"/>
          <w:color w:val="000000" w:themeColor="text1"/>
          <w:sz w:val="24"/>
          <w:szCs w:val="24"/>
        </w:rPr>
        <w:t xml:space="preserve"> The hotel's demand and supply dynamics are influenced by external factors such as government restrictions, global economic conditions, and public health crises.</w:t>
      </w:r>
    </w:p>
    <w:p w14:paraId="6357FD10" w14:textId="77777777" w:rsidR="00D97CF4" w:rsidRDefault="6E56A0A6" w:rsidP="00D97CF4">
      <w:pPr>
        <w:pStyle w:val="ListParagraph"/>
        <w:numPr>
          <w:ilvl w:val="0"/>
          <w:numId w:val="4"/>
        </w:numPr>
        <w:spacing w:before="240" w:after="24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Adaptability:</w:t>
      </w:r>
      <w:r w:rsidRPr="009E3C51">
        <w:rPr>
          <w:rFonts w:ascii="Times New Roman" w:eastAsia="Arial Nova" w:hAnsi="Times New Roman" w:cs="Times New Roman"/>
          <w:color w:val="000000" w:themeColor="text1"/>
          <w:sz w:val="24"/>
          <w:szCs w:val="24"/>
        </w:rPr>
        <w:t xml:space="preserve"> The company's adaptability, demonstrated through restructuring, digitalization, and cost-saving measures, reflects its response to changing economic conditions.</w:t>
      </w:r>
    </w:p>
    <w:p w14:paraId="58A32B52" w14:textId="56FDD818" w:rsidR="1333CCA4" w:rsidRPr="00D97CF4" w:rsidRDefault="1333CCA4" w:rsidP="00D97CF4">
      <w:pPr>
        <w:pStyle w:val="ListParagraph"/>
        <w:numPr>
          <w:ilvl w:val="0"/>
          <w:numId w:val="4"/>
        </w:numPr>
        <w:spacing w:before="240" w:after="240" w:line="360" w:lineRule="auto"/>
        <w:jc w:val="both"/>
        <w:rPr>
          <w:rFonts w:ascii="Times New Roman" w:eastAsia="Arial Nova" w:hAnsi="Times New Roman" w:cs="Times New Roman"/>
          <w:color w:val="000000" w:themeColor="text1"/>
          <w:sz w:val="24"/>
          <w:szCs w:val="24"/>
        </w:rPr>
      </w:pPr>
      <w:r w:rsidRPr="00D97CF4">
        <w:rPr>
          <w:rFonts w:ascii="Times New Roman" w:eastAsia="Arial Nova" w:hAnsi="Times New Roman" w:cs="Times New Roman"/>
          <w:b/>
          <w:bCs/>
          <w:color w:val="000000" w:themeColor="text1"/>
          <w:sz w:val="24"/>
          <w:szCs w:val="24"/>
        </w:rPr>
        <w:t>Financial Health:</w:t>
      </w:r>
      <w:r w:rsidRPr="00D97CF4">
        <w:rPr>
          <w:rFonts w:ascii="Times New Roman" w:eastAsia="Arial Nova" w:hAnsi="Times New Roman" w:cs="Times New Roman"/>
          <w:color w:val="000000" w:themeColor="text1"/>
          <w:sz w:val="24"/>
          <w:szCs w:val="24"/>
        </w:rPr>
        <w:t xml:space="preserve"> The ability to secure additional financing, manage debt, and generate positive cash flows are vital economic principles influencing the supply and demand equilibrium.</w:t>
      </w:r>
    </w:p>
    <w:p w14:paraId="151A2DF2" w14:textId="02D98CBF" w:rsidR="74841E7C" w:rsidRPr="009E3C51" w:rsidRDefault="74841E7C" w:rsidP="009E3C51">
      <w:pPr>
        <w:spacing w:after="0" w:line="360" w:lineRule="auto"/>
        <w:jc w:val="both"/>
        <w:rPr>
          <w:rFonts w:ascii="Times New Roman" w:eastAsia="Arial Nova" w:hAnsi="Times New Roman" w:cs="Times New Roman"/>
          <w:color w:val="000000" w:themeColor="text1"/>
          <w:sz w:val="24"/>
          <w:szCs w:val="24"/>
        </w:rPr>
      </w:pPr>
    </w:p>
    <w:p w14:paraId="526EBBCC" w14:textId="7773756C" w:rsidR="452691BD" w:rsidRPr="00D97CF4" w:rsidRDefault="452691BD" w:rsidP="00D97CF4">
      <w:pPr>
        <w:pStyle w:val="Uni"/>
      </w:pPr>
      <w:bookmarkStart w:id="8" w:name="_Toc157705879"/>
      <w:r w:rsidRPr="00D97CF4">
        <w:t xml:space="preserve">Comparison of </w:t>
      </w:r>
      <w:proofErr w:type="spellStart"/>
      <w:r w:rsidRPr="00D97CF4">
        <w:t>Corinthia</w:t>
      </w:r>
      <w:proofErr w:type="spellEnd"/>
      <w:r w:rsidRPr="00D97CF4">
        <w:t xml:space="preserve"> Hotel and</w:t>
      </w:r>
      <w:r w:rsidR="00D97CF4" w:rsidRPr="00D97CF4">
        <w:t xml:space="preserve"> Ibis styles </w:t>
      </w:r>
      <w:proofErr w:type="spellStart"/>
      <w:r w:rsidR="00D97CF4">
        <w:t>S</w:t>
      </w:r>
      <w:r w:rsidR="00D97CF4" w:rsidRPr="00D97CF4">
        <w:t>outhwak</w:t>
      </w:r>
      <w:proofErr w:type="spellEnd"/>
      <w:r w:rsidR="00D97CF4" w:rsidRPr="00D97CF4">
        <w:t xml:space="preserve"> hotel limited</w:t>
      </w:r>
      <w:bookmarkEnd w:id="8"/>
      <w:r w:rsidRPr="00D97CF4">
        <w:t xml:space="preserve"> </w:t>
      </w:r>
    </w:p>
    <w:p w14:paraId="67EBD7D5" w14:textId="236C952A" w:rsidR="5F249BFC" w:rsidRPr="009E3C51" w:rsidRDefault="5F249BFC" w:rsidP="009E3C51">
      <w:pPr>
        <w:spacing w:line="360" w:lineRule="auto"/>
        <w:jc w:val="both"/>
        <w:rPr>
          <w:rFonts w:ascii="Times New Roman" w:eastAsia="Arial Nova" w:hAnsi="Times New Roman" w:cs="Times New Roman"/>
          <w:b/>
          <w:bCs/>
          <w:color w:val="000000" w:themeColor="text1"/>
          <w:sz w:val="24"/>
          <w:szCs w:val="24"/>
        </w:rPr>
      </w:pPr>
      <w:proofErr w:type="spellStart"/>
      <w:r w:rsidRPr="009E3C51">
        <w:rPr>
          <w:rFonts w:ascii="Times New Roman" w:eastAsia="Arial Nova" w:hAnsi="Times New Roman" w:cs="Times New Roman"/>
          <w:b/>
          <w:bCs/>
          <w:color w:val="000000" w:themeColor="text1"/>
          <w:sz w:val="24"/>
          <w:szCs w:val="24"/>
        </w:rPr>
        <w:t>Corinthia</w:t>
      </w:r>
      <w:proofErr w:type="spellEnd"/>
      <w:r w:rsidRPr="009E3C51">
        <w:rPr>
          <w:rFonts w:ascii="Times New Roman" w:eastAsia="Arial Nova" w:hAnsi="Times New Roman" w:cs="Times New Roman"/>
          <w:b/>
          <w:bCs/>
          <w:color w:val="000000" w:themeColor="text1"/>
          <w:sz w:val="24"/>
          <w:szCs w:val="24"/>
        </w:rPr>
        <w:t xml:space="preserve"> Hotel</w:t>
      </w:r>
    </w:p>
    <w:p w14:paraId="73E4CBFF" w14:textId="50DB8E50" w:rsidR="452691BD" w:rsidRPr="009E3C51" w:rsidRDefault="452691BD" w:rsidP="00D97CF4">
      <w:pPr>
        <w:pStyle w:val="Uni"/>
      </w:pPr>
      <w:bookmarkStart w:id="9" w:name="_Toc157705880"/>
      <w:r w:rsidRPr="009E3C51">
        <w:t>Demand:</w:t>
      </w:r>
      <w:bookmarkEnd w:id="9"/>
    </w:p>
    <w:p w14:paraId="38BCD723" w14:textId="4D7849C7" w:rsidR="452691BD" w:rsidRPr="009E3C51" w:rsidRDefault="33C21F7D" w:rsidP="009E3C51">
      <w:pPr>
        <w:pStyle w:val="ListParagraph"/>
        <w:numPr>
          <w:ilvl w:val="0"/>
          <w:numId w:val="4"/>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FY2021:</w:t>
      </w:r>
    </w:p>
    <w:p w14:paraId="4A87EE72" w14:textId="217CFD11" w:rsidR="452691BD" w:rsidRPr="009E3C51" w:rsidRDefault="452691BD" w:rsidP="009E3C51">
      <w:pPr>
        <w:pStyle w:val="ListParagraph"/>
        <w:numPr>
          <w:ilvl w:val="1"/>
          <w:numId w:val="4"/>
        </w:num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Increase in Demand:</w:t>
      </w:r>
      <w:r w:rsidRPr="009E3C51">
        <w:rPr>
          <w:rFonts w:ascii="Times New Roman" w:eastAsia="Arial Nova" w:hAnsi="Times New Roman" w:cs="Times New Roman"/>
          <w:color w:val="000000" w:themeColor="text1"/>
          <w:sz w:val="24"/>
          <w:szCs w:val="24"/>
        </w:rPr>
        <w:t xml:space="preserve"> Revenue amounted to €103.6 million, a 62% increase compared to the prior year, aligning with increased travel demand post-easing of restrictions.</w:t>
      </w:r>
    </w:p>
    <w:p w14:paraId="346245A1" w14:textId="1E50586C" w:rsidR="452691BD" w:rsidRPr="009E3C51" w:rsidRDefault="33C21F7D" w:rsidP="009E3C51">
      <w:pPr>
        <w:pStyle w:val="ListParagraph"/>
        <w:numPr>
          <w:ilvl w:val="0"/>
          <w:numId w:val="4"/>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lastRenderedPageBreak/>
        <w:t>FY2020:</w:t>
      </w:r>
    </w:p>
    <w:p w14:paraId="3ACCEBFE" w14:textId="140C429E" w:rsidR="452691BD" w:rsidRPr="009E3C51" w:rsidRDefault="452691BD" w:rsidP="009E3C51">
      <w:pPr>
        <w:pStyle w:val="ListParagraph"/>
        <w:numPr>
          <w:ilvl w:val="1"/>
          <w:numId w:val="4"/>
        </w:num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Decrease in Demand:</w:t>
      </w:r>
      <w:r w:rsidRPr="009E3C51">
        <w:rPr>
          <w:rFonts w:ascii="Times New Roman" w:eastAsia="Arial Nova" w:hAnsi="Times New Roman" w:cs="Times New Roman"/>
          <w:color w:val="000000" w:themeColor="text1"/>
          <w:sz w:val="24"/>
          <w:szCs w:val="24"/>
        </w:rPr>
        <w:t xml:space="preserve"> Due to the COVID-19 impact, decreased demand led to cost containment measures to minimize EBITDA impact.</w:t>
      </w:r>
    </w:p>
    <w:p w14:paraId="336D1CB5" w14:textId="735B9DA5" w:rsidR="452691BD" w:rsidRPr="009E3C51" w:rsidRDefault="33C21F7D" w:rsidP="009E3C51">
      <w:pPr>
        <w:pStyle w:val="ListParagraph"/>
        <w:numPr>
          <w:ilvl w:val="0"/>
          <w:numId w:val="4"/>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FY2022:</w:t>
      </w:r>
    </w:p>
    <w:p w14:paraId="67C613AC" w14:textId="27582B4F" w:rsidR="452691BD" w:rsidRPr="009E3C51" w:rsidRDefault="452691BD" w:rsidP="009E3C51">
      <w:pPr>
        <w:pStyle w:val="ListParagraph"/>
        <w:numPr>
          <w:ilvl w:val="1"/>
          <w:numId w:val="4"/>
        </w:num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Recovery Phase:</w:t>
      </w:r>
      <w:r w:rsidRPr="009E3C51">
        <w:rPr>
          <w:rFonts w:ascii="Times New Roman" w:eastAsia="Arial Nova" w:hAnsi="Times New Roman" w:cs="Times New Roman"/>
          <w:color w:val="000000" w:themeColor="text1"/>
          <w:sz w:val="24"/>
          <w:szCs w:val="24"/>
        </w:rPr>
        <w:t xml:space="preserve"> Post-COVID-19 recovery reflected increased revenue (€98.3 million YoY), indicating increased supply, lower prices, and higher quantity supplied.</w:t>
      </w:r>
    </w:p>
    <w:p w14:paraId="7D7FEA10" w14:textId="2B14C44D" w:rsidR="452691BD" w:rsidRPr="009E3C51" w:rsidRDefault="33C21F7D" w:rsidP="009E3C51">
      <w:pPr>
        <w:pStyle w:val="ListParagraph"/>
        <w:numPr>
          <w:ilvl w:val="0"/>
          <w:numId w:val="4"/>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FY2022 (Specific Hotels - Budapest and Prague):</w:t>
      </w:r>
    </w:p>
    <w:p w14:paraId="58D157AE" w14:textId="784ACE38" w:rsidR="452691BD" w:rsidRPr="009E3C51" w:rsidRDefault="452691BD" w:rsidP="009E3C51">
      <w:pPr>
        <w:pStyle w:val="ListParagraph"/>
        <w:numPr>
          <w:ilvl w:val="1"/>
          <w:numId w:val="4"/>
        </w:num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Supply Decrease:</w:t>
      </w:r>
      <w:r w:rsidRPr="009E3C51">
        <w:rPr>
          <w:rFonts w:ascii="Times New Roman" w:eastAsia="Arial Nova" w:hAnsi="Times New Roman" w:cs="Times New Roman"/>
          <w:color w:val="000000" w:themeColor="text1"/>
          <w:sz w:val="24"/>
          <w:szCs w:val="24"/>
        </w:rPr>
        <w:t xml:space="preserve"> Certain hotels underperformed, reflecting decreased revenue (44% and 48%), possibly due to decreased international business, impacting supply.</w:t>
      </w:r>
    </w:p>
    <w:p w14:paraId="3282B051" w14:textId="6718501C" w:rsidR="74841E7C" w:rsidRPr="009E3C51" w:rsidRDefault="74841E7C" w:rsidP="00D97CF4">
      <w:pPr>
        <w:pStyle w:val="ListParagraph"/>
        <w:spacing w:after="0" w:line="360" w:lineRule="auto"/>
        <w:ind w:left="1440"/>
        <w:jc w:val="both"/>
        <w:rPr>
          <w:rFonts w:ascii="Times New Roman" w:eastAsia="Arial Nova" w:hAnsi="Times New Roman" w:cs="Times New Roman"/>
          <w:color w:val="000000" w:themeColor="text1"/>
          <w:sz w:val="24"/>
          <w:szCs w:val="24"/>
        </w:rPr>
      </w:pPr>
    </w:p>
    <w:p w14:paraId="4F7DAA3F" w14:textId="665C6A8A" w:rsidR="3894AA53" w:rsidRPr="009E3C51" w:rsidRDefault="3894AA53" w:rsidP="00D97CF4">
      <w:pPr>
        <w:pStyle w:val="Uni"/>
      </w:pPr>
      <w:bookmarkStart w:id="10" w:name="_Toc157705881"/>
      <w:r w:rsidRPr="009E3C51">
        <w:t>Ibis Styles Southwark hotel limited</w:t>
      </w:r>
      <w:bookmarkEnd w:id="10"/>
    </w:p>
    <w:p w14:paraId="12E1C57B" w14:textId="6EEE81AD" w:rsidR="452691BD" w:rsidRPr="009E3C51" w:rsidRDefault="452691BD" w:rsidP="00D97CF4">
      <w:pPr>
        <w:pStyle w:val="Uni"/>
      </w:pPr>
      <w:bookmarkStart w:id="11" w:name="_Toc157705882"/>
      <w:r w:rsidRPr="009E3C51">
        <w:t>Demand:</w:t>
      </w:r>
      <w:bookmarkEnd w:id="11"/>
    </w:p>
    <w:p w14:paraId="34232298" w14:textId="1653484B" w:rsidR="452691BD" w:rsidRPr="009E3C51" w:rsidRDefault="33C21F7D" w:rsidP="009E3C51">
      <w:pPr>
        <w:pStyle w:val="ListParagraph"/>
        <w:numPr>
          <w:ilvl w:val="0"/>
          <w:numId w:val="4"/>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2020:</w:t>
      </w:r>
    </w:p>
    <w:p w14:paraId="699CFE41" w14:textId="6EF75944" w:rsidR="452691BD" w:rsidRPr="009E3C51" w:rsidRDefault="452691BD" w:rsidP="009E3C51">
      <w:pPr>
        <w:pStyle w:val="ListParagraph"/>
        <w:numPr>
          <w:ilvl w:val="1"/>
          <w:numId w:val="4"/>
        </w:num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Impact of COVID-19:</w:t>
      </w:r>
      <w:r w:rsidRPr="009E3C51">
        <w:rPr>
          <w:rFonts w:ascii="Times New Roman" w:eastAsia="Arial Nova" w:hAnsi="Times New Roman" w:cs="Times New Roman"/>
          <w:color w:val="000000" w:themeColor="text1"/>
          <w:sz w:val="24"/>
          <w:szCs w:val="24"/>
        </w:rPr>
        <w:t xml:space="preserve"> Significant demand reduction, leading to hotel closure and a financial loss of £641,322.</w:t>
      </w:r>
    </w:p>
    <w:p w14:paraId="2F8CECB5" w14:textId="4D205F6A" w:rsidR="452691BD" w:rsidRPr="009E3C51" w:rsidRDefault="33C21F7D" w:rsidP="009E3C51">
      <w:pPr>
        <w:pStyle w:val="ListParagraph"/>
        <w:numPr>
          <w:ilvl w:val="0"/>
          <w:numId w:val="4"/>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2021:</w:t>
      </w:r>
    </w:p>
    <w:p w14:paraId="294F05FB" w14:textId="57E32C5E" w:rsidR="452691BD" w:rsidRPr="009E3C51" w:rsidRDefault="452691BD" w:rsidP="009E3C51">
      <w:pPr>
        <w:pStyle w:val="ListParagraph"/>
        <w:numPr>
          <w:ilvl w:val="1"/>
          <w:numId w:val="4"/>
        </w:num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Recovery Measures:</w:t>
      </w:r>
      <w:r w:rsidRPr="009E3C51">
        <w:rPr>
          <w:rFonts w:ascii="Times New Roman" w:eastAsia="Arial Nova" w:hAnsi="Times New Roman" w:cs="Times New Roman"/>
          <w:color w:val="000000" w:themeColor="text1"/>
          <w:sz w:val="24"/>
          <w:szCs w:val="24"/>
        </w:rPr>
        <w:t xml:space="preserve"> Implemented measures to protect liquidity, resulting in reduced loss after taxation (£165,403).</w:t>
      </w:r>
    </w:p>
    <w:p w14:paraId="735A1498" w14:textId="442406AF" w:rsidR="452691BD" w:rsidRPr="009E3C51" w:rsidRDefault="33C21F7D" w:rsidP="009E3C51">
      <w:pPr>
        <w:pStyle w:val="ListParagraph"/>
        <w:numPr>
          <w:ilvl w:val="0"/>
          <w:numId w:val="4"/>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Ongoing Challenges:</w:t>
      </w:r>
    </w:p>
    <w:p w14:paraId="25A1493F" w14:textId="1714F0E6" w:rsidR="452691BD" w:rsidRPr="009E3C51" w:rsidRDefault="452691BD" w:rsidP="009E3C51">
      <w:pPr>
        <w:pStyle w:val="ListParagraph"/>
        <w:numPr>
          <w:ilvl w:val="1"/>
          <w:numId w:val="4"/>
        </w:num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External Factors:</w:t>
      </w:r>
      <w:r w:rsidRPr="009E3C51">
        <w:rPr>
          <w:rFonts w:ascii="Times New Roman" w:eastAsia="Arial Nova" w:hAnsi="Times New Roman" w:cs="Times New Roman"/>
          <w:color w:val="000000" w:themeColor="text1"/>
          <w:sz w:val="24"/>
          <w:szCs w:val="24"/>
        </w:rPr>
        <w:t xml:space="preserve"> Lingering effects of the pandemic, geopolitical uncertainties, inflation, and global economic conditions pose challenges to demand recovery.</w:t>
      </w:r>
    </w:p>
    <w:p w14:paraId="2B6876AC" w14:textId="37D96527" w:rsidR="452691BD" w:rsidRPr="009E3C51" w:rsidRDefault="452691BD" w:rsidP="00D97CF4">
      <w:pPr>
        <w:pStyle w:val="Uni"/>
      </w:pPr>
      <w:bookmarkStart w:id="12" w:name="_Toc157705883"/>
      <w:r w:rsidRPr="009E3C51">
        <w:t>Supply:</w:t>
      </w:r>
      <w:bookmarkEnd w:id="12"/>
    </w:p>
    <w:p w14:paraId="33C59748" w14:textId="689B982F" w:rsidR="452691BD" w:rsidRPr="009E3C51" w:rsidRDefault="33C21F7D" w:rsidP="009E3C51">
      <w:pPr>
        <w:pStyle w:val="ListParagraph"/>
        <w:numPr>
          <w:ilvl w:val="0"/>
          <w:numId w:val="4"/>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Transformation Initiatives:</w:t>
      </w:r>
    </w:p>
    <w:p w14:paraId="56A25691" w14:textId="731C0D76" w:rsidR="452691BD" w:rsidRPr="009E3C51" w:rsidRDefault="452691BD" w:rsidP="009E3C51">
      <w:pPr>
        <w:pStyle w:val="ListParagraph"/>
        <w:numPr>
          <w:ilvl w:val="1"/>
          <w:numId w:val="4"/>
        </w:numPr>
        <w:spacing w:before="240" w:after="24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Adaptability:</w:t>
      </w:r>
      <w:r w:rsidRPr="009E3C51">
        <w:rPr>
          <w:rFonts w:ascii="Times New Roman" w:eastAsia="Arial Nova" w:hAnsi="Times New Roman" w:cs="Times New Roman"/>
          <w:color w:val="000000" w:themeColor="text1"/>
          <w:sz w:val="24"/>
          <w:szCs w:val="24"/>
        </w:rPr>
        <w:t xml:space="preserve"> Undertook major transformation projects starting in 2020 to make the group leaner, agile, and efficient, impacting the supply side positively.</w:t>
      </w:r>
    </w:p>
    <w:p w14:paraId="0F4F0EB6" w14:textId="6B22D7EA" w:rsidR="452691BD" w:rsidRPr="009E3C51" w:rsidRDefault="452691BD" w:rsidP="009E3C51">
      <w:pPr>
        <w:pStyle w:val="ListParagraph"/>
        <w:numPr>
          <w:ilvl w:val="1"/>
          <w:numId w:val="4"/>
        </w:numPr>
        <w:spacing w:before="240" w:after="24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lastRenderedPageBreak/>
        <w:t>Financial Impact:</w:t>
      </w:r>
      <w:r w:rsidRPr="009E3C51">
        <w:rPr>
          <w:rFonts w:ascii="Times New Roman" w:eastAsia="Arial Nova" w:hAnsi="Times New Roman" w:cs="Times New Roman"/>
          <w:color w:val="000000" w:themeColor="text1"/>
          <w:sz w:val="24"/>
          <w:szCs w:val="24"/>
        </w:rPr>
        <w:t xml:space="preserve"> Generated cash savings, improved margins, and a total EBITDA of €703 million in 2022.</w:t>
      </w:r>
    </w:p>
    <w:p w14:paraId="15BE41F9" w14:textId="74993612" w:rsidR="452691BD" w:rsidRPr="009E3C51" w:rsidRDefault="33C21F7D" w:rsidP="009E3C51">
      <w:pPr>
        <w:pStyle w:val="ListParagraph"/>
        <w:numPr>
          <w:ilvl w:val="0"/>
          <w:numId w:val="4"/>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Asset Management:</w:t>
      </w:r>
    </w:p>
    <w:p w14:paraId="006F94B9" w14:textId="20B6EC67" w:rsidR="452691BD" w:rsidRPr="009E3C51" w:rsidRDefault="452691BD" w:rsidP="009E3C51">
      <w:pPr>
        <w:pStyle w:val="ListParagraph"/>
        <w:numPr>
          <w:ilvl w:val="1"/>
          <w:numId w:val="4"/>
        </w:numPr>
        <w:spacing w:before="240" w:after="24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Strategic Adjustments:</w:t>
      </w:r>
      <w:r w:rsidRPr="009E3C51">
        <w:rPr>
          <w:rFonts w:ascii="Times New Roman" w:eastAsia="Arial Nova" w:hAnsi="Times New Roman" w:cs="Times New Roman"/>
          <w:color w:val="000000" w:themeColor="text1"/>
          <w:sz w:val="24"/>
          <w:szCs w:val="24"/>
        </w:rPr>
        <w:t xml:space="preserve"> Disposal of non-strategic assets and a portfolio review align with strategic adjustments to match supply with market demands.</w:t>
      </w:r>
    </w:p>
    <w:p w14:paraId="11F4F591" w14:textId="185EF812" w:rsidR="452691BD" w:rsidRPr="009E3C51" w:rsidRDefault="452691BD" w:rsidP="009E3C51">
      <w:pPr>
        <w:pStyle w:val="ListParagraph"/>
        <w:numPr>
          <w:ilvl w:val="1"/>
          <w:numId w:val="4"/>
        </w:numPr>
        <w:spacing w:before="240" w:after="24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Financial Impact:</w:t>
      </w:r>
      <w:r w:rsidRPr="009E3C51">
        <w:rPr>
          <w:rFonts w:ascii="Times New Roman" w:eastAsia="Arial Nova" w:hAnsi="Times New Roman" w:cs="Times New Roman"/>
          <w:color w:val="000000" w:themeColor="text1"/>
          <w:sz w:val="24"/>
          <w:szCs w:val="24"/>
        </w:rPr>
        <w:t xml:space="preserve"> Debt reduction of €223 million from the disposal of non-strategic assets.</w:t>
      </w:r>
    </w:p>
    <w:p w14:paraId="793919B1" w14:textId="223B5E9A" w:rsidR="3E770E95" w:rsidRPr="009E3C51" w:rsidRDefault="3E770E95" w:rsidP="00D97CF4">
      <w:pPr>
        <w:pStyle w:val="Uni"/>
      </w:pPr>
      <w:bookmarkStart w:id="13" w:name="_Toc157705884"/>
      <w:r w:rsidRPr="009E3C51">
        <w:t>General Observations and Economic Principles:</w:t>
      </w:r>
      <w:bookmarkEnd w:id="13"/>
    </w:p>
    <w:p w14:paraId="3C536A24" w14:textId="4455ED4E" w:rsidR="452691BD" w:rsidRPr="009E3C51" w:rsidRDefault="33C21F7D" w:rsidP="009E3C51">
      <w:pPr>
        <w:pStyle w:val="ListParagraph"/>
        <w:numPr>
          <w:ilvl w:val="0"/>
          <w:numId w:val="4"/>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External Factors:</w:t>
      </w:r>
    </w:p>
    <w:p w14:paraId="40824E45" w14:textId="0AC5231E" w:rsidR="452691BD" w:rsidRPr="009E3C51" w:rsidRDefault="452691BD" w:rsidP="009E3C51">
      <w:pPr>
        <w:pStyle w:val="ListParagraph"/>
        <w:numPr>
          <w:ilvl w:val="1"/>
          <w:numId w:val="4"/>
        </w:num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Both hotels are influenced by external factors such as government restrictions, global economic conditions, and public health crises.</w:t>
      </w:r>
    </w:p>
    <w:p w14:paraId="0CC88B17" w14:textId="6E08C98C" w:rsidR="452691BD" w:rsidRPr="009E3C51" w:rsidRDefault="33C21F7D" w:rsidP="009E3C51">
      <w:pPr>
        <w:pStyle w:val="ListParagraph"/>
        <w:numPr>
          <w:ilvl w:val="0"/>
          <w:numId w:val="4"/>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Adaptability:</w:t>
      </w:r>
    </w:p>
    <w:p w14:paraId="4A6A210B" w14:textId="6C15D1FA" w:rsidR="452691BD" w:rsidRPr="009E3C51" w:rsidRDefault="452691BD" w:rsidP="009E3C51">
      <w:pPr>
        <w:pStyle w:val="ListParagraph"/>
        <w:numPr>
          <w:ilvl w:val="1"/>
          <w:numId w:val="4"/>
        </w:num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Both hotels showcased adaptability through restructuring, digitalization, and cost-saving measures in response to changing economic conditions.</w:t>
      </w:r>
    </w:p>
    <w:p w14:paraId="60639C38" w14:textId="2CCFE9B3" w:rsidR="452691BD" w:rsidRPr="009E3C51" w:rsidRDefault="33C21F7D" w:rsidP="009E3C51">
      <w:pPr>
        <w:pStyle w:val="ListParagraph"/>
        <w:numPr>
          <w:ilvl w:val="0"/>
          <w:numId w:val="4"/>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Financial Health:</w:t>
      </w:r>
    </w:p>
    <w:p w14:paraId="76230F41" w14:textId="364590FC" w:rsidR="452691BD" w:rsidRPr="009E3C51" w:rsidRDefault="33C21F7D" w:rsidP="009E3C51">
      <w:pPr>
        <w:pStyle w:val="ListParagraph"/>
        <w:numPr>
          <w:ilvl w:val="1"/>
          <w:numId w:val="4"/>
        </w:num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Both hotels demonstrated financial health through measures such as securing additional financing, managing debt, and generating positive cash flows.</w:t>
      </w:r>
    </w:p>
    <w:p w14:paraId="60C4CEC3" w14:textId="577650CB" w:rsidR="74841E7C" w:rsidRPr="009E3C51" w:rsidRDefault="74841E7C" w:rsidP="009E3C51">
      <w:pPr>
        <w:spacing w:before="300" w:after="300" w:line="360" w:lineRule="auto"/>
        <w:jc w:val="both"/>
        <w:rPr>
          <w:rFonts w:ascii="Times New Roman" w:eastAsia="Arial Nova" w:hAnsi="Times New Roman" w:cs="Times New Roman"/>
          <w:color w:val="000000" w:themeColor="text1"/>
          <w:sz w:val="24"/>
          <w:szCs w:val="24"/>
        </w:rPr>
      </w:pPr>
    </w:p>
    <w:p w14:paraId="1C0981A1" w14:textId="268F5A8A" w:rsidR="2D33A3C0" w:rsidRPr="009E3C51" w:rsidRDefault="2D33A3C0" w:rsidP="00D97CF4">
      <w:pPr>
        <w:pStyle w:val="Uni"/>
      </w:pPr>
      <w:bookmarkStart w:id="14" w:name="_Toc157705885"/>
      <w:r w:rsidRPr="009E3C51">
        <w:t>Navigating Late-Career Transitions: Challenges and Considerations</w:t>
      </w:r>
      <w:bookmarkEnd w:id="14"/>
    </w:p>
    <w:p w14:paraId="2F5827AD" w14:textId="42962406" w:rsidR="2D33A3C0" w:rsidRDefault="2D33A3C0" w:rsidP="009E3C51">
      <w:p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 xml:space="preserve">The late-career phase brings forth a set of challenges for finance professionals seeking new avenues. These challenges include considerable resilience, adaptability to uncertainty, and the ability to work with limited organizational support. In a special edition of ACCA's AB Magazine, the interim management challenge is outlined, emphasizing the need for finance professionals to integrate into organizations with minimum hassle, work long hours, and build positive relationships swiftly (abmagazine.accaglobal.com, </w:t>
      </w:r>
      <w:proofErr w:type="spellStart"/>
      <w:r w:rsidRPr="009E3C51">
        <w:rPr>
          <w:rFonts w:ascii="Times New Roman" w:eastAsia="Arial Nova" w:hAnsi="Times New Roman" w:cs="Times New Roman"/>
          <w:color w:val="000000" w:themeColor="text1"/>
          <w:sz w:val="24"/>
          <w:szCs w:val="24"/>
        </w:rPr>
        <w:t>n.d</w:t>
      </w:r>
      <w:proofErr w:type="spellEnd"/>
      <w:r w:rsidRPr="009E3C51">
        <w:rPr>
          <w:rFonts w:ascii="Times New Roman" w:eastAsia="Arial Nova" w:hAnsi="Times New Roman" w:cs="Times New Roman"/>
          <w:color w:val="000000" w:themeColor="text1"/>
          <w:sz w:val="24"/>
          <w:szCs w:val="24"/>
        </w:rPr>
        <w:t>).</w:t>
      </w:r>
    </w:p>
    <w:p w14:paraId="353F8C16" w14:textId="77777777" w:rsidR="00DA5EF5" w:rsidRDefault="00DA5EF5" w:rsidP="009E3C51">
      <w:pPr>
        <w:spacing w:after="0" w:line="360" w:lineRule="auto"/>
        <w:jc w:val="both"/>
        <w:rPr>
          <w:rFonts w:ascii="Times New Roman" w:eastAsia="Arial Nova" w:hAnsi="Times New Roman" w:cs="Times New Roman"/>
          <w:color w:val="000000" w:themeColor="text1"/>
          <w:sz w:val="24"/>
          <w:szCs w:val="24"/>
        </w:rPr>
      </w:pPr>
    </w:p>
    <w:p w14:paraId="7EA749A4" w14:textId="77777777" w:rsidR="00DA5EF5" w:rsidRDefault="00DA5EF5" w:rsidP="009E3C51">
      <w:pPr>
        <w:spacing w:after="0" w:line="360" w:lineRule="auto"/>
        <w:jc w:val="both"/>
        <w:rPr>
          <w:rFonts w:ascii="Times New Roman" w:eastAsia="Arial Nova" w:hAnsi="Times New Roman" w:cs="Times New Roman"/>
          <w:color w:val="000000" w:themeColor="text1"/>
          <w:sz w:val="24"/>
          <w:szCs w:val="24"/>
        </w:rPr>
      </w:pPr>
    </w:p>
    <w:p w14:paraId="6C4DC8BF" w14:textId="77777777" w:rsidR="00DA5EF5" w:rsidRDefault="00DA5EF5" w:rsidP="00DA5EF5">
      <w:pPr>
        <w:pStyle w:val="Uni"/>
      </w:pPr>
      <w:bookmarkStart w:id="15" w:name="_Toc157705886"/>
      <w:r w:rsidRPr="009E3C51">
        <w:lastRenderedPageBreak/>
        <w:t>Conclusion</w:t>
      </w:r>
      <w:bookmarkEnd w:id="15"/>
    </w:p>
    <w:p w14:paraId="7F1B2F75" w14:textId="77777777" w:rsidR="00DA5EF5" w:rsidRPr="009E3C51" w:rsidRDefault="00DA5EF5" w:rsidP="00DA5EF5">
      <w:pPr>
        <w:spacing w:before="300" w:after="0" w:line="360" w:lineRule="auto"/>
        <w:jc w:val="both"/>
        <w:rPr>
          <w:rFonts w:ascii="Times New Roman" w:eastAsia="Arial Nova" w:hAnsi="Times New Roman" w:cs="Times New Roman"/>
          <w:color w:val="000000" w:themeColor="text1"/>
          <w:sz w:val="24"/>
          <w:szCs w:val="24"/>
        </w:rPr>
      </w:pPr>
      <w:r w:rsidRPr="009E3C51">
        <w:rPr>
          <w:rFonts w:ascii="Times New Roman" w:eastAsia="system-ui" w:hAnsi="Times New Roman" w:cs="Times New Roman"/>
          <w:color w:val="000000" w:themeColor="text1"/>
          <w:sz w:val="24"/>
          <w:szCs w:val="24"/>
        </w:rPr>
        <w:t xml:space="preserve">In conclusion, </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Hotel Group and Ibis Hotels each exhibit distinct strengths in their respective market segments. </w:t>
      </w:r>
      <w:proofErr w:type="spellStart"/>
      <w:r w:rsidRPr="009E3C51">
        <w:rPr>
          <w:rFonts w:ascii="Times New Roman" w:eastAsia="system-ui" w:hAnsi="Times New Roman" w:cs="Times New Roman"/>
          <w:color w:val="000000" w:themeColor="text1"/>
          <w:sz w:val="24"/>
          <w:szCs w:val="24"/>
        </w:rPr>
        <w:t>Corinthia's</w:t>
      </w:r>
      <w:proofErr w:type="spellEnd"/>
      <w:r w:rsidRPr="009E3C51">
        <w:rPr>
          <w:rFonts w:ascii="Times New Roman" w:eastAsia="system-ui" w:hAnsi="Times New Roman" w:cs="Times New Roman"/>
          <w:color w:val="000000" w:themeColor="text1"/>
          <w:sz w:val="24"/>
          <w:szCs w:val="24"/>
        </w:rPr>
        <w:t xml:space="preserve"> focus on luxury and exclusivity positions it well to capitalize on the growing demand for high-end experiences. To further strengthen its market position, </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should consider expanding its luxury offerings in emerging markets and continue investing in sustainability initiatives that resonate with the values of its clientele. Ibis Hotels, with its stronghold in the mid-range sector, should focus on technological innovation and sustainability to cater to the evolving preferences of budget-conscious travelers. Strategic expansion into emerging markets, coupled with a commitment to community engagement and environmental stewardship, will enable Ibis to maintain its competitive edge. As both hotel groups navigate the dynamic hospitality landscape, their ability to adapt, innovate, and uphold their commitment to corporate social responsibility will be pivotal in shaping their future success</w:t>
      </w:r>
      <w:r w:rsidRPr="009E3C51">
        <w:rPr>
          <w:rFonts w:ascii="Times New Roman" w:eastAsia="Arial Nova" w:hAnsi="Times New Roman" w:cs="Times New Roman"/>
          <w:color w:val="000000" w:themeColor="text1"/>
          <w:sz w:val="24"/>
          <w:szCs w:val="24"/>
        </w:rPr>
        <w:t xml:space="preserve"> </w:t>
      </w:r>
    </w:p>
    <w:p w14:paraId="23CB704A" w14:textId="77777777" w:rsidR="00DA5EF5" w:rsidRDefault="00DA5EF5" w:rsidP="00DA5EF5"/>
    <w:p w14:paraId="50F8A73F" w14:textId="5DC9DA60" w:rsidR="00DA5EF5" w:rsidRPr="00DA5EF5" w:rsidRDefault="00DA5EF5" w:rsidP="00DA5EF5">
      <w:pPr>
        <w:rPr>
          <w:rFonts w:ascii="Times New Roman" w:hAnsi="Times New Roman" w:cs="Times New Roman"/>
          <w:sz w:val="24"/>
          <w:szCs w:val="24"/>
        </w:rPr>
      </w:pPr>
      <w:r w:rsidRPr="00DA5EF5">
        <w:rPr>
          <w:rFonts w:ascii="Times New Roman" w:hAnsi="Times New Roman" w:cs="Times New Roman"/>
          <w:sz w:val="24"/>
          <w:szCs w:val="24"/>
        </w:rPr>
        <w:t>Key Takeaways</w:t>
      </w:r>
    </w:p>
    <w:p w14:paraId="6E34EC95" w14:textId="77777777" w:rsidR="00DA5EF5" w:rsidRPr="009E3C51" w:rsidRDefault="00DA5EF5" w:rsidP="00DA5EF5">
      <w:pPr>
        <w:pStyle w:val="ListParagraph"/>
        <w:numPr>
          <w:ilvl w:val="0"/>
          <w:numId w:val="6"/>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Diversity in Revenue Models:</w:t>
      </w:r>
    </w:p>
    <w:p w14:paraId="7F650204" w14:textId="77777777" w:rsidR="00DA5EF5" w:rsidRPr="009E3C51" w:rsidRDefault="00DA5EF5" w:rsidP="00DA5EF5">
      <w:pPr>
        <w:pStyle w:val="ListParagraph"/>
        <w:numPr>
          <w:ilvl w:val="1"/>
          <w:numId w:val="6"/>
        </w:numPr>
        <w:spacing w:after="0" w:line="360" w:lineRule="auto"/>
        <w:jc w:val="both"/>
        <w:rPr>
          <w:rFonts w:ascii="Times New Roman" w:eastAsia="Arial Nova" w:hAnsi="Times New Roman" w:cs="Times New Roman"/>
          <w:color w:val="000000" w:themeColor="text1"/>
          <w:sz w:val="24"/>
          <w:szCs w:val="24"/>
        </w:rPr>
      </w:pPr>
      <w:proofErr w:type="spellStart"/>
      <w:r w:rsidRPr="009E3C51">
        <w:rPr>
          <w:rFonts w:ascii="Times New Roman" w:eastAsia="Arial Nova" w:hAnsi="Times New Roman" w:cs="Times New Roman"/>
          <w:color w:val="000000" w:themeColor="text1"/>
          <w:sz w:val="24"/>
          <w:szCs w:val="24"/>
        </w:rPr>
        <w:t>Corinthia's</w:t>
      </w:r>
      <w:proofErr w:type="spellEnd"/>
      <w:r w:rsidRPr="009E3C51">
        <w:rPr>
          <w:rFonts w:ascii="Times New Roman" w:eastAsia="Arial Nova" w:hAnsi="Times New Roman" w:cs="Times New Roman"/>
          <w:color w:val="000000" w:themeColor="text1"/>
          <w:sz w:val="24"/>
          <w:szCs w:val="24"/>
        </w:rPr>
        <w:t xml:space="preserve"> focus on exclusive luxury experiences yields a revenue model reliant on high-end clientele seeking personalized services.</w:t>
      </w:r>
    </w:p>
    <w:p w14:paraId="610B5740" w14:textId="77777777" w:rsidR="00DA5EF5" w:rsidRPr="009E3C51" w:rsidRDefault="00DA5EF5" w:rsidP="00DA5EF5">
      <w:pPr>
        <w:pStyle w:val="ListParagraph"/>
        <w:numPr>
          <w:ilvl w:val="1"/>
          <w:numId w:val="6"/>
        </w:num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Ibis's success lies in diversifying revenue streams to accommodate a broad market, ensuring accessibility without compromising quality.</w:t>
      </w:r>
    </w:p>
    <w:p w14:paraId="0B1F1F93" w14:textId="77777777" w:rsidR="00DA5EF5" w:rsidRPr="009E3C51" w:rsidRDefault="00DA5EF5" w:rsidP="00DA5EF5">
      <w:pPr>
        <w:pStyle w:val="ListParagraph"/>
        <w:numPr>
          <w:ilvl w:val="0"/>
          <w:numId w:val="6"/>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Market Positioning:</w:t>
      </w:r>
    </w:p>
    <w:p w14:paraId="440AFE67" w14:textId="77777777" w:rsidR="00DA5EF5" w:rsidRPr="009E3C51" w:rsidRDefault="00DA5EF5" w:rsidP="00DA5EF5">
      <w:pPr>
        <w:pStyle w:val="ListParagraph"/>
        <w:numPr>
          <w:ilvl w:val="1"/>
          <w:numId w:val="6"/>
        </w:numPr>
        <w:spacing w:after="0" w:line="360" w:lineRule="auto"/>
        <w:jc w:val="both"/>
        <w:rPr>
          <w:rFonts w:ascii="Times New Roman" w:eastAsia="Arial Nova" w:hAnsi="Times New Roman" w:cs="Times New Roman"/>
          <w:color w:val="000000" w:themeColor="text1"/>
          <w:sz w:val="24"/>
          <w:szCs w:val="24"/>
        </w:rPr>
      </w:pPr>
      <w:proofErr w:type="spellStart"/>
      <w:r w:rsidRPr="009E3C51">
        <w:rPr>
          <w:rFonts w:ascii="Times New Roman" w:eastAsia="Arial Nova" w:hAnsi="Times New Roman" w:cs="Times New Roman"/>
          <w:color w:val="000000" w:themeColor="text1"/>
          <w:sz w:val="24"/>
          <w:szCs w:val="24"/>
        </w:rPr>
        <w:t>Corinthia</w:t>
      </w:r>
      <w:proofErr w:type="spellEnd"/>
      <w:r w:rsidRPr="009E3C51">
        <w:rPr>
          <w:rFonts w:ascii="Times New Roman" w:eastAsia="Arial Nova" w:hAnsi="Times New Roman" w:cs="Times New Roman"/>
          <w:color w:val="000000" w:themeColor="text1"/>
          <w:sz w:val="24"/>
          <w:szCs w:val="24"/>
        </w:rPr>
        <w:t xml:space="preserve"> excels in positioning itself as a symbol of opulence and exclusivity, catering to a niche market segment.</w:t>
      </w:r>
    </w:p>
    <w:p w14:paraId="74CE9180" w14:textId="77777777" w:rsidR="00DA5EF5" w:rsidRPr="009E3C51" w:rsidRDefault="00DA5EF5" w:rsidP="00DA5EF5">
      <w:pPr>
        <w:pStyle w:val="ListParagraph"/>
        <w:numPr>
          <w:ilvl w:val="1"/>
          <w:numId w:val="6"/>
        </w:num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Ibis strategically captures a larger market share through widespread appeal, emphasizing quality in the mid-range hospitality sector.</w:t>
      </w:r>
    </w:p>
    <w:p w14:paraId="33B0E4C5" w14:textId="77777777" w:rsidR="00DA5EF5" w:rsidRPr="009E3C51" w:rsidRDefault="00DA5EF5" w:rsidP="00DA5EF5">
      <w:pPr>
        <w:pStyle w:val="ListParagraph"/>
        <w:numPr>
          <w:ilvl w:val="0"/>
          <w:numId w:val="6"/>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t>Growth Strategies:</w:t>
      </w:r>
    </w:p>
    <w:p w14:paraId="24452A6B" w14:textId="77777777" w:rsidR="00DA5EF5" w:rsidRPr="009E3C51" w:rsidRDefault="00DA5EF5" w:rsidP="00DA5EF5">
      <w:pPr>
        <w:pStyle w:val="ListParagraph"/>
        <w:numPr>
          <w:ilvl w:val="1"/>
          <w:numId w:val="6"/>
        </w:numPr>
        <w:spacing w:after="0" w:line="360" w:lineRule="auto"/>
        <w:jc w:val="both"/>
        <w:rPr>
          <w:rFonts w:ascii="Times New Roman" w:eastAsia="Arial Nova" w:hAnsi="Times New Roman" w:cs="Times New Roman"/>
          <w:color w:val="000000" w:themeColor="text1"/>
          <w:sz w:val="24"/>
          <w:szCs w:val="24"/>
        </w:rPr>
      </w:pPr>
      <w:proofErr w:type="spellStart"/>
      <w:r w:rsidRPr="009E3C51">
        <w:rPr>
          <w:rFonts w:ascii="Times New Roman" w:eastAsia="Arial Nova" w:hAnsi="Times New Roman" w:cs="Times New Roman"/>
          <w:color w:val="000000" w:themeColor="text1"/>
          <w:sz w:val="24"/>
          <w:szCs w:val="24"/>
        </w:rPr>
        <w:t>Corinthia</w:t>
      </w:r>
      <w:proofErr w:type="spellEnd"/>
      <w:r w:rsidRPr="009E3C51">
        <w:rPr>
          <w:rFonts w:ascii="Times New Roman" w:eastAsia="Arial Nova" w:hAnsi="Times New Roman" w:cs="Times New Roman"/>
          <w:color w:val="000000" w:themeColor="text1"/>
          <w:sz w:val="24"/>
          <w:szCs w:val="24"/>
        </w:rPr>
        <w:t xml:space="preserve"> pursues growth through strategic collaborations and the introduction of unique luxury experiences, catering to an evolving luxury travel market.</w:t>
      </w:r>
    </w:p>
    <w:p w14:paraId="0C78FDFA" w14:textId="77777777" w:rsidR="00DA5EF5" w:rsidRDefault="00DA5EF5" w:rsidP="00DA5EF5">
      <w:pPr>
        <w:pStyle w:val="ListParagraph"/>
        <w:numPr>
          <w:ilvl w:val="1"/>
          <w:numId w:val="6"/>
        </w:num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Ibis's growth strategy focuses on adapting to technological trends and embracing sustainability to remain relevant to a diverse audience.</w:t>
      </w:r>
    </w:p>
    <w:p w14:paraId="53A77ADE" w14:textId="77777777" w:rsidR="00DA5EF5" w:rsidRPr="009E3C51" w:rsidRDefault="00DA5EF5" w:rsidP="00DA5EF5">
      <w:pPr>
        <w:pStyle w:val="ListParagraph"/>
        <w:spacing w:after="0" w:line="360" w:lineRule="auto"/>
        <w:ind w:left="1440"/>
        <w:jc w:val="both"/>
        <w:rPr>
          <w:rFonts w:ascii="Times New Roman" w:eastAsia="Arial Nova" w:hAnsi="Times New Roman" w:cs="Times New Roman"/>
          <w:color w:val="000000" w:themeColor="text1"/>
          <w:sz w:val="24"/>
          <w:szCs w:val="24"/>
        </w:rPr>
      </w:pPr>
    </w:p>
    <w:p w14:paraId="18B40EA7" w14:textId="77777777" w:rsidR="00DA5EF5" w:rsidRPr="009E3C51" w:rsidRDefault="00DA5EF5" w:rsidP="00DA5EF5">
      <w:pPr>
        <w:pStyle w:val="ListParagraph"/>
        <w:numPr>
          <w:ilvl w:val="0"/>
          <w:numId w:val="6"/>
        </w:numPr>
        <w:spacing w:before="240" w:after="240" w:line="360" w:lineRule="auto"/>
        <w:jc w:val="both"/>
        <w:rPr>
          <w:rFonts w:ascii="Times New Roman" w:eastAsia="Arial Nova" w:hAnsi="Times New Roman" w:cs="Times New Roman"/>
          <w:b/>
          <w:bCs/>
          <w:color w:val="000000" w:themeColor="text1"/>
          <w:sz w:val="24"/>
          <w:szCs w:val="24"/>
        </w:rPr>
      </w:pPr>
      <w:r w:rsidRPr="009E3C51">
        <w:rPr>
          <w:rFonts w:ascii="Times New Roman" w:eastAsia="Arial Nova" w:hAnsi="Times New Roman" w:cs="Times New Roman"/>
          <w:b/>
          <w:bCs/>
          <w:color w:val="000000" w:themeColor="text1"/>
          <w:sz w:val="24"/>
          <w:szCs w:val="24"/>
        </w:rPr>
        <w:lastRenderedPageBreak/>
        <w:t>CSR Commitment:</w:t>
      </w:r>
    </w:p>
    <w:p w14:paraId="4EA2E44D" w14:textId="77777777" w:rsidR="00DA5EF5" w:rsidRPr="009E3C51" w:rsidRDefault="00DA5EF5" w:rsidP="00DA5EF5">
      <w:pPr>
        <w:pStyle w:val="ListParagraph"/>
        <w:numPr>
          <w:ilvl w:val="1"/>
          <w:numId w:val="6"/>
        </w:num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Both organizations exhibit a strong commitment to CSR, integrating sustainable practices, community engagement, and ethical business operations.</w:t>
      </w:r>
    </w:p>
    <w:p w14:paraId="5A1D2A53" w14:textId="77777777" w:rsidR="00DA5EF5" w:rsidRPr="009E3C51" w:rsidRDefault="00DA5EF5" w:rsidP="00DA5EF5">
      <w:pPr>
        <w:pStyle w:val="ListParagraph"/>
        <w:numPr>
          <w:ilvl w:val="1"/>
          <w:numId w:val="6"/>
        </w:numPr>
        <w:spacing w:after="0" w:line="360" w:lineRule="auto"/>
        <w:jc w:val="both"/>
        <w:rPr>
          <w:rFonts w:ascii="Times New Roman" w:hAnsi="Times New Roman" w:cs="Times New Roman"/>
          <w:color w:val="000000" w:themeColor="text1"/>
          <w:sz w:val="24"/>
          <w:szCs w:val="24"/>
        </w:rPr>
      </w:pPr>
      <w:r w:rsidRPr="009E3C51">
        <w:rPr>
          <w:rFonts w:ascii="Times New Roman" w:eastAsia="system-ui" w:hAnsi="Times New Roman" w:cs="Times New Roman"/>
          <w:color w:val="000000" w:themeColor="text1"/>
          <w:sz w:val="24"/>
          <w:szCs w:val="24"/>
        </w:rPr>
        <w:t xml:space="preserve">In its commitment to a forward-thinking sustainability philosophy, </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Hotel Group has embarked on the </w:t>
      </w:r>
      <w:proofErr w:type="spellStart"/>
      <w:r w:rsidRPr="009E3C51">
        <w:rPr>
          <w:rFonts w:ascii="Times New Roman" w:eastAsia="system-ui" w:hAnsi="Times New Roman" w:cs="Times New Roman"/>
          <w:color w:val="000000" w:themeColor="text1"/>
          <w:sz w:val="24"/>
          <w:szCs w:val="24"/>
        </w:rPr>
        <w:t>Corinthia</w:t>
      </w:r>
      <w:proofErr w:type="spellEnd"/>
      <w:r w:rsidRPr="009E3C51">
        <w:rPr>
          <w:rFonts w:ascii="Times New Roman" w:eastAsia="system-ui" w:hAnsi="Times New Roman" w:cs="Times New Roman"/>
          <w:color w:val="000000" w:themeColor="text1"/>
          <w:sz w:val="24"/>
          <w:szCs w:val="24"/>
        </w:rPr>
        <w:t xml:space="preserve"> Oasis project, a visionary initiative set to transform a brownfield, derelict site into a top-tier Mediterranean resort. This project is not just a testament to </w:t>
      </w:r>
      <w:proofErr w:type="spellStart"/>
      <w:r w:rsidRPr="009E3C51">
        <w:rPr>
          <w:rFonts w:ascii="Times New Roman" w:eastAsia="system-ui" w:hAnsi="Times New Roman" w:cs="Times New Roman"/>
          <w:color w:val="000000" w:themeColor="text1"/>
          <w:sz w:val="24"/>
          <w:szCs w:val="24"/>
        </w:rPr>
        <w:t>Corinthia's</w:t>
      </w:r>
      <w:proofErr w:type="spellEnd"/>
      <w:r w:rsidRPr="009E3C51">
        <w:rPr>
          <w:rFonts w:ascii="Times New Roman" w:eastAsia="system-ui" w:hAnsi="Times New Roman" w:cs="Times New Roman"/>
          <w:color w:val="000000" w:themeColor="text1"/>
          <w:sz w:val="24"/>
          <w:szCs w:val="24"/>
        </w:rPr>
        <w:t xml:space="preserve"> dedication to luxury and comfort but also to its deep respect for the environment. With aspirations to achieve eco-certification from leading accreditation institutions, the resort will feature eco-gardens, green roofs, natural climatization solutions, and comprehensive waste management systems, among other eco-conscious facilities. Such initiatives not only bolster </w:t>
      </w:r>
      <w:proofErr w:type="spellStart"/>
      <w:r w:rsidRPr="009E3C51">
        <w:rPr>
          <w:rFonts w:ascii="Times New Roman" w:eastAsia="system-ui" w:hAnsi="Times New Roman" w:cs="Times New Roman"/>
          <w:color w:val="000000" w:themeColor="text1"/>
          <w:sz w:val="24"/>
          <w:szCs w:val="24"/>
        </w:rPr>
        <w:t>Corinthia's</w:t>
      </w:r>
      <w:proofErr w:type="spellEnd"/>
      <w:r w:rsidRPr="009E3C51">
        <w:rPr>
          <w:rFonts w:ascii="Times New Roman" w:eastAsia="system-ui" w:hAnsi="Times New Roman" w:cs="Times New Roman"/>
          <w:color w:val="000000" w:themeColor="text1"/>
          <w:sz w:val="24"/>
          <w:szCs w:val="24"/>
        </w:rPr>
        <w:t xml:space="preserve"> market position as a leader in sustainable luxury hospitality but also align with the growing global demand for environmentally responsible travel experiences </w:t>
      </w:r>
      <w:r w:rsidRPr="009E3C51">
        <w:rPr>
          <w:rFonts w:ascii="Times New Roman" w:eastAsia="Roboto" w:hAnsi="Times New Roman" w:cs="Times New Roman"/>
          <w:color w:val="000000" w:themeColor="text1"/>
          <w:sz w:val="24"/>
          <w:szCs w:val="24"/>
        </w:rPr>
        <w:t>(</w:t>
      </w:r>
      <w:proofErr w:type="spellStart"/>
      <w:r w:rsidRPr="009E3C51">
        <w:rPr>
          <w:rFonts w:ascii="Times New Roman" w:eastAsia="Roboto" w:hAnsi="Times New Roman" w:cs="Times New Roman"/>
          <w:color w:val="000000" w:themeColor="text1"/>
          <w:sz w:val="24"/>
          <w:szCs w:val="24"/>
        </w:rPr>
        <w:t>Corinthia</w:t>
      </w:r>
      <w:proofErr w:type="spellEnd"/>
      <w:r w:rsidRPr="009E3C51">
        <w:rPr>
          <w:rFonts w:ascii="Times New Roman" w:eastAsia="Roboto" w:hAnsi="Times New Roman" w:cs="Times New Roman"/>
          <w:color w:val="000000" w:themeColor="text1"/>
          <w:sz w:val="24"/>
          <w:szCs w:val="24"/>
        </w:rPr>
        <w:t>, n.d.).</w:t>
      </w:r>
    </w:p>
    <w:p w14:paraId="721D6237" w14:textId="77777777" w:rsidR="00DA5EF5" w:rsidRPr="009E3C51" w:rsidRDefault="00DA5EF5" w:rsidP="009E3C51">
      <w:pPr>
        <w:spacing w:after="0" w:line="360" w:lineRule="auto"/>
        <w:jc w:val="both"/>
        <w:rPr>
          <w:rFonts w:ascii="Times New Roman" w:eastAsia="Arial Nova" w:hAnsi="Times New Roman" w:cs="Times New Roman"/>
          <w:color w:val="000000" w:themeColor="text1"/>
          <w:sz w:val="24"/>
          <w:szCs w:val="24"/>
        </w:rPr>
      </w:pPr>
    </w:p>
    <w:p w14:paraId="455E75E2" w14:textId="0469152F" w:rsidR="74841E7C" w:rsidRDefault="74841E7C" w:rsidP="009E3C51">
      <w:pPr>
        <w:spacing w:before="300" w:after="300" w:line="360" w:lineRule="auto"/>
        <w:jc w:val="both"/>
        <w:rPr>
          <w:rFonts w:ascii="Times New Roman" w:eastAsia="Arial Nova" w:hAnsi="Times New Roman" w:cs="Times New Roman"/>
          <w:color w:val="000000" w:themeColor="text1"/>
          <w:sz w:val="24"/>
          <w:szCs w:val="24"/>
        </w:rPr>
      </w:pPr>
    </w:p>
    <w:p w14:paraId="7ED6E598" w14:textId="77777777" w:rsidR="00DA5EF5" w:rsidRDefault="00DA5EF5" w:rsidP="009E3C51">
      <w:pPr>
        <w:spacing w:before="300" w:after="300" w:line="360" w:lineRule="auto"/>
        <w:jc w:val="both"/>
        <w:rPr>
          <w:rFonts w:ascii="Times New Roman" w:eastAsia="Arial Nova" w:hAnsi="Times New Roman" w:cs="Times New Roman"/>
          <w:color w:val="000000" w:themeColor="text1"/>
          <w:sz w:val="24"/>
          <w:szCs w:val="24"/>
        </w:rPr>
      </w:pPr>
    </w:p>
    <w:p w14:paraId="60628E1E" w14:textId="77777777" w:rsidR="00DA5EF5" w:rsidRDefault="00DA5EF5" w:rsidP="009E3C51">
      <w:pPr>
        <w:spacing w:before="300" w:after="300" w:line="360" w:lineRule="auto"/>
        <w:jc w:val="both"/>
        <w:rPr>
          <w:rFonts w:ascii="Times New Roman" w:eastAsia="Arial Nova" w:hAnsi="Times New Roman" w:cs="Times New Roman"/>
          <w:color w:val="000000" w:themeColor="text1"/>
          <w:sz w:val="24"/>
          <w:szCs w:val="24"/>
        </w:rPr>
      </w:pPr>
    </w:p>
    <w:p w14:paraId="669530A1" w14:textId="77777777" w:rsidR="00DA5EF5" w:rsidRDefault="00DA5EF5" w:rsidP="009E3C51">
      <w:pPr>
        <w:spacing w:before="300" w:after="300" w:line="360" w:lineRule="auto"/>
        <w:jc w:val="both"/>
        <w:rPr>
          <w:rFonts w:ascii="Times New Roman" w:eastAsia="Arial Nova" w:hAnsi="Times New Roman" w:cs="Times New Roman"/>
          <w:color w:val="000000" w:themeColor="text1"/>
          <w:sz w:val="24"/>
          <w:szCs w:val="24"/>
        </w:rPr>
      </w:pPr>
    </w:p>
    <w:p w14:paraId="79920C7F" w14:textId="77777777" w:rsidR="00DA5EF5" w:rsidRDefault="00DA5EF5" w:rsidP="009E3C51">
      <w:pPr>
        <w:spacing w:before="300" w:after="300" w:line="360" w:lineRule="auto"/>
        <w:jc w:val="both"/>
        <w:rPr>
          <w:rFonts w:ascii="Times New Roman" w:eastAsia="Arial Nova" w:hAnsi="Times New Roman" w:cs="Times New Roman"/>
          <w:color w:val="000000" w:themeColor="text1"/>
          <w:sz w:val="24"/>
          <w:szCs w:val="24"/>
        </w:rPr>
      </w:pPr>
    </w:p>
    <w:p w14:paraId="7001601C" w14:textId="77777777" w:rsidR="00DA5EF5" w:rsidRDefault="00DA5EF5" w:rsidP="009E3C51">
      <w:pPr>
        <w:spacing w:before="300" w:after="300" w:line="360" w:lineRule="auto"/>
        <w:jc w:val="both"/>
        <w:rPr>
          <w:rFonts w:ascii="Times New Roman" w:eastAsia="Arial Nova" w:hAnsi="Times New Roman" w:cs="Times New Roman"/>
          <w:color w:val="000000" w:themeColor="text1"/>
          <w:sz w:val="24"/>
          <w:szCs w:val="24"/>
        </w:rPr>
      </w:pPr>
    </w:p>
    <w:p w14:paraId="6134093F" w14:textId="77777777" w:rsidR="00DA5EF5" w:rsidRDefault="00DA5EF5" w:rsidP="009E3C51">
      <w:pPr>
        <w:spacing w:before="300" w:after="300" w:line="360" w:lineRule="auto"/>
        <w:jc w:val="both"/>
        <w:rPr>
          <w:rFonts w:ascii="Times New Roman" w:eastAsia="Arial Nova" w:hAnsi="Times New Roman" w:cs="Times New Roman"/>
          <w:color w:val="000000" w:themeColor="text1"/>
          <w:sz w:val="24"/>
          <w:szCs w:val="24"/>
        </w:rPr>
      </w:pPr>
    </w:p>
    <w:p w14:paraId="39806D69" w14:textId="77777777" w:rsidR="00DA5EF5" w:rsidRPr="009E3C51" w:rsidRDefault="00DA5EF5" w:rsidP="009E3C51">
      <w:pPr>
        <w:spacing w:before="300" w:after="300" w:line="360" w:lineRule="auto"/>
        <w:jc w:val="both"/>
        <w:rPr>
          <w:rFonts w:ascii="Times New Roman" w:eastAsia="Arial Nova" w:hAnsi="Times New Roman" w:cs="Times New Roman"/>
          <w:color w:val="000000" w:themeColor="text1"/>
          <w:sz w:val="24"/>
          <w:szCs w:val="24"/>
        </w:rPr>
      </w:pPr>
    </w:p>
    <w:p w14:paraId="495F1F73" w14:textId="0914E12E" w:rsidR="356E2A0E" w:rsidRPr="009E3C51" w:rsidRDefault="356E2A0E" w:rsidP="00D97CF4">
      <w:pPr>
        <w:pStyle w:val="Uni"/>
      </w:pPr>
      <w:bookmarkStart w:id="16" w:name="_Toc157705887"/>
      <w:r w:rsidRPr="009E3C51">
        <w:lastRenderedPageBreak/>
        <w:t>Recommendations:</w:t>
      </w:r>
      <w:bookmarkEnd w:id="16"/>
    </w:p>
    <w:p w14:paraId="1C318EFC" w14:textId="43C302BA" w:rsidR="356E2A0E" w:rsidRPr="009E3C51" w:rsidRDefault="356E2A0E" w:rsidP="009E3C51">
      <w:pPr>
        <w:pStyle w:val="ListParagraph"/>
        <w:numPr>
          <w:ilvl w:val="0"/>
          <w:numId w:val="6"/>
        </w:numPr>
        <w:spacing w:before="240" w:after="240" w:line="360" w:lineRule="auto"/>
        <w:jc w:val="both"/>
        <w:rPr>
          <w:rFonts w:ascii="Times New Roman" w:eastAsia="Arial Nova" w:hAnsi="Times New Roman" w:cs="Times New Roman"/>
          <w:color w:val="000000" w:themeColor="text1"/>
          <w:sz w:val="24"/>
          <w:szCs w:val="24"/>
        </w:rPr>
      </w:pPr>
      <w:proofErr w:type="spellStart"/>
      <w:r w:rsidRPr="009E3C51">
        <w:rPr>
          <w:rFonts w:ascii="Times New Roman" w:eastAsia="Arial Nova" w:hAnsi="Times New Roman" w:cs="Times New Roman"/>
          <w:b/>
          <w:bCs/>
          <w:color w:val="000000" w:themeColor="text1"/>
          <w:sz w:val="24"/>
          <w:szCs w:val="24"/>
        </w:rPr>
        <w:t>Corinthia</w:t>
      </w:r>
      <w:proofErr w:type="spellEnd"/>
      <w:r w:rsidRPr="009E3C51">
        <w:rPr>
          <w:rFonts w:ascii="Times New Roman" w:eastAsia="Arial Nova" w:hAnsi="Times New Roman" w:cs="Times New Roman"/>
          <w:b/>
          <w:bCs/>
          <w:color w:val="000000" w:themeColor="text1"/>
          <w:sz w:val="24"/>
          <w:szCs w:val="24"/>
        </w:rPr>
        <w:t xml:space="preserve"> Hotels:</w:t>
      </w:r>
      <w:r w:rsidRPr="009E3C51">
        <w:rPr>
          <w:rFonts w:ascii="Times New Roman" w:eastAsia="Arial Nova" w:hAnsi="Times New Roman" w:cs="Times New Roman"/>
          <w:color w:val="000000" w:themeColor="text1"/>
          <w:sz w:val="24"/>
          <w:szCs w:val="24"/>
        </w:rPr>
        <w:t xml:space="preserve"> </w:t>
      </w:r>
      <w:proofErr w:type="spellStart"/>
      <w:r w:rsidRPr="009E3C51">
        <w:rPr>
          <w:rFonts w:ascii="Times New Roman" w:eastAsia="Arial Nova" w:hAnsi="Times New Roman" w:cs="Times New Roman"/>
          <w:color w:val="000000" w:themeColor="text1"/>
          <w:sz w:val="24"/>
          <w:szCs w:val="24"/>
        </w:rPr>
        <w:t>Corinthia</w:t>
      </w:r>
      <w:proofErr w:type="spellEnd"/>
      <w:r w:rsidRPr="009E3C51">
        <w:rPr>
          <w:rFonts w:ascii="Times New Roman" w:eastAsia="Arial Nova" w:hAnsi="Times New Roman" w:cs="Times New Roman"/>
          <w:color w:val="000000" w:themeColor="text1"/>
          <w:sz w:val="24"/>
          <w:szCs w:val="24"/>
        </w:rPr>
        <w:t xml:space="preserve"> Hotels, positioned in the luxury hospitality segment, should strategically pursue collaborations with renowned brands and premium service providers. By forming alliances within the high-end sector, </w:t>
      </w:r>
      <w:proofErr w:type="spellStart"/>
      <w:r w:rsidRPr="009E3C51">
        <w:rPr>
          <w:rFonts w:ascii="Times New Roman" w:eastAsia="Arial Nova" w:hAnsi="Times New Roman" w:cs="Times New Roman"/>
          <w:color w:val="000000" w:themeColor="text1"/>
          <w:sz w:val="24"/>
          <w:szCs w:val="24"/>
        </w:rPr>
        <w:t>Corinthia</w:t>
      </w:r>
      <w:proofErr w:type="spellEnd"/>
      <w:r w:rsidRPr="009E3C51">
        <w:rPr>
          <w:rFonts w:ascii="Times New Roman" w:eastAsia="Arial Nova" w:hAnsi="Times New Roman" w:cs="Times New Roman"/>
          <w:color w:val="000000" w:themeColor="text1"/>
          <w:sz w:val="24"/>
          <w:szCs w:val="24"/>
        </w:rPr>
        <w:t xml:space="preserve"> can create exclusive packages and experiences for its guests, elevating its appeal to a more discerning clientele. For instance, partnerships with luxury car brands, high-end fashion houses, or exclusive event organizers can enhance the overall guest experience and attract individuals seeking opulence and sophistication.</w:t>
      </w:r>
    </w:p>
    <w:p w14:paraId="5856EEEB" w14:textId="761DB416" w:rsidR="356E2A0E" w:rsidRPr="009E3C51" w:rsidRDefault="356E2A0E" w:rsidP="009E3C51">
      <w:pPr>
        <w:spacing w:before="240" w:after="24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 xml:space="preserve">Moreover, </w:t>
      </w:r>
      <w:proofErr w:type="spellStart"/>
      <w:r w:rsidRPr="009E3C51">
        <w:rPr>
          <w:rFonts w:ascii="Times New Roman" w:eastAsia="Arial Nova" w:hAnsi="Times New Roman" w:cs="Times New Roman"/>
          <w:color w:val="000000" w:themeColor="text1"/>
          <w:sz w:val="24"/>
          <w:szCs w:val="24"/>
        </w:rPr>
        <w:t>Corinthia</w:t>
      </w:r>
      <w:proofErr w:type="spellEnd"/>
      <w:r w:rsidRPr="009E3C51">
        <w:rPr>
          <w:rFonts w:ascii="Times New Roman" w:eastAsia="Arial Nova" w:hAnsi="Times New Roman" w:cs="Times New Roman"/>
          <w:color w:val="000000" w:themeColor="text1"/>
          <w:sz w:val="24"/>
          <w:szCs w:val="24"/>
        </w:rPr>
        <w:t xml:space="preserve"> Hotels should deepen its commitment to sustainability by investing in cutting-edge eco-friendly technologies. Implementation of energy-efficient systems, waste reduction initiatives, and eco-friendly construction practices align with the growing demand for environmentally conscious hospitality choices. Incorporating sustainable features not only contributes to global environmental goals but also resonates with the values of the modern luxury traveler who seeks responsibly managed accommodations.</w:t>
      </w:r>
    </w:p>
    <w:p w14:paraId="7A645EB6" w14:textId="16C3305B" w:rsidR="356E2A0E" w:rsidRPr="009E3C51" w:rsidRDefault="356E2A0E" w:rsidP="009E3C51">
      <w:pPr>
        <w:spacing w:before="240" w:after="24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 xml:space="preserve">The recommendation to engage in CSR initiatives goes beyond standard practices. </w:t>
      </w:r>
      <w:proofErr w:type="spellStart"/>
      <w:r w:rsidRPr="009E3C51">
        <w:rPr>
          <w:rFonts w:ascii="Times New Roman" w:eastAsia="Arial Nova" w:hAnsi="Times New Roman" w:cs="Times New Roman"/>
          <w:color w:val="000000" w:themeColor="text1"/>
          <w:sz w:val="24"/>
          <w:szCs w:val="24"/>
        </w:rPr>
        <w:t>Corinthia</w:t>
      </w:r>
      <w:proofErr w:type="spellEnd"/>
      <w:r w:rsidRPr="009E3C51">
        <w:rPr>
          <w:rFonts w:ascii="Times New Roman" w:eastAsia="Arial Nova" w:hAnsi="Times New Roman" w:cs="Times New Roman"/>
          <w:color w:val="000000" w:themeColor="text1"/>
          <w:sz w:val="24"/>
          <w:szCs w:val="24"/>
        </w:rPr>
        <w:t xml:space="preserve"> Hotels could establish a foundation or fund dedicated to community development in the regions where their hotels are located. This philanthropic approach can have a lasting positive impact on local communities, creating goodwill and further enhancing the brand's image as a socially responsible luxury hospitality provider.</w:t>
      </w:r>
    </w:p>
    <w:p w14:paraId="0CF94E76" w14:textId="5082E703" w:rsidR="356E2A0E" w:rsidRPr="009E3C51" w:rsidRDefault="356E2A0E" w:rsidP="009E3C51">
      <w:pPr>
        <w:pStyle w:val="ListParagraph"/>
        <w:numPr>
          <w:ilvl w:val="0"/>
          <w:numId w:val="6"/>
        </w:numPr>
        <w:spacing w:before="240" w:after="24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Ibis Hotels:</w:t>
      </w:r>
      <w:r w:rsidRPr="009E3C51">
        <w:rPr>
          <w:rFonts w:ascii="Times New Roman" w:eastAsia="Arial Nova" w:hAnsi="Times New Roman" w:cs="Times New Roman"/>
          <w:color w:val="000000" w:themeColor="text1"/>
          <w:sz w:val="24"/>
          <w:szCs w:val="24"/>
        </w:rPr>
        <w:t xml:space="preserve"> For Ibis Hotels, which operates in the mid-range hospitality sector, a key recommendation is to embrace digital transformation for enhanced customer engagement. The brand should invest in a user-friendly mobile application, a feature-rich website, and personalized online services. These digital enhancements can streamline the booking process, provide guests with tailored experiences, and foster loyalty through targeted promotions. Additionally, incorporating contactless technologies for check-ins and room controls aligns with the contemporary traveler's preference for seamless and tech-driven experiences.</w:t>
      </w:r>
    </w:p>
    <w:p w14:paraId="44CA19C5" w14:textId="6CC56BA1" w:rsidR="356E2A0E" w:rsidRPr="009E3C51" w:rsidRDefault="356E2A0E" w:rsidP="009E3C51">
      <w:pPr>
        <w:spacing w:before="240" w:after="24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lastRenderedPageBreak/>
        <w:t>In terms of growth potential, Ibis Hotels should consider strategic expansion into emerging markets or regions with increasing tourism trends. Conducting thorough market analyses to identify areas with untapped potential allows the brand to capitalize on rising demand. This expansion strategy involves not only opening new properties but also adapting services to cater to the unique preferences and cultural nuances of diverse markets, ensuring a consistent and appealing guest experience.</w:t>
      </w:r>
    </w:p>
    <w:p w14:paraId="4002E82E" w14:textId="175E0D63" w:rsidR="356E2A0E" w:rsidRPr="009E3C51" w:rsidRDefault="356E2A0E" w:rsidP="009E3C51">
      <w:pPr>
        <w:spacing w:before="240" w:after="24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Strengthening financial commitments to CSR initiatives, particularly those focusing on local community engagement, can be a powerful differentiator for Ibis Hotels. Actively participating in community projects, supporting local businesses, and investing in skill development programs contribute to a positive brand image. This strategy aligns with the brand's ethos of accessible hospitality and resonates with socially conscious travelers who value ethical business practices.</w:t>
      </w:r>
    </w:p>
    <w:p w14:paraId="54A66AE4" w14:textId="53AD069C" w:rsidR="356E2A0E" w:rsidRPr="009E3C51" w:rsidRDefault="356E2A0E" w:rsidP="009E3C51">
      <w:pPr>
        <w:spacing w:before="300"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b/>
          <w:bCs/>
          <w:color w:val="000000" w:themeColor="text1"/>
          <w:sz w:val="24"/>
          <w:szCs w:val="24"/>
        </w:rPr>
        <w:t>Justification:</w:t>
      </w:r>
      <w:r w:rsidRPr="009E3C51">
        <w:rPr>
          <w:rFonts w:ascii="Times New Roman" w:eastAsia="Arial Nova" w:hAnsi="Times New Roman" w:cs="Times New Roman"/>
          <w:color w:val="000000" w:themeColor="text1"/>
          <w:sz w:val="24"/>
          <w:szCs w:val="24"/>
        </w:rPr>
        <w:t xml:space="preserve"> These recommendations are strategically aligned with the specific areas assessed in the financial management analysis of </w:t>
      </w:r>
      <w:proofErr w:type="spellStart"/>
      <w:r w:rsidRPr="009E3C51">
        <w:rPr>
          <w:rFonts w:ascii="Times New Roman" w:eastAsia="Arial Nova" w:hAnsi="Times New Roman" w:cs="Times New Roman"/>
          <w:color w:val="000000" w:themeColor="text1"/>
          <w:sz w:val="24"/>
          <w:szCs w:val="24"/>
        </w:rPr>
        <w:t>Corinthia</w:t>
      </w:r>
      <w:proofErr w:type="spellEnd"/>
      <w:r w:rsidRPr="009E3C51">
        <w:rPr>
          <w:rFonts w:ascii="Times New Roman" w:eastAsia="Arial Nova" w:hAnsi="Times New Roman" w:cs="Times New Roman"/>
          <w:color w:val="000000" w:themeColor="text1"/>
          <w:sz w:val="24"/>
          <w:szCs w:val="24"/>
        </w:rPr>
        <w:t xml:space="preserve"> Hotels and Ibis Hotels. The suggested strategies are rooted in the identified strengths and opportunities for each brand, ensuring that they are practical, feasible, and capable of delivering long-term benefits. The justifications for these recommendations are supported by industry trends, consumer behavior insights, and the unique positioning of each hotel group in the hospitality landscape. The proposed actions are tailored to enhance the financial performance, market positioning, and sustainability practices of </w:t>
      </w:r>
      <w:proofErr w:type="spellStart"/>
      <w:r w:rsidRPr="009E3C51">
        <w:rPr>
          <w:rFonts w:ascii="Times New Roman" w:eastAsia="Arial Nova" w:hAnsi="Times New Roman" w:cs="Times New Roman"/>
          <w:color w:val="000000" w:themeColor="text1"/>
          <w:sz w:val="24"/>
          <w:szCs w:val="24"/>
        </w:rPr>
        <w:t>Corinthia</w:t>
      </w:r>
      <w:proofErr w:type="spellEnd"/>
      <w:r w:rsidRPr="009E3C51">
        <w:rPr>
          <w:rFonts w:ascii="Times New Roman" w:eastAsia="Arial Nova" w:hAnsi="Times New Roman" w:cs="Times New Roman"/>
          <w:color w:val="000000" w:themeColor="text1"/>
          <w:sz w:val="24"/>
          <w:szCs w:val="24"/>
        </w:rPr>
        <w:t xml:space="preserve"> Hotels and Ibis Hotels in the ever-evolving hospitality industry. </w:t>
      </w:r>
    </w:p>
    <w:p w14:paraId="0CDF796F" w14:textId="5D806BC6" w:rsidR="74841E7C" w:rsidRPr="009E3C51" w:rsidRDefault="74841E7C" w:rsidP="00D97CF4">
      <w:pPr>
        <w:pStyle w:val="Uni"/>
      </w:pPr>
    </w:p>
    <w:p w14:paraId="542A6D9F" w14:textId="77777777" w:rsidR="00D97CF4" w:rsidRDefault="00D97CF4" w:rsidP="00D97CF4">
      <w:pPr>
        <w:spacing w:before="300" w:after="0" w:line="360" w:lineRule="auto"/>
        <w:jc w:val="both"/>
        <w:rPr>
          <w:rFonts w:ascii="Times New Roman" w:eastAsia="Arial Nova" w:hAnsi="Times New Roman" w:cs="Times New Roman"/>
          <w:i/>
          <w:iCs/>
          <w:color w:val="000000" w:themeColor="text1"/>
          <w:sz w:val="24"/>
          <w:szCs w:val="24"/>
        </w:rPr>
      </w:pPr>
    </w:p>
    <w:p w14:paraId="7E142917" w14:textId="77777777" w:rsidR="00DA5EF5" w:rsidRDefault="00DA5EF5" w:rsidP="00D97CF4">
      <w:pPr>
        <w:spacing w:before="300" w:after="0" w:line="360" w:lineRule="auto"/>
        <w:jc w:val="both"/>
        <w:rPr>
          <w:rFonts w:ascii="Times New Roman" w:eastAsia="Arial Nova" w:hAnsi="Times New Roman" w:cs="Times New Roman"/>
          <w:i/>
          <w:iCs/>
          <w:color w:val="000000" w:themeColor="text1"/>
          <w:sz w:val="24"/>
          <w:szCs w:val="24"/>
        </w:rPr>
      </w:pPr>
    </w:p>
    <w:p w14:paraId="5723E613" w14:textId="77777777" w:rsidR="00DA5EF5" w:rsidRDefault="00DA5EF5" w:rsidP="00D97CF4">
      <w:pPr>
        <w:spacing w:before="300" w:after="0" w:line="360" w:lineRule="auto"/>
        <w:jc w:val="both"/>
        <w:rPr>
          <w:rFonts w:ascii="Times New Roman" w:eastAsia="Arial Nova" w:hAnsi="Times New Roman" w:cs="Times New Roman"/>
          <w:i/>
          <w:iCs/>
          <w:color w:val="000000" w:themeColor="text1"/>
          <w:sz w:val="24"/>
          <w:szCs w:val="24"/>
        </w:rPr>
      </w:pPr>
    </w:p>
    <w:p w14:paraId="40DE8AA2" w14:textId="77777777" w:rsidR="00DA5EF5" w:rsidRDefault="00DA5EF5" w:rsidP="00D97CF4">
      <w:pPr>
        <w:spacing w:before="300" w:after="0" w:line="360" w:lineRule="auto"/>
        <w:jc w:val="both"/>
        <w:rPr>
          <w:rFonts w:ascii="Times New Roman" w:eastAsia="Arial Nova" w:hAnsi="Times New Roman" w:cs="Times New Roman"/>
          <w:i/>
          <w:iCs/>
          <w:color w:val="000000" w:themeColor="text1"/>
          <w:sz w:val="24"/>
          <w:szCs w:val="24"/>
        </w:rPr>
      </w:pPr>
    </w:p>
    <w:p w14:paraId="6F4E9993" w14:textId="77777777" w:rsidR="00846052" w:rsidRDefault="00846052" w:rsidP="00D97CF4">
      <w:pPr>
        <w:spacing w:before="300" w:after="0" w:line="360" w:lineRule="auto"/>
        <w:jc w:val="both"/>
        <w:rPr>
          <w:rFonts w:ascii="Times New Roman" w:eastAsia="Arial Nova" w:hAnsi="Times New Roman" w:cs="Times New Roman"/>
          <w:color w:val="000000" w:themeColor="text1"/>
          <w:sz w:val="24"/>
          <w:szCs w:val="24"/>
        </w:rPr>
      </w:pPr>
    </w:p>
    <w:p w14:paraId="29FC2026" w14:textId="7ABC4B51" w:rsidR="00D97CF4" w:rsidRPr="00D97CF4" w:rsidRDefault="2F0DEF78" w:rsidP="00D97CF4">
      <w:pPr>
        <w:spacing w:before="300" w:after="0" w:line="360" w:lineRule="auto"/>
        <w:jc w:val="both"/>
        <w:rPr>
          <w:rFonts w:ascii="Times New Roman" w:eastAsia="Arial Nova" w:hAnsi="Times New Roman" w:cs="Times New Roman"/>
          <w:color w:val="000000" w:themeColor="text1"/>
          <w:sz w:val="24"/>
          <w:szCs w:val="24"/>
        </w:rPr>
      </w:pPr>
      <w:r w:rsidRPr="009E3C51">
        <w:rPr>
          <w:b/>
          <w:bCs/>
        </w:rPr>
        <w:lastRenderedPageBreak/>
        <w:t>References:</w:t>
      </w:r>
    </w:p>
    <w:p w14:paraId="486A0940" w14:textId="77777777" w:rsidR="00D97CF4" w:rsidRDefault="00D97CF4" w:rsidP="009E3C51">
      <w:p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 xml:space="preserve">abmagazine.accaglobal.com. (n.d.). </w:t>
      </w:r>
      <w:r w:rsidRPr="009E3C51">
        <w:rPr>
          <w:rFonts w:ascii="Times New Roman" w:eastAsia="Arial Nova" w:hAnsi="Times New Roman" w:cs="Times New Roman"/>
          <w:i/>
          <w:iCs/>
          <w:color w:val="000000" w:themeColor="text1"/>
          <w:sz w:val="24"/>
          <w:szCs w:val="24"/>
        </w:rPr>
        <w:t xml:space="preserve">The interim management </w:t>
      </w:r>
      <w:proofErr w:type="gramStart"/>
      <w:r w:rsidRPr="009E3C51">
        <w:rPr>
          <w:rFonts w:ascii="Times New Roman" w:eastAsia="Arial Nova" w:hAnsi="Times New Roman" w:cs="Times New Roman"/>
          <w:i/>
          <w:iCs/>
          <w:color w:val="000000" w:themeColor="text1"/>
          <w:sz w:val="24"/>
          <w:szCs w:val="24"/>
        </w:rPr>
        <w:t>challenge</w:t>
      </w:r>
      <w:proofErr w:type="gramEnd"/>
      <w:r w:rsidRPr="009E3C51">
        <w:rPr>
          <w:rFonts w:ascii="Times New Roman" w:eastAsia="Arial Nova" w:hAnsi="Times New Roman" w:cs="Times New Roman"/>
          <w:color w:val="000000" w:themeColor="text1"/>
          <w:sz w:val="24"/>
          <w:szCs w:val="24"/>
        </w:rPr>
        <w:t xml:space="preserve">. [online] Available at: </w:t>
      </w:r>
      <w:hyperlink r:id="rId7">
        <w:r w:rsidRPr="009E3C51">
          <w:rPr>
            <w:rStyle w:val="Hyperlink"/>
            <w:rFonts w:ascii="Times New Roman" w:eastAsia="Arial Nova" w:hAnsi="Times New Roman" w:cs="Times New Roman"/>
            <w:color w:val="000000" w:themeColor="text1"/>
            <w:sz w:val="24"/>
            <w:szCs w:val="24"/>
          </w:rPr>
          <w:t>https://abmagazine.accaglobal.com/global/articles/2022/specials/late-career-special-edition/the-interim-management-challenge.html</w:t>
        </w:r>
      </w:hyperlink>
      <w:r w:rsidRPr="009E3C51">
        <w:rPr>
          <w:rFonts w:ascii="Times New Roman" w:eastAsia="Arial Nova" w:hAnsi="Times New Roman" w:cs="Times New Roman"/>
          <w:color w:val="000000" w:themeColor="text1"/>
          <w:sz w:val="24"/>
          <w:szCs w:val="24"/>
        </w:rPr>
        <w:t xml:space="preserve"> [Accessed 18 Jan. 2024].</w:t>
      </w:r>
    </w:p>
    <w:p w14:paraId="0601BCFA" w14:textId="77777777" w:rsidR="00D97CF4" w:rsidRPr="009E3C51" w:rsidRDefault="00D97CF4" w:rsidP="009E3C51">
      <w:pPr>
        <w:spacing w:after="0" w:line="360" w:lineRule="auto"/>
        <w:jc w:val="both"/>
        <w:rPr>
          <w:rFonts w:ascii="Times New Roman" w:eastAsia="Arial Nova" w:hAnsi="Times New Roman" w:cs="Times New Roman"/>
          <w:color w:val="000000" w:themeColor="text1"/>
          <w:sz w:val="24"/>
          <w:szCs w:val="24"/>
        </w:rPr>
      </w:pPr>
    </w:p>
    <w:p w14:paraId="26F1C5FA" w14:textId="77777777" w:rsidR="00D97CF4" w:rsidRDefault="00D97CF4" w:rsidP="009E3C51">
      <w:p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 xml:space="preserve">Accor (2023). </w:t>
      </w:r>
      <w:r w:rsidRPr="009E3C51">
        <w:rPr>
          <w:rFonts w:ascii="Times New Roman" w:eastAsia="Arial Nova" w:hAnsi="Times New Roman" w:cs="Times New Roman"/>
          <w:i/>
          <w:iCs/>
          <w:color w:val="000000" w:themeColor="text1"/>
          <w:sz w:val="24"/>
          <w:szCs w:val="24"/>
        </w:rPr>
        <w:t>Accor - Discover ibis Styles</w:t>
      </w:r>
      <w:r w:rsidRPr="009E3C51">
        <w:rPr>
          <w:rFonts w:ascii="Times New Roman" w:eastAsia="Arial Nova" w:hAnsi="Times New Roman" w:cs="Times New Roman"/>
          <w:color w:val="000000" w:themeColor="text1"/>
          <w:sz w:val="24"/>
          <w:szCs w:val="24"/>
        </w:rPr>
        <w:t xml:space="preserve">. [online] group.accor.com. Available at: </w:t>
      </w:r>
      <w:hyperlink r:id="rId8">
        <w:r w:rsidRPr="009E3C51">
          <w:rPr>
            <w:rStyle w:val="Hyperlink"/>
            <w:rFonts w:ascii="Times New Roman" w:eastAsia="Arial Nova" w:hAnsi="Times New Roman" w:cs="Times New Roman"/>
            <w:color w:val="000000" w:themeColor="text1"/>
            <w:sz w:val="24"/>
            <w:szCs w:val="24"/>
          </w:rPr>
          <w:t>https://group.accor.com/en/brands/economy/ibis-styles</w:t>
        </w:r>
      </w:hyperlink>
      <w:r w:rsidRPr="009E3C51">
        <w:rPr>
          <w:rFonts w:ascii="Times New Roman" w:eastAsia="Arial Nova" w:hAnsi="Times New Roman" w:cs="Times New Roman"/>
          <w:color w:val="000000" w:themeColor="text1"/>
          <w:sz w:val="24"/>
          <w:szCs w:val="24"/>
        </w:rPr>
        <w:t>.</w:t>
      </w:r>
    </w:p>
    <w:p w14:paraId="348D5290" w14:textId="77777777" w:rsidR="00D97CF4" w:rsidRPr="009E3C51" w:rsidRDefault="00D97CF4" w:rsidP="009E3C51">
      <w:pPr>
        <w:spacing w:after="0" w:line="360" w:lineRule="auto"/>
        <w:jc w:val="both"/>
        <w:rPr>
          <w:rFonts w:ascii="Times New Roman" w:eastAsia="Arial Nova" w:hAnsi="Times New Roman" w:cs="Times New Roman"/>
          <w:color w:val="000000" w:themeColor="text1"/>
          <w:sz w:val="24"/>
          <w:szCs w:val="24"/>
        </w:rPr>
      </w:pPr>
    </w:p>
    <w:p w14:paraId="2444C69D" w14:textId="77777777" w:rsidR="00D97CF4" w:rsidRDefault="00D97CF4" w:rsidP="009E3C51">
      <w:pPr>
        <w:spacing w:line="360" w:lineRule="auto"/>
        <w:jc w:val="both"/>
        <w:rPr>
          <w:rStyle w:val="Hyperlink"/>
          <w:rFonts w:ascii="Times New Roman" w:eastAsia="Arial Nova" w:hAnsi="Times New Roman" w:cs="Times New Roman"/>
          <w:color w:val="000000" w:themeColor="text1"/>
          <w:sz w:val="24"/>
          <w:szCs w:val="24"/>
          <w:u w:val="none"/>
        </w:rPr>
      </w:pPr>
      <w:r w:rsidRPr="009E3C51">
        <w:rPr>
          <w:rFonts w:ascii="Times New Roman" w:eastAsia="Arial Nova" w:hAnsi="Times New Roman" w:cs="Times New Roman"/>
          <w:color w:val="000000" w:themeColor="text1"/>
          <w:sz w:val="24"/>
          <w:szCs w:val="24"/>
        </w:rPr>
        <w:t xml:space="preserve">Accor Group. (2023). Annual Financial Results 2022. Retrieved from </w:t>
      </w:r>
      <w:hyperlink r:id="rId9">
        <w:r w:rsidRPr="009E3C51">
          <w:rPr>
            <w:rStyle w:val="Hyperlink"/>
            <w:rFonts w:ascii="Times New Roman" w:eastAsia="Arial Nova" w:hAnsi="Times New Roman" w:cs="Times New Roman"/>
            <w:color w:val="000000" w:themeColor="text1"/>
            <w:sz w:val="24"/>
            <w:szCs w:val="24"/>
            <w:u w:val="none"/>
          </w:rPr>
          <w:t>https://group.accor.com/en/finance/results-and-publications/financial-result</w:t>
        </w:r>
      </w:hyperlink>
    </w:p>
    <w:p w14:paraId="58512E62" w14:textId="77777777" w:rsidR="00D97CF4" w:rsidRPr="009E3C51" w:rsidRDefault="00D97CF4" w:rsidP="009E3C51">
      <w:pPr>
        <w:spacing w:line="360" w:lineRule="auto"/>
        <w:jc w:val="both"/>
        <w:rPr>
          <w:rFonts w:ascii="Times New Roman" w:eastAsia="Arial Nova" w:hAnsi="Times New Roman" w:cs="Times New Roman"/>
          <w:color w:val="000000" w:themeColor="text1"/>
          <w:sz w:val="24"/>
          <w:szCs w:val="24"/>
        </w:rPr>
      </w:pPr>
    </w:p>
    <w:p w14:paraId="7D8430C0" w14:textId="77777777" w:rsidR="00D97CF4" w:rsidRDefault="00D97CF4" w:rsidP="009E3C51">
      <w:pPr>
        <w:spacing w:line="360" w:lineRule="auto"/>
        <w:jc w:val="both"/>
        <w:rPr>
          <w:rStyle w:val="Hyperlink"/>
          <w:rFonts w:ascii="Times New Roman" w:eastAsia="Arial Nova" w:hAnsi="Times New Roman" w:cs="Times New Roman"/>
          <w:color w:val="000000" w:themeColor="text1"/>
          <w:sz w:val="24"/>
          <w:szCs w:val="24"/>
          <w:u w:val="none"/>
        </w:rPr>
      </w:pPr>
      <w:r w:rsidRPr="009E3C51">
        <w:rPr>
          <w:rFonts w:ascii="Times New Roman" w:eastAsia="Arial Nova" w:hAnsi="Times New Roman" w:cs="Times New Roman"/>
          <w:color w:val="000000" w:themeColor="text1"/>
          <w:sz w:val="24"/>
          <w:szCs w:val="24"/>
        </w:rPr>
        <w:t xml:space="preserve">Accor Group. (2023). Targeting Carbon Emissions. Retrieved from </w:t>
      </w:r>
      <w:hyperlink r:id="rId10">
        <w:r w:rsidRPr="009E3C51">
          <w:rPr>
            <w:rStyle w:val="Hyperlink"/>
            <w:rFonts w:ascii="Times New Roman" w:eastAsia="Arial Nova" w:hAnsi="Times New Roman" w:cs="Times New Roman"/>
            <w:color w:val="000000" w:themeColor="text1"/>
            <w:sz w:val="24"/>
            <w:szCs w:val="24"/>
            <w:u w:val="none"/>
          </w:rPr>
          <w:t>https://group.accor.com/en/Actualites/2023/12/targeting-carbon-emissions</w:t>
        </w:r>
      </w:hyperlink>
    </w:p>
    <w:p w14:paraId="258068B2" w14:textId="77777777" w:rsidR="00D97CF4" w:rsidRPr="009E3C51" w:rsidRDefault="00D97CF4" w:rsidP="009E3C51">
      <w:pPr>
        <w:spacing w:line="360" w:lineRule="auto"/>
        <w:jc w:val="both"/>
        <w:rPr>
          <w:rFonts w:ascii="Times New Roman" w:eastAsia="Arial Nova" w:hAnsi="Times New Roman" w:cs="Times New Roman"/>
          <w:color w:val="000000" w:themeColor="text1"/>
          <w:sz w:val="24"/>
          <w:szCs w:val="24"/>
        </w:rPr>
      </w:pPr>
    </w:p>
    <w:p w14:paraId="534F2D09" w14:textId="77777777" w:rsidR="00D97CF4" w:rsidRDefault="00D97CF4" w:rsidP="009E3C51">
      <w:pPr>
        <w:spacing w:after="0" w:line="360" w:lineRule="auto"/>
        <w:jc w:val="both"/>
        <w:rPr>
          <w:rStyle w:val="Hyperlink"/>
          <w:rFonts w:ascii="Times New Roman" w:eastAsia="Arial Nova" w:hAnsi="Times New Roman" w:cs="Times New Roman"/>
          <w:color w:val="000000" w:themeColor="text1"/>
          <w:sz w:val="24"/>
          <w:szCs w:val="24"/>
          <w:u w:val="none"/>
        </w:rPr>
      </w:pPr>
      <w:r w:rsidRPr="009E3C51">
        <w:rPr>
          <w:rFonts w:ascii="Times New Roman" w:eastAsia="Arial Nova" w:hAnsi="Times New Roman" w:cs="Times New Roman"/>
          <w:color w:val="000000" w:themeColor="text1"/>
          <w:sz w:val="24"/>
          <w:szCs w:val="24"/>
        </w:rPr>
        <w:t xml:space="preserve">Baumann, C., Chu, W., Winzar, H., Cherry, M., &amp; </w:t>
      </w:r>
      <w:proofErr w:type="spellStart"/>
      <w:r w:rsidRPr="009E3C51">
        <w:rPr>
          <w:rFonts w:ascii="Times New Roman" w:eastAsia="Arial Nova" w:hAnsi="Times New Roman" w:cs="Times New Roman"/>
          <w:color w:val="000000" w:themeColor="text1"/>
          <w:sz w:val="24"/>
          <w:szCs w:val="24"/>
        </w:rPr>
        <w:t>Viengkham</w:t>
      </w:r>
      <w:proofErr w:type="spellEnd"/>
      <w:r w:rsidRPr="009E3C51">
        <w:rPr>
          <w:rFonts w:ascii="Times New Roman" w:eastAsia="Arial Nova" w:hAnsi="Times New Roman" w:cs="Times New Roman"/>
          <w:color w:val="000000" w:themeColor="text1"/>
          <w:sz w:val="24"/>
          <w:szCs w:val="24"/>
        </w:rPr>
        <w:t xml:space="preserve">, D. (2021). Guest editorial. </w:t>
      </w:r>
      <w:r w:rsidRPr="009E3C51">
        <w:rPr>
          <w:rFonts w:ascii="Times New Roman" w:eastAsia="Arial Nova" w:hAnsi="Times New Roman" w:cs="Times New Roman"/>
          <w:i/>
          <w:iCs/>
          <w:color w:val="000000" w:themeColor="text1"/>
          <w:sz w:val="24"/>
          <w:szCs w:val="24"/>
        </w:rPr>
        <w:t>International Journal of Contemporary Hospitality Management, 33</w:t>
      </w:r>
      <w:r w:rsidRPr="009E3C51">
        <w:rPr>
          <w:rFonts w:ascii="Times New Roman" w:eastAsia="Arial Nova" w:hAnsi="Times New Roman" w:cs="Times New Roman"/>
          <w:color w:val="000000" w:themeColor="text1"/>
          <w:sz w:val="24"/>
          <w:szCs w:val="24"/>
        </w:rPr>
        <w:t xml:space="preserve">(9), 2881-2885. </w:t>
      </w:r>
      <w:hyperlink r:id="rId11">
        <w:r w:rsidRPr="009E3C51">
          <w:rPr>
            <w:rStyle w:val="Hyperlink"/>
            <w:rFonts w:ascii="Times New Roman" w:eastAsia="Arial Nova" w:hAnsi="Times New Roman" w:cs="Times New Roman"/>
            <w:color w:val="000000" w:themeColor="text1"/>
            <w:sz w:val="24"/>
            <w:szCs w:val="24"/>
            <w:u w:val="none"/>
          </w:rPr>
          <w:t>https://doi.org/10.1108/IJCHM-09-2021-053</w:t>
        </w:r>
      </w:hyperlink>
    </w:p>
    <w:p w14:paraId="49936D04" w14:textId="77777777" w:rsidR="00546F69" w:rsidRDefault="00546F69" w:rsidP="009E3C51">
      <w:pPr>
        <w:spacing w:after="0" w:line="360" w:lineRule="auto"/>
        <w:jc w:val="both"/>
        <w:rPr>
          <w:rStyle w:val="Hyperlink"/>
          <w:rFonts w:ascii="Times New Roman" w:eastAsia="Arial Nova" w:hAnsi="Times New Roman" w:cs="Times New Roman"/>
          <w:color w:val="000000" w:themeColor="text1"/>
          <w:sz w:val="24"/>
          <w:szCs w:val="24"/>
          <w:u w:val="none"/>
        </w:rPr>
      </w:pPr>
    </w:p>
    <w:p w14:paraId="5F4BD3A3" w14:textId="0C17A2E0" w:rsidR="00546F69" w:rsidRPr="00546F69" w:rsidRDefault="00546F69" w:rsidP="009E3C51">
      <w:pPr>
        <w:spacing w:after="0" w:line="360" w:lineRule="auto"/>
        <w:jc w:val="both"/>
        <w:rPr>
          <w:rStyle w:val="Hyperlink"/>
          <w:rFonts w:ascii="Times New Roman" w:eastAsia="Arial Nova" w:hAnsi="Times New Roman" w:cs="Times New Roman"/>
          <w:color w:val="000000" w:themeColor="text1"/>
          <w:sz w:val="24"/>
          <w:szCs w:val="24"/>
          <w:u w:val="none"/>
        </w:rPr>
      </w:pPr>
      <w:r w:rsidRPr="00546F69">
        <w:rPr>
          <w:rFonts w:ascii="Times New Roman" w:hAnsi="Times New Roman" w:cs="Times New Roman"/>
          <w:color w:val="000000"/>
          <w:sz w:val="24"/>
          <w:szCs w:val="24"/>
        </w:rPr>
        <w:t>Bhasin, H. (2023) </w:t>
      </w:r>
      <w:r w:rsidRPr="00546F69">
        <w:rPr>
          <w:rFonts w:ascii="Times New Roman" w:hAnsi="Times New Roman" w:cs="Times New Roman"/>
          <w:i/>
          <w:iCs/>
          <w:color w:val="000000"/>
          <w:sz w:val="24"/>
          <w:szCs w:val="24"/>
        </w:rPr>
        <w:t>Marketing mix of ibis hotel - ibis hotel marketing mix</w:t>
      </w:r>
      <w:r w:rsidRPr="00546F69">
        <w:rPr>
          <w:rFonts w:ascii="Times New Roman" w:hAnsi="Times New Roman" w:cs="Times New Roman"/>
          <w:color w:val="000000"/>
          <w:sz w:val="24"/>
          <w:szCs w:val="24"/>
        </w:rPr>
        <w:t>, </w:t>
      </w:r>
      <w:r w:rsidRPr="00546F69">
        <w:rPr>
          <w:rFonts w:ascii="Times New Roman" w:hAnsi="Times New Roman" w:cs="Times New Roman"/>
          <w:i/>
          <w:iCs/>
          <w:color w:val="000000"/>
          <w:sz w:val="24"/>
          <w:szCs w:val="24"/>
        </w:rPr>
        <w:t>Marketing91</w:t>
      </w:r>
      <w:r w:rsidRPr="00546F69">
        <w:rPr>
          <w:rFonts w:ascii="Times New Roman" w:hAnsi="Times New Roman" w:cs="Times New Roman"/>
          <w:color w:val="000000"/>
          <w:sz w:val="24"/>
          <w:szCs w:val="24"/>
        </w:rPr>
        <w:t>. Available at: https://www.marketing91.com/marketing-mix-of-ibis-hotel/ (Accessed: January 14, 2024).</w:t>
      </w:r>
    </w:p>
    <w:p w14:paraId="622AADDD" w14:textId="77777777" w:rsidR="00AD255D" w:rsidRPr="009E3C51" w:rsidRDefault="00AD255D" w:rsidP="009E3C51">
      <w:pPr>
        <w:spacing w:after="0" w:line="360" w:lineRule="auto"/>
        <w:jc w:val="both"/>
        <w:rPr>
          <w:rFonts w:ascii="Times New Roman" w:eastAsia="Arial Nova" w:hAnsi="Times New Roman" w:cs="Times New Roman"/>
          <w:color w:val="000000" w:themeColor="text1"/>
          <w:sz w:val="24"/>
          <w:szCs w:val="24"/>
        </w:rPr>
      </w:pPr>
    </w:p>
    <w:p w14:paraId="1F7F92B4" w14:textId="77777777" w:rsidR="00D97CF4" w:rsidRDefault="00D97CF4" w:rsidP="009E3C51">
      <w:pPr>
        <w:spacing w:after="0" w:line="360" w:lineRule="auto"/>
        <w:jc w:val="both"/>
        <w:rPr>
          <w:rStyle w:val="Hyperlink"/>
          <w:rFonts w:ascii="Times New Roman" w:eastAsia="Arial Nova" w:hAnsi="Times New Roman" w:cs="Times New Roman"/>
          <w:color w:val="000000" w:themeColor="text1"/>
          <w:sz w:val="24"/>
          <w:szCs w:val="24"/>
          <w:u w:val="none"/>
        </w:rPr>
      </w:pPr>
      <w:r w:rsidRPr="009E3C51">
        <w:rPr>
          <w:rFonts w:ascii="Times New Roman" w:eastAsia="Arial Nova" w:hAnsi="Times New Roman" w:cs="Times New Roman"/>
          <w:color w:val="000000" w:themeColor="text1"/>
          <w:sz w:val="24"/>
          <w:szCs w:val="24"/>
        </w:rPr>
        <w:t xml:space="preserve">CBRE. (2023). 2023 Global Hotels Outlook. Retrieved from </w:t>
      </w:r>
      <w:hyperlink r:id="rId12">
        <w:r w:rsidRPr="009E3C51">
          <w:rPr>
            <w:rStyle w:val="Hyperlink"/>
            <w:rFonts w:ascii="Times New Roman" w:eastAsia="Arial Nova" w:hAnsi="Times New Roman" w:cs="Times New Roman"/>
            <w:color w:val="000000" w:themeColor="text1"/>
            <w:sz w:val="24"/>
            <w:szCs w:val="24"/>
            <w:u w:val="none"/>
          </w:rPr>
          <w:t>https://www.cbre.com/insights/reports/2023-global-hotels-outlook?UUID=%25%25UUID%25%25</w:t>
        </w:r>
      </w:hyperlink>
    </w:p>
    <w:p w14:paraId="35BC9E4C" w14:textId="77777777" w:rsidR="00AD255D" w:rsidRPr="009E3C51" w:rsidRDefault="00AD255D" w:rsidP="009E3C51">
      <w:pPr>
        <w:spacing w:after="0" w:line="360" w:lineRule="auto"/>
        <w:jc w:val="both"/>
        <w:rPr>
          <w:rFonts w:ascii="Times New Roman" w:eastAsia="Arial Nova" w:hAnsi="Times New Roman" w:cs="Times New Roman"/>
          <w:color w:val="000000" w:themeColor="text1"/>
          <w:sz w:val="24"/>
          <w:szCs w:val="24"/>
        </w:rPr>
      </w:pPr>
    </w:p>
    <w:p w14:paraId="7C2BD476" w14:textId="77777777" w:rsidR="00D97CF4" w:rsidRDefault="00D97CF4" w:rsidP="009E3C51">
      <w:pPr>
        <w:spacing w:line="360" w:lineRule="auto"/>
        <w:jc w:val="both"/>
        <w:rPr>
          <w:rStyle w:val="Hyperlink"/>
          <w:rFonts w:ascii="Times New Roman" w:eastAsia="Arial Nova" w:hAnsi="Times New Roman" w:cs="Times New Roman"/>
          <w:color w:val="000000" w:themeColor="text1"/>
          <w:sz w:val="24"/>
          <w:szCs w:val="24"/>
        </w:rPr>
      </w:pPr>
      <w:proofErr w:type="spellStart"/>
      <w:r w:rsidRPr="009E3C51">
        <w:rPr>
          <w:rFonts w:ascii="Times New Roman" w:eastAsia="Arial Nova" w:hAnsi="Times New Roman" w:cs="Times New Roman"/>
          <w:color w:val="000000" w:themeColor="text1"/>
          <w:sz w:val="24"/>
          <w:szCs w:val="24"/>
        </w:rPr>
        <w:t>Corinthia</w:t>
      </w:r>
      <w:proofErr w:type="spellEnd"/>
      <w:r w:rsidRPr="009E3C51">
        <w:rPr>
          <w:rFonts w:ascii="Times New Roman" w:eastAsia="Arial Nova" w:hAnsi="Times New Roman" w:cs="Times New Roman"/>
          <w:color w:val="000000" w:themeColor="text1"/>
          <w:sz w:val="24"/>
          <w:szCs w:val="24"/>
        </w:rPr>
        <w:t xml:space="preserve"> Group. (2022). IHI Financial Analysis Summary 2022. Retrieved from </w:t>
      </w:r>
      <w:hyperlink r:id="rId13">
        <w:r w:rsidRPr="009E3C51">
          <w:rPr>
            <w:rStyle w:val="Hyperlink"/>
            <w:rFonts w:ascii="Times New Roman" w:eastAsia="Arial Nova" w:hAnsi="Times New Roman" w:cs="Times New Roman"/>
            <w:color w:val="000000" w:themeColor="text1"/>
            <w:sz w:val="24"/>
            <w:szCs w:val="24"/>
          </w:rPr>
          <w:t>Microsoft Word - FAS2022 06 30 IHI (corinthiagroup.com)</w:t>
        </w:r>
      </w:hyperlink>
    </w:p>
    <w:p w14:paraId="60845B44" w14:textId="77777777" w:rsidR="00AD255D" w:rsidRPr="009E3C51" w:rsidRDefault="00AD255D" w:rsidP="009E3C51">
      <w:pPr>
        <w:spacing w:line="360" w:lineRule="auto"/>
        <w:jc w:val="both"/>
        <w:rPr>
          <w:rFonts w:ascii="Times New Roman" w:eastAsia="Arial Nova" w:hAnsi="Times New Roman" w:cs="Times New Roman"/>
          <w:color w:val="000000" w:themeColor="text1"/>
          <w:sz w:val="24"/>
          <w:szCs w:val="24"/>
        </w:rPr>
      </w:pPr>
    </w:p>
    <w:p w14:paraId="3882A13D" w14:textId="77777777" w:rsidR="00D97CF4" w:rsidRDefault="00D97CF4" w:rsidP="009E3C51">
      <w:pPr>
        <w:spacing w:after="0" w:line="360" w:lineRule="auto"/>
        <w:jc w:val="both"/>
        <w:rPr>
          <w:rFonts w:ascii="Times New Roman" w:eastAsia="Arial Nova" w:hAnsi="Times New Roman" w:cs="Times New Roman"/>
          <w:color w:val="000000" w:themeColor="text1"/>
          <w:sz w:val="24"/>
          <w:szCs w:val="24"/>
        </w:rPr>
      </w:pPr>
      <w:proofErr w:type="spellStart"/>
      <w:r w:rsidRPr="009E3C51">
        <w:rPr>
          <w:rFonts w:ascii="Times New Roman" w:eastAsia="Arial Nova" w:hAnsi="Times New Roman" w:cs="Times New Roman"/>
          <w:color w:val="000000" w:themeColor="text1"/>
          <w:sz w:val="24"/>
          <w:szCs w:val="24"/>
        </w:rPr>
        <w:lastRenderedPageBreak/>
        <w:t>Corinthia</w:t>
      </w:r>
      <w:proofErr w:type="spellEnd"/>
      <w:r w:rsidRPr="009E3C51">
        <w:rPr>
          <w:rFonts w:ascii="Times New Roman" w:eastAsia="Arial Nova" w:hAnsi="Times New Roman" w:cs="Times New Roman"/>
          <w:color w:val="000000" w:themeColor="text1"/>
          <w:sz w:val="24"/>
          <w:szCs w:val="24"/>
        </w:rPr>
        <w:t xml:space="preserve">. (n.d.). </w:t>
      </w:r>
      <w:r w:rsidRPr="009E3C51">
        <w:rPr>
          <w:rFonts w:ascii="Times New Roman" w:eastAsia="Arial Nova" w:hAnsi="Times New Roman" w:cs="Times New Roman"/>
          <w:i/>
          <w:iCs/>
          <w:color w:val="000000" w:themeColor="text1"/>
          <w:sz w:val="24"/>
          <w:szCs w:val="24"/>
        </w:rPr>
        <w:t>SUSTAINABILITY AT CORINTHIA</w:t>
      </w:r>
      <w:r w:rsidRPr="009E3C51">
        <w:rPr>
          <w:rFonts w:ascii="Times New Roman" w:eastAsia="Arial Nova" w:hAnsi="Times New Roman" w:cs="Times New Roman"/>
          <w:color w:val="000000" w:themeColor="text1"/>
          <w:sz w:val="24"/>
          <w:szCs w:val="24"/>
        </w:rPr>
        <w:t xml:space="preserve">. [online] Available at: </w:t>
      </w:r>
      <w:hyperlink r:id="rId14">
        <w:r w:rsidRPr="009E3C51">
          <w:rPr>
            <w:rStyle w:val="Hyperlink"/>
            <w:rFonts w:ascii="Times New Roman" w:eastAsia="Arial Nova" w:hAnsi="Times New Roman" w:cs="Times New Roman"/>
            <w:color w:val="000000" w:themeColor="text1"/>
            <w:sz w:val="24"/>
            <w:szCs w:val="24"/>
          </w:rPr>
          <w:t>https://www.corinthia.com/en-gb/sustainability/</w:t>
        </w:r>
      </w:hyperlink>
      <w:r w:rsidRPr="009E3C51">
        <w:rPr>
          <w:rFonts w:ascii="Times New Roman" w:eastAsia="Arial Nova" w:hAnsi="Times New Roman" w:cs="Times New Roman"/>
          <w:color w:val="000000" w:themeColor="text1"/>
          <w:sz w:val="24"/>
          <w:szCs w:val="24"/>
        </w:rPr>
        <w:t>.</w:t>
      </w:r>
    </w:p>
    <w:p w14:paraId="5EE6D495" w14:textId="77777777" w:rsidR="00AD255D" w:rsidRPr="009E3C51" w:rsidRDefault="00AD255D" w:rsidP="009E3C51">
      <w:pPr>
        <w:spacing w:after="0" w:line="360" w:lineRule="auto"/>
        <w:jc w:val="both"/>
        <w:rPr>
          <w:rFonts w:ascii="Times New Roman" w:eastAsia="Arial Nova" w:hAnsi="Times New Roman" w:cs="Times New Roman"/>
          <w:color w:val="000000" w:themeColor="text1"/>
          <w:sz w:val="24"/>
          <w:szCs w:val="24"/>
        </w:rPr>
      </w:pPr>
    </w:p>
    <w:p w14:paraId="06706A12" w14:textId="77777777" w:rsidR="00D97CF4" w:rsidRDefault="00D97CF4" w:rsidP="009E3C51">
      <w:p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 xml:space="preserve">corinthiagroup.com. (n.d.). </w:t>
      </w:r>
      <w:hyperlink r:id="rId15">
        <w:r w:rsidRPr="009E3C51">
          <w:rPr>
            <w:rStyle w:val="Hyperlink"/>
            <w:rFonts w:ascii="Times New Roman" w:eastAsia="Arial Nova" w:hAnsi="Times New Roman" w:cs="Times New Roman"/>
            <w:i/>
            <w:iCs/>
            <w:color w:val="000000" w:themeColor="text1"/>
            <w:sz w:val="24"/>
            <w:szCs w:val="24"/>
          </w:rPr>
          <w:t>https://corinthiagroup.com/wp-content/uploads/2022/04/IHI_VIewer.html</w:t>
        </w:r>
      </w:hyperlink>
      <w:r w:rsidRPr="009E3C51">
        <w:rPr>
          <w:rFonts w:ascii="Times New Roman" w:eastAsia="Arial Nova" w:hAnsi="Times New Roman" w:cs="Times New Roman"/>
          <w:color w:val="000000" w:themeColor="text1"/>
          <w:sz w:val="24"/>
          <w:szCs w:val="24"/>
        </w:rPr>
        <w:t xml:space="preserve">. [online] Available at: </w:t>
      </w:r>
      <w:hyperlink r:id="rId16">
        <w:r w:rsidRPr="009E3C51">
          <w:rPr>
            <w:rStyle w:val="Hyperlink"/>
            <w:rFonts w:ascii="Times New Roman" w:eastAsia="Arial Nova" w:hAnsi="Times New Roman" w:cs="Times New Roman"/>
            <w:color w:val="000000" w:themeColor="text1"/>
            <w:sz w:val="24"/>
            <w:szCs w:val="24"/>
          </w:rPr>
          <w:t>https://corinthiagroup.com/wp-content/uploads/2022/04/IHI_VIewer.html</w:t>
        </w:r>
      </w:hyperlink>
      <w:r w:rsidRPr="009E3C51">
        <w:rPr>
          <w:rFonts w:ascii="Times New Roman" w:eastAsia="Arial Nova" w:hAnsi="Times New Roman" w:cs="Times New Roman"/>
          <w:color w:val="000000" w:themeColor="text1"/>
          <w:sz w:val="24"/>
          <w:szCs w:val="24"/>
        </w:rPr>
        <w:t xml:space="preserve"> [Accessed 18 Jan. 2024].</w:t>
      </w:r>
    </w:p>
    <w:p w14:paraId="4B19D53D" w14:textId="77777777" w:rsidR="00AD255D" w:rsidRPr="009E3C51" w:rsidRDefault="00AD255D" w:rsidP="009E3C51">
      <w:pPr>
        <w:spacing w:after="0" w:line="360" w:lineRule="auto"/>
        <w:jc w:val="both"/>
        <w:rPr>
          <w:rFonts w:ascii="Times New Roman" w:eastAsia="Arial Nova" w:hAnsi="Times New Roman" w:cs="Times New Roman"/>
          <w:color w:val="000000" w:themeColor="text1"/>
          <w:sz w:val="24"/>
          <w:szCs w:val="24"/>
        </w:rPr>
      </w:pPr>
    </w:p>
    <w:p w14:paraId="21A1DDE7" w14:textId="77777777" w:rsidR="00D97CF4" w:rsidRDefault="00D97CF4" w:rsidP="009E3C51">
      <w:pPr>
        <w:spacing w:after="0" w:line="360" w:lineRule="auto"/>
        <w:jc w:val="both"/>
        <w:rPr>
          <w:rFonts w:ascii="Times New Roman" w:eastAsia="Arial Nova" w:hAnsi="Times New Roman" w:cs="Times New Roman"/>
          <w:color w:val="000000" w:themeColor="text1"/>
          <w:sz w:val="24"/>
          <w:szCs w:val="24"/>
        </w:rPr>
      </w:pPr>
      <w:proofErr w:type="spellStart"/>
      <w:r w:rsidRPr="009E3C51">
        <w:rPr>
          <w:rFonts w:ascii="Times New Roman" w:eastAsia="Arial Nova" w:hAnsi="Times New Roman" w:cs="Times New Roman"/>
          <w:color w:val="000000" w:themeColor="text1"/>
          <w:sz w:val="24"/>
          <w:szCs w:val="24"/>
        </w:rPr>
        <w:t>D’Arpizio</w:t>
      </w:r>
      <w:proofErr w:type="spellEnd"/>
      <w:r w:rsidRPr="009E3C51">
        <w:rPr>
          <w:rFonts w:ascii="Times New Roman" w:eastAsia="Arial Nova" w:hAnsi="Times New Roman" w:cs="Times New Roman"/>
          <w:color w:val="000000" w:themeColor="text1"/>
          <w:sz w:val="24"/>
          <w:szCs w:val="24"/>
        </w:rPr>
        <w:t xml:space="preserve">, C. and </w:t>
      </w:r>
      <w:proofErr w:type="spellStart"/>
      <w:r w:rsidRPr="009E3C51">
        <w:rPr>
          <w:rFonts w:ascii="Times New Roman" w:eastAsia="Arial Nova" w:hAnsi="Times New Roman" w:cs="Times New Roman"/>
          <w:color w:val="000000" w:themeColor="text1"/>
          <w:sz w:val="24"/>
          <w:szCs w:val="24"/>
        </w:rPr>
        <w:t>Levato</w:t>
      </w:r>
      <w:proofErr w:type="spellEnd"/>
      <w:r w:rsidRPr="009E3C51">
        <w:rPr>
          <w:rFonts w:ascii="Times New Roman" w:eastAsia="Arial Nova" w:hAnsi="Times New Roman" w:cs="Times New Roman"/>
          <w:color w:val="000000" w:themeColor="text1"/>
          <w:sz w:val="24"/>
          <w:szCs w:val="24"/>
        </w:rPr>
        <w:t xml:space="preserve">, F. (2023). </w:t>
      </w:r>
      <w:r w:rsidRPr="009E3C51">
        <w:rPr>
          <w:rFonts w:ascii="Times New Roman" w:eastAsia="Arial Nova" w:hAnsi="Times New Roman" w:cs="Times New Roman"/>
          <w:i/>
          <w:iCs/>
          <w:color w:val="000000" w:themeColor="text1"/>
          <w:sz w:val="24"/>
          <w:szCs w:val="24"/>
        </w:rPr>
        <w:t>Global luxury market projected to reach €1.5 trillion in 2023, a new record for the sector, as consumers seek luxury experiences</w:t>
      </w:r>
      <w:r w:rsidRPr="009E3C51">
        <w:rPr>
          <w:rFonts w:ascii="Times New Roman" w:eastAsia="Arial Nova" w:hAnsi="Times New Roman" w:cs="Times New Roman"/>
          <w:color w:val="000000" w:themeColor="text1"/>
          <w:sz w:val="24"/>
          <w:szCs w:val="24"/>
        </w:rPr>
        <w:t xml:space="preserve">. [online] Bain. Available at: </w:t>
      </w:r>
      <w:hyperlink r:id="rId17">
        <w:r w:rsidRPr="009E3C51">
          <w:rPr>
            <w:rStyle w:val="Hyperlink"/>
            <w:rFonts w:ascii="Times New Roman" w:eastAsia="Arial Nova" w:hAnsi="Times New Roman" w:cs="Times New Roman"/>
            <w:color w:val="000000" w:themeColor="text1"/>
            <w:sz w:val="24"/>
            <w:szCs w:val="24"/>
          </w:rPr>
          <w:t>https://www.bain.com/about/media-center/press-releases/2023/global-luxury-market-projected-to-reach-1.5-trillion-in-2023-a-new-record-for-the-sector-as-consumers-seek-luxury-experiences/</w:t>
        </w:r>
      </w:hyperlink>
      <w:r w:rsidRPr="009E3C51">
        <w:rPr>
          <w:rFonts w:ascii="Times New Roman" w:eastAsia="Arial Nova" w:hAnsi="Times New Roman" w:cs="Times New Roman"/>
          <w:color w:val="000000" w:themeColor="text1"/>
          <w:sz w:val="24"/>
          <w:szCs w:val="24"/>
        </w:rPr>
        <w:t>.</w:t>
      </w:r>
    </w:p>
    <w:p w14:paraId="28F14410" w14:textId="77777777" w:rsidR="00AD255D" w:rsidRPr="009E3C51" w:rsidRDefault="00AD255D" w:rsidP="009E3C51">
      <w:pPr>
        <w:spacing w:after="0" w:line="360" w:lineRule="auto"/>
        <w:jc w:val="both"/>
        <w:rPr>
          <w:rFonts w:ascii="Times New Roman" w:eastAsia="Arial Nova" w:hAnsi="Times New Roman" w:cs="Times New Roman"/>
          <w:color w:val="000000" w:themeColor="text1"/>
          <w:sz w:val="24"/>
          <w:szCs w:val="24"/>
        </w:rPr>
      </w:pPr>
    </w:p>
    <w:p w14:paraId="59CAA495" w14:textId="77777777" w:rsidR="00D97CF4" w:rsidRDefault="00D97CF4" w:rsidP="009E3C51">
      <w:p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 xml:space="preserve">find-and-update.company-information.service.gov.uk. (n.d.). </w:t>
      </w:r>
      <w:r w:rsidRPr="009E3C51">
        <w:rPr>
          <w:rFonts w:ascii="Times New Roman" w:eastAsia="Arial Nova" w:hAnsi="Times New Roman" w:cs="Times New Roman"/>
          <w:i/>
          <w:iCs/>
          <w:color w:val="000000" w:themeColor="text1"/>
          <w:sz w:val="24"/>
          <w:szCs w:val="24"/>
        </w:rPr>
        <w:t>IBIS STYLES SOUTHWARK HOTEL LIMITED filing history - Find and update company information - GOV.UK</w:t>
      </w:r>
      <w:r w:rsidRPr="009E3C51">
        <w:rPr>
          <w:rFonts w:ascii="Times New Roman" w:eastAsia="Arial Nova" w:hAnsi="Times New Roman" w:cs="Times New Roman"/>
          <w:color w:val="000000" w:themeColor="text1"/>
          <w:sz w:val="24"/>
          <w:szCs w:val="24"/>
        </w:rPr>
        <w:t xml:space="preserve">. [online] Available at: </w:t>
      </w:r>
      <w:hyperlink r:id="rId18">
        <w:r w:rsidRPr="009E3C51">
          <w:rPr>
            <w:rStyle w:val="Hyperlink"/>
            <w:rFonts w:ascii="Times New Roman" w:eastAsia="Arial Nova" w:hAnsi="Times New Roman" w:cs="Times New Roman"/>
            <w:color w:val="000000" w:themeColor="text1"/>
            <w:sz w:val="24"/>
            <w:szCs w:val="24"/>
          </w:rPr>
          <w:t>https://find-and-update.company-information.service.gov.uk/company/09200606/filing-history</w:t>
        </w:r>
      </w:hyperlink>
      <w:r w:rsidRPr="009E3C51">
        <w:rPr>
          <w:rFonts w:ascii="Times New Roman" w:eastAsia="Arial Nova" w:hAnsi="Times New Roman" w:cs="Times New Roman"/>
          <w:color w:val="000000" w:themeColor="text1"/>
          <w:sz w:val="24"/>
          <w:szCs w:val="24"/>
        </w:rPr>
        <w:t>.</w:t>
      </w:r>
    </w:p>
    <w:p w14:paraId="325BCE79" w14:textId="77777777" w:rsidR="00AD255D" w:rsidRPr="009E3C51" w:rsidRDefault="00AD255D" w:rsidP="009E3C51">
      <w:pPr>
        <w:spacing w:after="0" w:line="360" w:lineRule="auto"/>
        <w:jc w:val="both"/>
        <w:rPr>
          <w:rFonts w:ascii="Times New Roman" w:eastAsia="Arial Nova" w:hAnsi="Times New Roman" w:cs="Times New Roman"/>
          <w:color w:val="000000" w:themeColor="text1"/>
          <w:sz w:val="24"/>
          <w:szCs w:val="24"/>
        </w:rPr>
      </w:pPr>
    </w:p>
    <w:p w14:paraId="4E18D4C6" w14:textId="77777777" w:rsidR="00D97CF4" w:rsidRPr="009E3C51" w:rsidRDefault="00D97CF4" w:rsidP="009E3C51">
      <w:p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 xml:space="preserve">hospitalityinsights.ehl.edu. (n.d.). </w:t>
      </w:r>
      <w:r w:rsidRPr="009E3C51">
        <w:rPr>
          <w:rFonts w:ascii="Times New Roman" w:eastAsia="Arial Nova" w:hAnsi="Times New Roman" w:cs="Times New Roman"/>
          <w:i/>
          <w:iCs/>
          <w:color w:val="000000" w:themeColor="text1"/>
          <w:sz w:val="24"/>
          <w:szCs w:val="24"/>
        </w:rPr>
        <w:t>Luxury hospitality: Trends, challenges, and best practices</w:t>
      </w:r>
      <w:r w:rsidRPr="009E3C51">
        <w:rPr>
          <w:rFonts w:ascii="Times New Roman" w:eastAsia="Arial Nova" w:hAnsi="Times New Roman" w:cs="Times New Roman"/>
          <w:color w:val="000000" w:themeColor="text1"/>
          <w:sz w:val="24"/>
          <w:szCs w:val="24"/>
        </w:rPr>
        <w:t xml:space="preserve">. [online] Available at: </w:t>
      </w:r>
      <w:hyperlink r:id="rId19">
        <w:r w:rsidRPr="009E3C51">
          <w:rPr>
            <w:rStyle w:val="Hyperlink"/>
            <w:rFonts w:ascii="Times New Roman" w:eastAsia="Arial Nova" w:hAnsi="Times New Roman" w:cs="Times New Roman"/>
            <w:color w:val="000000" w:themeColor="text1"/>
            <w:sz w:val="24"/>
            <w:szCs w:val="24"/>
          </w:rPr>
          <w:t>https://hospitalityinsights.ehl.edu/luxury-hospitality-trends-challenges-best-practices</w:t>
        </w:r>
      </w:hyperlink>
      <w:r w:rsidRPr="009E3C51">
        <w:rPr>
          <w:rFonts w:ascii="Times New Roman" w:eastAsia="Arial Nova" w:hAnsi="Times New Roman" w:cs="Times New Roman"/>
          <w:color w:val="000000" w:themeColor="text1"/>
          <w:sz w:val="24"/>
          <w:szCs w:val="24"/>
        </w:rPr>
        <w:t>.</w:t>
      </w:r>
    </w:p>
    <w:p w14:paraId="29A7984E" w14:textId="77777777" w:rsidR="00D97CF4" w:rsidRPr="009E3C51" w:rsidRDefault="00D97CF4" w:rsidP="009E3C51">
      <w:pPr>
        <w:spacing w:before="240" w:after="24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 xml:space="preserve">IBIS Consulting. (2023). </w:t>
      </w:r>
      <w:r w:rsidRPr="009E3C51">
        <w:rPr>
          <w:rFonts w:ascii="Times New Roman" w:eastAsia="Arial Nova" w:hAnsi="Times New Roman" w:cs="Times New Roman"/>
          <w:i/>
          <w:iCs/>
          <w:color w:val="000000" w:themeColor="text1"/>
          <w:sz w:val="24"/>
          <w:szCs w:val="24"/>
        </w:rPr>
        <w:t>ESG &amp; Impact Reporting: July 2023</w:t>
      </w:r>
      <w:r w:rsidRPr="009E3C51">
        <w:rPr>
          <w:rFonts w:ascii="Times New Roman" w:eastAsia="Arial Nova" w:hAnsi="Times New Roman" w:cs="Times New Roman"/>
          <w:color w:val="000000" w:themeColor="text1"/>
          <w:sz w:val="24"/>
          <w:szCs w:val="24"/>
        </w:rPr>
        <w:t xml:space="preserve">. [online] Available at: </w:t>
      </w:r>
      <w:hyperlink r:id="rId20">
        <w:r w:rsidRPr="009E3C51">
          <w:rPr>
            <w:rStyle w:val="Hyperlink"/>
            <w:rFonts w:ascii="Times New Roman" w:eastAsia="Arial Nova" w:hAnsi="Times New Roman" w:cs="Times New Roman"/>
            <w:color w:val="000000" w:themeColor="text1"/>
            <w:sz w:val="24"/>
            <w:szCs w:val="24"/>
          </w:rPr>
          <w:t>IBIS_ESG-_-Impact-Reporting_July-2023.pdf (ibisconsulting.com)</w:t>
        </w:r>
      </w:hyperlink>
    </w:p>
    <w:p w14:paraId="1D8AC327" w14:textId="77777777" w:rsidR="00D97CF4" w:rsidRDefault="00D97CF4" w:rsidP="009E3C51">
      <w:p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 xml:space="preserve">Ibis Vision. (n.d.). </w:t>
      </w:r>
      <w:proofErr w:type="spellStart"/>
      <w:r w:rsidRPr="009E3C51">
        <w:rPr>
          <w:rFonts w:ascii="Times New Roman" w:eastAsia="Arial Nova" w:hAnsi="Times New Roman" w:cs="Times New Roman"/>
          <w:i/>
          <w:iCs/>
          <w:color w:val="000000" w:themeColor="text1"/>
          <w:sz w:val="24"/>
          <w:szCs w:val="24"/>
        </w:rPr>
        <w:t>IbisVision’s</w:t>
      </w:r>
      <w:proofErr w:type="spellEnd"/>
      <w:r w:rsidRPr="009E3C51">
        <w:rPr>
          <w:rFonts w:ascii="Times New Roman" w:eastAsia="Arial Nova" w:hAnsi="Times New Roman" w:cs="Times New Roman"/>
          <w:i/>
          <w:iCs/>
          <w:color w:val="000000" w:themeColor="text1"/>
          <w:sz w:val="24"/>
          <w:szCs w:val="24"/>
        </w:rPr>
        <w:t xml:space="preserve"> 2023 Round-Up</w:t>
      </w:r>
      <w:r w:rsidRPr="009E3C51">
        <w:rPr>
          <w:rFonts w:ascii="Times New Roman" w:eastAsia="Arial Nova" w:hAnsi="Times New Roman" w:cs="Times New Roman"/>
          <w:color w:val="000000" w:themeColor="text1"/>
          <w:sz w:val="24"/>
          <w:szCs w:val="24"/>
        </w:rPr>
        <w:t xml:space="preserve">. [online] Available at: </w:t>
      </w:r>
      <w:hyperlink r:id="rId21">
        <w:r w:rsidRPr="009E3C51">
          <w:rPr>
            <w:rStyle w:val="Hyperlink"/>
            <w:rFonts w:ascii="Times New Roman" w:eastAsia="Arial Nova" w:hAnsi="Times New Roman" w:cs="Times New Roman"/>
            <w:color w:val="000000" w:themeColor="text1"/>
            <w:sz w:val="24"/>
            <w:szCs w:val="24"/>
          </w:rPr>
          <w:t>https://ibis.vision/blog/ibisvisions-2023-round-up/</w:t>
        </w:r>
      </w:hyperlink>
      <w:r w:rsidRPr="009E3C51">
        <w:rPr>
          <w:rFonts w:ascii="Times New Roman" w:eastAsia="Arial Nova" w:hAnsi="Times New Roman" w:cs="Times New Roman"/>
          <w:color w:val="000000" w:themeColor="text1"/>
          <w:sz w:val="24"/>
          <w:szCs w:val="24"/>
        </w:rPr>
        <w:t xml:space="preserve"> [Accessed 18 Jan. 2024].</w:t>
      </w:r>
    </w:p>
    <w:p w14:paraId="0F4CCE24" w14:textId="77777777" w:rsidR="00AD255D" w:rsidRPr="009E3C51" w:rsidRDefault="00AD255D" w:rsidP="009E3C51">
      <w:pPr>
        <w:spacing w:after="0" w:line="360" w:lineRule="auto"/>
        <w:jc w:val="both"/>
        <w:rPr>
          <w:rFonts w:ascii="Times New Roman" w:eastAsia="Arial Nova" w:hAnsi="Times New Roman" w:cs="Times New Roman"/>
          <w:color w:val="000000" w:themeColor="text1"/>
          <w:sz w:val="24"/>
          <w:szCs w:val="24"/>
        </w:rPr>
      </w:pPr>
    </w:p>
    <w:p w14:paraId="6F6D6856" w14:textId="77777777" w:rsidR="00D97CF4" w:rsidRDefault="00D97CF4" w:rsidP="009E3C51">
      <w:pPr>
        <w:spacing w:after="0" w:line="360" w:lineRule="auto"/>
        <w:jc w:val="both"/>
        <w:rPr>
          <w:rFonts w:ascii="Times New Roman" w:eastAsia="Arial Nova" w:hAnsi="Times New Roman" w:cs="Times New Roman"/>
          <w:color w:val="000000" w:themeColor="text1"/>
          <w:sz w:val="24"/>
          <w:szCs w:val="24"/>
        </w:rPr>
      </w:pPr>
      <w:r w:rsidRPr="009E3C51">
        <w:rPr>
          <w:rFonts w:ascii="Times New Roman" w:eastAsia="Arial Nova" w:hAnsi="Times New Roman" w:cs="Times New Roman"/>
          <w:color w:val="000000" w:themeColor="text1"/>
          <w:sz w:val="24"/>
          <w:szCs w:val="24"/>
        </w:rPr>
        <w:t xml:space="preserve">ibis.accor.com. (n.d.). </w:t>
      </w:r>
      <w:r w:rsidRPr="009E3C51">
        <w:rPr>
          <w:rFonts w:ascii="Times New Roman" w:eastAsia="Arial Nova" w:hAnsi="Times New Roman" w:cs="Times New Roman"/>
          <w:i/>
          <w:iCs/>
          <w:color w:val="000000" w:themeColor="text1"/>
          <w:sz w:val="24"/>
          <w:szCs w:val="24"/>
        </w:rPr>
        <w:t xml:space="preserve">ibis, ibis Styles, </w:t>
      </w:r>
      <w:proofErr w:type="gramStart"/>
      <w:r w:rsidRPr="009E3C51">
        <w:rPr>
          <w:rFonts w:ascii="Times New Roman" w:eastAsia="Arial Nova" w:hAnsi="Times New Roman" w:cs="Times New Roman"/>
          <w:i/>
          <w:iCs/>
          <w:color w:val="000000" w:themeColor="text1"/>
          <w:sz w:val="24"/>
          <w:szCs w:val="24"/>
        </w:rPr>
        <w:t>ibis</w:t>
      </w:r>
      <w:proofErr w:type="gramEnd"/>
      <w:r w:rsidRPr="009E3C51">
        <w:rPr>
          <w:rFonts w:ascii="Times New Roman" w:eastAsia="Arial Nova" w:hAnsi="Times New Roman" w:cs="Times New Roman"/>
          <w:i/>
          <w:iCs/>
          <w:color w:val="000000" w:themeColor="text1"/>
          <w:sz w:val="24"/>
          <w:szCs w:val="24"/>
        </w:rPr>
        <w:t xml:space="preserve"> budget - Our Planet 21 sustainable development program</w:t>
      </w:r>
      <w:r w:rsidRPr="009E3C51">
        <w:rPr>
          <w:rFonts w:ascii="Times New Roman" w:eastAsia="Arial Nova" w:hAnsi="Times New Roman" w:cs="Times New Roman"/>
          <w:color w:val="000000" w:themeColor="text1"/>
          <w:sz w:val="24"/>
          <w:szCs w:val="24"/>
        </w:rPr>
        <w:t xml:space="preserve">. [online] Available at: </w:t>
      </w:r>
      <w:hyperlink r:id="rId22">
        <w:r w:rsidRPr="009E3C51">
          <w:rPr>
            <w:rStyle w:val="Hyperlink"/>
            <w:rFonts w:ascii="Times New Roman" w:eastAsia="Arial Nova" w:hAnsi="Times New Roman" w:cs="Times New Roman"/>
            <w:color w:val="000000" w:themeColor="text1"/>
            <w:sz w:val="24"/>
            <w:szCs w:val="24"/>
          </w:rPr>
          <w:t>https://ibis.accor.com/sustainable-development/index.en.shtml</w:t>
        </w:r>
      </w:hyperlink>
      <w:r w:rsidRPr="009E3C51">
        <w:rPr>
          <w:rFonts w:ascii="Times New Roman" w:eastAsia="Arial Nova" w:hAnsi="Times New Roman" w:cs="Times New Roman"/>
          <w:color w:val="000000" w:themeColor="text1"/>
          <w:sz w:val="24"/>
          <w:szCs w:val="24"/>
        </w:rPr>
        <w:t>.</w:t>
      </w:r>
    </w:p>
    <w:p w14:paraId="0BCD968F" w14:textId="77777777" w:rsidR="00AD255D" w:rsidRPr="009E3C51" w:rsidRDefault="00AD255D" w:rsidP="009E3C51">
      <w:pPr>
        <w:spacing w:after="0" w:line="360" w:lineRule="auto"/>
        <w:jc w:val="both"/>
        <w:rPr>
          <w:rFonts w:ascii="Times New Roman" w:eastAsia="Arial Nova" w:hAnsi="Times New Roman" w:cs="Times New Roman"/>
          <w:color w:val="000000" w:themeColor="text1"/>
          <w:sz w:val="24"/>
          <w:szCs w:val="24"/>
        </w:rPr>
      </w:pPr>
    </w:p>
    <w:p w14:paraId="53489BC9" w14:textId="77777777" w:rsidR="00D97CF4" w:rsidRDefault="00D97CF4" w:rsidP="009E3C51">
      <w:pPr>
        <w:spacing w:after="0" w:line="360" w:lineRule="auto"/>
        <w:jc w:val="both"/>
        <w:rPr>
          <w:rFonts w:ascii="Times New Roman" w:eastAsia="Calibri" w:hAnsi="Times New Roman" w:cs="Times New Roman"/>
          <w:color w:val="000000" w:themeColor="text1"/>
          <w:sz w:val="24"/>
          <w:szCs w:val="24"/>
        </w:rPr>
      </w:pPr>
      <w:r w:rsidRPr="009E3C51">
        <w:rPr>
          <w:rFonts w:ascii="Times New Roman" w:eastAsia="Calibri" w:hAnsi="Times New Roman" w:cs="Times New Roman"/>
          <w:color w:val="000000" w:themeColor="text1"/>
          <w:sz w:val="24"/>
          <w:szCs w:val="24"/>
        </w:rPr>
        <w:lastRenderedPageBreak/>
        <w:t xml:space="preserve">Percival, G. (2023). </w:t>
      </w:r>
      <w:r w:rsidRPr="009E3C51">
        <w:rPr>
          <w:rFonts w:ascii="Times New Roman" w:eastAsia="Calibri" w:hAnsi="Times New Roman" w:cs="Times New Roman"/>
          <w:i/>
          <w:iCs/>
          <w:color w:val="000000" w:themeColor="text1"/>
          <w:sz w:val="24"/>
          <w:szCs w:val="24"/>
        </w:rPr>
        <w:t>Ibis, Sofitel Owner Accor Sees 13% Revenue Growth</w:t>
      </w:r>
      <w:r w:rsidRPr="009E3C51">
        <w:rPr>
          <w:rFonts w:ascii="Times New Roman" w:eastAsia="Calibri" w:hAnsi="Times New Roman" w:cs="Times New Roman"/>
          <w:color w:val="000000" w:themeColor="text1"/>
          <w:sz w:val="24"/>
          <w:szCs w:val="24"/>
        </w:rPr>
        <w:t xml:space="preserve">. [online] ittn.ie. Available at: </w:t>
      </w:r>
      <w:hyperlink r:id="rId23">
        <w:r w:rsidRPr="009E3C51">
          <w:rPr>
            <w:rStyle w:val="Hyperlink"/>
            <w:rFonts w:ascii="Times New Roman" w:eastAsia="Calibri" w:hAnsi="Times New Roman" w:cs="Times New Roman"/>
            <w:color w:val="000000" w:themeColor="text1"/>
            <w:sz w:val="24"/>
            <w:szCs w:val="24"/>
          </w:rPr>
          <w:t>https://ittn.ie/travel-news/ibis-sofitel-owner-accor-sees-13-revenue-growth/</w:t>
        </w:r>
      </w:hyperlink>
      <w:r w:rsidRPr="009E3C51">
        <w:rPr>
          <w:rFonts w:ascii="Times New Roman" w:eastAsia="Calibri" w:hAnsi="Times New Roman" w:cs="Times New Roman"/>
          <w:color w:val="000000" w:themeColor="text1"/>
          <w:sz w:val="24"/>
          <w:szCs w:val="24"/>
        </w:rPr>
        <w:t>.</w:t>
      </w:r>
    </w:p>
    <w:p w14:paraId="0046AB1B" w14:textId="77777777" w:rsidR="00AD255D" w:rsidRPr="009E3C51" w:rsidRDefault="00AD255D" w:rsidP="009E3C51">
      <w:pPr>
        <w:spacing w:after="0" w:line="360" w:lineRule="auto"/>
        <w:jc w:val="both"/>
        <w:rPr>
          <w:rFonts w:ascii="Times New Roman" w:hAnsi="Times New Roman" w:cs="Times New Roman"/>
          <w:color w:val="000000" w:themeColor="text1"/>
          <w:sz w:val="24"/>
          <w:szCs w:val="24"/>
        </w:rPr>
      </w:pPr>
    </w:p>
    <w:p w14:paraId="238D4144" w14:textId="77777777" w:rsidR="00D97CF4" w:rsidRDefault="00000000" w:rsidP="009E3C51">
      <w:pPr>
        <w:spacing w:after="0" w:line="360" w:lineRule="auto"/>
        <w:jc w:val="both"/>
        <w:rPr>
          <w:rFonts w:ascii="Times New Roman" w:eastAsia="Arial Nova" w:hAnsi="Times New Roman" w:cs="Times New Roman"/>
          <w:color w:val="000000" w:themeColor="text1"/>
          <w:sz w:val="24"/>
          <w:szCs w:val="24"/>
        </w:rPr>
      </w:pPr>
      <w:hyperlink>
        <w:r w:rsidR="00D97CF4" w:rsidRPr="009E3C51">
          <w:rPr>
            <w:rStyle w:val="Hyperlink"/>
            <w:rFonts w:ascii="Times New Roman" w:eastAsia="Arial Nova" w:hAnsi="Times New Roman" w:cs="Times New Roman"/>
            <w:color w:val="000000" w:themeColor="text1"/>
            <w:sz w:val="24"/>
            <w:szCs w:val="24"/>
          </w:rPr>
          <w:t>www.corinthiagroup.com</w:t>
        </w:r>
        <w:r w:rsidR="00D97CF4" w:rsidRPr="009E3C51">
          <w:rPr>
            <w:rFonts w:ascii="Times New Roman" w:eastAsia="Arial Nova" w:hAnsi="Times New Roman" w:cs="Times New Roman"/>
            <w:color w:val="000000" w:themeColor="text1"/>
            <w:sz w:val="24"/>
            <w:szCs w:val="24"/>
          </w:rPr>
          <w:t xml:space="preserve">. (n.d.). </w:t>
        </w:r>
        <w:r w:rsidR="00D97CF4" w:rsidRPr="009E3C51">
          <w:rPr>
            <w:rFonts w:ascii="Times New Roman" w:eastAsia="Arial Nova" w:hAnsi="Times New Roman" w:cs="Times New Roman"/>
            <w:i/>
            <w:iCs/>
            <w:color w:val="000000" w:themeColor="text1"/>
            <w:sz w:val="24"/>
            <w:szCs w:val="24"/>
          </w:rPr>
          <w:t>2023 | Years | Corinthia Group - Owners, Developers &amp; Operators of the Corinthia Hotels and Real Estate Brand</w:t>
        </w:r>
        <w:r w:rsidR="00D97CF4" w:rsidRPr="009E3C51">
          <w:rPr>
            <w:rFonts w:ascii="Times New Roman" w:eastAsia="Arial Nova" w:hAnsi="Times New Roman" w:cs="Times New Roman"/>
            <w:color w:val="000000" w:themeColor="text1"/>
            <w:sz w:val="24"/>
            <w:szCs w:val="24"/>
          </w:rPr>
          <w:t xml:space="preserve">. [online] Available at: </w:t>
        </w:r>
        <w:hyperlink r:id="rId24">
          <w:r w:rsidR="00D97CF4" w:rsidRPr="009E3C51">
            <w:rPr>
              <w:rStyle w:val="Hyperlink"/>
              <w:rFonts w:ascii="Times New Roman" w:eastAsia="Arial Nova" w:hAnsi="Times New Roman" w:cs="Times New Roman"/>
              <w:color w:val="000000" w:themeColor="text1"/>
              <w:sz w:val="24"/>
              <w:szCs w:val="24"/>
            </w:rPr>
            <w:t>https://www.corinthiagroup.com/investors/company-announcements/2023/</w:t>
          </w:r>
        </w:hyperlink>
        <w:r w:rsidR="00D97CF4" w:rsidRPr="009E3C51">
          <w:rPr>
            <w:rFonts w:ascii="Times New Roman" w:eastAsia="Arial Nova" w:hAnsi="Times New Roman" w:cs="Times New Roman"/>
            <w:color w:val="000000" w:themeColor="text1"/>
            <w:sz w:val="24"/>
            <w:szCs w:val="24"/>
          </w:rPr>
          <w:t xml:space="preserve"> [Accessed 18 Jan. 2024].</w:t>
        </w:r>
      </w:hyperlink>
    </w:p>
    <w:p w14:paraId="65D50198" w14:textId="77777777" w:rsidR="00AD255D" w:rsidRPr="009E3C51" w:rsidRDefault="00AD255D" w:rsidP="009E3C51">
      <w:pPr>
        <w:spacing w:after="0" w:line="360" w:lineRule="auto"/>
        <w:jc w:val="both"/>
        <w:rPr>
          <w:rFonts w:ascii="Times New Roman" w:eastAsia="Arial Nova" w:hAnsi="Times New Roman" w:cs="Times New Roman"/>
          <w:color w:val="000000" w:themeColor="text1"/>
          <w:sz w:val="24"/>
          <w:szCs w:val="24"/>
        </w:rPr>
      </w:pPr>
    </w:p>
    <w:p w14:paraId="7D0D9FF9" w14:textId="77777777" w:rsidR="00D97CF4" w:rsidRDefault="00000000" w:rsidP="009E3C51">
      <w:pPr>
        <w:spacing w:after="0" w:line="360" w:lineRule="auto"/>
        <w:jc w:val="both"/>
        <w:rPr>
          <w:rFonts w:ascii="Times New Roman" w:eastAsia="Arial Nova" w:hAnsi="Times New Roman" w:cs="Times New Roman"/>
          <w:color w:val="000000" w:themeColor="text1"/>
          <w:sz w:val="24"/>
          <w:szCs w:val="24"/>
        </w:rPr>
      </w:pPr>
      <w:hyperlink>
        <w:r w:rsidR="00D97CF4" w:rsidRPr="009E3C51">
          <w:rPr>
            <w:rStyle w:val="Hyperlink"/>
            <w:rFonts w:ascii="Times New Roman" w:eastAsia="Arial Nova" w:hAnsi="Times New Roman" w:cs="Times New Roman"/>
            <w:color w:val="000000" w:themeColor="text1"/>
            <w:sz w:val="24"/>
            <w:szCs w:val="24"/>
          </w:rPr>
          <w:t>www.hvs.com</w:t>
        </w:r>
        <w:r w:rsidR="00D97CF4" w:rsidRPr="009E3C51">
          <w:rPr>
            <w:rFonts w:ascii="Times New Roman" w:eastAsia="Arial Nova" w:hAnsi="Times New Roman" w:cs="Times New Roman"/>
            <w:color w:val="000000" w:themeColor="text1"/>
            <w:sz w:val="24"/>
            <w:szCs w:val="24"/>
          </w:rPr>
          <w:t xml:space="preserve">. (n.d.). </w:t>
        </w:r>
        <w:r w:rsidR="00D97CF4" w:rsidRPr="009E3C51">
          <w:rPr>
            <w:rFonts w:ascii="Times New Roman" w:eastAsia="Arial Nova" w:hAnsi="Times New Roman" w:cs="Times New Roman"/>
            <w:i/>
            <w:iCs/>
            <w:color w:val="000000" w:themeColor="text1"/>
            <w:sz w:val="24"/>
            <w:szCs w:val="24"/>
          </w:rPr>
          <w:t>HVS Global Hotel Industry: 2023 Recap and 2024 Outlook</w:t>
        </w:r>
        <w:r w:rsidR="00D97CF4" w:rsidRPr="009E3C51">
          <w:rPr>
            <w:rFonts w:ascii="Times New Roman" w:eastAsia="Arial Nova" w:hAnsi="Times New Roman" w:cs="Times New Roman"/>
            <w:color w:val="000000" w:themeColor="text1"/>
            <w:sz w:val="24"/>
            <w:szCs w:val="24"/>
          </w:rPr>
          <w:t xml:space="preserve">. [online] Available at: </w:t>
        </w:r>
        <w:hyperlink r:id="rId25">
          <w:r w:rsidR="00D97CF4" w:rsidRPr="009E3C51">
            <w:rPr>
              <w:rStyle w:val="Hyperlink"/>
              <w:rFonts w:ascii="Times New Roman" w:eastAsia="Arial Nova" w:hAnsi="Times New Roman" w:cs="Times New Roman"/>
              <w:color w:val="000000" w:themeColor="text1"/>
              <w:sz w:val="24"/>
              <w:szCs w:val="24"/>
            </w:rPr>
            <w:t>https://www.hvs.com/article/9814/hvs-global-hotel-industry-2023-recap-and-2024-outlook/</w:t>
          </w:r>
        </w:hyperlink>
        <w:r w:rsidR="00D97CF4" w:rsidRPr="009E3C51">
          <w:rPr>
            <w:rFonts w:ascii="Times New Roman" w:eastAsia="Arial Nova" w:hAnsi="Times New Roman" w:cs="Times New Roman"/>
            <w:color w:val="000000" w:themeColor="text1"/>
            <w:sz w:val="24"/>
            <w:szCs w:val="24"/>
          </w:rPr>
          <w:t>.</w:t>
        </w:r>
      </w:hyperlink>
    </w:p>
    <w:p w14:paraId="3AF77C89" w14:textId="77777777" w:rsidR="00AD255D" w:rsidRPr="009E3C51" w:rsidRDefault="00AD255D" w:rsidP="009E3C51">
      <w:pPr>
        <w:spacing w:after="0" w:line="360" w:lineRule="auto"/>
        <w:jc w:val="both"/>
        <w:rPr>
          <w:rFonts w:ascii="Times New Roman" w:eastAsia="Arial Nova" w:hAnsi="Times New Roman" w:cs="Times New Roman"/>
          <w:color w:val="000000" w:themeColor="text1"/>
          <w:sz w:val="24"/>
          <w:szCs w:val="24"/>
        </w:rPr>
      </w:pPr>
    </w:p>
    <w:p w14:paraId="0EBEFE3C" w14:textId="77777777" w:rsidR="00D97CF4" w:rsidRPr="009E3C51" w:rsidRDefault="00000000" w:rsidP="009E3C51">
      <w:pPr>
        <w:spacing w:after="0" w:line="360" w:lineRule="auto"/>
        <w:jc w:val="both"/>
        <w:rPr>
          <w:rFonts w:ascii="Times New Roman" w:eastAsia="Arial Nova" w:hAnsi="Times New Roman" w:cs="Times New Roman"/>
          <w:color w:val="000000" w:themeColor="text1"/>
          <w:sz w:val="24"/>
          <w:szCs w:val="24"/>
        </w:rPr>
      </w:pPr>
      <w:hyperlink>
        <w:r w:rsidR="00D97CF4" w:rsidRPr="009E3C51">
          <w:rPr>
            <w:rStyle w:val="Hyperlink"/>
            <w:rFonts w:ascii="Times New Roman" w:eastAsia="Arial Nova" w:hAnsi="Times New Roman" w:cs="Times New Roman"/>
            <w:color w:val="000000" w:themeColor="text1"/>
            <w:sz w:val="24"/>
            <w:szCs w:val="24"/>
          </w:rPr>
          <w:t>www.ibisworld.com</w:t>
        </w:r>
      </w:hyperlink>
      <w:r w:rsidR="00D97CF4" w:rsidRPr="009E3C51">
        <w:rPr>
          <w:rFonts w:ascii="Times New Roman" w:eastAsia="Arial Nova" w:hAnsi="Times New Roman" w:cs="Times New Roman"/>
          <w:color w:val="000000" w:themeColor="text1"/>
          <w:sz w:val="24"/>
          <w:szCs w:val="24"/>
        </w:rPr>
        <w:t xml:space="preserve">. (n.d.). </w:t>
      </w:r>
      <w:r w:rsidR="00D97CF4" w:rsidRPr="009E3C51">
        <w:rPr>
          <w:rFonts w:ascii="Times New Roman" w:eastAsia="Arial Nova" w:hAnsi="Times New Roman" w:cs="Times New Roman"/>
          <w:i/>
          <w:iCs/>
          <w:color w:val="000000" w:themeColor="text1"/>
          <w:sz w:val="24"/>
          <w:szCs w:val="24"/>
        </w:rPr>
        <w:t>Global Hotels &amp; Resorts - Market Size, Industry Analysis, Trends and Forecasts (2024-</w:t>
      </w:r>
      <w:proofErr w:type="gramStart"/>
      <w:r w:rsidR="00D97CF4" w:rsidRPr="009E3C51">
        <w:rPr>
          <w:rFonts w:ascii="Times New Roman" w:eastAsia="Arial Nova" w:hAnsi="Times New Roman" w:cs="Times New Roman"/>
          <w:i/>
          <w:iCs/>
          <w:color w:val="000000" w:themeColor="text1"/>
          <w:sz w:val="24"/>
          <w:szCs w:val="24"/>
        </w:rPr>
        <w:t>2029)|</w:t>
      </w:r>
      <w:proofErr w:type="gramEnd"/>
      <w:r w:rsidR="00D97CF4" w:rsidRPr="009E3C51">
        <w:rPr>
          <w:rFonts w:ascii="Times New Roman" w:eastAsia="Arial Nova" w:hAnsi="Times New Roman" w:cs="Times New Roman"/>
          <w:i/>
          <w:iCs/>
          <w:color w:val="000000" w:themeColor="text1"/>
          <w:sz w:val="24"/>
          <w:szCs w:val="24"/>
        </w:rPr>
        <w:t xml:space="preserve"> IBISWorld</w:t>
      </w:r>
      <w:r w:rsidR="00D97CF4" w:rsidRPr="009E3C51">
        <w:rPr>
          <w:rFonts w:ascii="Times New Roman" w:eastAsia="Arial Nova" w:hAnsi="Times New Roman" w:cs="Times New Roman"/>
          <w:color w:val="000000" w:themeColor="text1"/>
          <w:sz w:val="24"/>
          <w:szCs w:val="24"/>
        </w:rPr>
        <w:t xml:space="preserve">. [online] Available at: </w:t>
      </w:r>
      <w:hyperlink r:id="rId26" w:anchor="Performance">
        <w:r w:rsidR="00D97CF4" w:rsidRPr="009E3C51">
          <w:rPr>
            <w:rStyle w:val="Hyperlink"/>
            <w:rFonts w:ascii="Times New Roman" w:eastAsia="Arial Nova" w:hAnsi="Times New Roman" w:cs="Times New Roman"/>
            <w:color w:val="000000" w:themeColor="text1"/>
            <w:sz w:val="24"/>
            <w:szCs w:val="24"/>
          </w:rPr>
          <w:t>https://www.ibisworld.com/global/market-research-reports/global-hotels-resorts-industry/#Performance</w:t>
        </w:r>
      </w:hyperlink>
      <w:r w:rsidR="00D97CF4" w:rsidRPr="009E3C51">
        <w:rPr>
          <w:rFonts w:ascii="Times New Roman" w:eastAsia="Arial Nova" w:hAnsi="Times New Roman" w:cs="Times New Roman"/>
          <w:color w:val="000000" w:themeColor="text1"/>
          <w:sz w:val="24"/>
          <w:szCs w:val="24"/>
        </w:rPr>
        <w:t xml:space="preserve"> [Accessed 19 Jan. 2024].</w:t>
      </w:r>
    </w:p>
    <w:p w14:paraId="273C4BA8" w14:textId="2241E643" w:rsidR="74841E7C" w:rsidRPr="009E3C51" w:rsidRDefault="47FA8232" w:rsidP="009E3C51">
      <w:pPr>
        <w:spacing w:before="240" w:after="240" w:line="360" w:lineRule="auto"/>
        <w:jc w:val="both"/>
        <w:rPr>
          <w:rFonts w:ascii="Times New Roman" w:hAnsi="Times New Roman" w:cs="Times New Roman"/>
          <w:color w:val="000000" w:themeColor="text1"/>
          <w:sz w:val="24"/>
          <w:szCs w:val="24"/>
        </w:rPr>
      </w:pPr>
      <w:r w:rsidRPr="009E3C51">
        <w:rPr>
          <w:rFonts w:ascii="Times New Roman" w:eastAsia="Calibri" w:hAnsi="Times New Roman" w:cs="Times New Roman"/>
          <w:color w:val="000000" w:themeColor="text1"/>
          <w:sz w:val="24"/>
          <w:szCs w:val="24"/>
        </w:rPr>
        <w:t>‌</w:t>
      </w:r>
    </w:p>
    <w:p w14:paraId="2412D34C" w14:textId="70D8460B" w:rsidR="74841E7C" w:rsidRPr="009E3C51" w:rsidRDefault="74841E7C" w:rsidP="009E3C51">
      <w:pPr>
        <w:spacing w:line="360" w:lineRule="auto"/>
        <w:jc w:val="both"/>
        <w:rPr>
          <w:rFonts w:ascii="Times New Roman" w:eastAsia="system-ui" w:hAnsi="Times New Roman" w:cs="Times New Roman"/>
          <w:color w:val="000000" w:themeColor="text1"/>
          <w:sz w:val="24"/>
          <w:szCs w:val="24"/>
        </w:rPr>
      </w:pPr>
    </w:p>
    <w:sectPr w:rsidR="74841E7C" w:rsidRPr="009E3C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system-ui">
    <w:altName w:val="Cambria"/>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C49C2"/>
    <w:multiLevelType w:val="hybridMultilevel"/>
    <w:tmpl w:val="F106124A"/>
    <w:lvl w:ilvl="0" w:tplc="F0404598">
      <w:start w:val="1"/>
      <w:numFmt w:val="bullet"/>
      <w:lvlText w:val=""/>
      <w:lvlJc w:val="left"/>
      <w:pPr>
        <w:ind w:left="720" w:hanging="360"/>
      </w:pPr>
      <w:rPr>
        <w:rFonts w:ascii="Symbol" w:hAnsi="Symbol" w:hint="default"/>
      </w:rPr>
    </w:lvl>
    <w:lvl w:ilvl="1" w:tplc="3DCC0F44">
      <w:start w:val="1"/>
      <w:numFmt w:val="bullet"/>
      <w:lvlText w:val="o"/>
      <w:lvlJc w:val="left"/>
      <w:pPr>
        <w:ind w:left="1440" w:hanging="360"/>
      </w:pPr>
      <w:rPr>
        <w:rFonts w:ascii="Courier New" w:hAnsi="Courier New" w:hint="default"/>
      </w:rPr>
    </w:lvl>
    <w:lvl w:ilvl="2" w:tplc="DEA61A60">
      <w:start w:val="1"/>
      <w:numFmt w:val="bullet"/>
      <w:lvlText w:val=""/>
      <w:lvlJc w:val="left"/>
      <w:pPr>
        <w:ind w:left="2160" w:hanging="360"/>
      </w:pPr>
      <w:rPr>
        <w:rFonts w:ascii="Wingdings" w:hAnsi="Wingdings" w:hint="default"/>
      </w:rPr>
    </w:lvl>
    <w:lvl w:ilvl="3" w:tplc="1518954C">
      <w:start w:val="1"/>
      <w:numFmt w:val="bullet"/>
      <w:lvlText w:val=""/>
      <w:lvlJc w:val="left"/>
      <w:pPr>
        <w:ind w:left="2880" w:hanging="360"/>
      </w:pPr>
      <w:rPr>
        <w:rFonts w:ascii="Symbol" w:hAnsi="Symbol" w:hint="default"/>
      </w:rPr>
    </w:lvl>
    <w:lvl w:ilvl="4" w:tplc="0F8CB598">
      <w:start w:val="1"/>
      <w:numFmt w:val="bullet"/>
      <w:lvlText w:val="o"/>
      <w:lvlJc w:val="left"/>
      <w:pPr>
        <w:ind w:left="3600" w:hanging="360"/>
      </w:pPr>
      <w:rPr>
        <w:rFonts w:ascii="Courier New" w:hAnsi="Courier New" w:hint="default"/>
      </w:rPr>
    </w:lvl>
    <w:lvl w:ilvl="5" w:tplc="02107406">
      <w:start w:val="1"/>
      <w:numFmt w:val="bullet"/>
      <w:lvlText w:val=""/>
      <w:lvlJc w:val="left"/>
      <w:pPr>
        <w:ind w:left="4320" w:hanging="360"/>
      </w:pPr>
      <w:rPr>
        <w:rFonts w:ascii="Wingdings" w:hAnsi="Wingdings" w:hint="default"/>
      </w:rPr>
    </w:lvl>
    <w:lvl w:ilvl="6" w:tplc="7FF67552">
      <w:start w:val="1"/>
      <w:numFmt w:val="bullet"/>
      <w:lvlText w:val=""/>
      <w:lvlJc w:val="left"/>
      <w:pPr>
        <w:ind w:left="5040" w:hanging="360"/>
      </w:pPr>
      <w:rPr>
        <w:rFonts w:ascii="Symbol" w:hAnsi="Symbol" w:hint="default"/>
      </w:rPr>
    </w:lvl>
    <w:lvl w:ilvl="7" w:tplc="6CBE28D4">
      <w:start w:val="1"/>
      <w:numFmt w:val="bullet"/>
      <w:lvlText w:val="o"/>
      <w:lvlJc w:val="left"/>
      <w:pPr>
        <w:ind w:left="5760" w:hanging="360"/>
      </w:pPr>
      <w:rPr>
        <w:rFonts w:ascii="Courier New" w:hAnsi="Courier New" w:hint="default"/>
      </w:rPr>
    </w:lvl>
    <w:lvl w:ilvl="8" w:tplc="BB74F548">
      <w:start w:val="1"/>
      <w:numFmt w:val="bullet"/>
      <w:lvlText w:val=""/>
      <w:lvlJc w:val="left"/>
      <w:pPr>
        <w:ind w:left="6480" w:hanging="360"/>
      </w:pPr>
      <w:rPr>
        <w:rFonts w:ascii="Wingdings" w:hAnsi="Wingdings" w:hint="default"/>
      </w:rPr>
    </w:lvl>
  </w:abstractNum>
  <w:abstractNum w:abstractNumId="1" w15:restartNumberingAfterBreak="0">
    <w:nsid w:val="4BC8795A"/>
    <w:multiLevelType w:val="hybridMultilevel"/>
    <w:tmpl w:val="9DFAF3D4"/>
    <w:lvl w:ilvl="0" w:tplc="9BE2A114">
      <w:start w:val="1"/>
      <w:numFmt w:val="bullet"/>
      <w:lvlText w:val=""/>
      <w:lvlJc w:val="left"/>
      <w:pPr>
        <w:ind w:left="720" w:hanging="360"/>
      </w:pPr>
      <w:rPr>
        <w:rFonts w:ascii="Symbol" w:hAnsi="Symbol" w:hint="default"/>
      </w:rPr>
    </w:lvl>
    <w:lvl w:ilvl="1" w:tplc="0B62F626">
      <w:start w:val="1"/>
      <w:numFmt w:val="bullet"/>
      <w:lvlText w:val="o"/>
      <w:lvlJc w:val="left"/>
      <w:pPr>
        <w:ind w:left="1440" w:hanging="360"/>
      </w:pPr>
      <w:rPr>
        <w:rFonts w:ascii="Courier New" w:hAnsi="Courier New" w:hint="default"/>
      </w:rPr>
    </w:lvl>
    <w:lvl w:ilvl="2" w:tplc="ADD43DCA">
      <w:start w:val="1"/>
      <w:numFmt w:val="bullet"/>
      <w:lvlText w:val=""/>
      <w:lvlJc w:val="left"/>
      <w:pPr>
        <w:ind w:left="2160" w:hanging="360"/>
      </w:pPr>
      <w:rPr>
        <w:rFonts w:ascii="Wingdings" w:hAnsi="Wingdings" w:hint="default"/>
      </w:rPr>
    </w:lvl>
    <w:lvl w:ilvl="3" w:tplc="EB220A58">
      <w:start w:val="1"/>
      <w:numFmt w:val="bullet"/>
      <w:lvlText w:val=""/>
      <w:lvlJc w:val="left"/>
      <w:pPr>
        <w:ind w:left="2880" w:hanging="360"/>
      </w:pPr>
      <w:rPr>
        <w:rFonts w:ascii="Symbol" w:hAnsi="Symbol" w:hint="default"/>
      </w:rPr>
    </w:lvl>
    <w:lvl w:ilvl="4" w:tplc="52AE4160">
      <w:start w:val="1"/>
      <w:numFmt w:val="bullet"/>
      <w:lvlText w:val="o"/>
      <w:lvlJc w:val="left"/>
      <w:pPr>
        <w:ind w:left="3600" w:hanging="360"/>
      </w:pPr>
      <w:rPr>
        <w:rFonts w:ascii="Courier New" w:hAnsi="Courier New" w:hint="default"/>
      </w:rPr>
    </w:lvl>
    <w:lvl w:ilvl="5" w:tplc="61CEA138">
      <w:start w:val="1"/>
      <w:numFmt w:val="bullet"/>
      <w:lvlText w:val=""/>
      <w:lvlJc w:val="left"/>
      <w:pPr>
        <w:ind w:left="4320" w:hanging="360"/>
      </w:pPr>
      <w:rPr>
        <w:rFonts w:ascii="Wingdings" w:hAnsi="Wingdings" w:hint="default"/>
      </w:rPr>
    </w:lvl>
    <w:lvl w:ilvl="6" w:tplc="63D2FB40">
      <w:start w:val="1"/>
      <w:numFmt w:val="bullet"/>
      <w:lvlText w:val=""/>
      <w:lvlJc w:val="left"/>
      <w:pPr>
        <w:ind w:left="5040" w:hanging="360"/>
      </w:pPr>
      <w:rPr>
        <w:rFonts w:ascii="Symbol" w:hAnsi="Symbol" w:hint="default"/>
      </w:rPr>
    </w:lvl>
    <w:lvl w:ilvl="7" w:tplc="50D429BA">
      <w:start w:val="1"/>
      <w:numFmt w:val="bullet"/>
      <w:lvlText w:val="o"/>
      <w:lvlJc w:val="left"/>
      <w:pPr>
        <w:ind w:left="5760" w:hanging="360"/>
      </w:pPr>
      <w:rPr>
        <w:rFonts w:ascii="Courier New" w:hAnsi="Courier New" w:hint="default"/>
      </w:rPr>
    </w:lvl>
    <w:lvl w:ilvl="8" w:tplc="0CDE1096">
      <w:start w:val="1"/>
      <w:numFmt w:val="bullet"/>
      <w:lvlText w:val=""/>
      <w:lvlJc w:val="left"/>
      <w:pPr>
        <w:ind w:left="6480" w:hanging="360"/>
      </w:pPr>
      <w:rPr>
        <w:rFonts w:ascii="Wingdings" w:hAnsi="Wingdings" w:hint="default"/>
      </w:rPr>
    </w:lvl>
  </w:abstractNum>
  <w:abstractNum w:abstractNumId="2" w15:restartNumberingAfterBreak="0">
    <w:nsid w:val="60804D78"/>
    <w:multiLevelType w:val="hybridMultilevel"/>
    <w:tmpl w:val="1E54C904"/>
    <w:lvl w:ilvl="0" w:tplc="3C32D4DC">
      <w:start w:val="1"/>
      <w:numFmt w:val="bullet"/>
      <w:lvlText w:val=""/>
      <w:lvlJc w:val="left"/>
      <w:pPr>
        <w:ind w:left="720" w:hanging="360"/>
      </w:pPr>
      <w:rPr>
        <w:rFonts w:ascii="Symbol" w:hAnsi="Symbol" w:hint="default"/>
      </w:rPr>
    </w:lvl>
    <w:lvl w:ilvl="1" w:tplc="A778213E">
      <w:start w:val="1"/>
      <w:numFmt w:val="bullet"/>
      <w:lvlText w:val="o"/>
      <w:lvlJc w:val="left"/>
      <w:pPr>
        <w:ind w:left="1440" w:hanging="360"/>
      </w:pPr>
      <w:rPr>
        <w:rFonts w:ascii="Courier New" w:hAnsi="Courier New" w:hint="default"/>
      </w:rPr>
    </w:lvl>
    <w:lvl w:ilvl="2" w:tplc="BBA0727A">
      <w:start w:val="1"/>
      <w:numFmt w:val="bullet"/>
      <w:lvlText w:val=""/>
      <w:lvlJc w:val="left"/>
      <w:pPr>
        <w:ind w:left="2160" w:hanging="360"/>
      </w:pPr>
      <w:rPr>
        <w:rFonts w:ascii="Wingdings" w:hAnsi="Wingdings" w:hint="default"/>
      </w:rPr>
    </w:lvl>
    <w:lvl w:ilvl="3" w:tplc="17B27E74">
      <w:start w:val="1"/>
      <w:numFmt w:val="bullet"/>
      <w:lvlText w:val=""/>
      <w:lvlJc w:val="left"/>
      <w:pPr>
        <w:ind w:left="2880" w:hanging="360"/>
      </w:pPr>
      <w:rPr>
        <w:rFonts w:ascii="Symbol" w:hAnsi="Symbol" w:hint="default"/>
      </w:rPr>
    </w:lvl>
    <w:lvl w:ilvl="4" w:tplc="C0D08D62">
      <w:start w:val="1"/>
      <w:numFmt w:val="bullet"/>
      <w:lvlText w:val="o"/>
      <w:lvlJc w:val="left"/>
      <w:pPr>
        <w:ind w:left="3600" w:hanging="360"/>
      </w:pPr>
      <w:rPr>
        <w:rFonts w:ascii="Courier New" w:hAnsi="Courier New" w:hint="default"/>
      </w:rPr>
    </w:lvl>
    <w:lvl w:ilvl="5" w:tplc="795C1EB8">
      <w:start w:val="1"/>
      <w:numFmt w:val="bullet"/>
      <w:lvlText w:val=""/>
      <w:lvlJc w:val="left"/>
      <w:pPr>
        <w:ind w:left="4320" w:hanging="360"/>
      </w:pPr>
      <w:rPr>
        <w:rFonts w:ascii="Wingdings" w:hAnsi="Wingdings" w:hint="default"/>
      </w:rPr>
    </w:lvl>
    <w:lvl w:ilvl="6" w:tplc="EF4CF7E6">
      <w:start w:val="1"/>
      <w:numFmt w:val="bullet"/>
      <w:lvlText w:val=""/>
      <w:lvlJc w:val="left"/>
      <w:pPr>
        <w:ind w:left="5040" w:hanging="360"/>
      </w:pPr>
      <w:rPr>
        <w:rFonts w:ascii="Symbol" w:hAnsi="Symbol" w:hint="default"/>
      </w:rPr>
    </w:lvl>
    <w:lvl w:ilvl="7" w:tplc="F54ACA06">
      <w:start w:val="1"/>
      <w:numFmt w:val="bullet"/>
      <w:lvlText w:val="o"/>
      <w:lvlJc w:val="left"/>
      <w:pPr>
        <w:ind w:left="5760" w:hanging="360"/>
      </w:pPr>
      <w:rPr>
        <w:rFonts w:ascii="Courier New" w:hAnsi="Courier New" w:hint="default"/>
      </w:rPr>
    </w:lvl>
    <w:lvl w:ilvl="8" w:tplc="D8E2FB3A">
      <w:start w:val="1"/>
      <w:numFmt w:val="bullet"/>
      <w:lvlText w:val=""/>
      <w:lvlJc w:val="left"/>
      <w:pPr>
        <w:ind w:left="6480" w:hanging="360"/>
      </w:pPr>
      <w:rPr>
        <w:rFonts w:ascii="Wingdings" w:hAnsi="Wingdings" w:hint="default"/>
      </w:rPr>
    </w:lvl>
  </w:abstractNum>
  <w:abstractNum w:abstractNumId="3" w15:restartNumberingAfterBreak="0">
    <w:nsid w:val="66575E88"/>
    <w:multiLevelType w:val="hybridMultilevel"/>
    <w:tmpl w:val="339E8336"/>
    <w:lvl w:ilvl="0" w:tplc="1DCC64D2">
      <w:start w:val="1"/>
      <w:numFmt w:val="bullet"/>
      <w:lvlText w:val=""/>
      <w:lvlJc w:val="left"/>
      <w:pPr>
        <w:ind w:left="720" w:hanging="360"/>
      </w:pPr>
      <w:rPr>
        <w:rFonts w:ascii="Symbol" w:hAnsi="Symbol" w:hint="default"/>
      </w:rPr>
    </w:lvl>
    <w:lvl w:ilvl="1" w:tplc="49582606">
      <w:start w:val="1"/>
      <w:numFmt w:val="bullet"/>
      <w:lvlText w:val="o"/>
      <w:lvlJc w:val="left"/>
      <w:pPr>
        <w:ind w:left="1440" w:hanging="360"/>
      </w:pPr>
      <w:rPr>
        <w:rFonts w:ascii="Courier New" w:hAnsi="Courier New" w:hint="default"/>
      </w:rPr>
    </w:lvl>
    <w:lvl w:ilvl="2" w:tplc="0AACB390">
      <w:start w:val="1"/>
      <w:numFmt w:val="bullet"/>
      <w:lvlText w:val=""/>
      <w:lvlJc w:val="left"/>
      <w:pPr>
        <w:ind w:left="2160" w:hanging="360"/>
      </w:pPr>
      <w:rPr>
        <w:rFonts w:ascii="Wingdings" w:hAnsi="Wingdings" w:hint="default"/>
      </w:rPr>
    </w:lvl>
    <w:lvl w:ilvl="3" w:tplc="47808882">
      <w:start w:val="1"/>
      <w:numFmt w:val="bullet"/>
      <w:lvlText w:val=""/>
      <w:lvlJc w:val="left"/>
      <w:pPr>
        <w:ind w:left="2880" w:hanging="360"/>
      </w:pPr>
      <w:rPr>
        <w:rFonts w:ascii="Symbol" w:hAnsi="Symbol" w:hint="default"/>
      </w:rPr>
    </w:lvl>
    <w:lvl w:ilvl="4" w:tplc="7E7CCB7E">
      <w:start w:val="1"/>
      <w:numFmt w:val="bullet"/>
      <w:lvlText w:val="o"/>
      <w:lvlJc w:val="left"/>
      <w:pPr>
        <w:ind w:left="3600" w:hanging="360"/>
      </w:pPr>
      <w:rPr>
        <w:rFonts w:ascii="Courier New" w:hAnsi="Courier New" w:hint="default"/>
      </w:rPr>
    </w:lvl>
    <w:lvl w:ilvl="5" w:tplc="22AC63FC">
      <w:start w:val="1"/>
      <w:numFmt w:val="bullet"/>
      <w:lvlText w:val=""/>
      <w:lvlJc w:val="left"/>
      <w:pPr>
        <w:ind w:left="4320" w:hanging="360"/>
      </w:pPr>
      <w:rPr>
        <w:rFonts w:ascii="Wingdings" w:hAnsi="Wingdings" w:hint="default"/>
      </w:rPr>
    </w:lvl>
    <w:lvl w:ilvl="6" w:tplc="56AA3980">
      <w:start w:val="1"/>
      <w:numFmt w:val="bullet"/>
      <w:lvlText w:val=""/>
      <w:lvlJc w:val="left"/>
      <w:pPr>
        <w:ind w:left="5040" w:hanging="360"/>
      </w:pPr>
      <w:rPr>
        <w:rFonts w:ascii="Symbol" w:hAnsi="Symbol" w:hint="default"/>
      </w:rPr>
    </w:lvl>
    <w:lvl w:ilvl="7" w:tplc="2BF82E38">
      <w:start w:val="1"/>
      <w:numFmt w:val="bullet"/>
      <w:lvlText w:val="o"/>
      <w:lvlJc w:val="left"/>
      <w:pPr>
        <w:ind w:left="5760" w:hanging="360"/>
      </w:pPr>
      <w:rPr>
        <w:rFonts w:ascii="Courier New" w:hAnsi="Courier New" w:hint="default"/>
      </w:rPr>
    </w:lvl>
    <w:lvl w:ilvl="8" w:tplc="92CE4D4A">
      <w:start w:val="1"/>
      <w:numFmt w:val="bullet"/>
      <w:lvlText w:val=""/>
      <w:lvlJc w:val="left"/>
      <w:pPr>
        <w:ind w:left="6480" w:hanging="360"/>
      </w:pPr>
      <w:rPr>
        <w:rFonts w:ascii="Wingdings" w:hAnsi="Wingdings" w:hint="default"/>
      </w:rPr>
    </w:lvl>
  </w:abstractNum>
  <w:abstractNum w:abstractNumId="4" w15:restartNumberingAfterBreak="0">
    <w:nsid w:val="68F08E05"/>
    <w:multiLevelType w:val="hybridMultilevel"/>
    <w:tmpl w:val="85741D8C"/>
    <w:lvl w:ilvl="0" w:tplc="FCA26E8C">
      <w:start w:val="1"/>
      <w:numFmt w:val="bullet"/>
      <w:lvlText w:val=""/>
      <w:lvlJc w:val="left"/>
      <w:pPr>
        <w:ind w:left="720" w:hanging="360"/>
      </w:pPr>
      <w:rPr>
        <w:rFonts w:ascii="Symbol" w:hAnsi="Symbol" w:hint="default"/>
      </w:rPr>
    </w:lvl>
    <w:lvl w:ilvl="1" w:tplc="7826EEA6">
      <w:start w:val="1"/>
      <w:numFmt w:val="bullet"/>
      <w:lvlText w:val="o"/>
      <w:lvlJc w:val="left"/>
      <w:pPr>
        <w:ind w:left="1440" w:hanging="360"/>
      </w:pPr>
      <w:rPr>
        <w:rFonts w:ascii="Courier New" w:hAnsi="Courier New" w:hint="default"/>
      </w:rPr>
    </w:lvl>
    <w:lvl w:ilvl="2" w:tplc="057CC4D8">
      <w:start w:val="1"/>
      <w:numFmt w:val="bullet"/>
      <w:lvlText w:val=""/>
      <w:lvlJc w:val="left"/>
      <w:pPr>
        <w:ind w:left="2160" w:hanging="360"/>
      </w:pPr>
      <w:rPr>
        <w:rFonts w:ascii="Wingdings" w:hAnsi="Wingdings" w:hint="default"/>
      </w:rPr>
    </w:lvl>
    <w:lvl w:ilvl="3" w:tplc="1328401A">
      <w:start w:val="1"/>
      <w:numFmt w:val="bullet"/>
      <w:lvlText w:val=""/>
      <w:lvlJc w:val="left"/>
      <w:pPr>
        <w:ind w:left="2880" w:hanging="360"/>
      </w:pPr>
      <w:rPr>
        <w:rFonts w:ascii="Symbol" w:hAnsi="Symbol" w:hint="default"/>
      </w:rPr>
    </w:lvl>
    <w:lvl w:ilvl="4" w:tplc="8FB6C500">
      <w:start w:val="1"/>
      <w:numFmt w:val="bullet"/>
      <w:lvlText w:val="o"/>
      <w:lvlJc w:val="left"/>
      <w:pPr>
        <w:ind w:left="3600" w:hanging="360"/>
      </w:pPr>
      <w:rPr>
        <w:rFonts w:ascii="Courier New" w:hAnsi="Courier New" w:hint="default"/>
      </w:rPr>
    </w:lvl>
    <w:lvl w:ilvl="5" w:tplc="10EEF57A">
      <w:start w:val="1"/>
      <w:numFmt w:val="bullet"/>
      <w:lvlText w:val=""/>
      <w:lvlJc w:val="left"/>
      <w:pPr>
        <w:ind w:left="4320" w:hanging="360"/>
      </w:pPr>
      <w:rPr>
        <w:rFonts w:ascii="Wingdings" w:hAnsi="Wingdings" w:hint="default"/>
      </w:rPr>
    </w:lvl>
    <w:lvl w:ilvl="6" w:tplc="11B47E70">
      <w:start w:val="1"/>
      <w:numFmt w:val="bullet"/>
      <w:lvlText w:val=""/>
      <w:lvlJc w:val="left"/>
      <w:pPr>
        <w:ind w:left="5040" w:hanging="360"/>
      </w:pPr>
      <w:rPr>
        <w:rFonts w:ascii="Symbol" w:hAnsi="Symbol" w:hint="default"/>
      </w:rPr>
    </w:lvl>
    <w:lvl w:ilvl="7" w:tplc="EFFE6196">
      <w:start w:val="1"/>
      <w:numFmt w:val="bullet"/>
      <w:lvlText w:val="o"/>
      <w:lvlJc w:val="left"/>
      <w:pPr>
        <w:ind w:left="5760" w:hanging="360"/>
      </w:pPr>
      <w:rPr>
        <w:rFonts w:ascii="Courier New" w:hAnsi="Courier New" w:hint="default"/>
      </w:rPr>
    </w:lvl>
    <w:lvl w:ilvl="8" w:tplc="1C567A0A">
      <w:start w:val="1"/>
      <w:numFmt w:val="bullet"/>
      <w:lvlText w:val=""/>
      <w:lvlJc w:val="left"/>
      <w:pPr>
        <w:ind w:left="6480" w:hanging="360"/>
      </w:pPr>
      <w:rPr>
        <w:rFonts w:ascii="Wingdings" w:hAnsi="Wingdings" w:hint="default"/>
      </w:rPr>
    </w:lvl>
  </w:abstractNum>
  <w:abstractNum w:abstractNumId="5" w15:restartNumberingAfterBreak="0">
    <w:nsid w:val="7093B48B"/>
    <w:multiLevelType w:val="hybridMultilevel"/>
    <w:tmpl w:val="94C4B28A"/>
    <w:lvl w:ilvl="0" w:tplc="E606F008">
      <w:start w:val="1"/>
      <w:numFmt w:val="bullet"/>
      <w:lvlText w:val=""/>
      <w:lvlJc w:val="left"/>
      <w:pPr>
        <w:ind w:left="720" w:hanging="360"/>
      </w:pPr>
      <w:rPr>
        <w:rFonts w:ascii="Symbol" w:hAnsi="Symbol" w:hint="default"/>
      </w:rPr>
    </w:lvl>
    <w:lvl w:ilvl="1" w:tplc="21E6BBB4">
      <w:start w:val="1"/>
      <w:numFmt w:val="bullet"/>
      <w:lvlText w:val="o"/>
      <w:lvlJc w:val="left"/>
      <w:pPr>
        <w:ind w:left="1440" w:hanging="360"/>
      </w:pPr>
      <w:rPr>
        <w:rFonts w:ascii="Courier New" w:hAnsi="Courier New" w:hint="default"/>
      </w:rPr>
    </w:lvl>
    <w:lvl w:ilvl="2" w:tplc="5EE87052">
      <w:start w:val="1"/>
      <w:numFmt w:val="bullet"/>
      <w:lvlText w:val=""/>
      <w:lvlJc w:val="left"/>
      <w:pPr>
        <w:ind w:left="2160" w:hanging="360"/>
      </w:pPr>
      <w:rPr>
        <w:rFonts w:ascii="Wingdings" w:hAnsi="Wingdings" w:hint="default"/>
      </w:rPr>
    </w:lvl>
    <w:lvl w:ilvl="3" w:tplc="5E8C9E3E">
      <w:start w:val="1"/>
      <w:numFmt w:val="bullet"/>
      <w:lvlText w:val=""/>
      <w:lvlJc w:val="left"/>
      <w:pPr>
        <w:ind w:left="2880" w:hanging="360"/>
      </w:pPr>
      <w:rPr>
        <w:rFonts w:ascii="Symbol" w:hAnsi="Symbol" w:hint="default"/>
      </w:rPr>
    </w:lvl>
    <w:lvl w:ilvl="4" w:tplc="1F6A9D20">
      <w:start w:val="1"/>
      <w:numFmt w:val="bullet"/>
      <w:lvlText w:val="o"/>
      <w:lvlJc w:val="left"/>
      <w:pPr>
        <w:ind w:left="3600" w:hanging="360"/>
      </w:pPr>
      <w:rPr>
        <w:rFonts w:ascii="Courier New" w:hAnsi="Courier New" w:hint="default"/>
      </w:rPr>
    </w:lvl>
    <w:lvl w:ilvl="5" w:tplc="57C0DE74">
      <w:start w:val="1"/>
      <w:numFmt w:val="bullet"/>
      <w:lvlText w:val=""/>
      <w:lvlJc w:val="left"/>
      <w:pPr>
        <w:ind w:left="4320" w:hanging="360"/>
      </w:pPr>
      <w:rPr>
        <w:rFonts w:ascii="Wingdings" w:hAnsi="Wingdings" w:hint="default"/>
      </w:rPr>
    </w:lvl>
    <w:lvl w:ilvl="6" w:tplc="A1269610">
      <w:start w:val="1"/>
      <w:numFmt w:val="bullet"/>
      <w:lvlText w:val=""/>
      <w:lvlJc w:val="left"/>
      <w:pPr>
        <w:ind w:left="5040" w:hanging="360"/>
      </w:pPr>
      <w:rPr>
        <w:rFonts w:ascii="Symbol" w:hAnsi="Symbol" w:hint="default"/>
      </w:rPr>
    </w:lvl>
    <w:lvl w:ilvl="7" w:tplc="691276B6">
      <w:start w:val="1"/>
      <w:numFmt w:val="bullet"/>
      <w:lvlText w:val="o"/>
      <w:lvlJc w:val="left"/>
      <w:pPr>
        <w:ind w:left="5760" w:hanging="360"/>
      </w:pPr>
      <w:rPr>
        <w:rFonts w:ascii="Courier New" w:hAnsi="Courier New" w:hint="default"/>
      </w:rPr>
    </w:lvl>
    <w:lvl w:ilvl="8" w:tplc="8774EAE8">
      <w:start w:val="1"/>
      <w:numFmt w:val="bullet"/>
      <w:lvlText w:val=""/>
      <w:lvlJc w:val="left"/>
      <w:pPr>
        <w:ind w:left="6480" w:hanging="360"/>
      </w:pPr>
      <w:rPr>
        <w:rFonts w:ascii="Wingdings" w:hAnsi="Wingdings" w:hint="default"/>
      </w:rPr>
    </w:lvl>
  </w:abstractNum>
  <w:num w:numId="1" w16cid:durableId="1111825107">
    <w:abstractNumId w:val="1"/>
  </w:num>
  <w:num w:numId="2" w16cid:durableId="2073650310">
    <w:abstractNumId w:val="2"/>
  </w:num>
  <w:num w:numId="3" w16cid:durableId="1736388062">
    <w:abstractNumId w:val="4"/>
  </w:num>
  <w:num w:numId="4" w16cid:durableId="580018747">
    <w:abstractNumId w:val="0"/>
  </w:num>
  <w:num w:numId="5" w16cid:durableId="2133089745">
    <w:abstractNumId w:val="3"/>
  </w:num>
  <w:num w:numId="6" w16cid:durableId="4320192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0DCC02"/>
    <w:rsid w:val="00546F69"/>
    <w:rsid w:val="00846052"/>
    <w:rsid w:val="009E3C51"/>
    <w:rsid w:val="00AD255D"/>
    <w:rsid w:val="00D97CF4"/>
    <w:rsid w:val="00DA5EF5"/>
    <w:rsid w:val="00FF0AB8"/>
    <w:rsid w:val="026D3B81"/>
    <w:rsid w:val="03EA3BF5"/>
    <w:rsid w:val="04541ABD"/>
    <w:rsid w:val="05280620"/>
    <w:rsid w:val="05495A60"/>
    <w:rsid w:val="06B9153A"/>
    <w:rsid w:val="09600468"/>
    <w:rsid w:val="0A8BD991"/>
    <w:rsid w:val="0BE660C5"/>
    <w:rsid w:val="0C019CB7"/>
    <w:rsid w:val="0CAE8AED"/>
    <w:rsid w:val="0DC37A53"/>
    <w:rsid w:val="0DF95B2E"/>
    <w:rsid w:val="0F8A6652"/>
    <w:rsid w:val="0F98AAFA"/>
    <w:rsid w:val="101D2D4B"/>
    <w:rsid w:val="116D25E0"/>
    <w:rsid w:val="125B2532"/>
    <w:rsid w:val="1333CCA4"/>
    <w:rsid w:val="13A9E16D"/>
    <w:rsid w:val="13CC682E"/>
    <w:rsid w:val="15E52971"/>
    <w:rsid w:val="18193EF7"/>
    <w:rsid w:val="19B50F58"/>
    <w:rsid w:val="1A3E1876"/>
    <w:rsid w:val="1A8E4928"/>
    <w:rsid w:val="1B25073B"/>
    <w:rsid w:val="1BA1774B"/>
    <w:rsid w:val="1CB5B67A"/>
    <w:rsid w:val="1CBA0C5E"/>
    <w:rsid w:val="1E78372B"/>
    <w:rsid w:val="1F27B7FC"/>
    <w:rsid w:val="1FA9FA8B"/>
    <w:rsid w:val="205E1CBD"/>
    <w:rsid w:val="21F9ED1E"/>
    <w:rsid w:val="2360B230"/>
    <w:rsid w:val="23C1B574"/>
    <w:rsid w:val="243EBD18"/>
    <w:rsid w:val="2592D489"/>
    <w:rsid w:val="2615F80F"/>
    <w:rsid w:val="26DB2B13"/>
    <w:rsid w:val="27C399BC"/>
    <w:rsid w:val="28D223F6"/>
    <w:rsid w:val="2B63C5FB"/>
    <w:rsid w:val="2BCE0C38"/>
    <w:rsid w:val="2CAE0451"/>
    <w:rsid w:val="2CB3F002"/>
    <w:rsid w:val="2CB6DB76"/>
    <w:rsid w:val="2D33A3C0"/>
    <w:rsid w:val="2F0DEF78"/>
    <w:rsid w:val="2F257F3B"/>
    <w:rsid w:val="2F57B021"/>
    <w:rsid w:val="2F793EDB"/>
    <w:rsid w:val="31212560"/>
    <w:rsid w:val="319E185A"/>
    <w:rsid w:val="33C21F7D"/>
    <w:rsid w:val="350DCC02"/>
    <w:rsid w:val="356E2A0E"/>
    <w:rsid w:val="35B5E775"/>
    <w:rsid w:val="36C3B888"/>
    <w:rsid w:val="37FC16D5"/>
    <w:rsid w:val="3894AA53"/>
    <w:rsid w:val="391B3B01"/>
    <w:rsid w:val="398D02ED"/>
    <w:rsid w:val="39FE5454"/>
    <w:rsid w:val="3A4ADD85"/>
    <w:rsid w:val="3B25D094"/>
    <w:rsid w:val="3BCDB038"/>
    <w:rsid w:val="3CB57C88"/>
    <w:rsid w:val="3D5A08B9"/>
    <w:rsid w:val="3DBEA837"/>
    <w:rsid w:val="3E25FEA9"/>
    <w:rsid w:val="3E770E95"/>
    <w:rsid w:val="3F8FF4D6"/>
    <w:rsid w:val="40718D2A"/>
    <w:rsid w:val="41D3F492"/>
    <w:rsid w:val="4234469C"/>
    <w:rsid w:val="452691BD"/>
    <w:rsid w:val="45F14808"/>
    <w:rsid w:val="47C8E4E0"/>
    <w:rsid w:val="47FA8232"/>
    <w:rsid w:val="49BB84CB"/>
    <w:rsid w:val="4A16BD74"/>
    <w:rsid w:val="4AD3C49B"/>
    <w:rsid w:val="4BBEA3EF"/>
    <w:rsid w:val="4C297F2F"/>
    <w:rsid w:val="4D2BB0F5"/>
    <w:rsid w:val="4EE189D1"/>
    <w:rsid w:val="4F331DA4"/>
    <w:rsid w:val="51AADD69"/>
    <w:rsid w:val="5217DAE0"/>
    <w:rsid w:val="52CBCD27"/>
    <w:rsid w:val="54D6B6A5"/>
    <w:rsid w:val="56610FA9"/>
    <w:rsid w:val="567E4E8C"/>
    <w:rsid w:val="5703DF7C"/>
    <w:rsid w:val="579A775D"/>
    <w:rsid w:val="581B0B39"/>
    <w:rsid w:val="58C70936"/>
    <w:rsid w:val="590393ED"/>
    <w:rsid w:val="59252E5C"/>
    <w:rsid w:val="5949C94C"/>
    <w:rsid w:val="598C57E6"/>
    <w:rsid w:val="5C4F0424"/>
    <w:rsid w:val="5CAC9A81"/>
    <w:rsid w:val="5D7145F6"/>
    <w:rsid w:val="5E3A5739"/>
    <w:rsid w:val="5E5637B4"/>
    <w:rsid w:val="5E847463"/>
    <w:rsid w:val="5EA13400"/>
    <w:rsid w:val="5ECFC90A"/>
    <w:rsid w:val="5F249BFC"/>
    <w:rsid w:val="5FB773A4"/>
    <w:rsid w:val="5FE9BB39"/>
    <w:rsid w:val="6011C764"/>
    <w:rsid w:val="606B996B"/>
    <w:rsid w:val="607FD8D6"/>
    <w:rsid w:val="620769CC"/>
    <w:rsid w:val="64532571"/>
    <w:rsid w:val="65BC896D"/>
    <w:rsid w:val="68A6FDB9"/>
    <w:rsid w:val="68F36D38"/>
    <w:rsid w:val="6A42CE1A"/>
    <w:rsid w:val="6AE02725"/>
    <w:rsid w:val="6AE1D638"/>
    <w:rsid w:val="6B33DE24"/>
    <w:rsid w:val="6BA8D500"/>
    <w:rsid w:val="6CE073E3"/>
    <w:rsid w:val="6DAF21C2"/>
    <w:rsid w:val="6E56A0A6"/>
    <w:rsid w:val="6EC87B16"/>
    <w:rsid w:val="6F4AF223"/>
    <w:rsid w:val="70D7EDEF"/>
    <w:rsid w:val="70FDFE2F"/>
    <w:rsid w:val="725D3C30"/>
    <w:rsid w:val="72C99322"/>
    <w:rsid w:val="74841E7C"/>
    <w:rsid w:val="7A42A239"/>
    <w:rsid w:val="7BB89A89"/>
    <w:rsid w:val="7C5DE437"/>
    <w:rsid w:val="7DBA5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DCC02"/>
  <w15:chartTrackingRefBased/>
  <w15:docId w15:val="{F53DA5DF-D8FA-48B4-A29C-FC50DB199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E3C51"/>
    <w:pPr>
      <w:spacing w:before="480" w:line="276" w:lineRule="auto"/>
      <w:outlineLvl w:val="9"/>
    </w:pPr>
    <w:rPr>
      <w:b/>
      <w:bCs/>
      <w:sz w:val="28"/>
      <w:szCs w:val="28"/>
    </w:rPr>
  </w:style>
  <w:style w:type="paragraph" w:styleId="TOC1">
    <w:name w:val="toc 1"/>
    <w:basedOn w:val="Normal"/>
    <w:next w:val="Normal"/>
    <w:autoRedefine/>
    <w:uiPriority w:val="39"/>
    <w:unhideWhenUsed/>
    <w:rsid w:val="009E3C51"/>
    <w:pPr>
      <w:spacing w:before="120" w:after="0"/>
    </w:pPr>
    <w:rPr>
      <w:rFonts w:cstheme="minorHAnsi"/>
      <w:b/>
      <w:bCs/>
      <w:i/>
      <w:iCs/>
      <w:sz w:val="24"/>
      <w:szCs w:val="24"/>
    </w:rPr>
  </w:style>
  <w:style w:type="paragraph" w:styleId="TOC3">
    <w:name w:val="toc 3"/>
    <w:basedOn w:val="Normal"/>
    <w:next w:val="Normal"/>
    <w:autoRedefine/>
    <w:uiPriority w:val="39"/>
    <w:unhideWhenUsed/>
    <w:rsid w:val="009E3C51"/>
    <w:pPr>
      <w:spacing w:after="0"/>
      <w:ind w:left="440"/>
    </w:pPr>
    <w:rPr>
      <w:rFonts w:cstheme="minorHAnsi"/>
      <w:sz w:val="20"/>
      <w:szCs w:val="20"/>
    </w:rPr>
  </w:style>
  <w:style w:type="paragraph" w:styleId="TOC2">
    <w:name w:val="toc 2"/>
    <w:basedOn w:val="Normal"/>
    <w:next w:val="Normal"/>
    <w:autoRedefine/>
    <w:uiPriority w:val="39"/>
    <w:semiHidden/>
    <w:unhideWhenUsed/>
    <w:rsid w:val="009E3C51"/>
    <w:pPr>
      <w:spacing w:before="120" w:after="0"/>
      <w:ind w:left="220"/>
    </w:pPr>
    <w:rPr>
      <w:rFonts w:cstheme="minorHAnsi"/>
      <w:b/>
      <w:bCs/>
    </w:rPr>
  </w:style>
  <w:style w:type="paragraph" w:styleId="TOC4">
    <w:name w:val="toc 4"/>
    <w:basedOn w:val="Normal"/>
    <w:next w:val="Normal"/>
    <w:autoRedefine/>
    <w:uiPriority w:val="39"/>
    <w:semiHidden/>
    <w:unhideWhenUsed/>
    <w:rsid w:val="009E3C51"/>
    <w:pPr>
      <w:spacing w:after="0"/>
      <w:ind w:left="660"/>
    </w:pPr>
    <w:rPr>
      <w:rFonts w:cstheme="minorHAnsi"/>
      <w:sz w:val="20"/>
      <w:szCs w:val="20"/>
    </w:rPr>
  </w:style>
  <w:style w:type="paragraph" w:styleId="TOC5">
    <w:name w:val="toc 5"/>
    <w:basedOn w:val="Normal"/>
    <w:next w:val="Normal"/>
    <w:autoRedefine/>
    <w:uiPriority w:val="39"/>
    <w:semiHidden/>
    <w:unhideWhenUsed/>
    <w:rsid w:val="009E3C51"/>
    <w:pPr>
      <w:spacing w:after="0"/>
      <w:ind w:left="880"/>
    </w:pPr>
    <w:rPr>
      <w:rFonts w:cstheme="minorHAnsi"/>
      <w:sz w:val="20"/>
      <w:szCs w:val="20"/>
    </w:rPr>
  </w:style>
  <w:style w:type="paragraph" w:styleId="TOC6">
    <w:name w:val="toc 6"/>
    <w:basedOn w:val="Normal"/>
    <w:next w:val="Normal"/>
    <w:autoRedefine/>
    <w:uiPriority w:val="39"/>
    <w:semiHidden/>
    <w:unhideWhenUsed/>
    <w:rsid w:val="009E3C51"/>
    <w:pPr>
      <w:spacing w:after="0"/>
      <w:ind w:left="1100"/>
    </w:pPr>
    <w:rPr>
      <w:rFonts w:cstheme="minorHAnsi"/>
      <w:sz w:val="20"/>
      <w:szCs w:val="20"/>
    </w:rPr>
  </w:style>
  <w:style w:type="paragraph" w:styleId="TOC7">
    <w:name w:val="toc 7"/>
    <w:basedOn w:val="Normal"/>
    <w:next w:val="Normal"/>
    <w:autoRedefine/>
    <w:uiPriority w:val="39"/>
    <w:semiHidden/>
    <w:unhideWhenUsed/>
    <w:rsid w:val="009E3C51"/>
    <w:pPr>
      <w:spacing w:after="0"/>
      <w:ind w:left="1320"/>
    </w:pPr>
    <w:rPr>
      <w:rFonts w:cstheme="minorHAnsi"/>
      <w:sz w:val="20"/>
      <w:szCs w:val="20"/>
    </w:rPr>
  </w:style>
  <w:style w:type="paragraph" w:styleId="TOC8">
    <w:name w:val="toc 8"/>
    <w:basedOn w:val="Normal"/>
    <w:next w:val="Normal"/>
    <w:autoRedefine/>
    <w:uiPriority w:val="39"/>
    <w:semiHidden/>
    <w:unhideWhenUsed/>
    <w:rsid w:val="009E3C51"/>
    <w:pPr>
      <w:spacing w:after="0"/>
      <w:ind w:left="1540"/>
    </w:pPr>
    <w:rPr>
      <w:rFonts w:cstheme="minorHAnsi"/>
      <w:sz w:val="20"/>
      <w:szCs w:val="20"/>
    </w:rPr>
  </w:style>
  <w:style w:type="paragraph" w:styleId="TOC9">
    <w:name w:val="toc 9"/>
    <w:basedOn w:val="Normal"/>
    <w:next w:val="Normal"/>
    <w:autoRedefine/>
    <w:uiPriority w:val="39"/>
    <w:semiHidden/>
    <w:unhideWhenUsed/>
    <w:rsid w:val="009E3C51"/>
    <w:pPr>
      <w:spacing w:after="0"/>
      <w:ind w:left="1760"/>
    </w:pPr>
    <w:rPr>
      <w:rFonts w:cstheme="minorHAnsi"/>
      <w:sz w:val="20"/>
      <w:szCs w:val="20"/>
    </w:rPr>
  </w:style>
  <w:style w:type="paragraph" w:customStyle="1" w:styleId="Uni">
    <w:name w:val="Uni"/>
    <w:basedOn w:val="Heading1"/>
    <w:next w:val="Heading1"/>
    <w:qFormat/>
    <w:rsid w:val="00D97CF4"/>
    <w:pPr>
      <w:spacing w:before="300" w:after="300" w:line="360" w:lineRule="auto"/>
      <w:jc w:val="both"/>
    </w:pPr>
    <w:rPr>
      <w:rFonts w:ascii="Times New Roman" w:eastAsia="Arial Nova" w:hAnsi="Times New Roman" w:cs="Times New Roman"/>
      <w:b/>
      <w:bCs/>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en/brands/economy/ibis-styles" TargetMode="External"/><Relationship Id="rId13" Type="http://schemas.openxmlformats.org/officeDocument/2006/relationships/hyperlink" Target="https://www.corinthiagroup.com/wp-content/uploads/2022/06/IHI-Financial-Analysis-Summary-2022.pdf" TargetMode="External"/><Relationship Id="rId18" Type="http://schemas.openxmlformats.org/officeDocument/2006/relationships/hyperlink" Target="https://find-and-update.company-information.service.gov.uk/company/09200606/filing-history" TargetMode="External"/><Relationship Id="rId26" Type="http://schemas.openxmlformats.org/officeDocument/2006/relationships/hyperlink" Target="https://www.ibisworld.com/global/market-research-reports/global-hotels-resorts-industry/" TargetMode="External"/><Relationship Id="rId3" Type="http://schemas.openxmlformats.org/officeDocument/2006/relationships/styles" Target="styles.xml"/><Relationship Id="rId21" Type="http://schemas.openxmlformats.org/officeDocument/2006/relationships/hyperlink" Target="https://ibis.vision/blog/ibisvisions-2023-round-up/" TargetMode="External"/><Relationship Id="rId7" Type="http://schemas.openxmlformats.org/officeDocument/2006/relationships/hyperlink" Target="https://abmagazine.accaglobal.com/global/articles/2022/specials/late-career-special-edition/the-interim-management-challenge.html" TargetMode="External"/><Relationship Id="rId12" Type="http://schemas.openxmlformats.org/officeDocument/2006/relationships/hyperlink" Target="https://www.cbre.com/insights/reports/2023-global-hotels-outlook?UUID=%25%25UUID%25%25" TargetMode="External"/><Relationship Id="rId17" Type="http://schemas.openxmlformats.org/officeDocument/2006/relationships/hyperlink" Target="https://www.bain.com/about/media-center/press-releases/2023/global-luxury-market-projected-to-reach-1.5-trillion-in-2023-a-new-record-for-the-sector-as-consumers-seek-luxury-experiences/" TargetMode="External"/><Relationship Id="rId25" Type="http://schemas.openxmlformats.org/officeDocument/2006/relationships/hyperlink" Target="https://www.hvs.com/article/9814/hvs-global-hotel-industry-2023-recap-and-2024-outlook/" TargetMode="External"/><Relationship Id="rId2" Type="http://schemas.openxmlformats.org/officeDocument/2006/relationships/numbering" Target="numbering.xml"/><Relationship Id="rId16" Type="http://schemas.openxmlformats.org/officeDocument/2006/relationships/hyperlink" Target="https://corinthiagroup.com/wp-content/uploads/2022/04/IHI_VIewer.html" TargetMode="External"/><Relationship Id="rId20" Type="http://schemas.openxmlformats.org/officeDocument/2006/relationships/hyperlink" Target="https://ibisconsulting.com/wp-content/uploads/2023/09/IBIS_ESG-_-Impact-Reporting_July-2023.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08/IJCHM-09-2021-053" TargetMode="External"/><Relationship Id="rId24" Type="http://schemas.openxmlformats.org/officeDocument/2006/relationships/hyperlink" Target="https://www.corinthiagroup.com/investors/company-announcements/2023/" TargetMode="External"/><Relationship Id="rId5" Type="http://schemas.openxmlformats.org/officeDocument/2006/relationships/webSettings" Target="webSettings.xml"/><Relationship Id="rId15" Type="http://schemas.openxmlformats.org/officeDocument/2006/relationships/hyperlink" Target="https://corinthiagroup.com/wp-content/uploads/2022/04/IHI_VIewer.html" TargetMode="External"/><Relationship Id="rId23" Type="http://schemas.openxmlformats.org/officeDocument/2006/relationships/hyperlink" Target="https://ittn.ie/travel-news/ibis-sofitel-owner-accor-sees-13-revenue-growth/" TargetMode="External"/><Relationship Id="rId28" Type="http://schemas.openxmlformats.org/officeDocument/2006/relationships/theme" Target="theme/theme1.xml"/><Relationship Id="rId10" Type="http://schemas.openxmlformats.org/officeDocument/2006/relationships/hyperlink" Target="https://group.accor.com/en/Actualites/2023/12/targeting-carbon-emissions" TargetMode="External"/><Relationship Id="rId19" Type="http://schemas.openxmlformats.org/officeDocument/2006/relationships/hyperlink" Target="https://hospitalityinsights.ehl.edu/luxury-hospitality-trends-challenges-best-practices" TargetMode="External"/><Relationship Id="rId4" Type="http://schemas.openxmlformats.org/officeDocument/2006/relationships/settings" Target="settings.xml"/><Relationship Id="rId9" Type="http://schemas.openxmlformats.org/officeDocument/2006/relationships/hyperlink" Target="https://group.accor.com/en/finance/results-and-publications/financial-result" TargetMode="External"/><Relationship Id="rId14" Type="http://schemas.openxmlformats.org/officeDocument/2006/relationships/hyperlink" Target="https://www.corinthia.com/en-gb/sustainability/" TargetMode="External"/><Relationship Id="rId22" Type="http://schemas.openxmlformats.org/officeDocument/2006/relationships/hyperlink" Target="https://ibis.accor.com/sustainable-development/index.en.s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B095F-7DEB-464D-B6A7-A377F0A9E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17</Pages>
  <Words>4293</Words>
  <Characters>24472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 Ahmed Shaban</dc:creator>
  <cp:keywords/>
  <dc:description/>
  <cp:lastModifiedBy>Microsoft Office User</cp:lastModifiedBy>
  <cp:revision>7</cp:revision>
  <dcterms:created xsi:type="dcterms:W3CDTF">2024-01-11T02:20:00Z</dcterms:created>
  <dcterms:modified xsi:type="dcterms:W3CDTF">2024-02-01T19:00:00Z</dcterms:modified>
</cp:coreProperties>
</file>