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E6C69" w14:textId="77777777" w:rsidR="00D061FB" w:rsidRPr="0075148F" w:rsidRDefault="00D061FB" w:rsidP="00D061FB">
      <w:pPr>
        <w:jc w:val="center"/>
        <w:rPr>
          <w:rFonts w:ascii="Times New Roman" w:hAnsi="Times New Roman" w:cs="Times New Roman"/>
          <w:sz w:val="28"/>
          <w:szCs w:val="28"/>
        </w:rPr>
      </w:pPr>
      <w:r w:rsidRPr="0075148F">
        <w:rPr>
          <w:rFonts w:ascii="Times New Roman" w:hAnsi="Times New Roman" w:cs="Times New Roman"/>
          <w:sz w:val="28"/>
          <w:szCs w:val="28"/>
        </w:rPr>
        <w:t>MBA Research Proposal</w:t>
      </w:r>
    </w:p>
    <w:p w14:paraId="23614072" w14:textId="77777777" w:rsidR="00F05980" w:rsidRPr="00F05980" w:rsidRDefault="00F05980" w:rsidP="0075148F">
      <w:pPr>
        <w:spacing w:line="360" w:lineRule="auto"/>
        <w:jc w:val="center"/>
        <w:rPr>
          <w:rFonts w:ascii="Times New Roman" w:hAnsi="Times New Roman" w:cs="Times New Roman"/>
          <w:sz w:val="28"/>
          <w:szCs w:val="28"/>
          <w:lang w:eastAsia="zh-CN"/>
        </w:rPr>
      </w:pPr>
      <w:r w:rsidRPr="00F05980">
        <w:rPr>
          <w:rFonts w:ascii="Times New Roman" w:hAnsi="Times New Roman" w:cs="Times New Roman"/>
          <w:sz w:val="28"/>
          <w:szCs w:val="28"/>
        </w:rPr>
        <w:t>Exploring the Impact of Generative AI Adoption on Employee Trust and Job Insecurity in UK SMEs</w:t>
      </w:r>
    </w:p>
    <w:p w14:paraId="40360F59" w14:textId="5047F383" w:rsidR="00D061FB" w:rsidRPr="00903A5A" w:rsidRDefault="0075148F" w:rsidP="00903A5A">
      <w:pPr>
        <w:spacing w:line="360" w:lineRule="auto"/>
        <w:jc w:val="center"/>
        <w:rPr>
          <w:rFonts w:ascii="Times New Roman" w:hAnsi="Times New Roman" w:cs="Times New Roman"/>
          <w:sz w:val="28"/>
          <w:szCs w:val="28"/>
          <w:lang w:eastAsia="zh-CN"/>
        </w:rPr>
      </w:pPr>
      <w:r w:rsidRPr="0075148F">
        <w:rPr>
          <w:rFonts w:ascii="Times New Roman" w:hAnsi="Times New Roman" w:cs="Times New Roman"/>
          <w:sz w:val="28"/>
          <w:szCs w:val="28"/>
          <w:lang w:eastAsia="zh-CN"/>
        </w:rPr>
        <w:t>Yitong Liu 2500637</w:t>
      </w:r>
    </w:p>
    <w:p w14:paraId="74F7A138" w14:textId="6FEFBD32" w:rsidR="00D061FB" w:rsidRPr="00903A5A" w:rsidRDefault="008C0087" w:rsidP="00903A5A">
      <w:pPr>
        <w:spacing w:after="0" w:line="360" w:lineRule="auto"/>
        <w:rPr>
          <w:rFonts w:ascii="Times New Roman" w:hAnsi="Times New Roman" w:cs="Times New Roman"/>
          <w:b/>
          <w:bCs/>
          <w:iCs/>
          <w:sz w:val="24"/>
          <w:szCs w:val="24"/>
          <w:lang w:eastAsia="zh-CN"/>
        </w:rPr>
      </w:pPr>
      <w:bookmarkStart w:id="0" w:name="OLE_LINK1"/>
      <w:r w:rsidRPr="00903A5A">
        <w:rPr>
          <w:rFonts w:ascii="Times New Roman" w:hAnsi="Times New Roman" w:cs="Times New Roman"/>
          <w:b/>
          <w:bCs/>
          <w:iCs/>
          <w:sz w:val="24"/>
          <w:szCs w:val="24"/>
          <w:lang w:eastAsia="zh-CN"/>
        </w:rPr>
        <w:t xml:space="preserve">1.0 </w:t>
      </w:r>
      <w:r w:rsidR="00F05980" w:rsidRPr="00903A5A">
        <w:rPr>
          <w:rFonts w:ascii="Times New Roman" w:hAnsi="Times New Roman" w:cs="Times New Roman"/>
          <w:b/>
          <w:bCs/>
          <w:iCs/>
          <w:sz w:val="24"/>
          <w:szCs w:val="24"/>
          <w:lang w:eastAsia="zh-CN"/>
        </w:rPr>
        <w:t>Introduction</w:t>
      </w:r>
    </w:p>
    <w:p w14:paraId="0EC5D5DE"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The rapid development of generative artificial intelligence (AI) has started to reshape many workplaces. Tools such as ChatGPT, Microsoft Copilot and other AI-based systems are now being used to support writing, customer service, data analysis and routine decision-making. For many organisations, generative AI offers possible benefits such as improved efficiency, lower costs and faster task completion. However, the use of this technology also brings new concerns for employees, especially in relation to trust and job security (</w:t>
      </w:r>
      <w:proofErr w:type="spellStart"/>
      <w:r w:rsidRPr="00903A5A">
        <w:rPr>
          <w:rFonts w:ascii="Times New Roman" w:hAnsi="Times New Roman" w:cs="Times New Roman"/>
        </w:rPr>
        <w:t>Jarrahi</w:t>
      </w:r>
      <w:proofErr w:type="spellEnd"/>
      <w:r w:rsidRPr="00903A5A">
        <w:rPr>
          <w:rFonts w:ascii="Times New Roman" w:hAnsi="Times New Roman" w:cs="Times New Roman"/>
        </w:rPr>
        <w:t xml:space="preserve">, 2018;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w:t>
      </w:r>
    </w:p>
    <w:p w14:paraId="56AA5E71"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the context of UK small and medium-sized enterprises (SMEs), this issue is particularly important. SMEs often work with limited financial resources, smaller teams and less formal management structures compared with large organisations. Because of this, the adoption of generative AI may create stronger uncertainty for employees. Some workers may see AI as a helpful tool that supports their daily work, while others may worry that it could reduce the value of their role, replace some tasks, or increase management control (OECD, 2021; Kellogg et al., 2020). These different reactions may influence how employees trust their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and how secure they feel about their future employment.</w:t>
      </w:r>
    </w:p>
    <w:p w14:paraId="60F6091D"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Employee trust is an important issue in the workplace because it affects communication, cooperation, commitment and willingness to accept change (Mayer, Davis and Schoorman, 1995; Dirks and Ferrin, 2002). At the same time, job insecurity can have negative effects on morale, motivation and wellbeing (De Witte, 1999; </w:t>
      </w:r>
      <w:proofErr w:type="spellStart"/>
      <w:r w:rsidRPr="00903A5A">
        <w:rPr>
          <w:rFonts w:ascii="Times New Roman" w:hAnsi="Times New Roman" w:cs="Times New Roman"/>
        </w:rPr>
        <w:t>Shoss</w:t>
      </w:r>
      <w:proofErr w:type="spellEnd"/>
      <w:r w:rsidRPr="00903A5A">
        <w:rPr>
          <w:rFonts w:ascii="Times New Roman" w:hAnsi="Times New Roman" w:cs="Times New Roman"/>
        </w:rPr>
        <w:t xml:space="preserve">, 2017). If employees believe that AI adoption is poorly managed, unclear or unfair, their trust in managers and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may decline. In a similar way, if workers feel that AI may replace their skills or reduce the need for their role, they may experience stronger feelings of insecurity (Greenhalgh and Rosenblatt, 1984; Sverke, Hellgren and </w:t>
      </w:r>
      <w:proofErr w:type="spellStart"/>
      <w:r w:rsidRPr="00903A5A">
        <w:rPr>
          <w:rFonts w:ascii="Times New Roman" w:hAnsi="Times New Roman" w:cs="Times New Roman"/>
        </w:rPr>
        <w:t>Näswall</w:t>
      </w:r>
      <w:proofErr w:type="spellEnd"/>
      <w:r w:rsidRPr="00903A5A">
        <w:rPr>
          <w:rFonts w:ascii="Times New Roman" w:hAnsi="Times New Roman" w:cs="Times New Roman"/>
        </w:rPr>
        <w:t xml:space="preserve">, 2002). For this reason, generative AI adoption should not only be seen as a technical or operational change, but also as a human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issue.</w:t>
      </w:r>
    </w:p>
    <w:p w14:paraId="59C8853C"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Although there is growing discussion about AI in business, there is still a need to better understand how employees experience these changes in SMEs, especially in the UK context. </w:t>
      </w:r>
      <w:r w:rsidRPr="00903A5A">
        <w:rPr>
          <w:rFonts w:ascii="Times New Roman" w:hAnsi="Times New Roman" w:cs="Times New Roman"/>
        </w:rPr>
        <w:lastRenderedPageBreak/>
        <w:t>Much discussion has focused on innovation, productivity and digital transformation, but fewer studies have looked closely at how generative AI adoption may shape employee trust and job insecurity at the same time (</w:t>
      </w:r>
      <w:proofErr w:type="spellStart"/>
      <w:r w:rsidRPr="00903A5A">
        <w:rPr>
          <w:rFonts w:ascii="Times New Roman" w:hAnsi="Times New Roman" w:cs="Times New Roman"/>
        </w:rPr>
        <w:t>Jarrahi</w:t>
      </w:r>
      <w:proofErr w:type="spellEnd"/>
      <w:r w:rsidRPr="00903A5A">
        <w:rPr>
          <w:rFonts w:ascii="Times New Roman" w:hAnsi="Times New Roman" w:cs="Times New Roman"/>
        </w:rPr>
        <w:t xml:space="preserve">, 2018;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This research therefore aims to explore how the adoption of generative AI influences employee trust and perceptions of job insecurity in UK SMEs.</w:t>
      </w:r>
    </w:p>
    <w:p w14:paraId="783859DA" w14:textId="7A259CE0" w:rsidR="008C0087" w:rsidRPr="00DE331B" w:rsidRDefault="008C0087" w:rsidP="008C0087">
      <w:pPr>
        <w:pStyle w:val="a3"/>
        <w:numPr>
          <w:ilvl w:val="1"/>
          <w:numId w:val="5"/>
        </w:numPr>
        <w:spacing w:after="0" w:line="360" w:lineRule="auto"/>
        <w:rPr>
          <w:rFonts w:ascii="Times New Roman" w:hAnsi="Times New Roman" w:cs="Times New Roman"/>
          <w:b/>
          <w:bCs/>
          <w:iCs/>
          <w:sz w:val="24"/>
          <w:szCs w:val="24"/>
          <w:lang w:eastAsia="zh-CN"/>
        </w:rPr>
      </w:pPr>
      <w:r w:rsidRPr="00DE331B">
        <w:rPr>
          <w:rFonts w:ascii="Times New Roman" w:hAnsi="Times New Roman" w:cs="Times New Roman"/>
          <w:b/>
          <w:bCs/>
          <w:iCs/>
          <w:sz w:val="24"/>
          <w:szCs w:val="24"/>
        </w:rPr>
        <w:t>Research Aim</w:t>
      </w:r>
    </w:p>
    <w:p w14:paraId="5F7C5CCC" w14:textId="49CF0BB1" w:rsidR="00D061FB" w:rsidRPr="008C0087" w:rsidRDefault="008C0087" w:rsidP="008C0087">
      <w:pPr>
        <w:spacing w:after="0" w:line="360" w:lineRule="auto"/>
        <w:rPr>
          <w:rFonts w:ascii="Times New Roman" w:hAnsi="Times New Roman" w:cs="Times New Roman"/>
          <w:iCs/>
          <w:sz w:val="24"/>
          <w:szCs w:val="24"/>
        </w:rPr>
      </w:pPr>
      <w:r w:rsidRPr="008C0087">
        <w:rPr>
          <w:rFonts w:ascii="Times New Roman" w:hAnsi="Times New Roman" w:cs="Times New Roman"/>
          <w:iCs/>
          <w:sz w:val="24"/>
          <w:szCs w:val="24"/>
        </w:rPr>
        <w:t>The aim of this research is to explore how the adoption of generative AI influences employee trust and perceptions of job insecurity in UK small and medium-sized enterprises (SMEs).</w:t>
      </w:r>
    </w:p>
    <w:p w14:paraId="447FBC45" w14:textId="1914E51C" w:rsidR="008C0087" w:rsidRPr="00DE331B" w:rsidRDefault="008C0087" w:rsidP="008C0087">
      <w:pPr>
        <w:pStyle w:val="a3"/>
        <w:numPr>
          <w:ilvl w:val="1"/>
          <w:numId w:val="5"/>
        </w:numPr>
        <w:spacing w:after="0" w:line="360" w:lineRule="auto"/>
        <w:rPr>
          <w:rFonts w:ascii="Times New Roman" w:hAnsi="Times New Roman" w:cs="Times New Roman"/>
          <w:b/>
          <w:bCs/>
          <w:iCs/>
          <w:sz w:val="24"/>
          <w:szCs w:val="24"/>
          <w:lang w:eastAsia="zh-CN"/>
        </w:rPr>
      </w:pPr>
      <w:r w:rsidRPr="00DE331B">
        <w:rPr>
          <w:rFonts w:ascii="Times New Roman" w:hAnsi="Times New Roman" w:cs="Times New Roman"/>
          <w:b/>
          <w:bCs/>
          <w:iCs/>
          <w:sz w:val="24"/>
          <w:szCs w:val="24"/>
        </w:rPr>
        <w:t>Research Objectives</w:t>
      </w:r>
    </w:p>
    <w:p w14:paraId="6CE86085" w14:textId="45EA500C" w:rsidR="008C0087" w:rsidRPr="008C0087" w:rsidRDefault="008C0087" w:rsidP="008C0087">
      <w:pPr>
        <w:spacing w:after="0" w:line="360" w:lineRule="auto"/>
        <w:rPr>
          <w:rFonts w:ascii="Times New Roman" w:eastAsia="宋体" w:hAnsi="Times New Roman" w:cs="Times New Roman"/>
          <w:iCs/>
          <w:sz w:val="24"/>
          <w:szCs w:val="24"/>
          <w:lang w:val="en-US" w:eastAsia="zh-CN"/>
        </w:rPr>
      </w:pPr>
      <w:r w:rsidRPr="008C0087">
        <w:rPr>
          <w:rFonts w:ascii="Times New Roman" w:eastAsia="宋体" w:hAnsi="Times New Roman" w:cs="Times New Roman"/>
          <w:iCs/>
          <w:sz w:val="24"/>
          <w:szCs w:val="24"/>
          <w:lang w:val="en-US" w:eastAsia="zh-CN"/>
        </w:rPr>
        <w:t xml:space="preserve">To examine how generative AI is being adopted in UK SMEs. </w:t>
      </w:r>
    </w:p>
    <w:p w14:paraId="29CBCBD3" w14:textId="10761D90" w:rsidR="008C0087" w:rsidRPr="008C0087" w:rsidRDefault="008C0087" w:rsidP="008C0087">
      <w:pPr>
        <w:spacing w:after="0" w:line="360" w:lineRule="auto"/>
        <w:rPr>
          <w:rFonts w:ascii="Times New Roman" w:eastAsia="宋体" w:hAnsi="Times New Roman" w:cs="Times New Roman"/>
          <w:iCs/>
          <w:sz w:val="24"/>
          <w:szCs w:val="24"/>
          <w:lang w:val="en-US" w:eastAsia="zh-CN"/>
        </w:rPr>
      </w:pPr>
      <w:r w:rsidRPr="008C0087">
        <w:rPr>
          <w:rFonts w:ascii="Times New Roman" w:eastAsia="宋体" w:hAnsi="Times New Roman" w:cs="Times New Roman"/>
          <w:iCs/>
          <w:sz w:val="24"/>
          <w:szCs w:val="24"/>
          <w:lang w:val="en-US" w:eastAsia="zh-CN"/>
        </w:rPr>
        <w:t xml:space="preserve">To explore how employees perceive the impact of generative AI on trust within the workplace. </w:t>
      </w:r>
    </w:p>
    <w:p w14:paraId="0A571AB9" w14:textId="39BBFD42" w:rsidR="008C0087" w:rsidRPr="008C0087" w:rsidRDefault="008C0087" w:rsidP="008C0087">
      <w:pPr>
        <w:spacing w:after="0" w:line="360" w:lineRule="auto"/>
        <w:rPr>
          <w:rFonts w:ascii="Times New Roman" w:eastAsia="宋体" w:hAnsi="Times New Roman" w:cs="Times New Roman"/>
          <w:iCs/>
          <w:sz w:val="24"/>
          <w:szCs w:val="24"/>
          <w:lang w:val="en-US" w:eastAsia="zh-CN"/>
        </w:rPr>
      </w:pPr>
      <w:r w:rsidRPr="008C0087">
        <w:rPr>
          <w:rFonts w:ascii="Times New Roman" w:eastAsia="宋体" w:hAnsi="Times New Roman" w:cs="Times New Roman"/>
          <w:iCs/>
          <w:sz w:val="24"/>
          <w:szCs w:val="24"/>
          <w:lang w:val="en-US" w:eastAsia="zh-CN"/>
        </w:rPr>
        <w:t xml:space="preserve">To investigate how generative AI adoption affects employees’ feelings of job insecurity. </w:t>
      </w:r>
    </w:p>
    <w:p w14:paraId="2FB0DA29" w14:textId="1CE53FFF" w:rsidR="008C0087" w:rsidRPr="008C0087" w:rsidRDefault="008C0087" w:rsidP="008C0087">
      <w:pPr>
        <w:spacing w:after="0" w:line="360" w:lineRule="auto"/>
        <w:rPr>
          <w:rFonts w:ascii="Times New Roman" w:hAnsi="Times New Roman" w:cs="Times New Roman"/>
          <w:iCs/>
          <w:sz w:val="24"/>
          <w:szCs w:val="24"/>
          <w:lang w:eastAsia="zh-CN"/>
        </w:rPr>
      </w:pPr>
      <w:r w:rsidRPr="008C0087">
        <w:rPr>
          <w:rFonts w:ascii="Times New Roman" w:eastAsia="宋体" w:hAnsi="Times New Roman" w:cs="Times New Roman"/>
          <w:iCs/>
          <w:sz w:val="24"/>
          <w:szCs w:val="24"/>
          <w:lang w:val="en-US" w:eastAsia="zh-CN"/>
        </w:rPr>
        <w:t xml:space="preserve">To identify the </w:t>
      </w:r>
      <w:r w:rsidR="00DE331B" w:rsidRPr="008C0087">
        <w:rPr>
          <w:rFonts w:ascii="Times New Roman" w:eastAsia="宋体" w:hAnsi="Times New Roman" w:cs="Times New Roman"/>
          <w:iCs/>
          <w:sz w:val="24"/>
          <w:szCs w:val="24"/>
          <w:lang w:val="en-US" w:eastAsia="zh-CN"/>
        </w:rPr>
        <w:t>organizational</w:t>
      </w:r>
      <w:r w:rsidRPr="008C0087">
        <w:rPr>
          <w:rFonts w:ascii="Times New Roman" w:eastAsia="宋体" w:hAnsi="Times New Roman" w:cs="Times New Roman"/>
          <w:iCs/>
          <w:sz w:val="24"/>
          <w:szCs w:val="24"/>
          <w:lang w:val="en-US" w:eastAsia="zh-CN"/>
        </w:rPr>
        <w:t xml:space="preserve"> factors that may shape employee trust and job insecurity during AI adoption.</w:t>
      </w:r>
    </w:p>
    <w:p w14:paraId="4100F1B9" w14:textId="2636968B" w:rsidR="00D061FB" w:rsidRPr="00DE331B" w:rsidRDefault="00D061FB" w:rsidP="008C0087">
      <w:pPr>
        <w:pStyle w:val="a3"/>
        <w:numPr>
          <w:ilvl w:val="1"/>
          <w:numId w:val="5"/>
        </w:numPr>
        <w:spacing w:after="0" w:line="360" w:lineRule="auto"/>
        <w:rPr>
          <w:rFonts w:ascii="Times New Roman" w:hAnsi="Times New Roman" w:cs="Times New Roman"/>
          <w:b/>
          <w:bCs/>
          <w:iCs/>
          <w:sz w:val="24"/>
          <w:szCs w:val="24"/>
          <w:lang w:eastAsia="zh-CN"/>
        </w:rPr>
      </w:pPr>
      <w:r w:rsidRPr="00DE331B">
        <w:rPr>
          <w:rFonts w:ascii="Times New Roman" w:hAnsi="Times New Roman" w:cs="Times New Roman"/>
          <w:b/>
          <w:bCs/>
          <w:iCs/>
          <w:sz w:val="24"/>
          <w:szCs w:val="24"/>
        </w:rPr>
        <w:t>Research Questio</w:t>
      </w:r>
      <w:r w:rsidR="008C0087" w:rsidRPr="00DE331B">
        <w:rPr>
          <w:rFonts w:ascii="Times New Roman" w:hAnsi="Times New Roman" w:cs="Times New Roman"/>
          <w:b/>
          <w:bCs/>
          <w:iCs/>
          <w:sz w:val="24"/>
          <w:szCs w:val="24"/>
          <w:lang w:eastAsia="zh-CN"/>
        </w:rPr>
        <w:t>n</w:t>
      </w:r>
    </w:p>
    <w:p w14:paraId="31A4E111" w14:textId="205C81AC" w:rsidR="008C0087" w:rsidRPr="008C0087" w:rsidRDefault="008C0087" w:rsidP="008C0087">
      <w:pPr>
        <w:spacing w:after="0" w:line="360" w:lineRule="auto"/>
        <w:rPr>
          <w:rFonts w:ascii="Times New Roman" w:hAnsi="Times New Roman" w:cs="Times New Roman"/>
          <w:iCs/>
          <w:sz w:val="24"/>
          <w:szCs w:val="24"/>
          <w:lang w:eastAsia="zh-CN"/>
        </w:rPr>
      </w:pPr>
      <w:r w:rsidRPr="008C0087">
        <w:rPr>
          <w:rFonts w:ascii="Times New Roman" w:hAnsi="Times New Roman" w:cs="Times New Roman"/>
          <w:iCs/>
          <w:sz w:val="24"/>
          <w:szCs w:val="24"/>
        </w:rPr>
        <w:t>RQ1: How is generative AI being adopted in UK SMEs?</w:t>
      </w:r>
      <w:r w:rsidRPr="008C0087">
        <w:rPr>
          <w:rFonts w:ascii="Times New Roman" w:hAnsi="Times New Roman" w:cs="Times New Roman"/>
          <w:iCs/>
          <w:sz w:val="24"/>
          <w:szCs w:val="24"/>
        </w:rPr>
        <w:br/>
        <w:t>RQ2: How do employees perceive the influence of generative AI adoption on trust in the workplace?</w:t>
      </w:r>
      <w:r w:rsidRPr="008C0087">
        <w:rPr>
          <w:rFonts w:ascii="Times New Roman" w:hAnsi="Times New Roman" w:cs="Times New Roman"/>
          <w:iCs/>
          <w:sz w:val="24"/>
          <w:szCs w:val="24"/>
        </w:rPr>
        <w:br/>
        <w:t>RQ3: How does generative AI adoption affect employees’ perceptions of job insecurity in UK SMEs?</w:t>
      </w:r>
      <w:r w:rsidRPr="008C0087">
        <w:rPr>
          <w:rFonts w:ascii="Times New Roman" w:hAnsi="Times New Roman" w:cs="Times New Roman"/>
          <w:iCs/>
          <w:sz w:val="24"/>
          <w:szCs w:val="24"/>
        </w:rPr>
        <w:br/>
        <w:t>RQ4: What organisational factors shape employee trust and job insecurity during the adoption of generative AI?</w:t>
      </w:r>
    </w:p>
    <w:bookmarkEnd w:id="0"/>
    <w:p w14:paraId="4E3C4923" w14:textId="77777777" w:rsidR="00DE331B" w:rsidRDefault="00DE331B" w:rsidP="00D061FB">
      <w:pPr>
        <w:spacing w:line="360" w:lineRule="auto"/>
        <w:rPr>
          <w:iCs/>
          <w:sz w:val="24"/>
          <w:szCs w:val="24"/>
          <w:lang w:eastAsia="zh-CN"/>
        </w:rPr>
      </w:pPr>
    </w:p>
    <w:p w14:paraId="2A235584" w14:textId="77777777" w:rsidR="00DE331B" w:rsidRDefault="00DE331B" w:rsidP="00D061FB">
      <w:pPr>
        <w:spacing w:line="360" w:lineRule="auto"/>
        <w:rPr>
          <w:iCs/>
          <w:sz w:val="24"/>
          <w:szCs w:val="24"/>
          <w:lang w:eastAsia="zh-CN"/>
        </w:rPr>
      </w:pPr>
    </w:p>
    <w:p w14:paraId="603A47A8" w14:textId="77777777" w:rsidR="00DE331B" w:rsidRDefault="00DE331B" w:rsidP="00D061FB">
      <w:pPr>
        <w:spacing w:line="360" w:lineRule="auto"/>
        <w:rPr>
          <w:iCs/>
          <w:sz w:val="24"/>
          <w:szCs w:val="24"/>
          <w:lang w:eastAsia="zh-CN"/>
        </w:rPr>
      </w:pPr>
    </w:p>
    <w:p w14:paraId="2A6285EF" w14:textId="77777777" w:rsidR="00DE331B" w:rsidRDefault="00DE331B" w:rsidP="00D061FB">
      <w:pPr>
        <w:spacing w:line="360" w:lineRule="auto"/>
        <w:rPr>
          <w:iCs/>
          <w:sz w:val="24"/>
          <w:szCs w:val="24"/>
          <w:lang w:eastAsia="zh-CN"/>
        </w:rPr>
      </w:pPr>
    </w:p>
    <w:p w14:paraId="72E0A2D5" w14:textId="77777777" w:rsidR="00DE331B" w:rsidRDefault="00DE331B" w:rsidP="00D061FB">
      <w:pPr>
        <w:spacing w:line="360" w:lineRule="auto"/>
        <w:rPr>
          <w:iCs/>
          <w:sz w:val="24"/>
          <w:szCs w:val="24"/>
          <w:lang w:eastAsia="zh-CN"/>
        </w:rPr>
      </w:pPr>
    </w:p>
    <w:p w14:paraId="0D2498BE" w14:textId="77777777" w:rsidR="00DE331B" w:rsidRDefault="00DE331B" w:rsidP="00D061FB">
      <w:pPr>
        <w:spacing w:line="360" w:lineRule="auto"/>
        <w:rPr>
          <w:iCs/>
          <w:sz w:val="24"/>
          <w:szCs w:val="24"/>
          <w:lang w:eastAsia="zh-CN"/>
        </w:rPr>
      </w:pPr>
    </w:p>
    <w:p w14:paraId="2E7FFEBE" w14:textId="77777777" w:rsidR="00DE331B" w:rsidRDefault="00DE331B" w:rsidP="00DE331B">
      <w:pPr>
        <w:spacing w:after="0" w:line="360" w:lineRule="auto"/>
        <w:outlineLvl w:val="1"/>
        <w:rPr>
          <w:iCs/>
          <w:sz w:val="24"/>
          <w:szCs w:val="24"/>
          <w:lang w:eastAsia="zh-CN"/>
        </w:rPr>
      </w:pPr>
    </w:p>
    <w:p w14:paraId="33564F47" w14:textId="77777777" w:rsidR="00903A5A" w:rsidRPr="00903A5A" w:rsidRDefault="00903A5A" w:rsidP="00DE331B">
      <w:pPr>
        <w:spacing w:after="0" w:line="360" w:lineRule="auto"/>
        <w:outlineLvl w:val="1"/>
        <w:rPr>
          <w:iCs/>
          <w:sz w:val="24"/>
          <w:szCs w:val="24"/>
          <w:lang w:eastAsia="zh-CN"/>
        </w:rPr>
      </w:pPr>
    </w:p>
    <w:p w14:paraId="39BB9A7A" w14:textId="45D243CE" w:rsidR="00DE331B" w:rsidRPr="00DE331B" w:rsidRDefault="00DE331B" w:rsidP="00903A5A">
      <w:pPr>
        <w:spacing w:after="0" w:line="360" w:lineRule="auto"/>
        <w:outlineLvl w:val="1"/>
        <w:rPr>
          <w:rFonts w:ascii="Times New Roman" w:eastAsia="宋体" w:hAnsi="Times New Roman" w:cs="Times New Roman"/>
          <w:b/>
          <w:bCs/>
          <w:sz w:val="24"/>
          <w:szCs w:val="24"/>
          <w:lang w:val="en-US" w:eastAsia="zh-CN"/>
        </w:rPr>
      </w:pPr>
      <w:r w:rsidRPr="00DE331B">
        <w:rPr>
          <w:rFonts w:ascii="Times New Roman" w:eastAsia="宋体" w:hAnsi="Times New Roman" w:cs="Times New Roman"/>
          <w:b/>
          <w:bCs/>
          <w:sz w:val="24"/>
          <w:szCs w:val="24"/>
          <w:lang w:val="en-US" w:eastAsia="zh-CN"/>
        </w:rPr>
        <w:lastRenderedPageBreak/>
        <w:t>2.0 Preliminary Literature Review</w:t>
      </w:r>
    </w:p>
    <w:p w14:paraId="08510796"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Generative AI has become an increasingly important topic in business and management research. In recent years, organisations have started to use tools such as ChatGPT, Microsoft Copilot and other AI-based systems to support communication, writing, data processing and customer service tasks. This development has created new opportunities for efficiency and innovation, but it has also raised concerns about how employees experience technological change in the workplace (</w:t>
      </w:r>
      <w:proofErr w:type="spellStart"/>
      <w:r w:rsidRPr="00903A5A">
        <w:rPr>
          <w:rFonts w:ascii="Times New Roman" w:hAnsi="Times New Roman" w:cs="Times New Roman"/>
        </w:rPr>
        <w:t>Jarrahi</w:t>
      </w:r>
      <w:proofErr w:type="spellEnd"/>
      <w:r w:rsidRPr="00903A5A">
        <w:rPr>
          <w:rFonts w:ascii="Times New Roman" w:hAnsi="Times New Roman" w:cs="Times New Roman"/>
        </w:rPr>
        <w:t xml:space="preserve">, 2018; Cascio and Montealegre, 2016). As a result, the adoption of generative AI should be understood not only as a technical development, but also as an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and human issue.</w:t>
      </w:r>
    </w:p>
    <w:p w14:paraId="279CC914"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Existing studies have often discussed AI adoption in relation to productivity, digital transformation and competitive advantage. These studies suggest that AI can improve task speed, reduce repetitive work and support decision-making. However, this positive view may not fully reflect employee experiences. The introduction of new technologies can also create uncertainty, especially when workers are unclear about how AI will affect their role, workload or future career opportunities (Autor, 2015; Kellogg et al., 2020). For this reason, research on generative AI adoption should pay greater attention to employee responses rather than focusing only on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benefits.</w:t>
      </w:r>
    </w:p>
    <w:p w14:paraId="44DAD7F6"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One useful way to review this topic is to connect generative AI adoption with wider debates on workplace technology and employee reactions to change. Earlier research on automation, </w:t>
      </w:r>
      <w:proofErr w:type="spellStart"/>
      <w:r w:rsidRPr="00903A5A">
        <w:rPr>
          <w:rFonts w:ascii="Times New Roman" w:hAnsi="Times New Roman" w:cs="Times New Roman"/>
        </w:rPr>
        <w:t>digitalisation</w:t>
      </w:r>
      <w:proofErr w:type="spellEnd"/>
      <w:r w:rsidRPr="00903A5A">
        <w:rPr>
          <w:rFonts w:ascii="Times New Roman" w:hAnsi="Times New Roman" w:cs="Times New Roman"/>
        </w:rPr>
        <w:t xml:space="preserve"> and algorithmic management has already shown that technology can influence employee attitudes, trust and feelings of security (Cascio and Montealegre, 2016; Kellogg et al., 2020). In this sense, generative AI may be seen as part of a broader trend of workplace transformation, but it also has some unique features. Unlike many earlier digital tools, generative AI can perform tasks that are more cognitive, creative and </w:t>
      </w:r>
      <w:proofErr w:type="gramStart"/>
      <w:r w:rsidRPr="00903A5A">
        <w:rPr>
          <w:rFonts w:ascii="Times New Roman" w:hAnsi="Times New Roman" w:cs="Times New Roman"/>
        </w:rPr>
        <w:t>communication-based</w:t>
      </w:r>
      <w:proofErr w:type="gramEnd"/>
      <w:r w:rsidRPr="00903A5A">
        <w:rPr>
          <w:rFonts w:ascii="Times New Roman" w:hAnsi="Times New Roman" w:cs="Times New Roman"/>
        </w:rPr>
        <w:t xml:space="preserve">. This means that its influence may reach not only routine roles, but also jobs that were previously seen as relatively protected (Brynjolfsson and McAfee, 2014; </w:t>
      </w:r>
      <w:proofErr w:type="spellStart"/>
      <w:r w:rsidRPr="00903A5A">
        <w:rPr>
          <w:rFonts w:ascii="Times New Roman" w:hAnsi="Times New Roman" w:cs="Times New Roman"/>
        </w:rPr>
        <w:t>Jarrahi</w:t>
      </w:r>
      <w:proofErr w:type="spellEnd"/>
      <w:r w:rsidRPr="00903A5A">
        <w:rPr>
          <w:rFonts w:ascii="Times New Roman" w:hAnsi="Times New Roman" w:cs="Times New Roman"/>
        </w:rPr>
        <w:t>, 2018).</w:t>
      </w:r>
    </w:p>
    <w:p w14:paraId="131C3071" w14:textId="3D9D862A" w:rsidR="00DE331B" w:rsidRPr="00DE331B" w:rsidRDefault="00DE331B" w:rsidP="00903A5A">
      <w:pPr>
        <w:spacing w:after="0" w:line="360" w:lineRule="auto"/>
        <w:outlineLvl w:val="2"/>
        <w:rPr>
          <w:rFonts w:ascii="Times New Roman" w:eastAsia="宋体" w:hAnsi="Times New Roman" w:cs="Times New Roman"/>
          <w:b/>
          <w:bCs/>
          <w:sz w:val="24"/>
          <w:szCs w:val="24"/>
          <w:lang w:val="en-US" w:eastAsia="zh-CN"/>
        </w:rPr>
      </w:pPr>
      <w:r w:rsidRPr="00DE331B">
        <w:rPr>
          <w:rFonts w:ascii="Times New Roman" w:eastAsia="宋体" w:hAnsi="Times New Roman" w:cs="Times New Roman"/>
          <w:b/>
          <w:bCs/>
          <w:sz w:val="24"/>
          <w:szCs w:val="24"/>
          <w:lang w:val="en-US" w:eastAsia="zh-CN"/>
        </w:rPr>
        <w:t xml:space="preserve">2.1 Generative AI Adoption in </w:t>
      </w:r>
      <w:r w:rsidRPr="00903A5A">
        <w:rPr>
          <w:rFonts w:ascii="Times New Roman" w:eastAsia="宋体" w:hAnsi="Times New Roman" w:cs="Times New Roman"/>
          <w:b/>
          <w:bCs/>
          <w:sz w:val="24"/>
          <w:szCs w:val="24"/>
          <w:lang w:val="en-US" w:eastAsia="zh-CN"/>
        </w:rPr>
        <w:t>Organizations</w:t>
      </w:r>
    </w:p>
    <w:p w14:paraId="1D95F65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Technology adoption in organisations is often presented as a rational process linked to performance improvement, cost reduction and innovation. From this view, firms adopt new tools because they expect better outcomes. In the case of generative AI, businesses may use these systems to draft documents, support customer interaction, </w:t>
      </w:r>
      <w:proofErr w:type="spellStart"/>
      <w:r w:rsidRPr="00903A5A">
        <w:rPr>
          <w:rFonts w:ascii="Times New Roman" w:hAnsi="Times New Roman" w:cs="Times New Roman"/>
        </w:rPr>
        <w:t>summarise</w:t>
      </w:r>
      <w:proofErr w:type="spellEnd"/>
      <w:r w:rsidRPr="00903A5A">
        <w:rPr>
          <w:rFonts w:ascii="Times New Roman" w:hAnsi="Times New Roman" w:cs="Times New Roman"/>
        </w:rPr>
        <w:t xml:space="preserve"> information and improve internal efficiency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This is especially attractive for SMEs, which often face pressure to remain competitive while operating with limited time, staff and financial resources (OECD, 2021).</w:t>
      </w:r>
    </w:p>
    <w:p w14:paraId="1D175E6A"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lastRenderedPageBreak/>
        <w:t xml:space="preserve">However, the adoption of technology is rarely a simple or neutral process.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adoption depends not only on technical usefulness, but also on management decisions, employee acceptance, training, communication and workplace culture (Cascio and Montealegre, 2016; </w:t>
      </w:r>
      <w:proofErr w:type="spellStart"/>
      <w:r w:rsidRPr="00903A5A">
        <w:rPr>
          <w:rFonts w:ascii="Times New Roman" w:hAnsi="Times New Roman" w:cs="Times New Roman"/>
        </w:rPr>
        <w:t>Jarrahi</w:t>
      </w:r>
      <w:proofErr w:type="spellEnd"/>
      <w:r w:rsidRPr="00903A5A">
        <w:rPr>
          <w:rFonts w:ascii="Times New Roman" w:hAnsi="Times New Roman" w:cs="Times New Roman"/>
        </w:rPr>
        <w:t xml:space="preserve">, 2018). If generative AI is introduced without clear guidance, workers may feel confused about what the technology is meant to do and how it will affect existing roles. In contrast, if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communicates clearly and provides support, employees may be more willing to accept AI as a useful tool rather than a threat.</w:t>
      </w:r>
    </w:p>
    <w:p w14:paraId="248DCBF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UK SMEs, this issue may be more complex. Compared with large organisations, SMEs usually have fewer formal systems, less </w:t>
      </w:r>
      <w:proofErr w:type="spellStart"/>
      <w:r w:rsidRPr="00903A5A">
        <w:rPr>
          <w:rFonts w:ascii="Times New Roman" w:hAnsi="Times New Roman" w:cs="Times New Roman"/>
        </w:rPr>
        <w:t>specialised</w:t>
      </w:r>
      <w:proofErr w:type="spellEnd"/>
      <w:r w:rsidRPr="00903A5A">
        <w:rPr>
          <w:rFonts w:ascii="Times New Roman" w:hAnsi="Times New Roman" w:cs="Times New Roman"/>
        </w:rPr>
        <w:t xml:space="preserve"> HR support and more direct relationships between managers and employees. Because of this, the way AI is introduced may have a stronger personal effect on workers. A poorly managed adoption process may quickly damage trust, while a more open and supportive process may reduce fear and encourage adaptation (OECD, 2021). Therefore, the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context of SMEs is important when examining employee responses to generative AI.</w:t>
      </w:r>
    </w:p>
    <w:p w14:paraId="6ED5C8AB"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Although research on AI adoption has grown quickly, much of the literature still focuses on implementation benefits, technology acceptance or firm performance. Less attention has been given to the emotional and relational side of adoption, especially in SME settings. This suggests that there is a need for further research into how employees interpret generative AI in their daily work and how these interpretations influence trust and job insecurity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Nawaz et al., 2024).</w:t>
      </w:r>
    </w:p>
    <w:p w14:paraId="3D09366E" w14:textId="77777777" w:rsidR="00DE331B" w:rsidRPr="00903A5A" w:rsidRDefault="00DE331B"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2.2 Employee Trust in the Context of Generative AI Adoption</w:t>
      </w:r>
    </w:p>
    <w:p w14:paraId="63121FF3"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Employee trust is a key issue in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life because it shapes cooperation, openness, commitment and willingness to accept change (Mayer, Davis and Schoorman, 1995; McAllister, 1995). In periods of technological transformation, trust becomes even more important, since employees often rely on management for information, direction and reassurance. If workers believe that leaders are honest, transparent and fair, they may be more likely to accept the introduction of new systems. On the other hand, when communication is weak or inconsistent, trust may decline (Dirks and Ferrin, 2002).</w:t>
      </w:r>
    </w:p>
    <w:p w14:paraId="4960AAB5"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the context of generative AI, trust can be understood in more than one way. Employees may need to trust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the managers who introduce the technology, and in some cases the technology itself (Lee and See, 2004; </w:t>
      </w:r>
      <w:proofErr w:type="spellStart"/>
      <w:r w:rsidRPr="00903A5A">
        <w:rPr>
          <w:rFonts w:ascii="Times New Roman" w:hAnsi="Times New Roman" w:cs="Times New Roman"/>
        </w:rPr>
        <w:t>Schoorman</w:t>
      </w:r>
      <w:proofErr w:type="spellEnd"/>
      <w:r w:rsidRPr="00903A5A">
        <w:rPr>
          <w:rFonts w:ascii="Times New Roman" w:hAnsi="Times New Roman" w:cs="Times New Roman"/>
        </w:rPr>
        <w:t xml:space="preserve">, Mayer and Davis, 2007). For example, workers may question whether AI systems are reliable, whether they are being used fairly, or whether management is using them mainly to improve work or to reduce staff costs. </w:t>
      </w:r>
      <w:r w:rsidRPr="00903A5A">
        <w:rPr>
          <w:rFonts w:ascii="Times New Roman" w:hAnsi="Times New Roman" w:cs="Times New Roman"/>
        </w:rPr>
        <w:lastRenderedPageBreak/>
        <w:t xml:space="preserve">These concerns are important because the meaning employees give to AI adoption may shape their broader attitude towards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w:t>
      </w:r>
    </w:p>
    <w:p w14:paraId="1C81BE25"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Some studies suggest that trust is strongly influenced by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transparency and participation. When employees are involved in change processes and are given clear explanations, they are more likely to feel respected and valued. However, when decisions are made without consultation, employees may interpret the same technology as a sign of control, surveillance or future replacement (Rousseau et al., 1998; Kellogg et al., 2020). This means that trust is not only about the technology itself, but also about how the technology is governed and communicated within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w:t>
      </w:r>
    </w:p>
    <w:p w14:paraId="3868437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Despite growing interest in AI in the workplace, current research has not fully explained how generative AI adoption affects employee trust in SMEs. Much of the discussion has focused on ethical concerns, technological reliability or consumer trust, while the everyday workplace experience of employees remains less explored (Lee and See, 2004; Nawaz et al., 2024). This is an important gap, as SMEs rely heavily on close working relationships, informal communication and team cooperation. A loss of trust in such settings may have a particularly strong effect on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functioning.</w:t>
      </w:r>
    </w:p>
    <w:p w14:paraId="6B8C407B" w14:textId="77777777" w:rsidR="00DE331B" w:rsidRPr="00903A5A" w:rsidRDefault="00DE331B"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2.3 Job Insecurity and Generative AI Adoption</w:t>
      </w:r>
    </w:p>
    <w:p w14:paraId="012740F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Job insecurity refers to an employee’s perception that their job or important parts of their work may be threatened in the future (Greenhalgh and Rosenblatt, 1984; De Witte, 2005). It is not always about actual job loss. In many cases, employees may still feel insecure even when no immediate redundancy has been announced. This is because insecurity is closely linked to uncertainty, lack of control and concerns about future employability (Ashford, Lee and Bobko, 1989; </w:t>
      </w:r>
      <w:proofErr w:type="spellStart"/>
      <w:r w:rsidRPr="00903A5A">
        <w:rPr>
          <w:rFonts w:ascii="Times New Roman" w:hAnsi="Times New Roman" w:cs="Times New Roman"/>
        </w:rPr>
        <w:t>Shoss</w:t>
      </w:r>
      <w:proofErr w:type="spellEnd"/>
      <w:r w:rsidRPr="00903A5A">
        <w:rPr>
          <w:rFonts w:ascii="Times New Roman" w:hAnsi="Times New Roman" w:cs="Times New Roman"/>
        </w:rPr>
        <w:t>, 2017). In the context of generative AI, these feelings may become stronger when workers believe that technology can perform tasks that were previously completed by humans.</w:t>
      </w:r>
    </w:p>
    <w:p w14:paraId="59F52DC8"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Recent debates around AI have increased these concerns. Unlike earlier forms of automation that mainly replaced routine manual work, generative AI </w:t>
      </w:r>
      <w:proofErr w:type="gramStart"/>
      <w:r w:rsidRPr="00903A5A">
        <w:rPr>
          <w:rFonts w:ascii="Times New Roman" w:hAnsi="Times New Roman" w:cs="Times New Roman"/>
        </w:rPr>
        <w:t>is able to</w:t>
      </w:r>
      <w:proofErr w:type="gramEnd"/>
      <w:r w:rsidRPr="00903A5A">
        <w:rPr>
          <w:rFonts w:ascii="Times New Roman" w:hAnsi="Times New Roman" w:cs="Times New Roman"/>
        </w:rPr>
        <w:t xml:space="preserve"> support or complete tasks involving writing, analysis, communication and content creation. Because of this, employees in administrative, marketing, customer service and knowledge-based roles may begin to question the long-term value of their skills (Autor, 2015; </w:t>
      </w:r>
      <w:proofErr w:type="spellStart"/>
      <w:r w:rsidRPr="00903A5A">
        <w:rPr>
          <w:rFonts w:ascii="Times New Roman" w:hAnsi="Times New Roman" w:cs="Times New Roman"/>
        </w:rPr>
        <w:t>Jarrahi</w:t>
      </w:r>
      <w:proofErr w:type="spellEnd"/>
      <w:r w:rsidRPr="00903A5A">
        <w:rPr>
          <w:rFonts w:ascii="Times New Roman" w:hAnsi="Times New Roman" w:cs="Times New Roman"/>
        </w:rPr>
        <w:t>, 2018). Even when AI is presented as a support tool, workers may still worry that successful adoption will eventually reduce the need for certain roles or lower the importance of human contribution.</w:t>
      </w:r>
    </w:p>
    <w:p w14:paraId="2DEA45D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At the same time, employee reactions are not always the same. Some may view generative AI as an opportunity to improve productivity, learn new skills and increase their value in the </w:t>
      </w:r>
      <w:proofErr w:type="spellStart"/>
      <w:r w:rsidRPr="00903A5A">
        <w:rPr>
          <w:rFonts w:ascii="Times New Roman" w:hAnsi="Times New Roman" w:cs="Times New Roman"/>
        </w:rPr>
        <w:lastRenderedPageBreak/>
        <w:t>organisation</w:t>
      </w:r>
      <w:proofErr w:type="spellEnd"/>
      <w:r w:rsidRPr="00903A5A">
        <w:rPr>
          <w:rFonts w:ascii="Times New Roman" w:hAnsi="Times New Roman" w:cs="Times New Roman"/>
        </w:rPr>
        <w:t xml:space="preserve">. Others may experience anxiety, especially if training is limited or if management communication is unclear. This shows that job insecurity is shaped not only by the technology itself, but also by the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environment in which the technology is introduced (Cascio and Montealegre, 2016; </w:t>
      </w:r>
      <w:proofErr w:type="spellStart"/>
      <w:r w:rsidRPr="00903A5A">
        <w:rPr>
          <w:rFonts w:ascii="Times New Roman" w:hAnsi="Times New Roman" w:cs="Times New Roman"/>
        </w:rPr>
        <w:t>Shoss</w:t>
      </w:r>
      <w:proofErr w:type="spellEnd"/>
      <w:r w:rsidRPr="00903A5A">
        <w:rPr>
          <w:rFonts w:ascii="Times New Roman" w:hAnsi="Times New Roman" w:cs="Times New Roman"/>
        </w:rPr>
        <w:t>, 2017). Factors such as leadership style, transparency, reskilling opportunities and previous experiences of change may all influence how employees interpret the risks linked to AI adoption.</w:t>
      </w:r>
    </w:p>
    <w:p w14:paraId="0F8756C1"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SMEs, these concerns may be even more significant. Smaller businesses often have fewer alternative roles, less formal career development support and more limited resources for retraining. As a result, employees may feel that they have fewer protections if their tasks are changed or reduced by AI systems (OECD, 2021). This makes UK SMEs an important setting for studying job insecurity in relation to generative AI. Although automation and digital transformation have been linked to employment concerns in previous studies, the specific effects of generative AI on employee insecurity in SMEs remain underexplored (Autor, 2015;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w:t>
      </w:r>
    </w:p>
    <w:p w14:paraId="5617DC50"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2.4 Research Gap</w:t>
      </w:r>
    </w:p>
    <w:p w14:paraId="6C6BDDB9"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existing literature provides useful discussion on technology adoption, workplace trust and job insecurity, but these areas are often examined separately. Many studies on AI adoption focus on efficiency, innovation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performance, while studies on trust and job insecurity often look at broader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change or earlier forms of automation (Mayer, Davis and Schoorman, 1995; </w:t>
      </w:r>
      <w:proofErr w:type="spellStart"/>
      <w:r w:rsidRPr="00903A5A">
        <w:rPr>
          <w:rFonts w:ascii="Times New Roman" w:hAnsi="Times New Roman" w:cs="Times New Roman"/>
        </w:rPr>
        <w:t>Shoss</w:t>
      </w:r>
      <w:proofErr w:type="spellEnd"/>
      <w:r w:rsidRPr="00903A5A">
        <w:rPr>
          <w:rFonts w:ascii="Times New Roman" w:hAnsi="Times New Roman" w:cs="Times New Roman"/>
        </w:rPr>
        <w:t xml:space="preserve">, 2017;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As a result, there is still limited understanding of how generative AI adoption influences employee trust and job insecurity at the same time, especially in the context of UK SMEs.</w:t>
      </w:r>
    </w:p>
    <w:p w14:paraId="0125FB4C"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This gap is important for both academic and practical reasons. From an academic perspective, generative AI introduces a newer form of workplace change that may challenge previous assumptions about which jobs are vulnerable and how employees respond to technological disruption. From a practical perspective, SMEs need evidence that goes beyond general claims about AI benefits. They need to understand how employees interpret these changes, what creates resistance or acceptance, and how trust can be maintained during adoption (OECD, 2021; Nawaz et al., 2024). Therefore, this study proposes to explore employee experiences of generative AI adoption in UK SMEs, with specific attention to trust and job insecurity.</w:t>
      </w:r>
    </w:p>
    <w:p w14:paraId="4D295C8F" w14:textId="77777777" w:rsidR="00DE331B" w:rsidRPr="00903A5A" w:rsidRDefault="00DE331B" w:rsidP="00903A5A">
      <w:pPr>
        <w:spacing w:after="0" w:line="360" w:lineRule="auto"/>
        <w:rPr>
          <w:rFonts w:ascii="Times New Roman" w:hAnsi="Times New Roman" w:cs="Times New Roman"/>
          <w:iCs/>
          <w:sz w:val="24"/>
          <w:szCs w:val="24"/>
          <w:lang w:val="en-US" w:eastAsia="zh-CN"/>
        </w:rPr>
      </w:pPr>
    </w:p>
    <w:p w14:paraId="4E8B69B2" w14:textId="77777777" w:rsidR="00DE331B" w:rsidRPr="00903A5A" w:rsidRDefault="00DE331B" w:rsidP="00903A5A">
      <w:pPr>
        <w:spacing w:after="0" w:line="360" w:lineRule="auto"/>
        <w:rPr>
          <w:rFonts w:ascii="Times New Roman" w:hAnsi="Times New Roman" w:cs="Times New Roman"/>
          <w:iCs/>
          <w:sz w:val="24"/>
          <w:szCs w:val="24"/>
          <w:lang w:val="en-US" w:eastAsia="zh-CN"/>
        </w:rPr>
      </w:pPr>
    </w:p>
    <w:p w14:paraId="6C0777E5" w14:textId="77777777" w:rsidR="00DE331B" w:rsidRPr="00903A5A" w:rsidRDefault="00DE331B" w:rsidP="00903A5A">
      <w:pPr>
        <w:spacing w:after="0" w:line="360" w:lineRule="auto"/>
        <w:rPr>
          <w:rFonts w:ascii="Times New Roman" w:hAnsi="Times New Roman" w:cs="Times New Roman"/>
          <w:iCs/>
          <w:sz w:val="24"/>
          <w:szCs w:val="24"/>
          <w:lang w:val="en-US" w:eastAsia="zh-CN"/>
        </w:rPr>
      </w:pPr>
    </w:p>
    <w:p w14:paraId="26C38E7A" w14:textId="77777777" w:rsidR="00903A5A" w:rsidRPr="00903A5A" w:rsidRDefault="00903A5A" w:rsidP="00903A5A">
      <w:pPr>
        <w:pStyle w:val="2"/>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lastRenderedPageBreak/>
        <w:t>3.0 Methodology</w:t>
      </w:r>
    </w:p>
    <w:p w14:paraId="373DADD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This study aims to explore how generative AI adoption influences employee trust and job insecurity in UK SMEs. </w:t>
      </w:r>
      <w:proofErr w:type="gramStart"/>
      <w:r w:rsidRPr="00903A5A">
        <w:rPr>
          <w:rFonts w:ascii="Times New Roman" w:hAnsi="Times New Roman" w:cs="Times New Roman"/>
        </w:rPr>
        <w:t>In order to</w:t>
      </w:r>
      <w:proofErr w:type="gramEnd"/>
      <w:r w:rsidRPr="00903A5A">
        <w:rPr>
          <w:rFonts w:ascii="Times New Roman" w:hAnsi="Times New Roman" w:cs="Times New Roman"/>
        </w:rPr>
        <w:t xml:space="preserve"> address this aim, the research will adopt a qualitative methodology. A qualitative design is appropriate because the study focuses on employees’ experiences, perceptions and interpretations of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change. Since trust and job insecurity are subjective and socially shaped, they cannot be fully understood through numerical measurement alone. Instead, a qualitative approach allows the researcher to examine how employees make sense of generative AI in their workplace and how they explain its influence on their attitudes and feelings (Bryman, 2016; Creswell and Creswell, 2018).</w:t>
      </w:r>
    </w:p>
    <w:p w14:paraId="5442206A"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methodological design of this study is based on the principle of alignment between the research aim, research questions and methods. Because the study asks how employees perceive generative AI adoption and what factors shape their responses, it is more suitable to use an interpretivist perspective, an inductive approach and a case study strategy. This combination allows the research to develop a deeper understanding of employee experiences within a real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context (Saunders, Lewis and Thornhill, 2019). </w:t>
      </w:r>
      <w:r w:rsidRPr="00903A5A">
        <w:rPr>
          <w:rFonts w:ascii="Times New Roman" w:hAnsi="Times New Roman" w:cs="Times New Roman"/>
        </w:rPr>
        <w:t>老师在模块中也明确强调，</w:t>
      </w:r>
      <w:r w:rsidRPr="00903A5A">
        <w:rPr>
          <w:rFonts w:ascii="Times New Roman" w:hAnsi="Times New Roman" w:cs="Times New Roman"/>
        </w:rPr>
        <w:t xml:space="preserve">proposal </w:t>
      </w:r>
      <w:r w:rsidRPr="00903A5A">
        <w:rPr>
          <w:rFonts w:ascii="Times New Roman" w:hAnsi="Times New Roman" w:cs="Times New Roman"/>
        </w:rPr>
        <w:t>需要体现</w:t>
      </w:r>
      <w:r w:rsidRPr="00903A5A">
        <w:rPr>
          <w:rFonts w:ascii="Times New Roman" w:hAnsi="Times New Roman" w:cs="Times New Roman"/>
        </w:rPr>
        <w:t xml:space="preserve"> philosophy</w:t>
      </w:r>
      <w:r w:rsidRPr="00903A5A">
        <w:rPr>
          <w:rFonts w:ascii="Times New Roman" w:hAnsi="Times New Roman" w:cs="Times New Roman"/>
        </w:rPr>
        <w:t>、</w:t>
      </w:r>
      <w:r w:rsidRPr="00903A5A">
        <w:rPr>
          <w:rFonts w:ascii="Times New Roman" w:hAnsi="Times New Roman" w:cs="Times New Roman"/>
        </w:rPr>
        <w:t>approach</w:t>
      </w:r>
      <w:r w:rsidRPr="00903A5A">
        <w:rPr>
          <w:rFonts w:ascii="Times New Roman" w:hAnsi="Times New Roman" w:cs="Times New Roman"/>
        </w:rPr>
        <w:t>、</w:t>
      </w:r>
      <w:r w:rsidRPr="00903A5A">
        <w:rPr>
          <w:rFonts w:ascii="Times New Roman" w:hAnsi="Times New Roman" w:cs="Times New Roman"/>
        </w:rPr>
        <w:t xml:space="preserve">strategy </w:t>
      </w:r>
      <w:r w:rsidRPr="00903A5A">
        <w:rPr>
          <w:rFonts w:ascii="Times New Roman" w:hAnsi="Times New Roman" w:cs="Times New Roman"/>
        </w:rPr>
        <w:t>和</w:t>
      </w:r>
      <w:r w:rsidRPr="00903A5A">
        <w:rPr>
          <w:rFonts w:ascii="Times New Roman" w:hAnsi="Times New Roman" w:cs="Times New Roman"/>
        </w:rPr>
        <w:t xml:space="preserve"> data collection </w:t>
      </w:r>
      <w:r w:rsidRPr="00903A5A">
        <w:rPr>
          <w:rFonts w:ascii="Times New Roman" w:hAnsi="Times New Roman" w:cs="Times New Roman"/>
        </w:rPr>
        <w:t>之间的</w:t>
      </w:r>
      <w:r w:rsidRPr="00903A5A">
        <w:rPr>
          <w:rFonts w:ascii="Times New Roman" w:hAnsi="Times New Roman" w:cs="Times New Roman"/>
        </w:rPr>
        <w:t>“golden thread”</w:t>
      </w:r>
      <w:r w:rsidRPr="00903A5A">
        <w:rPr>
          <w:rFonts w:ascii="Times New Roman" w:hAnsi="Times New Roman" w:cs="Times New Roman"/>
        </w:rPr>
        <w:t>。</w:t>
      </w:r>
    </w:p>
    <w:p w14:paraId="07E25528"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3.1 Research Philosophy</w:t>
      </w:r>
    </w:p>
    <w:p w14:paraId="10E9A06C"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This study adopts an interpretivist research philosophy. Interpretivism is based on the idea that social reality is not </w:t>
      </w:r>
      <w:proofErr w:type="gramStart"/>
      <w:r w:rsidRPr="00903A5A">
        <w:rPr>
          <w:rFonts w:ascii="Times New Roman" w:hAnsi="Times New Roman" w:cs="Times New Roman"/>
        </w:rPr>
        <w:t>fixed, but</w:t>
      </w:r>
      <w:proofErr w:type="gramEnd"/>
      <w:r w:rsidRPr="00903A5A">
        <w:rPr>
          <w:rFonts w:ascii="Times New Roman" w:hAnsi="Times New Roman" w:cs="Times New Roman"/>
        </w:rPr>
        <w:t xml:space="preserve"> is created through people’s experiences and interpretations (Burrell and Morgan, 1979; Saunders, Lewis and Thornhill, 2019). In the context of this research, employee trust and job insecurity are not objective facts that can be directly </w:t>
      </w:r>
      <w:proofErr w:type="gramStart"/>
      <w:r w:rsidRPr="00903A5A">
        <w:rPr>
          <w:rFonts w:ascii="Times New Roman" w:hAnsi="Times New Roman" w:cs="Times New Roman"/>
        </w:rPr>
        <w:t>measured, but</w:t>
      </w:r>
      <w:proofErr w:type="gramEnd"/>
      <w:r w:rsidRPr="00903A5A">
        <w:rPr>
          <w:rFonts w:ascii="Times New Roman" w:hAnsi="Times New Roman" w:cs="Times New Roman"/>
        </w:rPr>
        <w:t xml:space="preserve"> are shaped by how individuals understand their work environment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changes.</w:t>
      </w:r>
    </w:p>
    <w:p w14:paraId="6DBC0E3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Since the study focuses on how employees experience generative AI adoption, it is important to understand their personal views, feelings and meanings. An interpretivist approach allows the researcher to explore these subjective experiences in more depth. It also </w:t>
      </w:r>
      <w:proofErr w:type="spellStart"/>
      <w:r w:rsidRPr="00903A5A">
        <w:rPr>
          <w:rFonts w:ascii="Times New Roman" w:hAnsi="Times New Roman" w:cs="Times New Roman"/>
        </w:rPr>
        <w:t>recognises</w:t>
      </w:r>
      <w:proofErr w:type="spellEnd"/>
      <w:r w:rsidRPr="00903A5A">
        <w:rPr>
          <w:rFonts w:ascii="Times New Roman" w:hAnsi="Times New Roman" w:cs="Times New Roman"/>
        </w:rPr>
        <w:t xml:space="preserve"> that different employees may react differently to the same technological change, depending on their role, expectations and previous experiences (Creswell and Creswell, 2018).</w:t>
      </w:r>
    </w:p>
    <w:p w14:paraId="627B7DDF"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3.2 Research Approach</w:t>
      </w:r>
    </w:p>
    <w:p w14:paraId="3698BEE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lastRenderedPageBreak/>
        <w:t>This research follows an inductive approach. An inductive approach starts from data and develops patterns, themes and possible explanations, rather than testing a fixed theory from the beginning (Saunders, Lewis and Thornhill, 2019; Bryman, 2016).</w:t>
      </w:r>
    </w:p>
    <w:p w14:paraId="1CE1B86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In this study, the aim is not to test a specific hypothesis about generative AI, but to explore how employees understand its impact on trust and job insecurity. Therefore, it is more suitable to collect rich qualitative data and then identify key themes from employee responses. This approach allows new insights to emerge from the data, which may not be captured by pre-defined models (Gioia, Corley and Hamilton, 2013).</w:t>
      </w:r>
    </w:p>
    <w:p w14:paraId="1A6B4E1D"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3.3 Research Strategy</w:t>
      </w:r>
    </w:p>
    <w:p w14:paraId="21A05F17"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A case study strategy will be used in this research. A case study allows an in-depth investigation of a real-life situation within its context (Flyvbjerg, 2006; Saunders, Lewis and Thornhill, 2019). In this case, the study focuses on employees working in UK SMEs that have started to adopt generative AI tools.</w:t>
      </w:r>
    </w:p>
    <w:p w14:paraId="206CC3C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case study strategy is suitable because it helps the researcher to understand how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context influences employee perceptions. SMEs are different from large organisations in terms of structure, communication and resource availability. By focusing on this specific setting, the research can provide more detailed and meaningful insights into how generative AI is experienced by employees (OECD, 2021).</w:t>
      </w:r>
    </w:p>
    <w:p w14:paraId="07A0967F"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3.4 Data Collection</w:t>
      </w:r>
    </w:p>
    <w:p w14:paraId="36BA45C0"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The primary data will be collected through semi-structured interviews. This method is chosen because it allows participants to express their views in their own words while still providing some structure for comparison across interviews (King and Horrocks, 2010; Leavy, 2020).</w:t>
      </w:r>
    </w:p>
    <w:p w14:paraId="2312B8C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Semi-structured interviews are suitable for this study as they can explore complex topics such as trust and job insecurity in more depth. The researcher will prepare a set of guiding questions related to generative AI use, employee perceptions,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communication and feelings about job security. However, participants will also be encouraged to expand on their answers and share their own experiences (Bryman, 2016).</w:t>
      </w:r>
    </w:p>
    <w:p w14:paraId="2046B46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Each interview is expected to last around 30–45 minutes and may be conducted online using platforms such as Microsoft Teams or Zoom. With the participant’s permission, interviews will be recorded and later transcribed for analysis.</w:t>
      </w:r>
    </w:p>
    <w:p w14:paraId="5384C484"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3.5 Sampling</w:t>
      </w:r>
    </w:p>
    <w:p w14:paraId="2773CCA7"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This study will use purposive sampling. This means that participants will be selected based on specific criteria that are relevant to the research topic (Patton, 2015; Saunders, Lewis and Thornhill, 2019).</w:t>
      </w:r>
    </w:p>
    <w:p w14:paraId="207EEE33"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lastRenderedPageBreak/>
        <w:t>The participants will be employees working in UK SMEs who have some experience with generative AI tools in their workplace. This may include workers in areas such as administration, marketing, customer service or other knowledge-based roles. The study aims to include around 8–12 participants, which is considered sufficient for qualitative research at this level, especially when the focus is on depth rather than breadth (Guest, Bunce and Johnson, 2006).</w:t>
      </w:r>
    </w:p>
    <w:p w14:paraId="4084D19A"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selection of participants will aim to include some variation in roles and experience </w:t>
      </w:r>
      <w:proofErr w:type="gramStart"/>
      <w:r w:rsidRPr="00903A5A">
        <w:rPr>
          <w:rFonts w:ascii="Times New Roman" w:hAnsi="Times New Roman" w:cs="Times New Roman"/>
        </w:rPr>
        <w:t>in order to</w:t>
      </w:r>
      <w:proofErr w:type="gramEnd"/>
      <w:r w:rsidRPr="00903A5A">
        <w:rPr>
          <w:rFonts w:ascii="Times New Roman" w:hAnsi="Times New Roman" w:cs="Times New Roman"/>
        </w:rPr>
        <w:t xml:space="preserve"> capture different perspectives. However, due to time and access limitations, the sample may not fully represent all SMEs in the UK.</w:t>
      </w:r>
    </w:p>
    <w:p w14:paraId="4269C7D4"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3.6 Data Analysis</w:t>
      </w:r>
    </w:p>
    <w:p w14:paraId="6F23E369"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data will be </w:t>
      </w:r>
      <w:proofErr w:type="spellStart"/>
      <w:r w:rsidRPr="00903A5A">
        <w:rPr>
          <w:rFonts w:ascii="Times New Roman" w:hAnsi="Times New Roman" w:cs="Times New Roman"/>
        </w:rPr>
        <w:t>analysed</w:t>
      </w:r>
      <w:proofErr w:type="spellEnd"/>
      <w:r w:rsidRPr="00903A5A">
        <w:rPr>
          <w:rFonts w:ascii="Times New Roman" w:hAnsi="Times New Roman" w:cs="Times New Roman"/>
        </w:rPr>
        <w:t xml:space="preserve"> using thematic analysis. This method is widely used in qualitative research to identify patterns and themes within the data (Braun and Clarke, 2006; Fereday and Muir-Cochrane, 2006).</w:t>
      </w:r>
    </w:p>
    <w:p w14:paraId="4ED8135A"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analysis process will follow several steps. First, all interview recordings will be transcribed. Second, the researcher will read the transcripts carefully to become familiar with the data. Third, initial codes will be created to label important ideas or recurring points. These codes will then be grouped into broader themes related to trust, job insecurity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factors. Finally, the themes will be reviewed and linked back to the research questions. This process allows the researcher to develop a structured understanding of how employees interpret generative AI adoption and its impact on their work experience (Braun and Clarke, 2006).</w:t>
      </w:r>
    </w:p>
    <w:p w14:paraId="526B463A"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3.7 Research Quality</w:t>
      </w:r>
    </w:p>
    <w:p w14:paraId="7871F370"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qualitative research, reliability and validity are often discussed in terms of trustworthiness (Lincoln and Guba, 1985). This study will consider credibility, dependability and transparency </w:t>
      </w:r>
      <w:proofErr w:type="gramStart"/>
      <w:r w:rsidRPr="00903A5A">
        <w:rPr>
          <w:rFonts w:ascii="Times New Roman" w:hAnsi="Times New Roman" w:cs="Times New Roman"/>
        </w:rPr>
        <w:t>in order to</w:t>
      </w:r>
      <w:proofErr w:type="gramEnd"/>
      <w:r w:rsidRPr="00903A5A">
        <w:rPr>
          <w:rFonts w:ascii="Times New Roman" w:hAnsi="Times New Roman" w:cs="Times New Roman"/>
        </w:rPr>
        <w:t xml:space="preserve"> improve research quality.</w:t>
      </w:r>
    </w:p>
    <w:p w14:paraId="4694FDC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To improve credibility, the researcher will ensure that interview questions are clear and relevant to the research aim. Participants will be given enough time to explain their views, and the researcher will avoid leading questions as much as possible. To improve transparency, the research process, including data collection and analysis steps, will be clearly described. This helps others to understand how the findings are developed (Morse et al., 2002; Lincoln and Guba, 1985). However, due to the small sample size and qualitative nature of the study, the results may not be </w:t>
      </w:r>
      <w:proofErr w:type="spellStart"/>
      <w:r w:rsidRPr="00903A5A">
        <w:rPr>
          <w:rFonts w:ascii="Times New Roman" w:hAnsi="Times New Roman" w:cs="Times New Roman"/>
        </w:rPr>
        <w:t>generalised</w:t>
      </w:r>
      <w:proofErr w:type="spellEnd"/>
      <w:r w:rsidRPr="00903A5A">
        <w:rPr>
          <w:rFonts w:ascii="Times New Roman" w:hAnsi="Times New Roman" w:cs="Times New Roman"/>
        </w:rPr>
        <w:t xml:space="preserve"> to all organisations.</w:t>
      </w:r>
    </w:p>
    <w:p w14:paraId="3CA53540" w14:textId="77777777" w:rsidR="00DE331B" w:rsidRPr="00903A5A" w:rsidRDefault="00DE331B" w:rsidP="00903A5A">
      <w:pPr>
        <w:spacing w:after="0" w:line="360" w:lineRule="auto"/>
        <w:rPr>
          <w:rFonts w:ascii="Times New Roman" w:hAnsi="Times New Roman" w:cs="Times New Roman"/>
          <w:iCs/>
          <w:sz w:val="24"/>
          <w:szCs w:val="24"/>
          <w:lang w:val="en-US" w:eastAsia="zh-CN"/>
        </w:rPr>
      </w:pPr>
    </w:p>
    <w:p w14:paraId="17A59051" w14:textId="77777777" w:rsidR="00E63AB9" w:rsidRPr="00903A5A" w:rsidRDefault="00E63AB9" w:rsidP="00903A5A">
      <w:pPr>
        <w:spacing w:after="0" w:line="360" w:lineRule="auto"/>
        <w:rPr>
          <w:rFonts w:ascii="Times New Roman" w:hAnsi="Times New Roman" w:cs="Times New Roman"/>
          <w:iCs/>
          <w:sz w:val="24"/>
          <w:szCs w:val="24"/>
          <w:lang w:val="en-US" w:eastAsia="zh-CN"/>
        </w:rPr>
      </w:pPr>
    </w:p>
    <w:p w14:paraId="55550CDF"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lastRenderedPageBreak/>
        <w:t>4.0 Significance of the Study</w:t>
      </w:r>
    </w:p>
    <w:p w14:paraId="3ADBB083"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This study is expected to contribute to both academic research and practical management understanding. From an academic perspective, it focuses on the relationship between generative AI adoption, employee trust and job insecurity, which has not been widely explored together, especially in the context of UK SMEs. While existing studies often examine AI from a performance or innovation perspective, this research shifts the focus to employee experiences and </w:t>
      </w:r>
      <w:proofErr w:type="spellStart"/>
      <w:r w:rsidRPr="00903A5A">
        <w:rPr>
          <w:rFonts w:ascii="Times New Roman" w:eastAsia="宋体" w:hAnsi="Times New Roman" w:cs="Times New Roman"/>
          <w:sz w:val="24"/>
          <w:szCs w:val="24"/>
          <w:lang w:val="en-US" w:eastAsia="zh-CN"/>
        </w:rPr>
        <w:t>organisational</w:t>
      </w:r>
      <w:proofErr w:type="spellEnd"/>
      <w:r w:rsidRPr="00903A5A">
        <w:rPr>
          <w:rFonts w:ascii="Times New Roman" w:eastAsia="宋体" w:hAnsi="Times New Roman" w:cs="Times New Roman"/>
          <w:sz w:val="24"/>
          <w:szCs w:val="24"/>
          <w:lang w:val="en-US" w:eastAsia="zh-CN"/>
        </w:rPr>
        <w:t xml:space="preserve"> impact (</w:t>
      </w:r>
      <w:proofErr w:type="spellStart"/>
      <w:r w:rsidRPr="00903A5A">
        <w:rPr>
          <w:rFonts w:ascii="Times New Roman" w:eastAsia="宋体" w:hAnsi="Times New Roman" w:cs="Times New Roman"/>
          <w:sz w:val="24"/>
          <w:szCs w:val="24"/>
          <w:lang w:val="en-US" w:eastAsia="zh-CN"/>
        </w:rPr>
        <w:t>Jarrahi</w:t>
      </w:r>
      <w:proofErr w:type="spellEnd"/>
      <w:r w:rsidRPr="00903A5A">
        <w:rPr>
          <w:rFonts w:ascii="Times New Roman" w:eastAsia="宋体" w:hAnsi="Times New Roman" w:cs="Times New Roman"/>
          <w:sz w:val="24"/>
          <w:szCs w:val="24"/>
          <w:lang w:val="en-US" w:eastAsia="zh-CN"/>
        </w:rPr>
        <w:t xml:space="preserve">, 2018; </w:t>
      </w:r>
      <w:proofErr w:type="spellStart"/>
      <w:r w:rsidRPr="00903A5A">
        <w:rPr>
          <w:rFonts w:ascii="Times New Roman" w:eastAsia="宋体" w:hAnsi="Times New Roman" w:cs="Times New Roman"/>
          <w:sz w:val="24"/>
          <w:szCs w:val="24"/>
          <w:lang w:val="en-US" w:eastAsia="zh-CN"/>
        </w:rPr>
        <w:t>Vrontis</w:t>
      </w:r>
      <w:proofErr w:type="spellEnd"/>
      <w:r w:rsidRPr="00903A5A">
        <w:rPr>
          <w:rFonts w:ascii="Times New Roman" w:eastAsia="宋体" w:hAnsi="Times New Roman" w:cs="Times New Roman"/>
          <w:sz w:val="24"/>
          <w:szCs w:val="24"/>
          <w:lang w:val="en-US" w:eastAsia="zh-CN"/>
        </w:rPr>
        <w:t xml:space="preserve"> et al., 2022).</w:t>
      </w:r>
    </w:p>
    <w:p w14:paraId="7E293D2F" w14:textId="42E3837C"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From a practical perspective, the findings may help SME managers better understand how employees react to generative AI adoption. This is important because employee trust and feelings of security can influence motivation, performance and willingness to accept change (Dirks and Ferrin, 2002; </w:t>
      </w:r>
      <w:proofErr w:type="spellStart"/>
      <w:r w:rsidRPr="00903A5A">
        <w:rPr>
          <w:rFonts w:ascii="Times New Roman" w:eastAsia="宋体" w:hAnsi="Times New Roman" w:cs="Times New Roman"/>
          <w:sz w:val="24"/>
          <w:szCs w:val="24"/>
          <w:lang w:val="en-US" w:eastAsia="zh-CN"/>
        </w:rPr>
        <w:t>Shoss</w:t>
      </w:r>
      <w:proofErr w:type="spellEnd"/>
      <w:r w:rsidRPr="00903A5A">
        <w:rPr>
          <w:rFonts w:ascii="Times New Roman" w:eastAsia="宋体" w:hAnsi="Times New Roman" w:cs="Times New Roman"/>
          <w:sz w:val="24"/>
          <w:szCs w:val="24"/>
          <w:lang w:val="en-US" w:eastAsia="zh-CN"/>
        </w:rPr>
        <w:t>, 2017). By identifying key factors that shape employee responses, the study may provide useful insights for organisations to manage AI adoption in a more effective and supportive way.</w:t>
      </w:r>
    </w:p>
    <w:p w14:paraId="0F1D2A3D"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t>5.0 Ethical Considerations</w:t>
      </w:r>
    </w:p>
    <w:p w14:paraId="6CEA2ADE" w14:textId="2D380284"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Ethical considerations are important in this research because it involves collecting data from human participants and discussing potentially sensitive topics such as job insecurity and trust in the workplace. </w:t>
      </w:r>
    </w:p>
    <w:p w14:paraId="6E7B7624"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First, participation in this study will be voluntary. All participants will be informed about the purpose of the research before taking part, and they will have the right to withdraw at any time without giving a reason. This helps to ensure that no participant feels pressured to continue (Saunders, Lewis and Thornhill, 2019).</w:t>
      </w:r>
    </w:p>
    <w:p w14:paraId="117027B6"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Second, informed consent will be obtained from all participants. Before the interview, participants will be provided with an information sheet explaining the nature of the study, what they are expected to do, and how the data will be used. They will be asked to confirm their consent before the interview begins (Bryman, 2016).</w:t>
      </w:r>
    </w:p>
    <w:p w14:paraId="16B0227F"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Third, confidentiality and anonymity will be maintained. Participants’ names and any identifying information will not be included in the final report. Pseudonyms will be used instead, and any details that could reveal the identity of individuals or organisations will be removed. This is particularly important because participants may share opinions about their employer (Leavy, 2020).</w:t>
      </w:r>
    </w:p>
    <w:p w14:paraId="7E283082"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In addition, all data will be stored securely in password-protected files, and only the researcher will have access to the data. The data will be used only for academic purposes and will be deleted after a certain period in line with data protection requirements.</w:t>
      </w:r>
    </w:p>
    <w:p w14:paraId="5123ECF7" w14:textId="2426260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lastRenderedPageBreak/>
        <w:t xml:space="preserve">Finally, the researcher will avoid asking overly sensitive or uncomfortable questions. If participants feel uncomfortable at any point, they can choose not to answer specific questions. This helps to </w:t>
      </w:r>
      <w:proofErr w:type="spellStart"/>
      <w:r w:rsidRPr="00903A5A">
        <w:rPr>
          <w:rFonts w:ascii="Times New Roman" w:eastAsia="宋体" w:hAnsi="Times New Roman" w:cs="Times New Roman"/>
          <w:sz w:val="24"/>
          <w:szCs w:val="24"/>
          <w:lang w:val="en-US" w:eastAsia="zh-CN"/>
        </w:rPr>
        <w:t>minimise</w:t>
      </w:r>
      <w:proofErr w:type="spellEnd"/>
      <w:r w:rsidRPr="00903A5A">
        <w:rPr>
          <w:rFonts w:ascii="Times New Roman" w:eastAsia="宋体" w:hAnsi="Times New Roman" w:cs="Times New Roman"/>
          <w:sz w:val="24"/>
          <w:szCs w:val="24"/>
          <w:lang w:val="en-US" w:eastAsia="zh-CN"/>
        </w:rPr>
        <w:t xml:space="preserve"> any potential emotional or professional harm (Saunders, Lewis and Thornhill, 2019).</w:t>
      </w:r>
    </w:p>
    <w:p w14:paraId="6A46A854"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t>6.0 Limitations</w:t>
      </w:r>
    </w:p>
    <w:p w14:paraId="33B48E3C"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There are several limitations in this study that should be acknowledged.</w:t>
      </w:r>
    </w:p>
    <w:p w14:paraId="30C166F8"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First, the sample size is relatively small, as the study focuses on a limited number of participants. This is common in qualitative research, but it means that the findings may not be </w:t>
      </w:r>
      <w:proofErr w:type="spellStart"/>
      <w:r w:rsidRPr="00903A5A">
        <w:rPr>
          <w:rFonts w:ascii="Times New Roman" w:eastAsia="宋体" w:hAnsi="Times New Roman" w:cs="Times New Roman"/>
          <w:sz w:val="24"/>
          <w:szCs w:val="24"/>
          <w:lang w:val="en-US" w:eastAsia="zh-CN"/>
        </w:rPr>
        <w:t>generalised</w:t>
      </w:r>
      <w:proofErr w:type="spellEnd"/>
      <w:r w:rsidRPr="00903A5A">
        <w:rPr>
          <w:rFonts w:ascii="Times New Roman" w:eastAsia="宋体" w:hAnsi="Times New Roman" w:cs="Times New Roman"/>
          <w:sz w:val="24"/>
          <w:szCs w:val="24"/>
          <w:lang w:val="en-US" w:eastAsia="zh-CN"/>
        </w:rPr>
        <w:t xml:space="preserve"> to all UK SMEs (Bryman, 2016; Creswell and Creswell, 2018).</w:t>
      </w:r>
    </w:p>
    <w:p w14:paraId="06980367"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Second, the study relies on self-reported data from interviews. Participants may not always express their true opinions, especially when discussing sensitive topics such as job insecurity or trust in their </w:t>
      </w:r>
      <w:proofErr w:type="spellStart"/>
      <w:r w:rsidRPr="00903A5A">
        <w:rPr>
          <w:rFonts w:ascii="Times New Roman" w:eastAsia="宋体" w:hAnsi="Times New Roman" w:cs="Times New Roman"/>
          <w:sz w:val="24"/>
          <w:szCs w:val="24"/>
          <w:lang w:val="en-US" w:eastAsia="zh-CN"/>
        </w:rPr>
        <w:t>organisation</w:t>
      </w:r>
      <w:proofErr w:type="spellEnd"/>
      <w:r w:rsidRPr="00903A5A">
        <w:rPr>
          <w:rFonts w:ascii="Times New Roman" w:eastAsia="宋体" w:hAnsi="Times New Roman" w:cs="Times New Roman"/>
          <w:sz w:val="24"/>
          <w:szCs w:val="24"/>
          <w:lang w:val="en-US" w:eastAsia="zh-CN"/>
        </w:rPr>
        <w:t>. This may affect the accuracy of the data (King and Horrocks, 2010).</w:t>
      </w:r>
    </w:p>
    <w:p w14:paraId="10C72897"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Third, the research focuses only on UK SMEs, which may limit the applicability of the findings to other contexts, such as large organisations or companies in different countries.</w:t>
      </w:r>
    </w:p>
    <w:p w14:paraId="415085EF" w14:textId="6109966A"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Finally, due to time constraints, the study is conducted within a limited period and does not examine long-term changes in employee perceptions. Future research could explore how trust and job insecurity evolve over time as generative AI becomes more widely used (</w:t>
      </w:r>
      <w:proofErr w:type="spellStart"/>
      <w:r w:rsidRPr="00903A5A">
        <w:rPr>
          <w:rFonts w:ascii="Times New Roman" w:eastAsia="宋体" w:hAnsi="Times New Roman" w:cs="Times New Roman"/>
          <w:sz w:val="24"/>
          <w:szCs w:val="24"/>
          <w:lang w:val="en-US" w:eastAsia="zh-CN"/>
        </w:rPr>
        <w:t>Shoss</w:t>
      </w:r>
      <w:proofErr w:type="spellEnd"/>
      <w:r w:rsidRPr="00903A5A">
        <w:rPr>
          <w:rFonts w:ascii="Times New Roman" w:eastAsia="宋体" w:hAnsi="Times New Roman" w:cs="Times New Roman"/>
          <w:sz w:val="24"/>
          <w:szCs w:val="24"/>
          <w:lang w:val="en-US" w:eastAsia="zh-CN"/>
        </w:rPr>
        <w:t>, 2017).</w:t>
      </w:r>
    </w:p>
    <w:p w14:paraId="492EE63C"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t>7.0 Timeline</w:t>
      </w:r>
    </w:p>
    <w:p w14:paraId="27435F6B"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The research will be completed over a period of approximately six months. The timeline is divided into several stages.</w:t>
      </w:r>
    </w:p>
    <w:p w14:paraId="5EB05A9F"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In the first stage, relevant literature will be </w:t>
      </w:r>
      <w:proofErr w:type="gramStart"/>
      <w:r w:rsidRPr="00903A5A">
        <w:rPr>
          <w:rFonts w:ascii="Times New Roman" w:eastAsia="宋体" w:hAnsi="Times New Roman" w:cs="Times New Roman"/>
          <w:sz w:val="24"/>
          <w:szCs w:val="24"/>
          <w:lang w:val="en-US" w:eastAsia="zh-CN"/>
        </w:rPr>
        <w:t>reviewed</w:t>
      </w:r>
      <w:proofErr w:type="gramEnd"/>
      <w:r w:rsidRPr="00903A5A">
        <w:rPr>
          <w:rFonts w:ascii="Times New Roman" w:eastAsia="宋体" w:hAnsi="Times New Roman" w:cs="Times New Roman"/>
          <w:sz w:val="24"/>
          <w:szCs w:val="24"/>
          <w:lang w:val="en-US" w:eastAsia="zh-CN"/>
        </w:rPr>
        <w:t xml:space="preserve"> and the research proposal will be </w:t>
      </w:r>
      <w:proofErr w:type="spellStart"/>
      <w:r w:rsidRPr="00903A5A">
        <w:rPr>
          <w:rFonts w:ascii="Times New Roman" w:eastAsia="宋体" w:hAnsi="Times New Roman" w:cs="Times New Roman"/>
          <w:sz w:val="24"/>
          <w:szCs w:val="24"/>
          <w:lang w:val="en-US" w:eastAsia="zh-CN"/>
        </w:rPr>
        <w:t>finalised</w:t>
      </w:r>
      <w:proofErr w:type="spellEnd"/>
      <w:r w:rsidRPr="00903A5A">
        <w:rPr>
          <w:rFonts w:ascii="Times New Roman" w:eastAsia="宋体" w:hAnsi="Times New Roman" w:cs="Times New Roman"/>
          <w:sz w:val="24"/>
          <w:szCs w:val="24"/>
          <w:lang w:val="en-US" w:eastAsia="zh-CN"/>
        </w:rPr>
        <w:t>. This will be followed by the development of interview questions and submission for ethical approval.</w:t>
      </w:r>
    </w:p>
    <w:p w14:paraId="2E915BEE"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In the second stage, participants will be recruited and interviews will be conducted. This process may take several weeks depending on participant availability.</w:t>
      </w:r>
    </w:p>
    <w:p w14:paraId="19808EF5"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In the third stage, interview data will be transcribed and </w:t>
      </w:r>
      <w:proofErr w:type="spellStart"/>
      <w:r w:rsidRPr="00903A5A">
        <w:rPr>
          <w:rFonts w:ascii="Times New Roman" w:eastAsia="宋体" w:hAnsi="Times New Roman" w:cs="Times New Roman"/>
          <w:sz w:val="24"/>
          <w:szCs w:val="24"/>
          <w:lang w:val="en-US" w:eastAsia="zh-CN"/>
        </w:rPr>
        <w:t>analysed</w:t>
      </w:r>
      <w:proofErr w:type="spellEnd"/>
      <w:r w:rsidRPr="00903A5A">
        <w:rPr>
          <w:rFonts w:ascii="Times New Roman" w:eastAsia="宋体" w:hAnsi="Times New Roman" w:cs="Times New Roman"/>
          <w:sz w:val="24"/>
          <w:szCs w:val="24"/>
          <w:lang w:val="en-US" w:eastAsia="zh-CN"/>
        </w:rPr>
        <w:t xml:space="preserve"> using thematic analysis. Key themes will be identified and linked to the research questions.</w:t>
      </w:r>
    </w:p>
    <w:p w14:paraId="73F90A24"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In the final stage, the findings will be written up, followed by the conclusion and final editing of the report before submission.</w:t>
      </w:r>
    </w:p>
    <w:p w14:paraId="62A2B6EB" w14:textId="77777777" w:rsidR="00E63AB9" w:rsidRPr="00903A5A" w:rsidRDefault="00E63AB9" w:rsidP="00D061FB">
      <w:pPr>
        <w:spacing w:line="360" w:lineRule="auto"/>
        <w:rPr>
          <w:iCs/>
          <w:sz w:val="24"/>
          <w:szCs w:val="24"/>
          <w:lang w:val="en-US" w:eastAsia="zh-CN"/>
        </w:rPr>
      </w:pPr>
    </w:p>
    <w:p w14:paraId="560B5FCD" w14:textId="77777777" w:rsidR="00DE331B" w:rsidRPr="00DE331B" w:rsidRDefault="00DE331B" w:rsidP="00D061FB">
      <w:pPr>
        <w:spacing w:line="360" w:lineRule="auto"/>
        <w:rPr>
          <w:iCs/>
          <w:sz w:val="24"/>
          <w:szCs w:val="24"/>
          <w:lang w:val="en-US" w:eastAsia="zh-CN"/>
        </w:rPr>
      </w:pPr>
    </w:p>
    <w:p w14:paraId="078CEC01" w14:textId="77777777" w:rsidR="007A5CE0" w:rsidRPr="00F8364F" w:rsidRDefault="00A36CDE" w:rsidP="00F8364F">
      <w:pPr>
        <w:spacing w:after="0" w:line="360" w:lineRule="auto"/>
        <w:rPr>
          <w:rFonts w:ascii="Times New Roman" w:hAnsi="Times New Roman" w:cs="Times New Roman"/>
          <w:b/>
          <w:bCs/>
          <w:iCs/>
          <w:sz w:val="24"/>
          <w:szCs w:val="24"/>
        </w:rPr>
      </w:pPr>
      <w:r w:rsidRPr="00F8364F">
        <w:rPr>
          <w:rFonts w:ascii="Times New Roman" w:hAnsi="Times New Roman" w:cs="Times New Roman"/>
          <w:b/>
          <w:bCs/>
          <w:iCs/>
          <w:sz w:val="24"/>
          <w:szCs w:val="24"/>
        </w:rPr>
        <w:lastRenderedPageBreak/>
        <w:t>References</w:t>
      </w:r>
    </w:p>
    <w:p w14:paraId="30F1EEAC"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Acemoglu, D. and Restrepo, P. (2018) ‘Artificial intelligence, automation and work’, in Agrawal, A., Gans, J. and Goldfarb, A. (eds.) </w:t>
      </w:r>
      <w:r w:rsidRPr="00F8364F">
        <w:rPr>
          <w:rStyle w:val="a5"/>
          <w:rFonts w:ascii="Times New Roman" w:hAnsi="Times New Roman" w:cs="Times New Roman"/>
        </w:rPr>
        <w:t>The Economics of Artificial Intelligence: An Agenda</w:t>
      </w:r>
      <w:r w:rsidRPr="00F8364F">
        <w:rPr>
          <w:rFonts w:ascii="Times New Roman" w:hAnsi="Times New Roman" w:cs="Times New Roman"/>
        </w:rPr>
        <w:t>. Chicago: University of Chicago Press, pp. 197–236.</w:t>
      </w:r>
    </w:p>
    <w:p w14:paraId="4C5E0C0F"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Ashford, S.J., Lee, C. and Bobko, P. (1989) ‘Content, causes, and consequences of job insecurity: a theory-based measure and substantive test’, </w:t>
      </w:r>
      <w:r w:rsidRPr="00F8364F">
        <w:rPr>
          <w:rStyle w:val="a5"/>
          <w:rFonts w:ascii="Times New Roman" w:hAnsi="Times New Roman" w:cs="Times New Roman"/>
        </w:rPr>
        <w:t>Academy of Management Journal</w:t>
      </w:r>
      <w:r w:rsidRPr="00F8364F">
        <w:rPr>
          <w:rFonts w:ascii="Times New Roman" w:hAnsi="Times New Roman" w:cs="Times New Roman"/>
        </w:rPr>
        <w:t>, 32(4), pp. 803–829.</w:t>
      </w:r>
    </w:p>
    <w:p w14:paraId="4F01718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Autor, D.H. (2015) ‘Why are there still so many jobs? The history and future of workplace automation’, </w:t>
      </w:r>
      <w:r w:rsidRPr="00F8364F">
        <w:rPr>
          <w:rStyle w:val="a5"/>
          <w:rFonts w:ascii="Times New Roman" w:hAnsi="Times New Roman" w:cs="Times New Roman"/>
        </w:rPr>
        <w:t>Journal of Economic Perspectives</w:t>
      </w:r>
      <w:r w:rsidRPr="00F8364F">
        <w:rPr>
          <w:rFonts w:ascii="Times New Roman" w:hAnsi="Times New Roman" w:cs="Times New Roman"/>
        </w:rPr>
        <w:t>, 29(3), pp. 3–30.</w:t>
      </w:r>
    </w:p>
    <w:p w14:paraId="056DB00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Babbie, E. (2007) </w:t>
      </w:r>
      <w:r w:rsidRPr="00F8364F">
        <w:rPr>
          <w:rStyle w:val="a5"/>
          <w:rFonts w:ascii="Times New Roman" w:hAnsi="Times New Roman" w:cs="Times New Roman"/>
        </w:rPr>
        <w:t>The Practice of Social Research</w:t>
      </w:r>
      <w:r w:rsidRPr="00F8364F">
        <w:rPr>
          <w:rFonts w:ascii="Times New Roman" w:hAnsi="Times New Roman" w:cs="Times New Roman"/>
        </w:rPr>
        <w:t xml:space="preserve">. 11th </w:t>
      </w:r>
      <w:proofErr w:type="spellStart"/>
      <w:r w:rsidRPr="00F8364F">
        <w:rPr>
          <w:rFonts w:ascii="Times New Roman" w:hAnsi="Times New Roman" w:cs="Times New Roman"/>
        </w:rPr>
        <w:t>edn</w:t>
      </w:r>
      <w:proofErr w:type="spellEnd"/>
      <w:r w:rsidRPr="00F8364F">
        <w:rPr>
          <w:rFonts w:ascii="Times New Roman" w:hAnsi="Times New Roman" w:cs="Times New Roman"/>
        </w:rPr>
        <w:t>. Belmont, CA: Thomson Wadsworth.</w:t>
      </w:r>
    </w:p>
    <w:p w14:paraId="5C06977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Braun, V. and Clarke, V. (2006) ‘Using thematic analysis in psychology’, </w:t>
      </w:r>
      <w:r w:rsidRPr="00F8364F">
        <w:rPr>
          <w:rStyle w:val="a5"/>
          <w:rFonts w:ascii="Times New Roman" w:hAnsi="Times New Roman" w:cs="Times New Roman"/>
        </w:rPr>
        <w:t>Qualitative Research in Psychology</w:t>
      </w:r>
      <w:r w:rsidRPr="00F8364F">
        <w:rPr>
          <w:rFonts w:ascii="Times New Roman" w:hAnsi="Times New Roman" w:cs="Times New Roman"/>
        </w:rPr>
        <w:t>, 3(2), pp. 77–101.</w:t>
      </w:r>
    </w:p>
    <w:p w14:paraId="03ECABE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Bryman, A. (2016) </w:t>
      </w:r>
      <w:r w:rsidRPr="00F8364F">
        <w:rPr>
          <w:rStyle w:val="a5"/>
          <w:rFonts w:ascii="Times New Roman" w:hAnsi="Times New Roman" w:cs="Times New Roman"/>
        </w:rPr>
        <w:t>Social Research Methods</w:t>
      </w:r>
      <w:r w:rsidRPr="00F8364F">
        <w:rPr>
          <w:rFonts w:ascii="Times New Roman" w:hAnsi="Times New Roman" w:cs="Times New Roman"/>
        </w:rPr>
        <w:t xml:space="preserve">. 5th </w:t>
      </w:r>
      <w:proofErr w:type="spellStart"/>
      <w:r w:rsidRPr="00F8364F">
        <w:rPr>
          <w:rFonts w:ascii="Times New Roman" w:hAnsi="Times New Roman" w:cs="Times New Roman"/>
        </w:rPr>
        <w:t>edn</w:t>
      </w:r>
      <w:proofErr w:type="spellEnd"/>
      <w:r w:rsidRPr="00F8364F">
        <w:rPr>
          <w:rFonts w:ascii="Times New Roman" w:hAnsi="Times New Roman" w:cs="Times New Roman"/>
        </w:rPr>
        <w:t>. Oxford: Oxford University Press.</w:t>
      </w:r>
    </w:p>
    <w:p w14:paraId="298BC5A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Brynjolfsson, E. and McAfee, A. (2014) </w:t>
      </w:r>
      <w:r w:rsidRPr="00F8364F">
        <w:rPr>
          <w:rStyle w:val="a5"/>
          <w:rFonts w:ascii="Times New Roman" w:hAnsi="Times New Roman" w:cs="Times New Roman"/>
        </w:rPr>
        <w:t>The Second Machine Age: Work, Progress, and Prosperity in a Time of Brilliant Technologies</w:t>
      </w:r>
      <w:r w:rsidRPr="00F8364F">
        <w:rPr>
          <w:rFonts w:ascii="Times New Roman" w:hAnsi="Times New Roman" w:cs="Times New Roman"/>
        </w:rPr>
        <w:t>. New York: W.W. Norton.</w:t>
      </w:r>
    </w:p>
    <w:p w14:paraId="722AD130"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Burrell, G. and Morgan, G. (1979) </w:t>
      </w:r>
      <w:r w:rsidRPr="00F8364F">
        <w:rPr>
          <w:rStyle w:val="a5"/>
          <w:rFonts w:ascii="Times New Roman" w:hAnsi="Times New Roman" w:cs="Times New Roman"/>
        </w:rPr>
        <w:t xml:space="preserve">Sociological Paradigms and </w:t>
      </w:r>
      <w:proofErr w:type="spellStart"/>
      <w:r w:rsidRPr="00F8364F">
        <w:rPr>
          <w:rStyle w:val="a5"/>
          <w:rFonts w:ascii="Times New Roman" w:hAnsi="Times New Roman" w:cs="Times New Roman"/>
        </w:rPr>
        <w:t>Organisational</w:t>
      </w:r>
      <w:proofErr w:type="spellEnd"/>
      <w:r w:rsidRPr="00F8364F">
        <w:rPr>
          <w:rStyle w:val="a5"/>
          <w:rFonts w:ascii="Times New Roman" w:hAnsi="Times New Roman" w:cs="Times New Roman"/>
        </w:rPr>
        <w:t xml:space="preserve"> Analysis</w:t>
      </w:r>
      <w:r w:rsidRPr="00F8364F">
        <w:rPr>
          <w:rFonts w:ascii="Times New Roman" w:hAnsi="Times New Roman" w:cs="Times New Roman"/>
        </w:rPr>
        <w:t>. London: Heinemann.</w:t>
      </w:r>
    </w:p>
    <w:p w14:paraId="6FA814BF"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Cascio, W.F. and Montealegre, R. (2016) ‘How technology is changing work and organizations’, </w:t>
      </w:r>
      <w:r w:rsidRPr="00F8364F">
        <w:rPr>
          <w:rStyle w:val="a5"/>
          <w:rFonts w:ascii="Times New Roman" w:hAnsi="Times New Roman" w:cs="Times New Roman"/>
        </w:rPr>
        <w:t>Annual Review of Organizational Psychology and Organizational Behavior</w:t>
      </w:r>
      <w:r w:rsidRPr="00F8364F">
        <w:rPr>
          <w:rFonts w:ascii="Times New Roman" w:hAnsi="Times New Roman" w:cs="Times New Roman"/>
        </w:rPr>
        <w:t>, 3, pp. 349–375.</w:t>
      </w:r>
    </w:p>
    <w:p w14:paraId="1E30DC6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Cheng, G.H.-L. and Chan, D.K.-S. (2008) ‘Who suffers more from job insecurity? A meta-analytic review’, </w:t>
      </w:r>
      <w:r w:rsidRPr="00F8364F">
        <w:rPr>
          <w:rStyle w:val="a5"/>
          <w:rFonts w:ascii="Times New Roman" w:hAnsi="Times New Roman" w:cs="Times New Roman"/>
        </w:rPr>
        <w:t>Applied Psychology</w:t>
      </w:r>
      <w:r w:rsidRPr="00F8364F">
        <w:rPr>
          <w:rFonts w:ascii="Times New Roman" w:hAnsi="Times New Roman" w:cs="Times New Roman"/>
        </w:rPr>
        <w:t>, 57(2), pp. 272–303.</w:t>
      </w:r>
    </w:p>
    <w:p w14:paraId="5383F604"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Creswell, J.W. and Creswell, J.D. (2018) </w:t>
      </w:r>
      <w:r w:rsidRPr="00F8364F">
        <w:rPr>
          <w:rStyle w:val="a5"/>
          <w:rFonts w:ascii="Times New Roman" w:hAnsi="Times New Roman" w:cs="Times New Roman"/>
        </w:rPr>
        <w:t>Research Design: Qualitative, Quantitative, and Mixed Methods Approaches</w:t>
      </w:r>
      <w:r w:rsidRPr="00F8364F">
        <w:rPr>
          <w:rFonts w:ascii="Times New Roman" w:hAnsi="Times New Roman" w:cs="Times New Roman"/>
        </w:rPr>
        <w:t xml:space="preserve">. 5th </w:t>
      </w:r>
      <w:proofErr w:type="spellStart"/>
      <w:r w:rsidRPr="00F8364F">
        <w:rPr>
          <w:rFonts w:ascii="Times New Roman" w:hAnsi="Times New Roman" w:cs="Times New Roman"/>
        </w:rPr>
        <w:t>edn</w:t>
      </w:r>
      <w:proofErr w:type="spellEnd"/>
      <w:r w:rsidRPr="00F8364F">
        <w:rPr>
          <w:rFonts w:ascii="Times New Roman" w:hAnsi="Times New Roman" w:cs="Times New Roman"/>
        </w:rPr>
        <w:t>. Thousand Oaks, CA: SAGE.</w:t>
      </w:r>
    </w:p>
    <w:p w14:paraId="0881E3C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De Cuyper, N., </w:t>
      </w:r>
      <w:proofErr w:type="spellStart"/>
      <w:r w:rsidRPr="00F8364F">
        <w:rPr>
          <w:rFonts w:ascii="Times New Roman" w:hAnsi="Times New Roman" w:cs="Times New Roman"/>
        </w:rPr>
        <w:t>Mäkikangas</w:t>
      </w:r>
      <w:proofErr w:type="spellEnd"/>
      <w:r w:rsidRPr="00F8364F">
        <w:rPr>
          <w:rFonts w:ascii="Times New Roman" w:hAnsi="Times New Roman" w:cs="Times New Roman"/>
        </w:rPr>
        <w:t xml:space="preserve">, A., Kinnunen, U., Mauno, S. and De Witte, H. (2012) ‘Cross-lagged associations between perceived external employability, job insecurity, and exhaustion: testing gain and loss spirals according to the conservation of resources theory’, </w:t>
      </w:r>
      <w:r w:rsidRPr="00F8364F">
        <w:rPr>
          <w:rStyle w:val="a5"/>
          <w:rFonts w:ascii="Times New Roman" w:hAnsi="Times New Roman" w:cs="Times New Roman"/>
        </w:rPr>
        <w:t>Journal of Organizational Behavior</w:t>
      </w:r>
      <w:r w:rsidRPr="00F8364F">
        <w:rPr>
          <w:rFonts w:ascii="Times New Roman" w:hAnsi="Times New Roman" w:cs="Times New Roman"/>
        </w:rPr>
        <w:t>, 33(6), pp. 770–788.</w:t>
      </w:r>
    </w:p>
    <w:p w14:paraId="7A0CFBF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De Witte, H. (1999) ‘Job insecurity and psychological well-being: review of the literature and exploration of some unresolved issues’, </w:t>
      </w:r>
      <w:r w:rsidRPr="00F8364F">
        <w:rPr>
          <w:rStyle w:val="a5"/>
          <w:rFonts w:ascii="Times New Roman" w:hAnsi="Times New Roman" w:cs="Times New Roman"/>
        </w:rPr>
        <w:t>European Journal of Work and Organizational Psychology</w:t>
      </w:r>
      <w:r w:rsidRPr="00F8364F">
        <w:rPr>
          <w:rFonts w:ascii="Times New Roman" w:hAnsi="Times New Roman" w:cs="Times New Roman"/>
        </w:rPr>
        <w:t>, 8(2), pp. 155–177.</w:t>
      </w:r>
    </w:p>
    <w:p w14:paraId="5F2B6AC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lastRenderedPageBreak/>
        <w:t xml:space="preserve">De Witte, H. (2005) ‘Job insecurity: review of the international literature on definitions, prevalence, antecedents and consequences’, </w:t>
      </w:r>
      <w:r w:rsidRPr="00F8364F">
        <w:rPr>
          <w:rStyle w:val="a5"/>
          <w:rFonts w:ascii="Times New Roman" w:hAnsi="Times New Roman" w:cs="Times New Roman"/>
        </w:rPr>
        <w:t>SA Journal of Industrial Psychology</w:t>
      </w:r>
      <w:r w:rsidRPr="00F8364F">
        <w:rPr>
          <w:rFonts w:ascii="Times New Roman" w:hAnsi="Times New Roman" w:cs="Times New Roman"/>
        </w:rPr>
        <w:t>, 31(4), pp. 1–6.</w:t>
      </w:r>
    </w:p>
    <w:p w14:paraId="1FAB4C27"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Dirks, K.T. and Ferrin, D.L. (2002) ‘Trust in leadership: meta-analytic findings and implications for research and practice’, </w:t>
      </w:r>
      <w:r w:rsidRPr="00F8364F">
        <w:rPr>
          <w:rStyle w:val="a5"/>
          <w:rFonts w:ascii="Times New Roman" w:hAnsi="Times New Roman" w:cs="Times New Roman"/>
        </w:rPr>
        <w:t>Journal of Applied Psychology</w:t>
      </w:r>
      <w:r w:rsidRPr="00F8364F">
        <w:rPr>
          <w:rFonts w:ascii="Times New Roman" w:hAnsi="Times New Roman" w:cs="Times New Roman"/>
        </w:rPr>
        <w:t>, 87(4), pp. 611–628.</w:t>
      </w:r>
    </w:p>
    <w:p w14:paraId="0995261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Easterby-Smith, M., Thorpe, R. and Jackson, P.R. (2012) </w:t>
      </w:r>
      <w:r w:rsidRPr="00F8364F">
        <w:rPr>
          <w:rStyle w:val="a5"/>
          <w:rFonts w:ascii="Times New Roman" w:hAnsi="Times New Roman" w:cs="Times New Roman"/>
        </w:rPr>
        <w:t>Management Research</w:t>
      </w:r>
      <w:r w:rsidRPr="00F8364F">
        <w:rPr>
          <w:rFonts w:ascii="Times New Roman" w:hAnsi="Times New Roman" w:cs="Times New Roman"/>
        </w:rPr>
        <w:t xml:space="preserve">. 4th </w:t>
      </w:r>
      <w:proofErr w:type="spellStart"/>
      <w:r w:rsidRPr="00F8364F">
        <w:rPr>
          <w:rFonts w:ascii="Times New Roman" w:hAnsi="Times New Roman" w:cs="Times New Roman"/>
        </w:rPr>
        <w:t>edn</w:t>
      </w:r>
      <w:proofErr w:type="spellEnd"/>
      <w:r w:rsidRPr="00F8364F">
        <w:rPr>
          <w:rFonts w:ascii="Times New Roman" w:hAnsi="Times New Roman" w:cs="Times New Roman"/>
        </w:rPr>
        <w:t>. London: SAGE.</w:t>
      </w:r>
    </w:p>
    <w:p w14:paraId="39E25954"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Engström, A., Pittino, D., Mohlin, A., Edh, N. and Johansson, A. (2025) ‘A paradox perspective on early AI adoption: understanding temporal and relational tensions’, </w:t>
      </w:r>
      <w:r w:rsidRPr="00F8364F">
        <w:rPr>
          <w:rStyle w:val="a5"/>
          <w:rFonts w:ascii="Times New Roman" w:hAnsi="Times New Roman" w:cs="Times New Roman"/>
        </w:rPr>
        <w:t>Journal of Organizational Change Management</w:t>
      </w:r>
      <w:r w:rsidRPr="00F8364F">
        <w:rPr>
          <w:rFonts w:ascii="Times New Roman" w:hAnsi="Times New Roman" w:cs="Times New Roman"/>
        </w:rPr>
        <w:t>, 38(7), pp. 1145–1171.</w:t>
      </w:r>
    </w:p>
    <w:p w14:paraId="3B89CEB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European Commission (2003) </w:t>
      </w:r>
      <w:r w:rsidRPr="00F8364F">
        <w:rPr>
          <w:rStyle w:val="a5"/>
          <w:rFonts w:ascii="Times New Roman" w:hAnsi="Times New Roman" w:cs="Times New Roman"/>
        </w:rPr>
        <w:t>Commission Recommendation of 6 May 2003 concerning the definition of micro, small and medium-sized enterprises</w:t>
      </w:r>
      <w:r w:rsidRPr="00F8364F">
        <w:rPr>
          <w:rFonts w:ascii="Times New Roman" w:hAnsi="Times New Roman" w:cs="Times New Roman"/>
        </w:rPr>
        <w:t>. Brussels: European Commission.</w:t>
      </w:r>
    </w:p>
    <w:p w14:paraId="30CC559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Fereday, J. and Muir-Cochrane, E. (2006) ‘Demonstrating </w:t>
      </w:r>
      <w:proofErr w:type="spellStart"/>
      <w:r w:rsidRPr="00F8364F">
        <w:rPr>
          <w:rFonts w:ascii="Times New Roman" w:hAnsi="Times New Roman" w:cs="Times New Roman"/>
        </w:rPr>
        <w:t>rigour</w:t>
      </w:r>
      <w:proofErr w:type="spellEnd"/>
      <w:r w:rsidRPr="00F8364F">
        <w:rPr>
          <w:rFonts w:ascii="Times New Roman" w:hAnsi="Times New Roman" w:cs="Times New Roman"/>
        </w:rPr>
        <w:t xml:space="preserve"> using thematic analysis: a hybrid approach of inductive and deductive coding and theme development’, </w:t>
      </w:r>
      <w:r w:rsidRPr="00F8364F">
        <w:rPr>
          <w:rStyle w:val="a5"/>
          <w:rFonts w:ascii="Times New Roman" w:hAnsi="Times New Roman" w:cs="Times New Roman"/>
        </w:rPr>
        <w:t>International Journal of Qualitative Methods</w:t>
      </w:r>
      <w:r w:rsidRPr="00F8364F">
        <w:rPr>
          <w:rFonts w:ascii="Times New Roman" w:hAnsi="Times New Roman" w:cs="Times New Roman"/>
        </w:rPr>
        <w:t>, 5(1), pp. 80–92.</w:t>
      </w:r>
    </w:p>
    <w:p w14:paraId="29FB64A8"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Field, A. (2013) </w:t>
      </w:r>
      <w:r w:rsidRPr="00F8364F">
        <w:rPr>
          <w:rStyle w:val="a5"/>
          <w:rFonts w:ascii="Times New Roman" w:hAnsi="Times New Roman" w:cs="Times New Roman"/>
        </w:rPr>
        <w:t>Discovering Statistics Using IBM SPSS Statistics</w:t>
      </w:r>
      <w:r w:rsidRPr="00F8364F">
        <w:rPr>
          <w:rFonts w:ascii="Times New Roman" w:hAnsi="Times New Roman" w:cs="Times New Roman"/>
        </w:rPr>
        <w:t xml:space="preserve">. 4th </w:t>
      </w:r>
      <w:proofErr w:type="spellStart"/>
      <w:r w:rsidRPr="00F8364F">
        <w:rPr>
          <w:rFonts w:ascii="Times New Roman" w:hAnsi="Times New Roman" w:cs="Times New Roman"/>
        </w:rPr>
        <w:t>edn</w:t>
      </w:r>
      <w:proofErr w:type="spellEnd"/>
      <w:r w:rsidRPr="00F8364F">
        <w:rPr>
          <w:rFonts w:ascii="Times New Roman" w:hAnsi="Times New Roman" w:cs="Times New Roman"/>
        </w:rPr>
        <w:t>. London: SAGE.</w:t>
      </w:r>
    </w:p>
    <w:p w14:paraId="2C5157B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Flyvbjerg, B. (2006) ‘Five misunderstandings about case-study research’, </w:t>
      </w:r>
      <w:r w:rsidRPr="00F8364F">
        <w:rPr>
          <w:rStyle w:val="a5"/>
          <w:rFonts w:ascii="Times New Roman" w:hAnsi="Times New Roman" w:cs="Times New Roman"/>
        </w:rPr>
        <w:t>Qualitative Inquiry</w:t>
      </w:r>
      <w:r w:rsidRPr="00F8364F">
        <w:rPr>
          <w:rFonts w:ascii="Times New Roman" w:hAnsi="Times New Roman" w:cs="Times New Roman"/>
        </w:rPr>
        <w:t>, 12(2), pp. 219–245.</w:t>
      </w:r>
    </w:p>
    <w:p w14:paraId="479F341D"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Gefen, D., </w:t>
      </w:r>
      <w:proofErr w:type="spellStart"/>
      <w:r w:rsidRPr="00F8364F">
        <w:rPr>
          <w:rFonts w:ascii="Times New Roman" w:hAnsi="Times New Roman" w:cs="Times New Roman"/>
        </w:rPr>
        <w:t>Karahanna</w:t>
      </w:r>
      <w:proofErr w:type="spellEnd"/>
      <w:r w:rsidRPr="00F8364F">
        <w:rPr>
          <w:rFonts w:ascii="Times New Roman" w:hAnsi="Times New Roman" w:cs="Times New Roman"/>
        </w:rPr>
        <w:t xml:space="preserve">, E. and Straub, D.W. (2003) ‘Trust and TAM in online shopping: an integrated model’, </w:t>
      </w:r>
      <w:r w:rsidRPr="00F8364F">
        <w:rPr>
          <w:rStyle w:val="a5"/>
          <w:rFonts w:ascii="Times New Roman" w:hAnsi="Times New Roman" w:cs="Times New Roman"/>
        </w:rPr>
        <w:t>MIS Quarterly</w:t>
      </w:r>
      <w:r w:rsidRPr="00F8364F">
        <w:rPr>
          <w:rFonts w:ascii="Times New Roman" w:hAnsi="Times New Roman" w:cs="Times New Roman"/>
        </w:rPr>
        <w:t>, 27(1), pp. 51–90.</w:t>
      </w:r>
    </w:p>
    <w:p w14:paraId="419F298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Gioia, D.A., Corley, K.G. and Hamilton, A.L. (2013) ‘Seeking qualitative rigor in inductive research: notes on the Gioia methodology’, </w:t>
      </w:r>
      <w:r w:rsidRPr="00F8364F">
        <w:rPr>
          <w:rStyle w:val="a5"/>
          <w:rFonts w:ascii="Times New Roman" w:hAnsi="Times New Roman" w:cs="Times New Roman"/>
        </w:rPr>
        <w:t>Organizational Research Methods</w:t>
      </w:r>
      <w:r w:rsidRPr="00F8364F">
        <w:rPr>
          <w:rFonts w:ascii="Times New Roman" w:hAnsi="Times New Roman" w:cs="Times New Roman"/>
        </w:rPr>
        <w:t>, 16(1), pp. 15–31.</w:t>
      </w:r>
    </w:p>
    <w:p w14:paraId="120A117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Greenhalgh, L. and Rosenblatt, Z. (1984) ‘Job insecurity: toward conceptual clarity’, </w:t>
      </w:r>
      <w:r w:rsidRPr="00F8364F">
        <w:rPr>
          <w:rStyle w:val="a5"/>
          <w:rFonts w:ascii="Times New Roman" w:hAnsi="Times New Roman" w:cs="Times New Roman"/>
        </w:rPr>
        <w:t>Academy of Management Review</w:t>
      </w:r>
      <w:r w:rsidRPr="00F8364F">
        <w:rPr>
          <w:rFonts w:ascii="Times New Roman" w:hAnsi="Times New Roman" w:cs="Times New Roman"/>
        </w:rPr>
        <w:t>, 9(3), pp. 438–448.</w:t>
      </w:r>
    </w:p>
    <w:p w14:paraId="274BE24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Guest, G., Bunce, A. and Johnson, L. (2006) ‘How many interviews are enough? An experiment with data saturation and variability’, </w:t>
      </w:r>
      <w:r w:rsidRPr="00F8364F">
        <w:rPr>
          <w:rStyle w:val="a5"/>
          <w:rFonts w:ascii="Times New Roman" w:hAnsi="Times New Roman" w:cs="Times New Roman"/>
        </w:rPr>
        <w:t>Field Methods</w:t>
      </w:r>
      <w:r w:rsidRPr="00F8364F">
        <w:rPr>
          <w:rFonts w:ascii="Times New Roman" w:hAnsi="Times New Roman" w:cs="Times New Roman"/>
        </w:rPr>
        <w:t>, 18(1), pp. 59–82.</w:t>
      </w:r>
    </w:p>
    <w:p w14:paraId="2533DF6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Guest, G., Namey, E. and Chen, M. (2020) ‘A simple method to assess and report thematic saturation in qualitative research’, </w:t>
      </w:r>
      <w:proofErr w:type="spellStart"/>
      <w:r w:rsidRPr="00F8364F">
        <w:rPr>
          <w:rStyle w:val="a5"/>
          <w:rFonts w:ascii="Times New Roman" w:hAnsi="Times New Roman" w:cs="Times New Roman"/>
        </w:rPr>
        <w:t>PLoS</w:t>
      </w:r>
      <w:proofErr w:type="spellEnd"/>
      <w:r w:rsidRPr="00F8364F">
        <w:rPr>
          <w:rStyle w:val="a5"/>
          <w:rFonts w:ascii="Times New Roman" w:hAnsi="Times New Roman" w:cs="Times New Roman"/>
        </w:rPr>
        <w:t xml:space="preserve"> ONE</w:t>
      </w:r>
      <w:r w:rsidRPr="00F8364F">
        <w:rPr>
          <w:rFonts w:ascii="Times New Roman" w:hAnsi="Times New Roman" w:cs="Times New Roman"/>
        </w:rPr>
        <w:t>, 15(5), e0232076.</w:t>
      </w:r>
    </w:p>
    <w:p w14:paraId="520D918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Heron, J. (1996) </w:t>
      </w:r>
      <w:r w:rsidRPr="00F8364F">
        <w:rPr>
          <w:rStyle w:val="a5"/>
          <w:rFonts w:ascii="Times New Roman" w:hAnsi="Times New Roman" w:cs="Times New Roman"/>
        </w:rPr>
        <w:t>Co-operative Inquiry: Research into the Human Condition</w:t>
      </w:r>
      <w:r w:rsidRPr="00F8364F">
        <w:rPr>
          <w:rFonts w:ascii="Times New Roman" w:hAnsi="Times New Roman" w:cs="Times New Roman"/>
        </w:rPr>
        <w:t>. London: SAGE.</w:t>
      </w:r>
    </w:p>
    <w:p w14:paraId="6D9513ED"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HM Government (2024) </w:t>
      </w:r>
      <w:r w:rsidRPr="00F8364F">
        <w:rPr>
          <w:rStyle w:val="a5"/>
          <w:rFonts w:ascii="Times New Roman" w:hAnsi="Times New Roman" w:cs="Times New Roman"/>
        </w:rPr>
        <w:t>Defining Small and Medium-Sized Enterprises: Supplementary Guidance</w:t>
      </w:r>
      <w:r w:rsidRPr="00F8364F">
        <w:rPr>
          <w:rFonts w:ascii="Times New Roman" w:hAnsi="Times New Roman" w:cs="Times New Roman"/>
        </w:rPr>
        <w:t xml:space="preserve">. London: HM Government. Available at: </w:t>
      </w:r>
      <w:hyperlink r:id="rId6" w:tgtFrame="_new" w:history="1">
        <w:r w:rsidRPr="00F8364F">
          <w:rPr>
            <w:rStyle w:val="a6"/>
            <w:rFonts w:ascii="Times New Roman" w:hAnsi="Times New Roman" w:cs="Times New Roman"/>
          </w:rPr>
          <w:t>https://assets.publishing.service.gov.uk/media/6731e5cff8ac0a8bd93d138a/Supplementary_Guidance_-_Defining_Small_and_Medium_Sized_Enterprises_FINAL.pdf</w:t>
        </w:r>
      </w:hyperlink>
    </w:p>
    <w:p w14:paraId="0B2A5F2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lastRenderedPageBreak/>
        <w:t>Jarrahi</w:t>
      </w:r>
      <w:proofErr w:type="spellEnd"/>
      <w:r w:rsidRPr="00F8364F">
        <w:rPr>
          <w:rFonts w:ascii="Times New Roman" w:hAnsi="Times New Roman" w:cs="Times New Roman"/>
        </w:rPr>
        <w:t xml:space="preserve">, M.H. (2018) ‘Artificial intelligence and the future of work: human-AI symbiosis in organizational decision making’, </w:t>
      </w:r>
      <w:r w:rsidRPr="00F8364F">
        <w:rPr>
          <w:rStyle w:val="a5"/>
          <w:rFonts w:ascii="Times New Roman" w:hAnsi="Times New Roman" w:cs="Times New Roman"/>
        </w:rPr>
        <w:t>Business Horizons</w:t>
      </w:r>
      <w:r w:rsidRPr="00F8364F">
        <w:rPr>
          <w:rFonts w:ascii="Times New Roman" w:hAnsi="Times New Roman" w:cs="Times New Roman"/>
        </w:rPr>
        <w:t>, 61(4), pp. 577–586.</w:t>
      </w:r>
    </w:p>
    <w:p w14:paraId="73918FA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Jian, J.-Y., </w:t>
      </w:r>
      <w:proofErr w:type="spellStart"/>
      <w:r w:rsidRPr="00F8364F">
        <w:rPr>
          <w:rFonts w:ascii="Times New Roman" w:hAnsi="Times New Roman" w:cs="Times New Roman"/>
        </w:rPr>
        <w:t>Bisantz</w:t>
      </w:r>
      <w:proofErr w:type="spellEnd"/>
      <w:r w:rsidRPr="00F8364F">
        <w:rPr>
          <w:rFonts w:ascii="Times New Roman" w:hAnsi="Times New Roman" w:cs="Times New Roman"/>
        </w:rPr>
        <w:t xml:space="preserve">, A.M. and Drury, C.G. (2000) ‘Foundations for an empirically determined scale of trust in automated systems’, </w:t>
      </w:r>
      <w:r w:rsidRPr="00F8364F">
        <w:rPr>
          <w:rStyle w:val="a5"/>
          <w:rFonts w:ascii="Times New Roman" w:hAnsi="Times New Roman" w:cs="Times New Roman"/>
        </w:rPr>
        <w:t>International Journal of Cognitive Ergonomics</w:t>
      </w:r>
      <w:r w:rsidRPr="00F8364F">
        <w:rPr>
          <w:rFonts w:ascii="Times New Roman" w:hAnsi="Times New Roman" w:cs="Times New Roman"/>
        </w:rPr>
        <w:t>, 4(1), pp. 53–71.</w:t>
      </w:r>
    </w:p>
    <w:p w14:paraId="324182E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Kellogg, K.C., Valentine, M.A. and Christin, A. (2020) ‘Algorithms at work: the new contested terrain of control’, </w:t>
      </w:r>
      <w:r w:rsidRPr="00F8364F">
        <w:rPr>
          <w:rStyle w:val="a5"/>
          <w:rFonts w:ascii="Times New Roman" w:hAnsi="Times New Roman" w:cs="Times New Roman"/>
        </w:rPr>
        <w:t>Academy of Management Annals</w:t>
      </w:r>
      <w:r w:rsidRPr="00F8364F">
        <w:rPr>
          <w:rFonts w:ascii="Times New Roman" w:hAnsi="Times New Roman" w:cs="Times New Roman"/>
        </w:rPr>
        <w:t>, 14(1), pp. 366–410.</w:t>
      </w:r>
    </w:p>
    <w:p w14:paraId="1648252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King, N. and Horrocks, C. (2010) </w:t>
      </w:r>
      <w:r w:rsidRPr="00F8364F">
        <w:rPr>
          <w:rStyle w:val="a5"/>
          <w:rFonts w:ascii="Times New Roman" w:hAnsi="Times New Roman" w:cs="Times New Roman"/>
        </w:rPr>
        <w:t>Interviews in Qualitative Research</w:t>
      </w:r>
      <w:r w:rsidRPr="00F8364F">
        <w:rPr>
          <w:rFonts w:ascii="Times New Roman" w:hAnsi="Times New Roman" w:cs="Times New Roman"/>
        </w:rPr>
        <w:t>. London: SAGE.</w:t>
      </w:r>
    </w:p>
    <w:p w14:paraId="68C5E9FC"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Leavy, P. (2020) </w:t>
      </w:r>
      <w:r w:rsidRPr="00F8364F">
        <w:rPr>
          <w:rStyle w:val="a5"/>
          <w:rFonts w:ascii="Times New Roman" w:hAnsi="Times New Roman" w:cs="Times New Roman"/>
        </w:rPr>
        <w:t>The Oxford Handbook of Qualitative Research</w:t>
      </w:r>
      <w:r w:rsidRPr="00F8364F">
        <w:rPr>
          <w:rFonts w:ascii="Times New Roman" w:hAnsi="Times New Roman" w:cs="Times New Roman"/>
        </w:rPr>
        <w:t xml:space="preserve">. 2nd </w:t>
      </w:r>
      <w:proofErr w:type="spellStart"/>
      <w:r w:rsidRPr="00F8364F">
        <w:rPr>
          <w:rFonts w:ascii="Times New Roman" w:hAnsi="Times New Roman" w:cs="Times New Roman"/>
        </w:rPr>
        <w:t>edn</w:t>
      </w:r>
      <w:proofErr w:type="spellEnd"/>
      <w:r w:rsidRPr="00F8364F">
        <w:rPr>
          <w:rFonts w:ascii="Times New Roman" w:hAnsi="Times New Roman" w:cs="Times New Roman"/>
        </w:rPr>
        <w:t>. Oxford: Oxford University Press.</w:t>
      </w:r>
    </w:p>
    <w:p w14:paraId="0BAE57D2"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Lee, J.D. and See, K.A. (2004) ‘Trust in automation: designing for appropriate reliance’, </w:t>
      </w:r>
      <w:r w:rsidRPr="00F8364F">
        <w:rPr>
          <w:rStyle w:val="a5"/>
          <w:rFonts w:ascii="Times New Roman" w:hAnsi="Times New Roman" w:cs="Times New Roman"/>
        </w:rPr>
        <w:t>Human Factors</w:t>
      </w:r>
      <w:r w:rsidRPr="00F8364F">
        <w:rPr>
          <w:rFonts w:ascii="Times New Roman" w:hAnsi="Times New Roman" w:cs="Times New Roman"/>
        </w:rPr>
        <w:t>, 46(1), pp. 50–80.</w:t>
      </w:r>
    </w:p>
    <w:p w14:paraId="3A6BBCA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Lewicki, R.J., Tomlinson, E.C. and Gillespie, N. (2006) ‘Models of interpersonal trust development: theoretical approaches, empirical evidence, and future directions’, </w:t>
      </w:r>
      <w:r w:rsidRPr="00F8364F">
        <w:rPr>
          <w:rStyle w:val="a5"/>
          <w:rFonts w:ascii="Times New Roman" w:hAnsi="Times New Roman" w:cs="Times New Roman"/>
        </w:rPr>
        <w:t>Journal of Management</w:t>
      </w:r>
      <w:r w:rsidRPr="00F8364F">
        <w:rPr>
          <w:rFonts w:ascii="Times New Roman" w:hAnsi="Times New Roman" w:cs="Times New Roman"/>
        </w:rPr>
        <w:t>, 32(6), pp. 991–1022.</w:t>
      </w:r>
    </w:p>
    <w:p w14:paraId="52311055"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Lincoln, Y.S. and Guba, E.G. (1985) </w:t>
      </w:r>
      <w:r w:rsidRPr="00F8364F">
        <w:rPr>
          <w:rStyle w:val="a5"/>
          <w:rFonts w:ascii="Times New Roman" w:hAnsi="Times New Roman" w:cs="Times New Roman"/>
        </w:rPr>
        <w:t>Naturalistic Inquiry</w:t>
      </w:r>
      <w:r w:rsidRPr="00F8364F">
        <w:rPr>
          <w:rFonts w:ascii="Times New Roman" w:hAnsi="Times New Roman" w:cs="Times New Roman"/>
        </w:rPr>
        <w:t>. Beverly Hills, CA: SAGE.</w:t>
      </w:r>
    </w:p>
    <w:p w14:paraId="3F4C798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Mayer, R.C., Davis, J.H. and </w:t>
      </w:r>
      <w:proofErr w:type="spellStart"/>
      <w:r w:rsidRPr="00F8364F">
        <w:rPr>
          <w:rFonts w:ascii="Times New Roman" w:hAnsi="Times New Roman" w:cs="Times New Roman"/>
        </w:rPr>
        <w:t>Schoorman</w:t>
      </w:r>
      <w:proofErr w:type="spellEnd"/>
      <w:r w:rsidRPr="00F8364F">
        <w:rPr>
          <w:rFonts w:ascii="Times New Roman" w:hAnsi="Times New Roman" w:cs="Times New Roman"/>
        </w:rPr>
        <w:t xml:space="preserve">, F.D. (1995) ‘An integrative model of organizational trust’, </w:t>
      </w:r>
      <w:r w:rsidRPr="00F8364F">
        <w:rPr>
          <w:rStyle w:val="a5"/>
          <w:rFonts w:ascii="Times New Roman" w:hAnsi="Times New Roman" w:cs="Times New Roman"/>
        </w:rPr>
        <w:t>Academy of Management Review</w:t>
      </w:r>
      <w:r w:rsidRPr="00F8364F">
        <w:rPr>
          <w:rFonts w:ascii="Times New Roman" w:hAnsi="Times New Roman" w:cs="Times New Roman"/>
        </w:rPr>
        <w:t>, 20(3), pp. 709–734.</w:t>
      </w:r>
    </w:p>
    <w:p w14:paraId="73DEF20D"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McAllister, D.J. (1995) ‘Affect- and cognition-based trust as foundations for interpersonal cooperation in organizations’, </w:t>
      </w:r>
      <w:r w:rsidRPr="00F8364F">
        <w:rPr>
          <w:rStyle w:val="a5"/>
          <w:rFonts w:ascii="Times New Roman" w:hAnsi="Times New Roman" w:cs="Times New Roman"/>
        </w:rPr>
        <w:t>Academy of Management Journal</w:t>
      </w:r>
      <w:r w:rsidRPr="00F8364F">
        <w:rPr>
          <w:rFonts w:ascii="Times New Roman" w:hAnsi="Times New Roman" w:cs="Times New Roman"/>
        </w:rPr>
        <w:t>, 38(1), pp. 24–59.</w:t>
      </w:r>
    </w:p>
    <w:p w14:paraId="4AF8DDE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Morse, J.M., Barrett, M., Mayan, M., Olson, K. and Spiers, J. (2002) ‘Verification strategies for establishing reliability and validity in qualitative research’, </w:t>
      </w:r>
      <w:r w:rsidRPr="00F8364F">
        <w:rPr>
          <w:rStyle w:val="a5"/>
          <w:rFonts w:ascii="Times New Roman" w:hAnsi="Times New Roman" w:cs="Times New Roman"/>
        </w:rPr>
        <w:t>International Journal of Qualitative Methods</w:t>
      </w:r>
      <w:r w:rsidRPr="00F8364F">
        <w:rPr>
          <w:rFonts w:ascii="Times New Roman" w:hAnsi="Times New Roman" w:cs="Times New Roman"/>
        </w:rPr>
        <w:t>, 1(2), pp. 13–22.</w:t>
      </w:r>
    </w:p>
    <w:p w14:paraId="4865A017"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OECD (2021) </w:t>
      </w:r>
      <w:r w:rsidRPr="00F8364F">
        <w:rPr>
          <w:rStyle w:val="a5"/>
          <w:rFonts w:ascii="Times New Roman" w:hAnsi="Times New Roman" w:cs="Times New Roman"/>
        </w:rPr>
        <w:t>The Digital Transformation of SMEs</w:t>
      </w:r>
      <w:r w:rsidRPr="00F8364F">
        <w:rPr>
          <w:rFonts w:ascii="Times New Roman" w:hAnsi="Times New Roman" w:cs="Times New Roman"/>
        </w:rPr>
        <w:t>. Paris: OECD Publishing.</w:t>
      </w:r>
    </w:p>
    <w:p w14:paraId="7DBB5C88"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Patton, M.Q. (2015) </w:t>
      </w:r>
      <w:r w:rsidRPr="00F8364F">
        <w:rPr>
          <w:rStyle w:val="a5"/>
          <w:rFonts w:ascii="Times New Roman" w:hAnsi="Times New Roman" w:cs="Times New Roman"/>
        </w:rPr>
        <w:t>Qualitative Research &amp; Evaluation Methods</w:t>
      </w:r>
      <w:r w:rsidRPr="00F8364F">
        <w:rPr>
          <w:rFonts w:ascii="Times New Roman" w:hAnsi="Times New Roman" w:cs="Times New Roman"/>
        </w:rPr>
        <w:t xml:space="preserve">. 4th </w:t>
      </w:r>
      <w:proofErr w:type="spellStart"/>
      <w:r w:rsidRPr="00F8364F">
        <w:rPr>
          <w:rFonts w:ascii="Times New Roman" w:hAnsi="Times New Roman" w:cs="Times New Roman"/>
        </w:rPr>
        <w:t>edn</w:t>
      </w:r>
      <w:proofErr w:type="spellEnd"/>
      <w:r w:rsidRPr="00F8364F">
        <w:rPr>
          <w:rFonts w:ascii="Times New Roman" w:hAnsi="Times New Roman" w:cs="Times New Roman"/>
        </w:rPr>
        <w:t>. Thousand Oaks, CA: SAGE.</w:t>
      </w:r>
    </w:p>
    <w:p w14:paraId="17D9C6D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Rousseau, D.M., Sitkin, S.B., Burt, R.S. and Camerer, C. (1998) ‘Not so different after all: a cross-discipline view of trust’, </w:t>
      </w:r>
      <w:r w:rsidRPr="00F8364F">
        <w:rPr>
          <w:rStyle w:val="a5"/>
          <w:rFonts w:ascii="Times New Roman" w:hAnsi="Times New Roman" w:cs="Times New Roman"/>
        </w:rPr>
        <w:t>Academy of Management Review</w:t>
      </w:r>
      <w:r w:rsidRPr="00F8364F">
        <w:rPr>
          <w:rFonts w:ascii="Times New Roman" w:hAnsi="Times New Roman" w:cs="Times New Roman"/>
        </w:rPr>
        <w:t>, 23(3), pp. 393–404.</w:t>
      </w:r>
    </w:p>
    <w:p w14:paraId="18AEF710"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Saunders, M., Lewis, P. and Thornhill, A. (2019) </w:t>
      </w:r>
      <w:r w:rsidRPr="00F8364F">
        <w:rPr>
          <w:rStyle w:val="a5"/>
          <w:rFonts w:ascii="Times New Roman" w:hAnsi="Times New Roman" w:cs="Times New Roman"/>
        </w:rPr>
        <w:t>Research Methods for Business Students</w:t>
      </w:r>
      <w:r w:rsidRPr="00F8364F">
        <w:rPr>
          <w:rFonts w:ascii="Times New Roman" w:hAnsi="Times New Roman" w:cs="Times New Roman"/>
        </w:rPr>
        <w:t xml:space="preserve">. 8th </w:t>
      </w:r>
      <w:proofErr w:type="spellStart"/>
      <w:r w:rsidRPr="00F8364F">
        <w:rPr>
          <w:rFonts w:ascii="Times New Roman" w:hAnsi="Times New Roman" w:cs="Times New Roman"/>
        </w:rPr>
        <w:t>edn</w:t>
      </w:r>
      <w:proofErr w:type="spellEnd"/>
      <w:r w:rsidRPr="00F8364F">
        <w:rPr>
          <w:rFonts w:ascii="Times New Roman" w:hAnsi="Times New Roman" w:cs="Times New Roman"/>
        </w:rPr>
        <w:t>. Harlow: Pearson.</w:t>
      </w:r>
    </w:p>
    <w:p w14:paraId="0B48CE1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Saunders, M., Lewis, P. and Thornhill, A. (2024) </w:t>
      </w:r>
      <w:r w:rsidRPr="00F8364F">
        <w:rPr>
          <w:rStyle w:val="a5"/>
          <w:rFonts w:ascii="Times New Roman" w:hAnsi="Times New Roman" w:cs="Times New Roman"/>
        </w:rPr>
        <w:t>Research Methods for Business Students</w:t>
      </w:r>
      <w:r w:rsidRPr="00F8364F">
        <w:rPr>
          <w:rFonts w:ascii="Times New Roman" w:hAnsi="Times New Roman" w:cs="Times New Roman"/>
        </w:rPr>
        <w:t xml:space="preserve">. 9th </w:t>
      </w:r>
      <w:proofErr w:type="spellStart"/>
      <w:r w:rsidRPr="00F8364F">
        <w:rPr>
          <w:rFonts w:ascii="Times New Roman" w:hAnsi="Times New Roman" w:cs="Times New Roman"/>
        </w:rPr>
        <w:t>edn</w:t>
      </w:r>
      <w:proofErr w:type="spellEnd"/>
      <w:r w:rsidRPr="00F8364F">
        <w:rPr>
          <w:rFonts w:ascii="Times New Roman" w:hAnsi="Times New Roman" w:cs="Times New Roman"/>
        </w:rPr>
        <w:t>. Harlow: Pearson.</w:t>
      </w:r>
    </w:p>
    <w:p w14:paraId="0316574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lastRenderedPageBreak/>
        <w:t xml:space="preserve">Schoorman, F.D., Mayer, R.C. and Davis, J.H. (2007) ‘An integrative model of organizational trust: past, present, and future’, </w:t>
      </w:r>
      <w:r w:rsidRPr="00F8364F">
        <w:rPr>
          <w:rStyle w:val="a5"/>
          <w:rFonts w:ascii="Times New Roman" w:hAnsi="Times New Roman" w:cs="Times New Roman"/>
        </w:rPr>
        <w:t>Academy of Management Review</w:t>
      </w:r>
      <w:r w:rsidRPr="00F8364F">
        <w:rPr>
          <w:rFonts w:ascii="Times New Roman" w:hAnsi="Times New Roman" w:cs="Times New Roman"/>
        </w:rPr>
        <w:t>, 32(2), pp. 344–354.</w:t>
      </w:r>
    </w:p>
    <w:p w14:paraId="0B1F880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t>Shadish</w:t>
      </w:r>
      <w:proofErr w:type="spellEnd"/>
      <w:r w:rsidRPr="00F8364F">
        <w:rPr>
          <w:rFonts w:ascii="Times New Roman" w:hAnsi="Times New Roman" w:cs="Times New Roman"/>
        </w:rPr>
        <w:t xml:space="preserve">, W.R., Cook, T.D. and Campbell, D.T. (2002) </w:t>
      </w:r>
      <w:r w:rsidRPr="00F8364F">
        <w:rPr>
          <w:rStyle w:val="a5"/>
          <w:rFonts w:ascii="Times New Roman" w:hAnsi="Times New Roman" w:cs="Times New Roman"/>
        </w:rPr>
        <w:t>Experimental and Quasi-Experimental Designs for Generalized Causal Inference</w:t>
      </w:r>
      <w:r w:rsidRPr="00F8364F">
        <w:rPr>
          <w:rFonts w:ascii="Times New Roman" w:hAnsi="Times New Roman" w:cs="Times New Roman"/>
        </w:rPr>
        <w:t>. Boston, MA: Houghton Mifflin.</w:t>
      </w:r>
    </w:p>
    <w:p w14:paraId="53B33038"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t>Shoss</w:t>
      </w:r>
      <w:proofErr w:type="spellEnd"/>
      <w:r w:rsidRPr="00F8364F">
        <w:rPr>
          <w:rFonts w:ascii="Times New Roman" w:hAnsi="Times New Roman" w:cs="Times New Roman"/>
        </w:rPr>
        <w:t xml:space="preserve">, M.K. (2017) ‘Job insecurity: an integrative review and agenda for future research’, </w:t>
      </w:r>
      <w:r w:rsidRPr="00F8364F">
        <w:rPr>
          <w:rStyle w:val="a5"/>
          <w:rFonts w:ascii="Times New Roman" w:hAnsi="Times New Roman" w:cs="Times New Roman"/>
        </w:rPr>
        <w:t>Journal of Management</w:t>
      </w:r>
      <w:r w:rsidRPr="00F8364F">
        <w:rPr>
          <w:rFonts w:ascii="Times New Roman" w:hAnsi="Times New Roman" w:cs="Times New Roman"/>
        </w:rPr>
        <w:t>, 43(6), pp. 1911–1939.</w:t>
      </w:r>
    </w:p>
    <w:p w14:paraId="1C4DA87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Sverke, M., Hellgren, J. and </w:t>
      </w:r>
      <w:proofErr w:type="spellStart"/>
      <w:r w:rsidRPr="00F8364F">
        <w:rPr>
          <w:rFonts w:ascii="Times New Roman" w:hAnsi="Times New Roman" w:cs="Times New Roman"/>
        </w:rPr>
        <w:t>Näswall</w:t>
      </w:r>
      <w:proofErr w:type="spellEnd"/>
      <w:r w:rsidRPr="00F8364F">
        <w:rPr>
          <w:rFonts w:ascii="Times New Roman" w:hAnsi="Times New Roman" w:cs="Times New Roman"/>
        </w:rPr>
        <w:t xml:space="preserve">, K. (2002) ‘No security: a meta-analysis and review of job insecurity and its consequences’, </w:t>
      </w:r>
      <w:r w:rsidRPr="00F8364F">
        <w:rPr>
          <w:rStyle w:val="a5"/>
          <w:rFonts w:ascii="Times New Roman" w:hAnsi="Times New Roman" w:cs="Times New Roman"/>
        </w:rPr>
        <w:t>Journal of Occupational Health Psychology</w:t>
      </w:r>
      <w:r w:rsidRPr="00F8364F">
        <w:rPr>
          <w:rFonts w:ascii="Times New Roman" w:hAnsi="Times New Roman" w:cs="Times New Roman"/>
        </w:rPr>
        <w:t>, 7(3), pp. 242–264.</w:t>
      </w:r>
    </w:p>
    <w:p w14:paraId="6A454090"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t>Vrontis</w:t>
      </w:r>
      <w:proofErr w:type="spellEnd"/>
      <w:r w:rsidRPr="00F8364F">
        <w:rPr>
          <w:rFonts w:ascii="Times New Roman" w:hAnsi="Times New Roman" w:cs="Times New Roman"/>
        </w:rPr>
        <w:t xml:space="preserve">, D., Christofi, M., Pereira, V., Tarba, S., Makrides, A. and Trichina, E. (2022) ‘Artificial intelligence, robotics, advanced technologies and human resource management: a systematic review’, </w:t>
      </w:r>
      <w:r w:rsidRPr="00F8364F">
        <w:rPr>
          <w:rStyle w:val="a5"/>
          <w:rFonts w:ascii="Times New Roman" w:hAnsi="Times New Roman" w:cs="Times New Roman"/>
        </w:rPr>
        <w:t>The International Journal of Human Resource Management</w:t>
      </w:r>
      <w:r w:rsidRPr="00F8364F">
        <w:rPr>
          <w:rFonts w:ascii="Times New Roman" w:hAnsi="Times New Roman" w:cs="Times New Roman"/>
        </w:rPr>
        <w:t>, 33(6), pp. 1237–1266.</w:t>
      </w:r>
    </w:p>
    <w:p w14:paraId="7DCAB1E5"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Waters, D. (2011) </w:t>
      </w:r>
      <w:r w:rsidRPr="00F8364F">
        <w:rPr>
          <w:rStyle w:val="a5"/>
          <w:rFonts w:ascii="Times New Roman" w:hAnsi="Times New Roman" w:cs="Times New Roman"/>
        </w:rPr>
        <w:t>Quantitative Methods for Business</w:t>
      </w:r>
      <w:r w:rsidRPr="00F8364F">
        <w:rPr>
          <w:rFonts w:ascii="Times New Roman" w:hAnsi="Times New Roman" w:cs="Times New Roman"/>
        </w:rPr>
        <w:t xml:space="preserve">. 5th </w:t>
      </w:r>
      <w:proofErr w:type="spellStart"/>
      <w:r w:rsidRPr="00F8364F">
        <w:rPr>
          <w:rFonts w:ascii="Times New Roman" w:hAnsi="Times New Roman" w:cs="Times New Roman"/>
        </w:rPr>
        <w:t>edn</w:t>
      </w:r>
      <w:proofErr w:type="spellEnd"/>
      <w:r w:rsidRPr="00F8364F">
        <w:rPr>
          <w:rFonts w:ascii="Times New Roman" w:hAnsi="Times New Roman" w:cs="Times New Roman"/>
        </w:rPr>
        <w:t>. Harlow: Pearson.</w:t>
      </w:r>
    </w:p>
    <w:p w14:paraId="6417995F"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Zuboff, S. (2019) </w:t>
      </w:r>
      <w:r w:rsidRPr="00F8364F">
        <w:rPr>
          <w:rStyle w:val="a5"/>
          <w:rFonts w:ascii="Times New Roman" w:hAnsi="Times New Roman" w:cs="Times New Roman"/>
        </w:rPr>
        <w:t>The Age of Surveillance Capitalism</w:t>
      </w:r>
      <w:r w:rsidRPr="00F8364F">
        <w:rPr>
          <w:rFonts w:ascii="Times New Roman" w:hAnsi="Times New Roman" w:cs="Times New Roman"/>
        </w:rPr>
        <w:t>. London: Profile Books.</w:t>
      </w:r>
    </w:p>
    <w:p w14:paraId="23BF7F46" w14:textId="55800382" w:rsidR="00E53CA7" w:rsidRPr="00903A5A" w:rsidRDefault="00E53CA7" w:rsidP="00F8364F">
      <w:pPr>
        <w:spacing w:after="0" w:line="360" w:lineRule="auto"/>
        <w:rPr>
          <w:rFonts w:ascii="Times New Roman" w:hAnsi="Times New Roman" w:cs="Times New Roman"/>
          <w:sz w:val="24"/>
          <w:szCs w:val="24"/>
        </w:rPr>
      </w:pPr>
    </w:p>
    <w:sectPr w:rsidR="00E53CA7" w:rsidRPr="00903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72CA"/>
    <w:multiLevelType w:val="multilevel"/>
    <w:tmpl w:val="E4BC89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945D3B"/>
    <w:multiLevelType w:val="hybridMultilevel"/>
    <w:tmpl w:val="C3DC3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984FDE"/>
    <w:multiLevelType w:val="multilevel"/>
    <w:tmpl w:val="63948EE8"/>
    <w:lvl w:ilvl="0">
      <w:start w:val="1"/>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3" w15:restartNumberingAfterBreak="0">
    <w:nsid w:val="5CE042BB"/>
    <w:multiLevelType w:val="hybridMultilevel"/>
    <w:tmpl w:val="71A67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217823"/>
    <w:multiLevelType w:val="multilevel"/>
    <w:tmpl w:val="3618A9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78652882">
    <w:abstractNumId w:val="1"/>
  </w:num>
  <w:num w:numId="2" w16cid:durableId="1535267172">
    <w:abstractNumId w:val="3"/>
  </w:num>
  <w:num w:numId="3" w16cid:durableId="1426262413">
    <w:abstractNumId w:val="0"/>
  </w:num>
  <w:num w:numId="4" w16cid:durableId="1610429825">
    <w:abstractNumId w:val="2"/>
  </w:num>
  <w:num w:numId="5" w16cid:durableId="10096055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311"/>
    <w:rsid w:val="00000EE4"/>
    <w:rsid w:val="00015E01"/>
    <w:rsid w:val="000349D8"/>
    <w:rsid w:val="000C592E"/>
    <w:rsid w:val="000D21B8"/>
    <w:rsid w:val="000E373F"/>
    <w:rsid w:val="000F0311"/>
    <w:rsid w:val="00114865"/>
    <w:rsid w:val="001B6824"/>
    <w:rsid w:val="001D14D8"/>
    <w:rsid w:val="001F174F"/>
    <w:rsid w:val="001F1B9E"/>
    <w:rsid w:val="0020657C"/>
    <w:rsid w:val="00212222"/>
    <w:rsid w:val="00214F75"/>
    <w:rsid w:val="00255437"/>
    <w:rsid w:val="00257B1C"/>
    <w:rsid w:val="00284EC5"/>
    <w:rsid w:val="0029538F"/>
    <w:rsid w:val="00302108"/>
    <w:rsid w:val="00331A5C"/>
    <w:rsid w:val="00333A2C"/>
    <w:rsid w:val="00337728"/>
    <w:rsid w:val="0034549D"/>
    <w:rsid w:val="00346E4D"/>
    <w:rsid w:val="0037521E"/>
    <w:rsid w:val="003A2E36"/>
    <w:rsid w:val="003C018E"/>
    <w:rsid w:val="003C56A3"/>
    <w:rsid w:val="003D2FD1"/>
    <w:rsid w:val="00404B67"/>
    <w:rsid w:val="00412748"/>
    <w:rsid w:val="004529CE"/>
    <w:rsid w:val="00466A36"/>
    <w:rsid w:val="0047271A"/>
    <w:rsid w:val="004B6DB6"/>
    <w:rsid w:val="004C1C27"/>
    <w:rsid w:val="004E3A9F"/>
    <w:rsid w:val="005313B9"/>
    <w:rsid w:val="00555367"/>
    <w:rsid w:val="0056290E"/>
    <w:rsid w:val="00575AAE"/>
    <w:rsid w:val="0057671F"/>
    <w:rsid w:val="00580436"/>
    <w:rsid w:val="005C1535"/>
    <w:rsid w:val="005D3AA9"/>
    <w:rsid w:val="005D433A"/>
    <w:rsid w:val="005E28DB"/>
    <w:rsid w:val="005E6FF5"/>
    <w:rsid w:val="006371DB"/>
    <w:rsid w:val="00637E72"/>
    <w:rsid w:val="00645E39"/>
    <w:rsid w:val="006E3BB0"/>
    <w:rsid w:val="00712C1F"/>
    <w:rsid w:val="00725AD5"/>
    <w:rsid w:val="0075148F"/>
    <w:rsid w:val="00757E6C"/>
    <w:rsid w:val="007611E4"/>
    <w:rsid w:val="007A5CE0"/>
    <w:rsid w:val="007B6F93"/>
    <w:rsid w:val="007C0E43"/>
    <w:rsid w:val="007C1CD2"/>
    <w:rsid w:val="007C62D4"/>
    <w:rsid w:val="007D4572"/>
    <w:rsid w:val="00812504"/>
    <w:rsid w:val="00830A38"/>
    <w:rsid w:val="008317D1"/>
    <w:rsid w:val="008348C3"/>
    <w:rsid w:val="00837E37"/>
    <w:rsid w:val="00855C9B"/>
    <w:rsid w:val="00857F93"/>
    <w:rsid w:val="00873E87"/>
    <w:rsid w:val="008C0087"/>
    <w:rsid w:val="008D7C86"/>
    <w:rsid w:val="008E3E0F"/>
    <w:rsid w:val="008E6A6E"/>
    <w:rsid w:val="00903A5A"/>
    <w:rsid w:val="00906402"/>
    <w:rsid w:val="009152F1"/>
    <w:rsid w:val="009545AF"/>
    <w:rsid w:val="009B5A4A"/>
    <w:rsid w:val="009E3643"/>
    <w:rsid w:val="00A27F02"/>
    <w:rsid w:val="00A3595F"/>
    <w:rsid w:val="00A35D3B"/>
    <w:rsid w:val="00A36CDE"/>
    <w:rsid w:val="00A70D80"/>
    <w:rsid w:val="00A9457F"/>
    <w:rsid w:val="00AB4D62"/>
    <w:rsid w:val="00AB6054"/>
    <w:rsid w:val="00AC35AB"/>
    <w:rsid w:val="00AC6839"/>
    <w:rsid w:val="00AC6BE6"/>
    <w:rsid w:val="00AD4109"/>
    <w:rsid w:val="00B15EC8"/>
    <w:rsid w:val="00B52E82"/>
    <w:rsid w:val="00B659EC"/>
    <w:rsid w:val="00B70B73"/>
    <w:rsid w:val="00B8369F"/>
    <w:rsid w:val="00BB5872"/>
    <w:rsid w:val="00BB78F7"/>
    <w:rsid w:val="00BC0EC3"/>
    <w:rsid w:val="00BD05D3"/>
    <w:rsid w:val="00BD68A3"/>
    <w:rsid w:val="00BE26F1"/>
    <w:rsid w:val="00C01C36"/>
    <w:rsid w:val="00C125C5"/>
    <w:rsid w:val="00C41673"/>
    <w:rsid w:val="00C45444"/>
    <w:rsid w:val="00C957C0"/>
    <w:rsid w:val="00CF6DB8"/>
    <w:rsid w:val="00D03495"/>
    <w:rsid w:val="00D058E8"/>
    <w:rsid w:val="00D061FB"/>
    <w:rsid w:val="00D708AE"/>
    <w:rsid w:val="00D94488"/>
    <w:rsid w:val="00DC0E3E"/>
    <w:rsid w:val="00DC4415"/>
    <w:rsid w:val="00DE331B"/>
    <w:rsid w:val="00DF775C"/>
    <w:rsid w:val="00E008A3"/>
    <w:rsid w:val="00E3427C"/>
    <w:rsid w:val="00E41EE9"/>
    <w:rsid w:val="00E44000"/>
    <w:rsid w:val="00E53CA7"/>
    <w:rsid w:val="00E63AB9"/>
    <w:rsid w:val="00E65F5D"/>
    <w:rsid w:val="00E67A07"/>
    <w:rsid w:val="00E7567B"/>
    <w:rsid w:val="00EC172F"/>
    <w:rsid w:val="00ED465D"/>
    <w:rsid w:val="00F05980"/>
    <w:rsid w:val="00F24989"/>
    <w:rsid w:val="00F511C6"/>
    <w:rsid w:val="00F66073"/>
    <w:rsid w:val="00F76FBA"/>
    <w:rsid w:val="00F8364F"/>
    <w:rsid w:val="00FD6D79"/>
    <w:rsid w:val="00FE0634"/>
    <w:rsid w:val="00FE3B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D7AA1"/>
  <w15:chartTrackingRefBased/>
  <w15:docId w15:val="{782D91AA-2CFE-4CDA-AE3F-941238C12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link w:val="20"/>
    <w:uiPriority w:val="9"/>
    <w:qFormat/>
    <w:rsid w:val="00DE331B"/>
    <w:pPr>
      <w:spacing w:before="100" w:beforeAutospacing="1" w:after="100" w:afterAutospacing="1" w:line="240" w:lineRule="auto"/>
      <w:outlineLvl w:val="1"/>
    </w:pPr>
    <w:rPr>
      <w:rFonts w:ascii="宋体" w:eastAsia="宋体" w:hAnsi="宋体" w:cs="宋体"/>
      <w:b/>
      <w:bCs/>
      <w:sz w:val="36"/>
      <w:szCs w:val="36"/>
      <w:lang w:val="en-US" w:eastAsia="zh-CN"/>
    </w:rPr>
  </w:style>
  <w:style w:type="paragraph" w:styleId="3">
    <w:name w:val="heading 3"/>
    <w:basedOn w:val="a"/>
    <w:link w:val="30"/>
    <w:uiPriority w:val="9"/>
    <w:qFormat/>
    <w:rsid w:val="00DE331B"/>
    <w:pPr>
      <w:spacing w:before="100" w:beforeAutospacing="1" w:after="100" w:afterAutospacing="1" w:line="240" w:lineRule="auto"/>
      <w:outlineLvl w:val="2"/>
    </w:pPr>
    <w:rPr>
      <w:rFonts w:ascii="宋体" w:eastAsia="宋体" w:hAnsi="宋体" w:cs="宋体"/>
      <w:b/>
      <w:bCs/>
      <w:sz w:val="27"/>
      <w:szCs w:val="27"/>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5A4A"/>
    <w:pPr>
      <w:ind w:left="720"/>
      <w:contextualSpacing/>
    </w:pPr>
  </w:style>
  <w:style w:type="paragraph" w:styleId="a4">
    <w:name w:val="Normal (Web)"/>
    <w:basedOn w:val="a"/>
    <w:uiPriority w:val="99"/>
    <w:semiHidden/>
    <w:unhideWhenUsed/>
    <w:rsid w:val="008C0087"/>
    <w:pPr>
      <w:spacing w:before="100" w:beforeAutospacing="1" w:after="100" w:afterAutospacing="1" w:line="240" w:lineRule="auto"/>
    </w:pPr>
    <w:rPr>
      <w:rFonts w:ascii="宋体" w:eastAsia="宋体" w:hAnsi="宋体" w:cs="宋体"/>
      <w:sz w:val="24"/>
      <w:szCs w:val="24"/>
      <w:lang w:val="en-US" w:eastAsia="zh-CN"/>
    </w:rPr>
  </w:style>
  <w:style w:type="character" w:customStyle="1" w:styleId="20">
    <w:name w:val="标题 2 字符"/>
    <w:basedOn w:val="a0"/>
    <w:link w:val="2"/>
    <w:uiPriority w:val="9"/>
    <w:rsid w:val="00DE331B"/>
    <w:rPr>
      <w:rFonts w:ascii="宋体" w:eastAsia="宋体" w:hAnsi="宋体" w:cs="宋体"/>
      <w:b/>
      <w:bCs/>
      <w:sz w:val="36"/>
      <w:szCs w:val="36"/>
      <w:lang w:val="en-US" w:eastAsia="zh-CN"/>
    </w:rPr>
  </w:style>
  <w:style w:type="character" w:customStyle="1" w:styleId="30">
    <w:name w:val="标题 3 字符"/>
    <w:basedOn w:val="a0"/>
    <w:link w:val="3"/>
    <w:uiPriority w:val="9"/>
    <w:rsid w:val="00DE331B"/>
    <w:rPr>
      <w:rFonts w:ascii="宋体" w:eastAsia="宋体" w:hAnsi="宋体" w:cs="宋体"/>
      <w:b/>
      <w:bCs/>
      <w:sz w:val="27"/>
      <w:szCs w:val="27"/>
      <w:lang w:val="en-US" w:eastAsia="zh-CN"/>
    </w:rPr>
  </w:style>
  <w:style w:type="character" w:styleId="a5">
    <w:name w:val="Emphasis"/>
    <w:basedOn w:val="a0"/>
    <w:uiPriority w:val="20"/>
    <w:qFormat/>
    <w:rsid w:val="00E63AB9"/>
    <w:rPr>
      <w:i/>
      <w:iCs/>
    </w:rPr>
  </w:style>
  <w:style w:type="character" w:styleId="a6">
    <w:name w:val="Hyperlink"/>
    <w:basedOn w:val="a0"/>
    <w:uiPriority w:val="99"/>
    <w:semiHidden/>
    <w:unhideWhenUsed/>
    <w:rsid w:val="00E63A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ssets.publishing.service.gov.uk/media/6731e5cff8ac0a8bd93d138a/Supplementary_Guidance_-_Defining_Small_and_Medium_Sized_Enterprises_FINAL.pdf?utm_source=chatgpt.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34D4F-B336-6F4B-8318-8DFD1A18C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5221</Words>
  <Characters>29761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pinches</dc:creator>
  <cp:keywords/>
  <dc:description/>
  <cp:lastModifiedBy>Casey Wagner</cp:lastModifiedBy>
  <cp:revision>3</cp:revision>
  <dcterms:created xsi:type="dcterms:W3CDTF">2026-03-30T22:41:00Z</dcterms:created>
  <dcterms:modified xsi:type="dcterms:W3CDTF">2026-03-30T22:47:00Z</dcterms:modified>
</cp:coreProperties>
</file>