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861F0" w:rsidRDefault="00B861F0" w:rsidP="00791137">
      <w:r>
        <w:rPr>
          <w:noProof/>
          <w:lang w:eastAsia="en-GB"/>
        </w:rPr>
        <w:drawing>
          <wp:inline distT="0" distB="0" distL="0" distR="0" wp14:anchorId="75C0FBEC" wp14:editId="078D7989">
            <wp:extent cx="5243195" cy="19335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b="32379"/>
                    <a:stretch/>
                  </pic:blipFill>
                  <pic:spPr bwMode="auto">
                    <a:xfrm>
                      <a:off x="0" y="0"/>
                      <a:ext cx="5243195" cy="1933575"/>
                    </a:xfrm>
                    <a:prstGeom prst="rect">
                      <a:avLst/>
                    </a:prstGeom>
                    <a:noFill/>
                    <a:ln>
                      <a:noFill/>
                    </a:ln>
                    <a:extLst>
                      <a:ext uri="{53640926-AAD7-44D8-BBD7-CCE9431645EC}">
                        <a14:shadowObscured xmlns:a14="http://schemas.microsoft.com/office/drawing/2010/main"/>
                      </a:ext>
                    </a:extLst>
                  </pic:spPr>
                </pic:pic>
              </a:graphicData>
            </a:graphic>
          </wp:inline>
        </w:drawing>
      </w:r>
    </w:p>
    <w:p w:rsidR="00B861F0" w:rsidRDefault="00B861F0" w:rsidP="00B861F0">
      <w:pPr>
        <w:jc w:val="center"/>
      </w:pPr>
    </w:p>
    <w:p w:rsidR="00516A3E" w:rsidRPr="00516A3E" w:rsidRDefault="00406977" w:rsidP="00C80132">
      <w:pPr>
        <w:autoSpaceDE w:val="0"/>
        <w:autoSpaceDN w:val="0"/>
        <w:adjustRightInd w:val="0"/>
        <w:spacing w:after="0" w:line="360" w:lineRule="auto"/>
        <w:jc w:val="center"/>
        <w:rPr>
          <w:rFonts w:ascii="Times New Roman" w:eastAsia="Times New Roman" w:hAnsi="Times New Roman" w:cs="Times New Roman"/>
          <w:b/>
          <w:bCs/>
          <w:kern w:val="24"/>
          <w:sz w:val="36"/>
          <w:szCs w:val="36"/>
          <w:lang w:val="en-US" w:eastAsia="en-GB"/>
        </w:rPr>
      </w:pPr>
      <w:r>
        <w:rPr>
          <w:rFonts w:ascii="Times New Roman" w:eastAsia="Times New Roman" w:hAnsi="Times New Roman" w:cs="Times New Roman"/>
          <w:b/>
          <w:bCs/>
          <w:kern w:val="24"/>
          <w:sz w:val="36"/>
          <w:szCs w:val="36"/>
          <w:lang w:val="en-US" w:eastAsia="en-GB"/>
        </w:rPr>
        <w:t>Quality Engineering</w:t>
      </w:r>
    </w:p>
    <w:p w:rsidR="00C80132" w:rsidRPr="00C80132" w:rsidRDefault="00C80132" w:rsidP="00C80132">
      <w:pPr>
        <w:autoSpaceDE w:val="0"/>
        <w:autoSpaceDN w:val="0"/>
        <w:adjustRightInd w:val="0"/>
        <w:spacing w:after="0" w:line="360" w:lineRule="auto"/>
        <w:jc w:val="center"/>
        <w:rPr>
          <w:rFonts w:ascii="Times New Roman" w:eastAsia="Calibri" w:hAnsi="Times New Roman" w:cs="Times New Roman"/>
          <w:b/>
          <w:sz w:val="28"/>
          <w:szCs w:val="28"/>
        </w:rPr>
      </w:pPr>
      <w:r>
        <w:rPr>
          <w:rFonts w:ascii="Times New Roman" w:eastAsia="Times New Roman" w:hAnsi="Times New Roman" w:cs="Times New Roman"/>
          <w:bCs/>
          <w:kern w:val="24"/>
          <w:sz w:val="28"/>
          <w:szCs w:val="28"/>
          <w:lang w:val="en-US" w:eastAsia="en-GB"/>
        </w:rPr>
        <w:t>Title</w:t>
      </w:r>
      <w:r w:rsidR="00685583" w:rsidRPr="00356644">
        <w:rPr>
          <w:rFonts w:ascii="Times New Roman" w:eastAsia="Times New Roman" w:hAnsi="Times New Roman" w:cs="Times New Roman"/>
          <w:bCs/>
          <w:kern w:val="24"/>
          <w:sz w:val="28"/>
          <w:szCs w:val="28"/>
          <w:lang w:val="en-US" w:eastAsia="en-GB"/>
        </w:rPr>
        <w:t>:</w:t>
      </w:r>
      <w:r w:rsidR="00685583" w:rsidRPr="00356644">
        <w:rPr>
          <w:rFonts w:ascii="Times New Roman" w:eastAsia="Times New Roman" w:hAnsi="Times New Roman" w:cs="Times New Roman"/>
          <w:b/>
          <w:bCs/>
          <w:kern w:val="24"/>
          <w:sz w:val="28"/>
          <w:szCs w:val="28"/>
          <w:lang w:val="en-US" w:eastAsia="en-GB"/>
        </w:rPr>
        <w:t xml:space="preserve"> </w:t>
      </w:r>
      <w:r w:rsidR="00406977">
        <w:rPr>
          <w:rFonts w:ascii="Times New Roman" w:eastAsia="Times New Roman" w:hAnsi="Times New Roman" w:cs="Times New Roman"/>
          <w:b/>
          <w:bCs/>
          <w:kern w:val="24"/>
          <w:sz w:val="28"/>
          <w:szCs w:val="28"/>
          <w:lang w:val="en-US" w:eastAsia="en-GB"/>
        </w:rPr>
        <w:t>The Impact of Product Recalls on Businesses and Projects</w:t>
      </w:r>
    </w:p>
    <w:p w:rsidR="00685583" w:rsidRPr="00356644" w:rsidRDefault="00685583" w:rsidP="00C80132">
      <w:pPr>
        <w:spacing w:after="0" w:line="360" w:lineRule="auto"/>
        <w:rPr>
          <w:rFonts w:ascii="Times New Roman" w:eastAsia="Times New Roman" w:hAnsi="Times New Roman" w:cs="Times New Roman"/>
          <w:bCs/>
          <w:kern w:val="24"/>
          <w:sz w:val="28"/>
          <w:szCs w:val="28"/>
          <w:lang w:val="en-US" w:eastAsia="en-GB"/>
        </w:rPr>
      </w:pPr>
    </w:p>
    <w:p w:rsidR="00685583" w:rsidRDefault="00685583" w:rsidP="00201799">
      <w:pPr>
        <w:autoSpaceDE w:val="0"/>
        <w:autoSpaceDN w:val="0"/>
        <w:adjustRightInd w:val="0"/>
        <w:spacing w:after="0" w:line="360" w:lineRule="auto"/>
        <w:rPr>
          <w:rFonts w:ascii="Times New Roman" w:eastAsia="Calibri" w:hAnsi="Times New Roman" w:cs="Times New Roman"/>
          <w:sz w:val="28"/>
          <w:szCs w:val="28"/>
        </w:rPr>
      </w:pPr>
    </w:p>
    <w:p w:rsidR="00685583" w:rsidRPr="00356644" w:rsidRDefault="00406977" w:rsidP="00685583">
      <w:pPr>
        <w:spacing w:after="0" w:line="360" w:lineRule="auto"/>
        <w:jc w:val="center"/>
        <w:rPr>
          <w:rFonts w:ascii="Times New Roman" w:eastAsia="Times New Roman" w:hAnsi="Times New Roman" w:cs="Times New Roman"/>
          <w:bCs/>
          <w:kern w:val="24"/>
          <w:sz w:val="28"/>
          <w:szCs w:val="28"/>
          <w:lang w:val="en-US" w:eastAsia="en-GB"/>
        </w:rPr>
      </w:pPr>
      <w:r>
        <w:rPr>
          <w:rFonts w:ascii="Times New Roman" w:eastAsia="Times New Roman" w:hAnsi="Times New Roman" w:cs="Times New Roman"/>
          <w:bCs/>
          <w:kern w:val="24"/>
          <w:sz w:val="28"/>
          <w:szCs w:val="28"/>
          <w:lang w:val="en-US" w:eastAsia="en-GB"/>
        </w:rPr>
        <w:t>Author</w:t>
      </w:r>
      <w:r w:rsidR="00685583" w:rsidRPr="00356644">
        <w:rPr>
          <w:rFonts w:ascii="Times New Roman" w:eastAsia="Times New Roman" w:hAnsi="Times New Roman" w:cs="Times New Roman"/>
          <w:bCs/>
          <w:kern w:val="24"/>
          <w:sz w:val="28"/>
          <w:szCs w:val="28"/>
          <w:lang w:val="en-US" w:eastAsia="en-GB"/>
        </w:rPr>
        <w:t xml:space="preserve">: </w:t>
      </w:r>
      <w:r w:rsidR="00685583" w:rsidRPr="00356644">
        <w:rPr>
          <w:rFonts w:ascii="Times New Roman" w:eastAsia="Times New Roman" w:hAnsi="Times New Roman" w:cs="Times New Roman"/>
          <w:b/>
          <w:bCs/>
          <w:kern w:val="24"/>
          <w:sz w:val="28"/>
          <w:szCs w:val="28"/>
          <w:lang w:val="en-US" w:eastAsia="en-GB"/>
        </w:rPr>
        <w:t>David Whitmore</w:t>
      </w:r>
    </w:p>
    <w:p w:rsidR="00685583" w:rsidRPr="00356644" w:rsidRDefault="00685583" w:rsidP="00685583">
      <w:pPr>
        <w:spacing w:after="0" w:line="360" w:lineRule="auto"/>
        <w:jc w:val="center"/>
        <w:rPr>
          <w:rFonts w:ascii="Times New Roman" w:eastAsia="Times New Roman" w:hAnsi="Times New Roman" w:cs="Times New Roman"/>
          <w:bCs/>
          <w:kern w:val="24"/>
          <w:sz w:val="28"/>
          <w:szCs w:val="28"/>
          <w:lang w:val="en-US" w:eastAsia="en-GB"/>
        </w:rPr>
      </w:pPr>
      <w:r w:rsidRPr="00356644">
        <w:rPr>
          <w:rFonts w:ascii="Times New Roman" w:eastAsia="Times New Roman" w:hAnsi="Times New Roman" w:cs="Times New Roman"/>
          <w:bCs/>
          <w:kern w:val="24"/>
          <w:sz w:val="28"/>
          <w:szCs w:val="28"/>
          <w:lang w:val="en-US" w:eastAsia="en-GB"/>
        </w:rPr>
        <w:t xml:space="preserve">Email: </w:t>
      </w:r>
      <w:hyperlink r:id="rId9" w:history="1">
        <w:r w:rsidRPr="00356644">
          <w:rPr>
            <w:rFonts w:ascii="Times New Roman" w:eastAsia="Times New Roman" w:hAnsi="Times New Roman" w:cs="Times New Roman"/>
            <w:b/>
            <w:bCs/>
            <w:kern w:val="24"/>
            <w:sz w:val="28"/>
            <w:szCs w:val="28"/>
            <w:u w:val="single"/>
            <w:lang w:val="en-US" w:eastAsia="en-GB"/>
          </w:rPr>
          <w:t>David.Whitmore@vale.com</w:t>
        </w:r>
      </w:hyperlink>
    </w:p>
    <w:p w:rsidR="00685583" w:rsidRPr="00356644" w:rsidRDefault="00685583" w:rsidP="00685583">
      <w:pPr>
        <w:spacing w:after="0" w:line="360" w:lineRule="auto"/>
        <w:jc w:val="center"/>
        <w:rPr>
          <w:rFonts w:ascii="Times New Roman" w:eastAsia="Times New Roman" w:hAnsi="Times New Roman" w:cs="Times New Roman"/>
          <w:bCs/>
          <w:kern w:val="24"/>
          <w:sz w:val="28"/>
          <w:szCs w:val="28"/>
          <w:highlight w:val="yellow"/>
          <w:lang w:val="en-US" w:eastAsia="en-GB"/>
        </w:rPr>
      </w:pPr>
      <w:r w:rsidRPr="00356644">
        <w:rPr>
          <w:rFonts w:ascii="Times New Roman" w:eastAsia="Times New Roman" w:hAnsi="Times New Roman" w:cs="Times New Roman"/>
          <w:bCs/>
          <w:kern w:val="24"/>
          <w:sz w:val="28"/>
          <w:szCs w:val="28"/>
          <w:lang w:val="en-US" w:eastAsia="en-GB"/>
        </w:rPr>
        <w:t xml:space="preserve">Number: </w:t>
      </w:r>
      <w:r w:rsidRPr="00356644">
        <w:rPr>
          <w:rFonts w:ascii="Times New Roman" w:eastAsia="Times New Roman" w:hAnsi="Times New Roman" w:cs="Times New Roman"/>
          <w:b/>
          <w:bCs/>
          <w:kern w:val="24"/>
          <w:sz w:val="28"/>
          <w:szCs w:val="28"/>
          <w:lang w:val="en-US" w:eastAsia="en-GB"/>
        </w:rPr>
        <w:t>01792 841331</w:t>
      </w:r>
    </w:p>
    <w:p w:rsidR="00685583" w:rsidRPr="00356644" w:rsidRDefault="00685583" w:rsidP="00685583">
      <w:pPr>
        <w:spacing w:after="0" w:line="360" w:lineRule="auto"/>
        <w:jc w:val="center"/>
        <w:rPr>
          <w:rFonts w:ascii="Times New Roman" w:eastAsia="Times New Roman" w:hAnsi="Times New Roman" w:cs="Times New Roman"/>
          <w:bCs/>
          <w:kern w:val="24"/>
          <w:sz w:val="28"/>
          <w:szCs w:val="28"/>
          <w:lang w:val="en-US" w:eastAsia="en-GB"/>
        </w:rPr>
      </w:pPr>
      <w:r w:rsidRPr="00356644">
        <w:rPr>
          <w:rFonts w:ascii="Times New Roman" w:eastAsia="Times New Roman" w:hAnsi="Times New Roman" w:cs="Times New Roman"/>
          <w:bCs/>
          <w:kern w:val="24"/>
          <w:sz w:val="28"/>
          <w:szCs w:val="28"/>
          <w:lang w:val="en-US" w:eastAsia="en-GB"/>
        </w:rPr>
        <w:t>Address:</w:t>
      </w:r>
    </w:p>
    <w:p w:rsidR="00685583" w:rsidRPr="00356644" w:rsidRDefault="00685583" w:rsidP="00685583">
      <w:pPr>
        <w:spacing w:after="0" w:line="360" w:lineRule="auto"/>
        <w:jc w:val="center"/>
        <w:rPr>
          <w:rFonts w:ascii="Times New Roman" w:eastAsia="Times New Roman" w:hAnsi="Times New Roman" w:cs="Times New Roman"/>
          <w:b/>
          <w:bCs/>
          <w:kern w:val="24"/>
          <w:sz w:val="28"/>
          <w:szCs w:val="28"/>
          <w:lang w:val="en-US" w:eastAsia="en-GB"/>
        </w:rPr>
      </w:pPr>
      <w:r w:rsidRPr="00356644">
        <w:rPr>
          <w:rFonts w:ascii="Times New Roman" w:eastAsia="Times New Roman" w:hAnsi="Times New Roman" w:cs="Times New Roman"/>
          <w:b/>
          <w:bCs/>
          <w:kern w:val="24"/>
          <w:sz w:val="28"/>
          <w:szCs w:val="28"/>
          <w:lang w:val="en-US" w:eastAsia="en-GB"/>
        </w:rPr>
        <w:t>Vale Europe Limited,</w:t>
      </w:r>
    </w:p>
    <w:p w:rsidR="00685583" w:rsidRPr="00356644" w:rsidRDefault="00685583" w:rsidP="00685583">
      <w:pPr>
        <w:spacing w:after="0" w:line="360" w:lineRule="auto"/>
        <w:jc w:val="center"/>
        <w:rPr>
          <w:rFonts w:ascii="Times New Roman" w:eastAsia="Times New Roman" w:hAnsi="Times New Roman" w:cs="Times New Roman"/>
          <w:b/>
          <w:bCs/>
          <w:kern w:val="24"/>
          <w:sz w:val="28"/>
          <w:szCs w:val="28"/>
          <w:lang w:val="en-US" w:eastAsia="en-GB"/>
        </w:rPr>
      </w:pPr>
      <w:r w:rsidRPr="00356644">
        <w:rPr>
          <w:rFonts w:ascii="Times New Roman" w:eastAsia="Times New Roman" w:hAnsi="Times New Roman" w:cs="Times New Roman"/>
          <w:b/>
          <w:bCs/>
          <w:kern w:val="24"/>
          <w:sz w:val="28"/>
          <w:szCs w:val="28"/>
          <w:lang w:val="en-US" w:eastAsia="en-GB"/>
        </w:rPr>
        <w:t>Clydach Refinery,</w:t>
      </w:r>
    </w:p>
    <w:p w:rsidR="00685583" w:rsidRPr="00356644" w:rsidRDefault="00685583" w:rsidP="00685583">
      <w:pPr>
        <w:spacing w:after="0" w:line="360" w:lineRule="auto"/>
        <w:jc w:val="center"/>
        <w:rPr>
          <w:rFonts w:ascii="Times New Roman" w:eastAsia="Times New Roman" w:hAnsi="Times New Roman" w:cs="Times New Roman"/>
          <w:b/>
          <w:bCs/>
          <w:kern w:val="24"/>
          <w:sz w:val="28"/>
          <w:szCs w:val="28"/>
          <w:lang w:val="en-US" w:eastAsia="en-GB"/>
        </w:rPr>
      </w:pPr>
      <w:r w:rsidRPr="00356644">
        <w:rPr>
          <w:rFonts w:ascii="Times New Roman" w:eastAsia="Times New Roman" w:hAnsi="Times New Roman" w:cs="Times New Roman"/>
          <w:b/>
          <w:bCs/>
          <w:kern w:val="24"/>
          <w:sz w:val="28"/>
          <w:szCs w:val="28"/>
          <w:lang w:val="en-US" w:eastAsia="en-GB"/>
        </w:rPr>
        <w:t>Clydach,</w:t>
      </w:r>
    </w:p>
    <w:p w:rsidR="00685583" w:rsidRPr="00356644" w:rsidRDefault="00685583" w:rsidP="00685583">
      <w:pPr>
        <w:spacing w:after="0" w:line="360" w:lineRule="auto"/>
        <w:jc w:val="center"/>
        <w:rPr>
          <w:rFonts w:ascii="Times New Roman" w:eastAsia="Times New Roman" w:hAnsi="Times New Roman" w:cs="Times New Roman"/>
          <w:b/>
          <w:bCs/>
          <w:kern w:val="24"/>
          <w:sz w:val="28"/>
          <w:szCs w:val="28"/>
          <w:lang w:val="en-US" w:eastAsia="en-GB"/>
        </w:rPr>
      </w:pPr>
      <w:r w:rsidRPr="00356644">
        <w:rPr>
          <w:rFonts w:ascii="Times New Roman" w:eastAsia="Times New Roman" w:hAnsi="Times New Roman" w:cs="Times New Roman"/>
          <w:b/>
          <w:bCs/>
          <w:kern w:val="24"/>
          <w:sz w:val="28"/>
          <w:szCs w:val="28"/>
          <w:lang w:val="en-US" w:eastAsia="en-GB"/>
        </w:rPr>
        <w:t>Swansea,</w:t>
      </w:r>
    </w:p>
    <w:p w:rsidR="00685583" w:rsidRPr="00356644" w:rsidRDefault="00685583" w:rsidP="00685583">
      <w:pPr>
        <w:spacing w:after="0" w:line="360" w:lineRule="auto"/>
        <w:jc w:val="center"/>
        <w:rPr>
          <w:rFonts w:ascii="Verdana" w:eastAsia="Times New Roman" w:hAnsi="Verdana" w:cs="Trebuchet MS"/>
          <w:b/>
          <w:bCs/>
          <w:color w:val="17375E"/>
          <w:kern w:val="24"/>
          <w:sz w:val="28"/>
          <w:szCs w:val="28"/>
          <w:lang w:val="en-US" w:eastAsia="en-GB"/>
        </w:rPr>
      </w:pPr>
      <w:r w:rsidRPr="00356644">
        <w:rPr>
          <w:rFonts w:ascii="Times New Roman" w:eastAsia="Times New Roman" w:hAnsi="Times New Roman" w:cs="Times New Roman"/>
          <w:b/>
          <w:bCs/>
          <w:kern w:val="24"/>
          <w:sz w:val="28"/>
          <w:szCs w:val="28"/>
          <w:lang w:val="en-US" w:eastAsia="en-GB"/>
        </w:rPr>
        <w:t>SA6 5QR</w:t>
      </w:r>
    </w:p>
    <w:p w:rsidR="00B37FF3" w:rsidRDefault="00B37FF3" w:rsidP="004B7EC2">
      <w:pPr>
        <w:jc w:val="center"/>
        <w:rPr>
          <w:color w:val="000000" w:themeColor="text1"/>
          <w:sz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201799" w:rsidRDefault="00201799" w:rsidP="004B7EC2">
      <w:pPr>
        <w:jc w:val="center"/>
        <w:rPr>
          <w:color w:val="000000" w:themeColor="text1"/>
          <w:sz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AC6753" w:rsidRDefault="00B63A79" w:rsidP="004B7EC2">
      <w:pPr>
        <w:jc w:val="center"/>
        <w:rPr>
          <w:color w:val="000000" w:themeColor="text1"/>
          <w:sz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44"/>
          <w:lang w:eastAsia="en-GB"/>
        </w:rPr>
        <w:drawing>
          <wp:anchor distT="0" distB="0" distL="114300" distR="114300" simplePos="0" relativeHeight="251658240" behindDoc="1" locked="0" layoutInCell="1" allowOverlap="1" wp14:anchorId="13BC7C0A" wp14:editId="40EF451A">
            <wp:simplePos x="0" y="0"/>
            <wp:positionH relativeFrom="margin">
              <wp:align>center</wp:align>
            </wp:positionH>
            <wp:positionV relativeFrom="paragraph">
              <wp:posOffset>130810</wp:posOffset>
            </wp:positionV>
            <wp:extent cx="6809740" cy="1957070"/>
            <wp:effectExtent l="0" t="0" r="0"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809740" cy="1957070"/>
                    </a:xfrm>
                    <a:prstGeom prst="rect">
                      <a:avLst/>
                    </a:prstGeom>
                    <a:noFill/>
                  </pic:spPr>
                </pic:pic>
              </a:graphicData>
            </a:graphic>
            <wp14:sizeRelH relativeFrom="page">
              <wp14:pctWidth>0</wp14:pctWidth>
            </wp14:sizeRelH>
            <wp14:sizeRelV relativeFrom="page">
              <wp14:pctHeight>0</wp14:pctHeight>
            </wp14:sizeRelV>
          </wp:anchor>
        </w:drawing>
      </w:r>
    </w:p>
    <w:p w:rsidR="00685583" w:rsidRDefault="00685583" w:rsidP="001C272A">
      <w:pPr>
        <w:rPr>
          <w:color w:val="000000" w:themeColor="text1"/>
          <w:sz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D647AC" w:rsidRDefault="00D647AC" w:rsidP="001C272A">
      <w:pPr>
        <w:rPr>
          <w:rFonts w:asciiTheme="majorHAnsi" w:eastAsiaTheme="majorEastAsia" w:hAnsiTheme="majorHAnsi" w:cstheme="majorBidi"/>
          <w:b/>
          <w:bCs/>
          <w:color w:val="365F91" w:themeColor="accent1" w:themeShade="BF"/>
          <w:sz w:val="28"/>
          <w:szCs w:val="28"/>
        </w:rPr>
      </w:pPr>
    </w:p>
    <w:p w:rsidR="00406977" w:rsidRDefault="00406977" w:rsidP="00406977">
      <w:pPr>
        <w:spacing w:line="360" w:lineRule="auto"/>
        <w:rPr>
          <w:rFonts w:ascii="Times New Roman" w:eastAsiaTheme="majorEastAsia" w:hAnsi="Times New Roman" w:cs="Times New Roman"/>
          <w:b/>
          <w:bCs/>
          <w:sz w:val="28"/>
          <w:szCs w:val="28"/>
        </w:rPr>
      </w:pPr>
      <w:r>
        <w:rPr>
          <w:rFonts w:ascii="Times New Roman" w:eastAsiaTheme="majorEastAsia" w:hAnsi="Times New Roman" w:cs="Times New Roman"/>
          <w:b/>
          <w:bCs/>
          <w:sz w:val="28"/>
          <w:szCs w:val="28"/>
        </w:rPr>
        <w:lastRenderedPageBreak/>
        <w:t>Contents</w:t>
      </w:r>
    </w:p>
    <w:p w:rsidR="00406977" w:rsidRDefault="00B97629" w:rsidP="00F21F80">
      <w:pPr>
        <w:pStyle w:val="ListParagraph"/>
        <w:numPr>
          <w:ilvl w:val="0"/>
          <w:numId w:val="2"/>
        </w:numPr>
        <w:spacing w:line="360" w:lineRule="auto"/>
        <w:rPr>
          <w:rFonts w:ascii="Times New Roman" w:eastAsiaTheme="majorEastAsia" w:hAnsi="Times New Roman" w:cs="Times New Roman"/>
          <w:b/>
          <w:bCs/>
          <w:sz w:val="28"/>
          <w:szCs w:val="28"/>
        </w:rPr>
      </w:pPr>
      <w:r>
        <w:rPr>
          <w:rFonts w:ascii="Times New Roman" w:eastAsiaTheme="majorEastAsia" w:hAnsi="Times New Roman" w:cs="Times New Roman"/>
          <w:b/>
          <w:bCs/>
          <w:sz w:val="28"/>
          <w:szCs w:val="28"/>
        </w:rPr>
        <w:t>Introduction</w:t>
      </w:r>
    </w:p>
    <w:p w:rsidR="00B16B88" w:rsidRDefault="00B16B88" w:rsidP="00F21F80">
      <w:pPr>
        <w:pStyle w:val="ListParagraph"/>
        <w:numPr>
          <w:ilvl w:val="0"/>
          <w:numId w:val="2"/>
        </w:numPr>
        <w:spacing w:line="360" w:lineRule="auto"/>
        <w:rPr>
          <w:rFonts w:ascii="Times New Roman" w:eastAsiaTheme="majorEastAsia" w:hAnsi="Times New Roman" w:cs="Times New Roman"/>
          <w:b/>
          <w:bCs/>
          <w:sz w:val="28"/>
          <w:szCs w:val="28"/>
        </w:rPr>
      </w:pPr>
      <w:r>
        <w:rPr>
          <w:rFonts w:ascii="Times New Roman" w:eastAsiaTheme="majorEastAsia" w:hAnsi="Times New Roman" w:cs="Times New Roman"/>
          <w:b/>
          <w:bCs/>
          <w:sz w:val="28"/>
          <w:szCs w:val="28"/>
        </w:rPr>
        <w:t>Recent Recalls</w:t>
      </w:r>
    </w:p>
    <w:p w:rsidR="00B97629" w:rsidRDefault="00B97629" w:rsidP="00F21F80">
      <w:pPr>
        <w:pStyle w:val="ListParagraph"/>
        <w:numPr>
          <w:ilvl w:val="0"/>
          <w:numId w:val="2"/>
        </w:numPr>
        <w:spacing w:line="360" w:lineRule="auto"/>
        <w:rPr>
          <w:rFonts w:ascii="Times New Roman" w:eastAsiaTheme="majorEastAsia" w:hAnsi="Times New Roman" w:cs="Times New Roman"/>
          <w:b/>
          <w:bCs/>
          <w:sz w:val="28"/>
          <w:szCs w:val="28"/>
        </w:rPr>
      </w:pPr>
      <w:r>
        <w:rPr>
          <w:rFonts w:ascii="Times New Roman" w:eastAsiaTheme="majorEastAsia" w:hAnsi="Times New Roman" w:cs="Times New Roman"/>
          <w:b/>
          <w:bCs/>
          <w:sz w:val="28"/>
          <w:szCs w:val="28"/>
        </w:rPr>
        <w:t>Product Recall Process</w:t>
      </w:r>
    </w:p>
    <w:p w:rsidR="00B97629" w:rsidRDefault="00B97629" w:rsidP="00F21F80">
      <w:pPr>
        <w:pStyle w:val="ListParagraph"/>
        <w:numPr>
          <w:ilvl w:val="0"/>
          <w:numId w:val="2"/>
        </w:numPr>
        <w:spacing w:line="360" w:lineRule="auto"/>
        <w:rPr>
          <w:rFonts w:ascii="Times New Roman" w:eastAsiaTheme="majorEastAsia" w:hAnsi="Times New Roman" w:cs="Times New Roman"/>
          <w:b/>
          <w:bCs/>
          <w:sz w:val="28"/>
          <w:szCs w:val="28"/>
        </w:rPr>
      </w:pPr>
      <w:r>
        <w:rPr>
          <w:rFonts w:ascii="Times New Roman" w:eastAsiaTheme="majorEastAsia" w:hAnsi="Times New Roman" w:cs="Times New Roman"/>
          <w:b/>
          <w:bCs/>
          <w:sz w:val="28"/>
          <w:szCs w:val="28"/>
        </w:rPr>
        <w:t>Associated Costs</w:t>
      </w:r>
    </w:p>
    <w:p w:rsidR="00B97629" w:rsidRDefault="00B97629" w:rsidP="00F21F80">
      <w:pPr>
        <w:pStyle w:val="ListParagraph"/>
        <w:numPr>
          <w:ilvl w:val="0"/>
          <w:numId w:val="2"/>
        </w:numPr>
        <w:spacing w:line="360" w:lineRule="auto"/>
        <w:rPr>
          <w:rFonts w:ascii="Times New Roman" w:eastAsiaTheme="majorEastAsia" w:hAnsi="Times New Roman" w:cs="Times New Roman"/>
          <w:b/>
          <w:bCs/>
          <w:sz w:val="28"/>
          <w:szCs w:val="28"/>
        </w:rPr>
      </w:pPr>
      <w:r>
        <w:rPr>
          <w:rFonts w:ascii="Times New Roman" w:eastAsiaTheme="majorEastAsia" w:hAnsi="Times New Roman" w:cs="Times New Roman"/>
          <w:b/>
          <w:bCs/>
          <w:sz w:val="28"/>
          <w:szCs w:val="28"/>
        </w:rPr>
        <w:t>Restoring Customer Confidence</w:t>
      </w:r>
    </w:p>
    <w:p w:rsidR="00B97629" w:rsidRDefault="00B97629" w:rsidP="00F21F80">
      <w:pPr>
        <w:pStyle w:val="ListParagraph"/>
        <w:numPr>
          <w:ilvl w:val="0"/>
          <w:numId w:val="2"/>
        </w:numPr>
        <w:spacing w:line="360" w:lineRule="auto"/>
        <w:rPr>
          <w:rFonts w:ascii="Times New Roman" w:eastAsiaTheme="majorEastAsia" w:hAnsi="Times New Roman" w:cs="Times New Roman"/>
          <w:b/>
          <w:bCs/>
          <w:sz w:val="28"/>
          <w:szCs w:val="28"/>
        </w:rPr>
      </w:pPr>
      <w:r>
        <w:rPr>
          <w:rFonts w:ascii="Times New Roman" w:eastAsiaTheme="majorEastAsia" w:hAnsi="Times New Roman" w:cs="Times New Roman"/>
          <w:b/>
          <w:bCs/>
          <w:sz w:val="28"/>
          <w:szCs w:val="28"/>
        </w:rPr>
        <w:t>Conclusion</w:t>
      </w:r>
    </w:p>
    <w:p w:rsidR="00B97629" w:rsidRDefault="00B97629" w:rsidP="00F21F80">
      <w:pPr>
        <w:pStyle w:val="ListParagraph"/>
        <w:numPr>
          <w:ilvl w:val="0"/>
          <w:numId w:val="2"/>
        </w:numPr>
        <w:spacing w:line="360" w:lineRule="auto"/>
        <w:rPr>
          <w:rFonts w:ascii="Times New Roman" w:eastAsiaTheme="majorEastAsia" w:hAnsi="Times New Roman" w:cs="Times New Roman"/>
          <w:b/>
          <w:bCs/>
          <w:sz w:val="28"/>
          <w:szCs w:val="28"/>
        </w:rPr>
      </w:pPr>
      <w:r>
        <w:rPr>
          <w:rFonts w:ascii="Times New Roman" w:eastAsiaTheme="majorEastAsia" w:hAnsi="Times New Roman" w:cs="Times New Roman"/>
          <w:b/>
          <w:bCs/>
          <w:sz w:val="28"/>
          <w:szCs w:val="28"/>
        </w:rPr>
        <w:t>References</w:t>
      </w:r>
    </w:p>
    <w:p w:rsidR="00552C03" w:rsidRPr="00B97629" w:rsidRDefault="00552C03" w:rsidP="00F21F80">
      <w:pPr>
        <w:pStyle w:val="ListParagraph"/>
        <w:numPr>
          <w:ilvl w:val="0"/>
          <w:numId w:val="2"/>
        </w:numPr>
        <w:spacing w:line="360" w:lineRule="auto"/>
        <w:rPr>
          <w:rFonts w:ascii="Times New Roman" w:eastAsiaTheme="majorEastAsia" w:hAnsi="Times New Roman" w:cs="Times New Roman"/>
          <w:b/>
          <w:bCs/>
          <w:sz w:val="28"/>
          <w:szCs w:val="28"/>
        </w:rPr>
      </w:pPr>
      <w:r>
        <w:rPr>
          <w:rFonts w:ascii="Times New Roman" w:eastAsiaTheme="majorEastAsia" w:hAnsi="Times New Roman" w:cs="Times New Roman"/>
          <w:b/>
          <w:bCs/>
          <w:sz w:val="28"/>
          <w:szCs w:val="28"/>
        </w:rPr>
        <w:t>Appendix</w:t>
      </w:r>
    </w:p>
    <w:p w:rsidR="00406977" w:rsidRDefault="00406977" w:rsidP="00406977">
      <w:pPr>
        <w:spacing w:line="360" w:lineRule="auto"/>
        <w:rPr>
          <w:rFonts w:ascii="Times New Roman" w:eastAsiaTheme="majorEastAsia" w:hAnsi="Times New Roman" w:cs="Times New Roman"/>
          <w:b/>
          <w:bCs/>
          <w:sz w:val="28"/>
          <w:szCs w:val="28"/>
        </w:rPr>
      </w:pPr>
    </w:p>
    <w:p w:rsidR="00406977" w:rsidRDefault="00406977" w:rsidP="00406977">
      <w:pPr>
        <w:spacing w:line="360" w:lineRule="auto"/>
        <w:rPr>
          <w:rFonts w:ascii="Times New Roman" w:eastAsiaTheme="majorEastAsia" w:hAnsi="Times New Roman" w:cs="Times New Roman"/>
          <w:b/>
          <w:bCs/>
          <w:sz w:val="28"/>
          <w:szCs w:val="28"/>
        </w:rPr>
      </w:pPr>
    </w:p>
    <w:p w:rsidR="00406977" w:rsidRDefault="00406977" w:rsidP="00406977">
      <w:pPr>
        <w:spacing w:line="360" w:lineRule="auto"/>
        <w:rPr>
          <w:rFonts w:ascii="Times New Roman" w:eastAsiaTheme="majorEastAsia" w:hAnsi="Times New Roman" w:cs="Times New Roman"/>
          <w:b/>
          <w:bCs/>
          <w:sz w:val="28"/>
          <w:szCs w:val="28"/>
        </w:rPr>
      </w:pPr>
    </w:p>
    <w:p w:rsidR="00406977" w:rsidRDefault="00406977" w:rsidP="00406977">
      <w:pPr>
        <w:spacing w:line="360" w:lineRule="auto"/>
        <w:rPr>
          <w:rFonts w:ascii="Times New Roman" w:eastAsiaTheme="majorEastAsia" w:hAnsi="Times New Roman" w:cs="Times New Roman"/>
          <w:b/>
          <w:bCs/>
          <w:sz w:val="28"/>
          <w:szCs w:val="28"/>
        </w:rPr>
      </w:pPr>
    </w:p>
    <w:p w:rsidR="00406977" w:rsidRDefault="00406977" w:rsidP="00406977">
      <w:pPr>
        <w:spacing w:line="360" w:lineRule="auto"/>
        <w:rPr>
          <w:rFonts w:ascii="Times New Roman" w:eastAsiaTheme="majorEastAsia" w:hAnsi="Times New Roman" w:cs="Times New Roman"/>
          <w:b/>
          <w:bCs/>
          <w:sz w:val="28"/>
          <w:szCs w:val="28"/>
        </w:rPr>
      </w:pPr>
    </w:p>
    <w:p w:rsidR="00406977" w:rsidRDefault="00406977" w:rsidP="00406977">
      <w:pPr>
        <w:spacing w:line="360" w:lineRule="auto"/>
        <w:rPr>
          <w:rFonts w:ascii="Times New Roman" w:eastAsiaTheme="majorEastAsia" w:hAnsi="Times New Roman" w:cs="Times New Roman"/>
          <w:b/>
          <w:bCs/>
          <w:sz w:val="28"/>
          <w:szCs w:val="28"/>
        </w:rPr>
      </w:pPr>
    </w:p>
    <w:p w:rsidR="00406977" w:rsidRDefault="00406977" w:rsidP="00406977">
      <w:pPr>
        <w:spacing w:line="360" w:lineRule="auto"/>
        <w:rPr>
          <w:rFonts w:ascii="Times New Roman" w:eastAsiaTheme="majorEastAsia" w:hAnsi="Times New Roman" w:cs="Times New Roman"/>
          <w:b/>
          <w:bCs/>
          <w:sz w:val="28"/>
          <w:szCs w:val="28"/>
        </w:rPr>
      </w:pPr>
    </w:p>
    <w:p w:rsidR="00406977" w:rsidRDefault="00406977" w:rsidP="00406977">
      <w:pPr>
        <w:spacing w:line="360" w:lineRule="auto"/>
        <w:rPr>
          <w:rFonts w:ascii="Times New Roman" w:eastAsiaTheme="majorEastAsia" w:hAnsi="Times New Roman" w:cs="Times New Roman"/>
          <w:b/>
          <w:bCs/>
          <w:sz w:val="28"/>
          <w:szCs w:val="28"/>
        </w:rPr>
      </w:pPr>
    </w:p>
    <w:p w:rsidR="00406977" w:rsidRDefault="00406977" w:rsidP="00406977">
      <w:pPr>
        <w:spacing w:line="360" w:lineRule="auto"/>
        <w:rPr>
          <w:rFonts w:ascii="Times New Roman" w:eastAsiaTheme="majorEastAsia" w:hAnsi="Times New Roman" w:cs="Times New Roman"/>
          <w:b/>
          <w:bCs/>
          <w:sz w:val="28"/>
          <w:szCs w:val="28"/>
        </w:rPr>
      </w:pPr>
    </w:p>
    <w:p w:rsidR="00406977" w:rsidRDefault="00406977" w:rsidP="00406977">
      <w:pPr>
        <w:spacing w:line="360" w:lineRule="auto"/>
        <w:rPr>
          <w:rFonts w:ascii="Times New Roman" w:eastAsiaTheme="majorEastAsia" w:hAnsi="Times New Roman" w:cs="Times New Roman"/>
          <w:b/>
          <w:bCs/>
          <w:sz w:val="28"/>
          <w:szCs w:val="28"/>
        </w:rPr>
      </w:pPr>
    </w:p>
    <w:p w:rsidR="00406977" w:rsidRDefault="00406977" w:rsidP="00406977">
      <w:pPr>
        <w:spacing w:line="360" w:lineRule="auto"/>
        <w:rPr>
          <w:rFonts w:ascii="Times New Roman" w:eastAsiaTheme="majorEastAsia" w:hAnsi="Times New Roman" w:cs="Times New Roman"/>
          <w:b/>
          <w:bCs/>
          <w:sz w:val="28"/>
          <w:szCs w:val="28"/>
        </w:rPr>
      </w:pPr>
    </w:p>
    <w:p w:rsidR="00406977" w:rsidRDefault="00406977" w:rsidP="00406977">
      <w:pPr>
        <w:spacing w:line="360" w:lineRule="auto"/>
        <w:rPr>
          <w:rFonts w:ascii="Times New Roman" w:eastAsiaTheme="majorEastAsia" w:hAnsi="Times New Roman" w:cs="Times New Roman"/>
          <w:b/>
          <w:bCs/>
          <w:sz w:val="28"/>
          <w:szCs w:val="28"/>
        </w:rPr>
      </w:pPr>
    </w:p>
    <w:p w:rsidR="00406977" w:rsidRDefault="00406977" w:rsidP="00406977">
      <w:pPr>
        <w:spacing w:line="360" w:lineRule="auto"/>
        <w:rPr>
          <w:rFonts w:ascii="Times New Roman" w:eastAsiaTheme="majorEastAsia" w:hAnsi="Times New Roman" w:cs="Times New Roman"/>
          <w:b/>
          <w:bCs/>
          <w:sz w:val="28"/>
          <w:szCs w:val="28"/>
        </w:rPr>
      </w:pPr>
    </w:p>
    <w:p w:rsidR="00406977" w:rsidRDefault="00CF3232" w:rsidP="00CF3232">
      <w:pPr>
        <w:tabs>
          <w:tab w:val="left" w:pos="7620"/>
        </w:tabs>
        <w:spacing w:line="360" w:lineRule="auto"/>
        <w:rPr>
          <w:rFonts w:ascii="Times New Roman" w:eastAsiaTheme="majorEastAsia" w:hAnsi="Times New Roman" w:cs="Times New Roman"/>
          <w:b/>
          <w:bCs/>
          <w:sz w:val="28"/>
          <w:szCs w:val="28"/>
        </w:rPr>
      </w:pPr>
      <w:r>
        <w:rPr>
          <w:rFonts w:ascii="Times New Roman" w:eastAsiaTheme="majorEastAsia" w:hAnsi="Times New Roman" w:cs="Times New Roman"/>
          <w:b/>
          <w:bCs/>
          <w:sz w:val="28"/>
          <w:szCs w:val="28"/>
        </w:rPr>
        <w:tab/>
      </w:r>
    </w:p>
    <w:p w:rsidR="001C272A" w:rsidRPr="00406977" w:rsidRDefault="00C308C6" w:rsidP="00F21F80">
      <w:pPr>
        <w:pStyle w:val="ListParagraph"/>
        <w:numPr>
          <w:ilvl w:val="0"/>
          <w:numId w:val="1"/>
        </w:numPr>
        <w:spacing w:line="360" w:lineRule="auto"/>
        <w:ind w:left="426" w:hanging="426"/>
        <w:rPr>
          <w:rFonts w:ascii="Times New Roman" w:eastAsiaTheme="majorEastAsia" w:hAnsi="Times New Roman" w:cs="Times New Roman"/>
          <w:b/>
          <w:bCs/>
          <w:sz w:val="28"/>
          <w:szCs w:val="28"/>
        </w:rPr>
      </w:pPr>
      <w:r>
        <w:rPr>
          <w:rFonts w:ascii="Times New Roman" w:eastAsiaTheme="majorEastAsia" w:hAnsi="Times New Roman" w:cs="Times New Roman"/>
          <w:b/>
          <w:bCs/>
          <w:sz w:val="28"/>
          <w:szCs w:val="28"/>
        </w:rPr>
        <w:t>Introduction</w:t>
      </w:r>
    </w:p>
    <w:p w:rsidR="00D63A6E" w:rsidRPr="00C62657" w:rsidRDefault="00D63A6E" w:rsidP="00D63A6E">
      <w:pPr>
        <w:spacing w:line="480" w:lineRule="auto"/>
        <w:rPr>
          <w:rFonts w:ascii="Times New Roman" w:hAnsi="Times New Roman" w:cs="Times New Roman"/>
          <w:sz w:val="24"/>
          <w:szCs w:val="24"/>
        </w:rPr>
      </w:pPr>
      <w:r w:rsidRPr="00C62657">
        <w:rPr>
          <w:rFonts w:ascii="Times New Roman" w:hAnsi="Times New Roman" w:cs="Times New Roman"/>
          <w:sz w:val="24"/>
          <w:szCs w:val="24"/>
        </w:rPr>
        <w:t>A product recall is the action taken by a company to request the return of a batch or complete production run of a product due to a fault, defect or other safety or efficiency concern. It is defined by Dawar and Pillutla (2000) as a “discrete, well-publicised occurrence wherein products are found to be defective or dangerous”.</w:t>
      </w:r>
    </w:p>
    <w:p w:rsidR="00D63A6E" w:rsidRPr="00C62657" w:rsidRDefault="00D63A6E" w:rsidP="00D63A6E">
      <w:pPr>
        <w:spacing w:line="480" w:lineRule="auto"/>
        <w:rPr>
          <w:rFonts w:ascii="Times New Roman" w:hAnsi="Times New Roman" w:cs="Times New Roman"/>
          <w:sz w:val="24"/>
          <w:szCs w:val="24"/>
        </w:rPr>
      </w:pPr>
      <w:r w:rsidRPr="00C62657">
        <w:rPr>
          <w:rFonts w:ascii="Times New Roman" w:hAnsi="Times New Roman" w:cs="Times New Roman"/>
          <w:sz w:val="24"/>
          <w:szCs w:val="24"/>
        </w:rPr>
        <w:t>Irrespective of the industry, a product recall can have far reaching financial and reputational implications for the company involved and its associated supply chains. A product recall can negatively affect a firms performance (Chang et al 2015), damage their reputation, cause uncertainty and panic among consumers, result in revenue and share losses (Bernon et al 2018; Chen et al 2009) and initiate a significant amount of returns (Genchev et al 2011). The undertaking of a product recall comes with both the direct and indirect costs associated with communications, logistics, administration, storage, loss of sales and brand damage.</w:t>
      </w:r>
    </w:p>
    <w:p w:rsidR="00D63A6E" w:rsidRDefault="00D63A6E" w:rsidP="00D63A6E">
      <w:pPr>
        <w:spacing w:line="480" w:lineRule="auto"/>
        <w:rPr>
          <w:rFonts w:ascii="Times New Roman" w:hAnsi="Times New Roman" w:cs="Times New Roman"/>
          <w:sz w:val="24"/>
          <w:szCs w:val="24"/>
        </w:rPr>
      </w:pPr>
      <w:r w:rsidRPr="00C62657">
        <w:rPr>
          <w:rFonts w:ascii="Times New Roman" w:hAnsi="Times New Roman" w:cs="Times New Roman"/>
          <w:sz w:val="24"/>
          <w:szCs w:val="24"/>
        </w:rPr>
        <w:t>Although the frequency of product recalls will be different for each industry sector and will vary year on year the current trend has seen a continual rise. In 2015, almost three times more vehicles were recalled than were sold, according to a May 2016 article in The New Yo</w:t>
      </w:r>
      <w:r>
        <w:rPr>
          <w:rFonts w:ascii="Times New Roman" w:hAnsi="Times New Roman" w:cs="Times New Roman"/>
          <w:sz w:val="24"/>
          <w:szCs w:val="24"/>
        </w:rPr>
        <w:t xml:space="preserve">rk Times, “Product Recalls Rise </w:t>
      </w:r>
      <w:r w:rsidRPr="00C62657">
        <w:rPr>
          <w:rFonts w:ascii="Times New Roman" w:hAnsi="Times New Roman" w:cs="Times New Roman"/>
          <w:sz w:val="24"/>
          <w:szCs w:val="24"/>
        </w:rPr>
        <w:t>With Better Detection and Fewer Suppliers.”  Other industries have also seen this trend, food recalls have doubled since 2002, according to the article. This can be attributed to the stricter rules being enforced as authorities increase their focus on safety and regulation, together with the intensification of large multinational companies with consolidated, complex, globalised supply chains and the technological advancements in product testing and cyber security vulnerabilities.</w:t>
      </w:r>
      <w:r>
        <w:rPr>
          <w:rFonts w:ascii="Times New Roman" w:hAnsi="Times New Roman" w:cs="Times New Roman"/>
          <w:sz w:val="24"/>
          <w:szCs w:val="24"/>
        </w:rPr>
        <w:t xml:space="preserve"> However, i</w:t>
      </w:r>
      <w:r w:rsidRPr="00C62657">
        <w:rPr>
          <w:rFonts w:ascii="Times New Roman" w:hAnsi="Times New Roman" w:cs="Times New Roman"/>
          <w:sz w:val="24"/>
          <w:szCs w:val="24"/>
        </w:rPr>
        <w:t xml:space="preserve">f well prepared, a company </w:t>
      </w:r>
      <w:r>
        <w:rPr>
          <w:rFonts w:ascii="Times New Roman" w:hAnsi="Times New Roman" w:cs="Times New Roman"/>
          <w:sz w:val="24"/>
          <w:szCs w:val="24"/>
        </w:rPr>
        <w:t xml:space="preserve">can minimise the impact and </w:t>
      </w:r>
      <w:r w:rsidRPr="00C62657">
        <w:rPr>
          <w:rFonts w:ascii="Times New Roman" w:hAnsi="Times New Roman" w:cs="Times New Roman"/>
          <w:sz w:val="24"/>
          <w:szCs w:val="24"/>
        </w:rPr>
        <w:t>could even put a positive spin on the situation</w:t>
      </w:r>
      <w:r>
        <w:rPr>
          <w:rFonts w:ascii="Times New Roman" w:hAnsi="Times New Roman" w:cs="Times New Roman"/>
          <w:sz w:val="24"/>
          <w:szCs w:val="24"/>
        </w:rPr>
        <w:t xml:space="preserve"> by </w:t>
      </w:r>
      <w:r w:rsidRPr="00C62657">
        <w:rPr>
          <w:rFonts w:ascii="Times New Roman" w:hAnsi="Times New Roman" w:cs="Times New Roman"/>
          <w:sz w:val="24"/>
          <w:szCs w:val="24"/>
        </w:rPr>
        <w:t xml:space="preserve">taking the opportunity to engage more closely with its customers whilst providing a quick and efficient </w:t>
      </w:r>
    </w:p>
    <w:p w:rsidR="00D63A6E" w:rsidRPr="00C62657" w:rsidRDefault="00D63A6E" w:rsidP="00D63A6E">
      <w:pPr>
        <w:spacing w:line="480" w:lineRule="auto"/>
        <w:rPr>
          <w:rFonts w:ascii="Times New Roman" w:hAnsi="Times New Roman" w:cs="Times New Roman"/>
          <w:sz w:val="24"/>
          <w:szCs w:val="24"/>
        </w:rPr>
      </w:pPr>
      <w:r w:rsidRPr="00C62657">
        <w:rPr>
          <w:rFonts w:ascii="Times New Roman" w:hAnsi="Times New Roman" w:cs="Times New Roman"/>
          <w:sz w:val="24"/>
          <w:szCs w:val="24"/>
        </w:rPr>
        <w:t>solution. This can result in the customer feeling fully appraised of the process and impressed with the level of customer service. This was the case with Saturn’s recall due to defective front seat recliner mechanisms. The recall was executed so efficiently that the company incorporated it into its advertising campaign (Smith et al 1996). Almost nine out of 10 consumers (87 percent) said they would more likely purchase and remain loyal to a brand that handles a product recall honourably and responsibly, according to a 2010 report from the Relational Capital Group.</w:t>
      </w:r>
    </w:p>
    <w:p w:rsidR="00D63A6E" w:rsidRPr="00C62657" w:rsidRDefault="00D63A6E" w:rsidP="00D63A6E">
      <w:pPr>
        <w:spacing w:line="480" w:lineRule="auto"/>
        <w:rPr>
          <w:rFonts w:ascii="Times New Roman" w:hAnsi="Times New Roman" w:cs="Times New Roman"/>
          <w:sz w:val="24"/>
          <w:szCs w:val="24"/>
        </w:rPr>
      </w:pPr>
      <w:r w:rsidRPr="00C62657">
        <w:rPr>
          <w:rFonts w:ascii="Times New Roman" w:hAnsi="Times New Roman" w:cs="Times New Roman"/>
          <w:sz w:val="24"/>
          <w:szCs w:val="24"/>
        </w:rPr>
        <w:t xml:space="preserve"> To protect the reputation of the brand and keep the associated costs to a minimum, the company and its supply chain must act as one ensuring the predetermined recall procedure is implemented consistently and accurately and every stage is well documented and performed in a regulatory compliant manner.</w:t>
      </w:r>
    </w:p>
    <w:p w:rsidR="00D63A6E" w:rsidRDefault="00D63A6E" w:rsidP="00D63A6E">
      <w:pPr>
        <w:spacing w:line="480" w:lineRule="auto"/>
        <w:rPr>
          <w:rFonts w:ascii="Times New Roman" w:hAnsi="Times New Roman" w:cs="Times New Roman"/>
          <w:sz w:val="24"/>
          <w:szCs w:val="24"/>
        </w:rPr>
      </w:pPr>
      <w:r w:rsidRPr="00C62657">
        <w:rPr>
          <w:rFonts w:ascii="Times New Roman" w:hAnsi="Times New Roman" w:cs="Times New Roman"/>
          <w:sz w:val="24"/>
          <w:szCs w:val="24"/>
        </w:rPr>
        <w:t>The purpose of this paper is to identify the ris</w:t>
      </w:r>
      <w:r>
        <w:rPr>
          <w:rFonts w:ascii="Times New Roman" w:hAnsi="Times New Roman" w:cs="Times New Roman"/>
          <w:sz w:val="24"/>
          <w:szCs w:val="24"/>
        </w:rPr>
        <w:t>k drivers associated with a</w:t>
      </w:r>
      <w:r w:rsidRPr="00C62657">
        <w:rPr>
          <w:rFonts w:ascii="Times New Roman" w:hAnsi="Times New Roman" w:cs="Times New Roman"/>
          <w:sz w:val="24"/>
          <w:szCs w:val="24"/>
        </w:rPr>
        <w:t xml:space="preserve"> product recall and </w:t>
      </w:r>
      <w:r>
        <w:rPr>
          <w:rFonts w:ascii="Times New Roman" w:hAnsi="Times New Roman" w:cs="Times New Roman"/>
          <w:sz w:val="24"/>
          <w:szCs w:val="24"/>
        </w:rPr>
        <w:t xml:space="preserve">develop a robust recall process, it will also assess the costs and reputational risks that a company may face in such an event. </w:t>
      </w:r>
    </w:p>
    <w:p w:rsidR="00D63A6E" w:rsidRDefault="00D63A6E" w:rsidP="00D63A6E">
      <w:pPr>
        <w:spacing w:line="480" w:lineRule="auto"/>
        <w:rPr>
          <w:rFonts w:ascii="Times New Roman" w:hAnsi="Times New Roman" w:cs="Times New Roman"/>
          <w:sz w:val="24"/>
          <w:szCs w:val="24"/>
        </w:rPr>
      </w:pPr>
    </w:p>
    <w:p w:rsidR="00B16B88" w:rsidRDefault="00B16B88" w:rsidP="00F21F80">
      <w:pPr>
        <w:pStyle w:val="ListParagraph"/>
        <w:numPr>
          <w:ilvl w:val="0"/>
          <w:numId w:val="1"/>
        </w:numPr>
        <w:spacing w:line="360" w:lineRule="auto"/>
        <w:ind w:left="426" w:hanging="426"/>
        <w:rPr>
          <w:rFonts w:ascii="Times New Roman" w:eastAsiaTheme="majorEastAsia" w:hAnsi="Times New Roman" w:cs="Times New Roman"/>
          <w:b/>
          <w:bCs/>
          <w:sz w:val="28"/>
          <w:szCs w:val="28"/>
        </w:rPr>
      </w:pPr>
      <w:r>
        <w:rPr>
          <w:rFonts w:ascii="Times New Roman" w:eastAsiaTheme="majorEastAsia" w:hAnsi="Times New Roman" w:cs="Times New Roman"/>
          <w:b/>
          <w:bCs/>
          <w:sz w:val="28"/>
          <w:szCs w:val="28"/>
        </w:rPr>
        <w:t>Recent Recalls</w:t>
      </w:r>
    </w:p>
    <w:p w:rsidR="00F778A3" w:rsidRPr="00C62657" w:rsidRDefault="00F778A3" w:rsidP="00F778A3">
      <w:pPr>
        <w:spacing w:line="480" w:lineRule="auto"/>
        <w:rPr>
          <w:rFonts w:ascii="Times New Roman" w:hAnsi="Times New Roman" w:cs="Times New Roman"/>
          <w:sz w:val="24"/>
          <w:szCs w:val="24"/>
        </w:rPr>
      </w:pPr>
      <w:r w:rsidRPr="00C62657">
        <w:rPr>
          <w:rFonts w:ascii="Times New Roman" w:hAnsi="Times New Roman" w:cs="Times New Roman"/>
          <w:sz w:val="24"/>
          <w:szCs w:val="24"/>
        </w:rPr>
        <w:t>Below are some of the most high profile and costly recalls in recent history (Allianz Global Corporate &amp; Speciality).</w:t>
      </w:r>
    </w:p>
    <w:p w:rsidR="00F778A3" w:rsidRPr="00C62657" w:rsidRDefault="00F778A3" w:rsidP="00F778A3">
      <w:pPr>
        <w:spacing w:line="480" w:lineRule="auto"/>
        <w:rPr>
          <w:rFonts w:ascii="Times New Roman" w:hAnsi="Times New Roman" w:cs="Times New Roman"/>
          <w:b/>
          <w:sz w:val="24"/>
          <w:szCs w:val="24"/>
        </w:rPr>
      </w:pPr>
      <w:r w:rsidRPr="00C62657">
        <w:rPr>
          <w:rFonts w:ascii="Times New Roman" w:hAnsi="Times New Roman" w:cs="Times New Roman"/>
          <w:b/>
          <w:sz w:val="24"/>
          <w:szCs w:val="24"/>
        </w:rPr>
        <w:t>SAMSUNG, 2016 EXPLODING PHONES</w:t>
      </w:r>
    </w:p>
    <w:p w:rsidR="00F778A3" w:rsidRPr="00C62657" w:rsidRDefault="00F778A3" w:rsidP="00F778A3">
      <w:pPr>
        <w:spacing w:line="480" w:lineRule="auto"/>
        <w:rPr>
          <w:rFonts w:ascii="Times New Roman" w:hAnsi="Times New Roman" w:cs="Times New Roman"/>
          <w:sz w:val="24"/>
          <w:szCs w:val="24"/>
        </w:rPr>
      </w:pPr>
      <w:r w:rsidRPr="00C62657">
        <w:rPr>
          <w:rFonts w:ascii="Times New Roman" w:hAnsi="Times New Roman" w:cs="Times New Roman"/>
          <w:sz w:val="24"/>
          <w:szCs w:val="24"/>
        </w:rPr>
        <w:t xml:space="preserve">2.5 million Galaxy Note 7 phones recalled after users reported flames and explosions caused by overheating batteries. </w:t>
      </w:r>
    </w:p>
    <w:p w:rsidR="00F778A3" w:rsidRPr="00C62657" w:rsidRDefault="00F778A3" w:rsidP="00F778A3">
      <w:pPr>
        <w:spacing w:line="480" w:lineRule="auto"/>
        <w:rPr>
          <w:rFonts w:ascii="Times New Roman" w:hAnsi="Times New Roman" w:cs="Times New Roman"/>
          <w:sz w:val="24"/>
          <w:szCs w:val="24"/>
        </w:rPr>
      </w:pPr>
      <w:r w:rsidRPr="00C62657">
        <w:rPr>
          <w:rFonts w:ascii="Times New Roman" w:hAnsi="Times New Roman" w:cs="Times New Roman"/>
          <w:sz w:val="24"/>
          <w:szCs w:val="24"/>
        </w:rPr>
        <w:t>Estimated cost: $5bn</w:t>
      </w:r>
    </w:p>
    <w:p w:rsidR="00D63A6E" w:rsidRDefault="00D63A6E" w:rsidP="00F778A3">
      <w:pPr>
        <w:spacing w:line="480" w:lineRule="auto"/>
        <w:rPr>
          <w:rFonts w:ascii="Times New Roman" w:hAnsi="Times New Roman" w:cs="Times New Roman"/>
          <w:b/>
          <w:sz w:val="24"/>
          <w:szCs w:val="24"/>
        </w:rPr>
      </w:pPr>
    </w:p>
    <w:p w:rsidR="00552C03" w:rsidRDefault="00552C03" w:rsidP="00F778A3">
      <w:pPr>
        <w:spacing w:line="480" w:lineRule="auto"/>
        <w:rPr>
          <w:rFonts w:ascii="Times New Roman" w:hAnsi="Times New Roman" w:cs="Times New Roman"/>
          <w:b/>
          <w:sz w:val="24"/>
          <w:szCs w:val="24"/>
        </w:rPr>
      </w:pPr>
      <w:bookmarkStart w:id="0" w:name="_GoBack"/>
      <w:bookmarkEnd w:id="0"/>
    </w:p>
    <w:p w:rsidR="00F778A3" w:rsidRPr="00C62657" w:rsidRDefault="00F778A3" w:rsidP="00F778A3">
      <w:pPr>
        <w:spacing w:line="480" w:lineRule="auto"/>
        <w:rPr>
          <w:rFonts w:ascii="Times New Roman" w:hAnsi="Times New Roman" w:cs="Times New Roman"/>
          <w:b/>
          <w:sz w:val="24"/>
          <w:szCs w:val="24"/>
        </w:rPr>
      </w:pPr>
      <w:r w:rsidRPr="00C62657">
        <w:rPr>
          <w:rFonts w:ascii="Times New Roman" w:hAnsi="Times New Roman" w:cs="Times New Roman"/>
          <w:b/>
          <w:sz w:val="24"/>
          <w:szCs w:val="24"/>
        </w:rPr>
        <w:t>TAKATA, 2015 AIRBAG ERRORS</w:t>
      </w:r>
    </w:p>
    <w:p w:rsidR="00F778A3" w:rsidRPr="00C62657" w:rsidRDefault="00F778A3" w:rsidP="00F778A3">
      <w:pPr>
        <w:spacing w:line="480" w:lineRule="auto"/>
        <w:rPr>
          <w:rFonts w:ascii="Times New Roman" w:hAnsi="Times New Roman" w:cs="Times New Roman"/>
          <w:sz w:val="24"/>
          <w:szCs w:val="24"/>
        </w:rPr>
      </w:pPr>
      <w:r w:rsidRPr="00C62657">
        <w:rPr>
          <w:rFonts w:ascii="Times New Roman" w:hAnsi="Times New Roman" w:cs="Times New Roman"/>
          <w:sz w:val="24"/>
          <w:szCs w:val="24"/>
        </w:rPr>
        <w:t xml:space="preserve">The largest recall to hit the auto industry. As of January 9, 2018, over 72 million cars produced with airbags manufactured by Takata Corporation have been recalled. Japanese manufacturer, Takata filed for bankruptcy in June 2017.  </w:t>
      </w:r>
    </w:p>
    <w:p w:rsidR="00F778A3" w:rsidRPr="00C62657" w:rsidRDefault="00F778A3" w:rsidP="00F778A3">
      <w:pPr>
        <w:spacing w:line="480" w:lineRule="auto"/>
        <w:rPr>
          <w:rFonts w:ascii="Times New Roman" w:hAnsi="Times New Roman" w:cs="Times New Roman"/>
          <w:sz w:val="24"/>
          <w:szCs w:val="24"/>
        </w:rPr>
      </w:pPr>
      <w:r w:rsidRPr="00C62657">
        <w:rPr>
          <w:rFonts w:ascii="Times New Roman" w:hAnsi="Times New Roman" w:cs="Times New Roman"/>
          <w:sz w:val="24"/>
          <w:szCs w:val="24"/>
        </w:rPr>
        <w:t>Estimated cost: $25bn</w:t>
      </w:r>
    </w:p>
    <w:p w:rsidR="00F778A3" w:rsidRPr="00C62657" w:rsidRDefault="00F778A3" w:rsidP="00F778A3">
      <w:pPr>
        <w:spacing w:line="480" w:lineRule="auto"/>
        <w:rPr>
          <w:rFonts w:ascii="Times New Roman" w:hAnsi="Times New Roman" w:cs="Times New Roman"/>
          <w:b/>
          <w:sz w:val="24"/>
          <w:szCs w:val="24"/>
        </w:rPr>
      </w:pPr>
      <w:r w:rsidRPr="00C62657">
        <w:rPr>
          <w:rFonts w:ascii="Times New Roman" w:hAnsi="Times New Roman" w:cs="Times New Roman"/>
          <w:b/>
          <w:sz w:val="24"/>
          <w:szCs w:val="24"/>
        </w:rPr>
        <w:t>GENERAL MOTORS, 2014 AUTO IGNITION FLAWS AND OTHER ISSUES</w:t>
      </w:r>
    </w:p>
    <w:p w:rsidR="00F778A3" w:rsidRPr="00C62657" w:rsidRDefault="00F778A3" w:rsidP="00F778A3">
      <w:pPr>
        <w:spacing w:line="480" w:lineRule="auto"/>
        <w:rPr>
          <w:rFonts w:ascii="Times New Roman" w:hAnsi="Times New Roman" w:cs="Times New Roman"/>
          <w:sz w:val="24"/>
          <w:szCs w:val="24"/>
        </w:rPr>
      </w:pPr>
      <w:r w:rsidRPr="00C62657">
        <w:rPr>
          <w:rFonts w:ascii="Times New Roman" w:hAnsi="Times New Roman" w:cs="Times New Roman"/>
          <w:sz w:val="24"/>
          <w:szCs w:val="24"/>
        </w:rPr>
        <w:t xml:space="preserve">Issues such as ignition switch flaws meant General Motors had to recall over 30 million vehicles in total through 2014.  </w:t>
      </w:r>
    </w:p>
    <w:p w:rsidR="00F778A3" w:rsidRPr="00C62657" w:rsidRDefault="00F778A3" w:rsidP="00F778A3">
      <w:pPr>
        <w:spacing w:line="480" w:lineRule="auto"/>
        <w:rPr>
          <w:rFonts w:ascii="Times New Roman" w:hAnsi="Times New Roman" w:cs="Times New Roman"/>
          <w:sz w:val="24"/>
          <w:szCs w:val="24"/>
        </w:rPr>
      </w:pPr>
      <w:r w:rsidRPr="00C62657">
        <w:rPr>
          <w:rFonts w:ascii="Times New Roman" w:hAnsi="Times New Roman" w:cs="Times New Roman"/>
          <w:sz w:val="24"/>
          <w:szCs w:val="24"/>
        </w:rPr>
        <w:t>Estimated cost: $4bn</w:t>
      </w:r>
    </w:p>
    <w:p w:rsidR="00F778A3" w:rsidRPr="00C62657" w:rsidRDefault="00F778A3" w:rsidP="00F778A3">
      <w:pPr>
        <w:spacing w:line="480" w:lineRule="auto"/>
        <w:rPr>
          <w:rFonts w:ascii="Times New Roman" w:hAnsi="Times New Roman" w:cs="Times New Roman"/>
          <w:b/>
          <w:sz w:val="24"/>
          <w:szCs w:val="24"/>
        </w:rPr>
      </w:pPr>
      <w:r w:rsidRPr="00C62657">
        <w:rPr>
          <w:rFonts w:ascii="Times New Roman" w:hAnsi="Times New Roman" w:cs="Times New Roman"/>
          <w:b/>
          <w:sz w:val="24"/>
          <w:szCs w:val="24"/>
        </w:rPr>
        <w:t>JOHNSON &amp; JOHNSON, 2010 HIP DEVICES</w:t>
      </w:r>
    </w:p>
    <w:p w:rsidR="00F778A3" w:rsidRPr="00C62657" w:rsidRDefault="00F778A3" w:rsidP="00F778A3">
      <w:pPr>
        <w:spacing w:line="480" w:lineRule="auto"/>
        <w:rPr>
          <w:rFonts w:ascii="Times New Roman" w:hAnsi="Times New Roman" w:cs="Times New Roman"/>
          <w:sz w:val="24"/>
          <w:szCs w:val="24"/>
        </w:rPr>
      </w:pPr>
      <w:r w:rsidRPr="00C62657">
        <w:rPr>
          <w:rFonts w:ascii="Times New Roman" w:hAnsi="Times New Roman" w:cs="Times New Roman"/>
          <w:sz w:val="24"/>
          <w:szCs w:val="24"/>
        </w:rPr>
        <w:t xml:space="preserve">Johnson &amp; Johnson subsidiary, DePuy Orthopaedics, recalled hip replacement devices due to a high level of repeated surgeries. More than 90,000 devices had been implanted worldwide.  </w:t>
      </w:r>
    </w:p>
    <w:p w:rsidR="00F778A3" w:rsidRPr="00C62657" w:rsidRDefault="00F778A3" w:rsidP="00F778A3">
      <w:pPr>
        <w:spacing w:line="480" w:lineRule="auto"/>
        <w:rPr>
          <w:rFonts w:ascii="Times New Roman" w:hAnsi="Times New Roman" w:cs="Times New Roman"/>
          <w:sz w:val="24"/>
          <w:szCs w:val="24"/>
        </w:rPr>
      </w:pPr>
      <w:r w:rsidRPr="00C62657">
        <w:rPr>
          <w:rFonts w:ascii="Times New Roman" w:hAnsi="Times New Roman" w:cs="Times New Roman"/>
          <w:sz w:val="24"/>
          <w:szCs w:val="24"/>
        </w:rPr>
        <w:t>Estimated cost: $3bn</w:t>
      </w:r>
    </w:p>
    <w:p w:rsidR="00F778A3" w:rsidRPr="00C62657" w:rsidRDefault="00F778A3" w:rsidP="00F778A3">
      <w:pPr>
        <w:spacing w:line="480" w:lineRule="auto"/>
        <w:rPr>
          <w:rFonts w:ascii="Times New Roman" w:hAnsi="Times New Roman" w:cs="Times New Roman"/>
          <w:b/>
          <w:sz w:val="24"/>
          <w:szCs w:val="24"/>
        </w:rPr>
      </w:pPr>
      <w:r w:rsidRPr="00C62657">
        <w:rPr>
          <w:rFonts w:ascii="Times New Roman" w:hAnsi="Times New Roman" w:cs="Times New Roman"/>
          <w:b/>
          <w:sz w:val="24"/>
          <w:szCs w:val="24"/>
        </w:rPr>
        <w:t>TOYOTA, 2009 FAULTY PEDALS</w:t>
      </w:r>
    </w:p>
    <w:p w:rsidR="00F778A3" w:rsidRPr="00C62657" w:rsidRDefault="00F778A3" w:rsidP="00F778A3">
      <w:pPr>
        <w:spacing w:line="480" w:lineRule="auto"/>
        <w:rPr>
          <w:rFonts w:ascii="Times New Roman" w:hAnsi="Times New Roman" w:cs="Times New Roman"/>
          <w:sz w:val="24"/>
          <w:szCs w:val="24"/>
        </w:rPr>
      </w:pPr>
      <w:r w:rsidRPr="00C62657">
        <w:rPr>
          <w:rFonts w:ascii="Times New Roman" w:hAnsi="Times New Roman" w:cs="Times New Roman"/>
          <w:sz w:val="24"/>
          <w:szCs w:val="24"/>
        </w:rPr>
        <w:t xml:space="preserve">Car maker, Toyota issued a recall on over four million vehicles to fix faulty pedals that led to unintended accelerations. In total an estimated nine million cars were eventually pulled back for pedal-related flaws.  </w:t>
      </w:r>
    </w:p>
    <w:p w:rsidR="00F778A3" w:rsidRDefault="00F778A3" w:rsidP="00F778A3">
      <w:pPr>
        <w:spacing w:line="480" w:lineRule="auto"/>
        <w:rPr>
          <w:rFonts w:ascii="Times New Roman" w:hAnsi="Times New Roman" w:cs="Times New Roman"/>
          <w:sz w:val="24"/>
          <w:szCs w:val="24"/>
        </w:rPr>
      </w:pPr>
      <w:r w:rsidRPr="00C62657">
        <w:rPr>
          <w:rFonts w:ascii="Times New Roman" w:hAnsi="Times New Roman" w:cs="Times New Roman"/>
          <w:sz w:val="24"/>
          <w:szCs w:val="24"/>
        </w:rPr>
        <w:t>Estimated cost: $3bn</w:t>
      </w:r>
    </w:p>
    <w:p w:rsidR="00D63A6E" w:rsidRDefault="00D63A6E" w:rsidP="00F778A3">
      <w:pPr>
        <w:spacing w:line="480" w:lineRule="auto"/>
        <w:rPr>
          <w:rFonts w:ascii="Times New Roman" w:hAnsi="Times New Roman" w:cs="Times New Roman"/>
          <w:sz w:val="24"/>
          <w:szCs w:val="24"/>
        </w:rPr>
      </w:pPr>
    </w:p>
    <w:p w:rsidR="00D63A6E" w:rsidRDefault="00D63A6E" w:rsidP="00F778A3">
      <w:pPr>
        <w:spacing w:line="480" w:lineRule="auto"/>
        <w:rPr>
          <w:rFonts w:ascii="Times New Roman" w:hAnsi="Times New Roman" w:cs="Times New Roman"/>
          <w:sz w:val="24"/>
          <w:szCs w:val="24"/>
        </w:rPr>
      </w:pPr>
    </w:p>
    <w:p w:rsidR="00D63A6E" w:rsidRPr="00C62657" w:rsidRDefault="00D63A6E" w:rsidP="00F778A3">
      <w:pPr>
        <w:spacing w:line="480" w:lineRule="auto"/>
        <w:rPr>
          <w:rFonts w:ascii="Times New Roman" w:hAnsi="Times New Roman" w:cs="Times New Roman"/>
          <w:sz w:val="24"/>
          <w:szCs w:val="24"/>
        </w:rPr>
      </w:pPr>
    </w:p>
    <w:p w:rsidR="00F778A3" w:rsidRPr="00C62657" w:rsidRDefault="00F778A3" w:rsidP="00F778A3">
      <w:pPr>
        <w:spacing w:line="480" w:lineRule="auto"/>
        <w:rPr>
          <w:rFonts w:ascii="Times New Roman" w:hAnsi="Times New Roman" w:cs="Times New Roman"/>
          <w:b/>
          <w:sz w:val="24"/>
          <w:szCs w:val="24"/>
        </w:rPr>
      </w:pPr>
      <w:r w:rsidRPr="00C62657">
        <w:rPr>
          <w:rFonts w:ascii="Times New Roman" w:hAnsi="Times New Roman" w:cs="Times New Roman"/>
          <w:b/>
          <w:sz w:val="24"/>
          <w:szCs w:val="24"/>
        </w:rPr>
        <w:t>PEANUT CORPORATION OF AMERICA, 2008 PEANUT CONTAMINATION</w:t>
      </w:r>
    </w:p>
    <w:p w:rsidR="00F778A3" w:rsidRPr="00C62657" w:rsidRDefault="00F778A3" w:rsidP="00F778A3">
      <w:pPr>
        <w:spacing w:line="480" w:lineRule="auto"/>
        <w:rPr>
          <w:rFonts w:ascii="Times New Roman" w:hAnsi="Times New Roman" w:cs="Times New Roman"/>
          <w:sz w:val="24"/>
          <w:szCs w:val="24"/>
        </w:rPr>
      </w:pPr>
      <w:r w:rsidRPr="00C62657">
        <w:rPr>
          <w:rFonts w:ascii="Times New Roman" w:hAnsi="Times New Roman" w:cs="Times New Roman"/>
          <w:sz w:val="24"/>
          <w:szCs w:val="24"/>
        </w:rPr>
        <w:t xml:space="preserve">One of the largest food recalls in US history, triggered by salmonella fears. More than 4,000 products, produced by over 200 different companies, were impacted, triggering an industry-wide 25% reduction in peanut sales. Peanut Corporation of America, filed for bankruptcy.  </w:t>
      </w:r>
    </w:p>
    <w:p w:rsidR="00F778A3" w:rsidRPr="00C62657" w:rsidRDefault="00F778A3" w:rsidP="00F778A3">
      <w:pPr>
        <w:spacing w:line="480" w:lineRule="auto"/>
        <w:rPr>
          <w:rFonts w:ascii="Times New Roman" w:hAnsi="Times New Roman" w:cs="Times New Roman"/>
          <w:sz w:val="24"/>
          <w:szCs w:val="24"/>
        </w:rPr>
      </w:pPr>
      <w:r w:rsidRPr="00C62657">
        <w:rPr>
          <w:rFonts w:ascii="Times New Roman" w:hAnsi="Times New Roman" w:cs="Times New Roman"/>
          <w:sz w:val="24"/>
          <w:szCs w:val="24"/>
        </w:rPr>
        <w:t>Estimated cost: $1bn+</w:t>
      </w:r>
    </w:p>
    <w:p w:rsidR="00F778A3" w:rsidRPr="00C62657" w:rsidRDefault="00F778A3" w:rsidP="00F778A3">
      <w:pPr>
        <w:spacing w:line="480" w:lineRule="auto"/>
        <w:rPr>
          <w:rFonts w:ascii="Times New Roman" w:hAnsi="Times New Roman" w:cs="Times New Roman"/>
          <w:b/>
          <w:sz w:val="24"/>
          <w:szCs w:val="24"/>
        </w:rPr>
      </w:pPr>
      <w:r w:rsidRPr="00C62657">
        <w:rPr>
          <w:rFonts w:ascii="Times New Roman" w:hAnsi="Times New Roman" w:cs="Times New Roman"/>
          <w:b/>
          <w:sz w:val="24"/>
          <w:szCs w:val="24"/>
        </w:rPr>
        <w:t>2005 ARTHRITIS DRUG RECALL</w:t>
      </w:r>
    </w:p>
    <w:p w:rsidR="00F778A3" w:rsidRPr="00C62657" w:rsidRDefault="00F778A3" w:rsidP="00F778A3">
      <w:pPr>
        <w:spacing w:line="480" w:lineRule="auto"/>
        <w:rPr>
          <w:rFonts w:ascii="Times New Roman" w:hAnsi="Times New Roman" w:cs="Times New Roman"/>
          <w:sz w:val="24"/>
          <w:szCs w:val="24"/>
        </w:rPr>
      </w:pPr>
      <w:r w:rsidRPr="00C62657">
        <w:rPr>
          <w:rFonts w:ascii="Times New Roman" w:hAnsi="Times New Roman" w:cs="Times New Roman"/>
          <w:sz w:val="24"/>
          <w:szCs w:val="24"/>
        </w:rPr>
        <w:t xml:space="preserve">The Food and Drug Administration in the US requested the removal of the Pfizer arthritis drug Bextra from the market due to side-effects.  </w:t>
      </w:r>
    </w:p>
    <w:p w:rsidR="00F778A3" w:rsidRPr="00C62657" w:rsidRDefault="00F778A3" w:rsidP="00F778A3">
      <w:pPr>
        <w:spacing w:line="480" w:lineRule="auto"/>
        <w:rPr>
          <w:rFonts w:ascii="Times New Roman" w:hAnsi="Times New Roman" w:cs="Times New Roman"/>
          <w:sz w:val="24"/>
          <w:szCs w:val="24"/>
        </w:rPr>
      </w:pPr>
      <w:r w:rsidRPr="00C62657">
        <w:rPr>
          <w:rFonts w:ascii="Times New Roman" w:hAnsi="Times New Roman" w:cs="Times New Roman"/>
          <w:sz w:val="24"/>
          <w:szCs w:val="24"/>
        </w:rPr>
        <w:t>Estimated cost: $3bn</w:t>
      </w:r>
    </w:p>
    <w:p w:rsidR="00F778A3" w:rsidRPr="00C62657" w:rsidRDefault="00F778A3" w:rsidP="00F778A3">
      <w:pPr>
        <w:spacing w:line="480" w:lineRule="auto"/>
        <w:rPr>
          <w:rFonts w:ascii="Times New Roman" w:hAnsi="Times New Roman" w:cs="Times New Roman"/>
          <w:b/>
          <w:sz w:val="24"/>
          <w:szCs w:val="24"/>
        </w:rPr>
      </w:pPr>
      <w:r w:rsidRPr="00C62657">
        <w:rPr>
          <w:rFonts w:ascii="Times New Roman" w:hAnsi="Times New Roman" w:cs="Times New Roman"/>
          <w:b/>
          <w:sz w:val="24"/>
          <w:szCs w:val="24"/>
        </w:rPr>
        <w:t>2004 ARTHRITIS DRUG RECALL</w:t>
      </w:r>
    </w:p>
    <w:p w:rsidR="00F778A3" w:rsidRPr="00C62657" w:rsidRDefault="00F778A3" w:rsidP="00F778A3">
      <w:pPr>
        <w:spacing w:line="480" w:lineRule="auto"/>
        <w:rPr>
          <w:rFonts w:ascii="Times New Roman" w:hAnsi="Times New Roman" w:cs="Times New Roman"/>
          <w:sz w:val="24"/>
          <w:szCs w:val="24"/>
        </w:rPr>
      </w:pPr>
      <w:r w:rsidRPr="00C62657">
        <w:rPr>
          <w:rFonts w:ascii="Times New Roman" w:hAnsi="Times New Roman" w:cs="Times New Roman"/>
          <w:sz w:val="24"/>
          <w:szCs w:val="24"/>
        </w:rPr>
        <w:t xml:space="preserve">Merck recalled Vioxx, another arthritis drug, after a study found that patients who took the drug were more at risk from heart attacks and strokes.  </w:t>
      </w:r>
    </w:p>
    <w:p w:rsidR="00D63A6E" w:rsidRDefault="00F778A3" w:rsidP="00F778A3">
      <w:pPr>
        <w:spacing w:line="480" w:lineRule="auto"/>
        <w:rPr>
          <w:rFonts w:ascii="Times New Roman" w:hAnsi="Times New Roman" w:cs="Times New Roman"/>
          <w:sz w:val="24"/>
          <w:szCs w:val="24"/>
        </w:rPr>
      </w:pPr>
      <w:r w:rsidRPr="00C62657">
        <w:rPr>
          <w:rFonts w:ascii="Times New Roman" w:hAnsi="Times New Roman" w:cs="Times New Roman"/>
          <w:sz w:val="24"/>
          <w:szCs w:val="24"/>
        </w:rPr>
        <w:t>Estimated cost: $5bn</w:t>
      </w:r>
    </w:p>
    <w:p w:rsidR="00D63A6E" w:rsidRPr="00C62657" w:rsidRDefault="00D63A6E" w:rsidP="00F778A3">
      <w:pPr>
        <w:spacing w:line="480" w:lineRule="auto"/>
        <w:rPr>
          <w:rFonts w:ascii="Times New Roman" w:hAnsi="Times New Roman" w:cs="Times New Roman"/>
          <w:sz w:val="24"/>
          <w:szCs w:val="24"/>
        </w:rPr>
      </w:pPr>
    </w:p>
    <w:p w:rsidR="00B16B88" w:rsidRDefault="00B16B88" w:rsidP="00F21F80">
      <w:pPr>
        <w:pStyle w:val="ListParagraph"/>
        <w:numPr>
          <w:ilvl w:val="0"/>
          <w:numId w:val="1"/>
        </w:numPr>
        <w:spacing w:line="360" w:lineRule="auto"/>
        <w:ind w:left="426" w:hanging="426"/>
        <w:rPr>
          <w:rFonts w:ascii="Times New Roman" w:eastAsiaTheme="majorEastAsia" w:hAnsi="Times New Roman" w:cs="Times New Roman"/>
          <w:b/>
          <w:bCs/>
          <w:sz w:val="28"/>
          <w:szCs w:val="28"/>
        </w:rPr>
      </w:pPr>
      <w:r>
        <w:rPr>
          <w:rFonts w:ascii="Times New Roman" w:eastAsiaTheme="majorEastAsia" w:hAnsi="Times New Roman" w:cs="Times New Roman"/>
          <w:b/>
          <w:bCs/>
          <w:sz w:val="28"/>
          <w:szCs w:val="28"/>
        </w:rPr>
        <w:t>Product Recall Process</w:t>
      </w:r>
    </w:p>
    <w:p w:rsidR="00F778A3" w:rsidRDefault="00F778A3" w:rsidP="00F778A3">
      <w:pPr>
        <w:spacing w:line="480" w:lineRule="auto"/>
        <w:rPr>
          <w:rFonts w:ascii="Times New Roman" w:hAnsi="Times New Roman" w:cs="Times New Roman"/>
          <w:sz w:val="24"/>
          <w:szCs w:val="24"/>
        </w:rPr>
      </w:pPr>
      <w:r w:rsidRPr="00C62657">
        <w:rPr>
          <w:rFonts w:ascii="Times New Roman" w:hAnsi="Times New Roman" w:cs="Times New Roman"/>
          <w:sz w:val="24"/>
          <w:szCs w:val="24"/>
        </w:rPr>
        <w:t>Many companies underestimate the impact a product recall can have on their organisational financial and reputational standing. Most get so engaged in the frenzy of activity involved in a product launch and do not give due attention to possibility of something going wrong and what would be required to recall the product. Some organisations will believe they have a plan in place to facilitate a recall but in reality they do not fully appreciate what successful recall management entails.</w:t>
      </w:r>
    </w:p>
    <w:p w:rsidR="00B16B88" w:rsidRPr="00C62657" w:rsidRDefault="00B16B88" w:rsidP="00F778A3">
      <w:pPr>
        <w:spacing w:line="480" w:lineRule="auto"/>
        <w:rPr>
          <w:rFonts w:ascii="Times New Roman" w:hAnsi="Times New Roman" w:cs="Times New Roman"/>
          <w:sz w:val="24"/>
          <w:szCs w:val="24"/>
        </w:rPr>
      </w:pPr>
    </w:p>
    <w:p w:rsidR="00F778A3" w:rsidRPr="00C62657" w:rsidRDefault="00F778A3" w:rsidP="00F778A3">
      <w:pPr>
        <w:spacing w:line="480" w:lineRule="auto"/>
        <w:rPr>
          <w:rFonts w:ascii="Times New Roman" w:hAnsi="Times New Roman" w:cs="Times New Roman"/>
          <w:sz w:val="24"/>
          <w:szCs w:val="24"/>
        </w:rPr>
      </w:pPr>
      <w:r w:rsidRPr="00C62657">
        <w:rPr>
          <w:rFonts w:ascii="Times New Roman" w:hAnsi="Times New Roman" w:cs="Times New Roman"/>
          <w:sz w:val="24"/>
          <w:szCs w:val="24"/>
        </w:rPr>
        <w:t xml:space="preserve">An effective product recall process is more than just a plan on how to react when things go wrong. It needs to be a comprehensive strategy that addresses the before, during and after and concentrates on key functional areas such as policy and planning, product development and traceability, logistics and Information systems and communications (Smith et al 1996). </w:t>
      </w:r>
    </w:p>
    <w:p w:rsidR="00552C03" w:rsidRDefault="00F778A3" w:rsidP="00F778A3">
      <w:pPr>
        <w:spacing w:line="480" w:lineRule="auto"/>
        <w:rPr>
          <w:rFonts w:ascii="Times New Roman" w:hAnsi="Times New Roman" w:cs="Times New Roman"/>
          <w:sz w:val="24"/>
          <w:szCs w:val="24"/>
        </w:rPr>
      </w:pPr>
      <w:r w:rsidRPr="00C62657">
        <w:rPr>
          <w:rFonts w:ascii="Times New Roman" w:hAnsi="Times New Roman" w:cs="Times New Roman"/>
          <w:noProof/>
          <w:sz w:val="24"/>
          <w:szCs w:val="24"/>
          <w:lang w:eastAsia="en-GB"/>
        </w:rPr>
        <w:drawing>
          <wp:inline distT="0" distB="0" distL="0" distR="0" wp14:anchorId="106BA347" wp14:editId="0C638654">
            <wp:extent cx="6287769" cy="35433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308858" cy="3555184"/>
                    </a:xfrm>
                    <a:prstGeom prst="rect">
                      <a:avLst/>
                    </a:prstGeom>
                  </pic:spPr>
                </pic:pic>
              </a:graphicData>
            </a:graphic>
          </wp:inline>
        </w:drawing>
      </w:r>
    </w:p>
    <w:p w:rsidR="00D63A6E" w:rsidRPr="00552C03" w:rsidRDefault="00F778A3" w:rsidP="00F778A3">
      <w:pPr>
        <w:spacing w:line="480" w:lineRule="auto"/>
        <w:rPr>
          <w:rFonts w:ascii="Times New Roman" w:hAnsi="Times New Roman" w:cs="Times New Roman"/>
          <w:sz w:val="24"/>
          <w:szCs w:val="24"/>
        </w:rPr>
      </w:pPr>
      <w:r w:rsidRPr="00C62657">
        <w:rPr>
          <w:rFonts w:ascii="Times New Roman" w:hAnsi="Times New Roman" w:cs="Times New Roman"/>
          <w:sz w:val="24"/>
          <w:szCs w:val="24"/>
        </w:rPr>
        <w:t>Fig 1. Concepts of Prevention for Recalls (Kumar &amp; Schmitz 2011)</w:t>
      </w:r>
    </w:p>
    <w:p w:rsidR="00F778A3" w:rsidRPr="00B16B88" w:rsidRDefault="00F778A3" w:rsidP="00F778A3">
      <w:pPr>
        <w:spacing w:line="480" w:lineRule="auto"/>
        <w:rPr>
          <w:rFonts w:ascii="Times New Roman" w:hAnsi="Times New Roman" w:cs="Times New Roman"/>
          <w:sz w:val="24"/>
          <w:szCs w:val="24"/>
        </w:rPr>
      </w:pPr>
      <w:r w:rsidRPr="00B16B88">
        <w:rPr>
          <w:rFonts w:ascii="Times New Roman" w:hAnsi="Times New Roman" w:cs="Times New Roman"/>
          <w:b/>
          <w:sz w:val="24"/>
          <w:szCs w:val="24"/>
        </w:rPr>
        <w:t>Aim</w:t>
      </w:r>
    </w:p>
    <w:p w:rsidR="00F778A3" w:rsidRPr="00C62657" w:rsidRDefault="00F778A3" w:rsidP="00F778A3">
      <w:pPr>
        <w:spacing w:line="480" w:lineRule="auto"/>
        <w:rPr>
          <w:rFonts w:ascii="Times New Roman" w:hAnsi="Times New Roman" w:cs="Times New Roman"/>
          <w:sz w:val="24"/>
          <w:szCs w:val="24"/>
        </w:rPr>
      </w:pPr>
      <w:r w:rsidRPr="00C62657">
        <w:rPr>
          <w:rFonts w:ascii="Times New Roman" w:hAnsi="Times New Roman" w:cs="Times New Roman"/>
          <w:sz w:val="24"/>
          <w:szCs w:val="24"/>
        </w:rPr>
        <w:t>To have a pre-defined process that:</w:t>
      </w:r>
    </w:p>
    <w:p w:rsidR="00F778A3" w:rsidRPr="00C62657" w:rsidRDefault="00F778A3" w:rsidP="00F21F80">
      <w:pPr>
        <w:pStyle w:val="ListParagraph"/>
        <w:numPr>
          <w:ilvl w:val="3"/>
          <w:numId w:val="3"/>
        </w:numPr>
        <w:spacing w:line="480" w:lineRule="auto"/>
        <w:ind w:left="284" w:hanging="284"/>
        <w:rPr>
          <w:rFonts w:ascii="Times New Roman" w:hAnsi="Times New Roman" w:cs="Times New Roman"/>
          <w:sz w:val="24"/>
          <w:szCs w:val="24"/>
        </w:rPr>
      </w:pPr>
      <w:r w:rsidRPr="00C62657">
        <w:rPr>
          <w:rFonts w:ascii="Times New Roman" w:hAnsi="Times New Roman" w:cs="Times New Roman"/>
          <w:sz w:val="24"/>
          <w:szCs w:val="24"/>
        </w:rPr>
        <w:t>Defines the members and roles of the recall committee for early risk evaluation</w:t>
      </w:r>
    </w:p>
    <w:p w:rsidR="00F778A3" w:rsidRPr="00C62657" w:rsidRDefault="00F778A3" w:rsidP="00F21F80">
      <w:pPr>
        <w:pStyle w:val="ListParagraph"/>
        <w:numPr>
          <w:ilvl w:val="3"/>
          <w:numId w:val="3"/>
        </w:numPr>
        <w:spacing w:line="480" w:lineRule="auto"/>
        <w:ind w:left="284" w:hanging="284"/>
        <w:rPr>
          <w:rFonts w:ascii="Times New Roman" w:hAnsi="Times New Roman" w:cs="Times New Roman"/>
          <w:sz w:val="24"/>
          <w:szCs w:val="24"/>
        </w:rPr>
      </w:pPr>
      <w:r w:rsidRPr="00C62657">
        <w:rPr>
          <w:rFonts w:ascii="Times New Roman" w:hAnsi="Times New Roman" w:cs="Times New Roman"/>
          <w:sz w:val="24"/>
          <w:szCs w:val="24"/>
        </w:rPr>
        <w:t>Stops the manufacture, distribution and sale of a defective or dangerous product.</w:t>
      </w:r>
    </w:p>
    <w:p w:rsidR="00F778A3" w:rsidRPr="00C62657" w:rsidRDefault="00F778A3" w:rsidP="00F21F80">
      <w:pPr>
        <w:pStyle w:val="ListParagraph"/>
        <w:numPr>
          <w:ilvl w:val="3"/>
          <w:numId w:val="3"/>
        </w:numPr>
        <w:spacing w:line="480" w:lineRule="auto"/>
        <w:ind w:left="142" w:hanging="142"/>
        <w:rPr>
          <w:rFonts w:ascii="Times New Roman" w:hAnsi="Times New Roman" w:cs="Times New Roman"/>
          <w:sz w:val="24"/>
          <w:szCs w:val="24"/>
        </w:rPr>
      </w:pPr>
      <w:r w:rsidRPr="00C62657">
        <w:rPr>
          <w:rFonts w:ascii="Times New Roman" w:hAnsi="Times New Roman" w:cs="Times New Roman"/>
          <w:sz w:val="24"/>
          <w:szCs w:val="24"/>
        </w:rPr>
        <w:t xml:space="preserve">   Effectively notifies management, customers, suppliers and regulatory bodies.</w:t>
      </w:r>
    </w:p>
    <w:p w:rsidR="00F778A3" w:rsidRPr="00C62657" w:rsidRDefault="00F778A3" w:rsidP="00F21F80">
      <w:pPr>
        <w:pStyle w:val="ListParagraph"/>
        <w:numPr>
          <w:ilvl w:val="3"/>
          <w:numId w:val="3"/>
        </w:numPr>
        <w:spacing w:line="480" w:lineRule="auto"/>
        <w:ind w:left="142" w:hanging="142"/>
        <w:rPr>
          <w:rFonts w:ascii="Times New Roman" w:hAnsi="Times New Roman" w:cs="Times New Roman"/>
          <w:sz w:val="24"/>
          <w:szCs w:val="24"/>
        </w:rPr>
      </w:pPr>
      <w:r w:rsidRPr="00C62657">
        <w:rPr>
          <w:rFonts w:ascii="Times New Roman" w:hAnsi="Times New Roman" w:cs="Times New Roman"/>
          <w:sz w:val="24"/>
          <w:szCs w:val="24"/>
        </w:rPr>
        <w:t xml:space="preserve">   Efficiently identify, quarantine and remove the defective product from warehouses, distribution   areas and the marketplace. </w:t>
      </w:r>
    </w:p>
    <w:p w:rsidR="00F778A3" w:rsidRPr="00C62657" w:rsidRDefault="00F778A3" w:rsidP="00F21F80">
      <w:pPr>
        <w:pStyle w:val="ListParagraph"/>
        <w:numPr>
          <w:ilvl w:val="3"/>
          <w:numId w:val="3"/>
        </w:numPr>
        <w:spacing w:line="480" w:lineRule="auto"/>
        <w:ind w:left="142" w:hanging="142"/>
        <w:rPr>
          <w:rFonts w:ascii="Times New Roman" w:hAnsi="Times New Roman" w:cs="Times New Roman"/>
          <w:sz w:val="24"/>
          <w:szCs w:val="24"/>
        </w:rPr>
      </w:pPr>
      <w:r w:rsidRPr="00C62657">
        <w:rPr>
          <w:rFonts w:ascii="Times New Roman" w:hAnsi="Times New Roman" w:cs="Times New Roman"/>
          <w:sz w:val="24"/>
          <w:szCs w:val="24"/>
        </w:rPr>
        <w:t>Dispose or make safe of the defective product</w:t>
      </w:r>
    </w:p>
    <w:p w:rsidR="00B16B88" w:rsidRPr="00D63A6E" w:rsidRDefault="00F778A3" w:rsidP="00D63A6E">
      <w:pPr>
        <w:pStyle w:val="ListParagraph"/>
        <w:numPr>
          <w:ilvl w:val="3"/>
          <w:numId w:val="3"/>
        </w:numPr>
        <w:spacing w:line="480" w:lineRule="auto"/>
        <w:ind w:left="142" w:hanging="142"/>
        <w:rPr>
          <w:rFonts w:ascii="Times New Roman" w:hAnsi="Times New Roman" w:cs="Times New Roman"/>
          <w:sz w:val="24"/>
          <w:szCs w:val="24"/>
        </w:rPr>
      </w:pPr>
      <w:r w:rsidRPr="00C62657">
        <w:rPr>
          <w:rFonts w:ascii="Times New Roman" w:hAnsi="Times New Roman" w:cs="Times New Roman"/>
          <w:sz w:val="24"/>
          <w:szCs w:val="24"/>
        </w:rPr>
        <w:t>Record and document the process and the effectiveness of the recall</w:t>
      </w:r>
    </w:p>
    <w:p w:rsidR="00F778A3" w:rsidRPr="00B16B88" w:rsidRDefault="00F778A3" w:rsidP="00F21F80">
      <w:pPr>
        <w:pStyle w:val="ListParagraph"/>
        <w:numPr>
          <w:ilvl w:val="3"/>
          <w:numId w:val="3"/>
        </w:numPr>
        <w:spacing w:line="480" w:lineRule="auto"/>
        <w:ind w:left="142" w:hanging="142"/>
        <w:rPr>
          <w:rFonts w:ascii="Times New Roman" w:hAnsi="Times New Roman" w:cs="Times New Roman"/>
          <w:sz w:val="24"/>
          <w:szCs w:val="24"/>
        </w:rPr>
      </w:pPr>
      <w:r w:rsidRPr="00B16B88">
        <w:rPr>
          <w:rFonts w:ascii="Times New Roman" w:hAnsi="Times New Roman" w:cs="Times New Roman"/>
          <w:sz w:val="24"/>
          <w:szCs w:val="24"/>
        </w:rPr>
        <w:t>Perform a root cause analysis of the defect and implement a corrective action plan.</w:t>
      </w:r>
    </w:p>
    <w:p w:rsidR="00F778A3" w:rsidRPr="00C62657" w:rsidRDefault="00F778A3" w:rsidP="00F21F80">
      <w:pPr>
        <w:pStyle w:val="ListParagraph"/>
        <w:numPr>
          <w:ilvl w:val="3"/>
          <w:numId w:val="3"/>
        </w:numPr>
        <w:spacing w:line="480" w:lineRule="auto"/>
        <w:ind w:left="142" w:hanging="142"/>
        <w:rPr>
          <w:rFonts w:ascii="Times New Roman" w:hAnsi="Times New Roman" w:cs="Times New Roman"/>
          <w:sz w:val="24"/>
          <w:szCs w:val="24"/>
        </w:rPr>
      </w:pPr>
      <w:r w:rsidRPr="00C62657">
        <w:rPr>
          <w:rFonts w:ascii="Times New Roman" w:hAnsi="Times New Roman" w:cs="Times New Roman"/>
          <w:sz w:val="24"/>
          <w:szCs w:val="24"/>
        </w:rPr>
        <w:t>Evaluate the recall process.</w:t>
      </w:r>
    </w:p>
    <w:p w:rsidR="00F778A3" w:rsidRPr="00C62657" w:rsidRDefault="00F778A3" w:rsidP="00F778A3">
      <w:pPr>
        <w:spacing w:line="480" w:lineRule="auto"/>
        <w:rPr>
          <w:rFonts w:ascii="Times New Roman" w:hAnsi="Times New Roman" w:cs="Times New Roman"/>
          <w:sz w:val="24"/>
          <w:szCs w:val="24"/>
        </w:rPr>
      </w:pPr>
      <w:r w:rsidRPr="00C62657">
        <w:rPr>
          <w:rFonts w:ascii="Times New Roman" w:hAnsi="Times New Roman" w:cs="Times New Roman"/>
          <w:sz w:val="24"/>
          <w:szCs w:val="24"/>
        </w:rPr>
        <w:t>Long before a product is launched, the senior management team should instil a companywide awareness of the preparations required for a recall. To develop a robust recall strategy, a multi-disciplined team of personnel with expertise in areas such as Production, design, purchasing, finance, quality, marketing, technical, customer service and public relations will need to be assembled with the overall responsibility assigned to one senior individual. In some instances these functions can be carried out by a few key people or outsourced to external organisations (PAS 7100:2018). A recall manual should be developed that details the organisations policy and procedures in the event of a recall.</w:t>
      </w:r>
    </w:p>
    <w:p w:rsidR="00F778A3" w:rsidRPr="00C62657" w:rsidRDefault="00F778A3" w:rsidP="00F778A3">
      <w:pPr>
        <w:spacing w:line="480" w:lineRule="auto"/>
        <w:rPr>
          <w:rFonts w:ascii="Times New Roman" w:hAnsi="Times New Roman" w:cs="Times New Roman"/>
          <w:sz w:val="24"/>
          <w:szCs w:val="24"/>
        </w:rPr>
      </w:pPr>
      <w:r>
        <w:rPr>
          <w:rFonts w:ascii="Times New Roman" w:hAnsi="Times New Roman" w:cs="Times New Roman"/>
          <w:sz w:val="24"/>
          <w:szCs w:val="24"/>
        </w:rPr>
        <w:t xml:space="preserve">The recall plan should address </w:t>
      </w:r>
      <w:r w:rsidRPr="00C62657">
        <w:rPr>
          <w:rFonts w:ascii="Times New Roman" w:hAnsi="Times New Roman" w:cs="Times New Roman"/>
          <w:sz w:val="24"/>
          <w:szCs w:val="24"/>
        </w:rPr>
        <w:t xml:space="preserve">and include the following </w:t>
      </w:r>
      <w:r w:rsidR="00B16B88">
        <w:rPr>
          <w:rFonts w:ascii="Times New Roman" w:hAnsi="Times New Roman" w:cs="Times New Roman"/>
          <w:sz w:val="24"/>
          <w:szCs w:val="24"/>
        </w:rPr>
        <w:t xml:space="preserve">key </w:t>
      </w:r>
      <w:r w:rsidRPr="00C62657">
        <w:rPr>
          <w:rFonts w:ascii="Times New Roman" w:hAnsi="Times New Roman" w:cs="Times New Roman"/>
          <w:sz w:val="24"/>
          <w:szCs w:val="24"/>
        </w:rPr>
        <w:t>elements.</w:t>
      </w:r>
    </w:p>
    <w:p w:rsidR="00F778A3" w:rsidRPr="00C62657" w:rsidRDefault="00F778A3" w:rsidP="00F21F80">
      <w:pPr>
        <w:pStyle w:val="ListParagraph"/>
        <w:numPr>
          <w:ilvl w:val="0"/>
          <w:numId w:val="4"/>
        </w:numPr>
        <w:spacing w:line="480" w:lineRule="auto"/>
        <w:rPr>
          <w:rFonts w:ascii="Times New Roman" w:hAnsi="Times New Roman" w:cs="Times New Roman"/>
          <w:sz w:val="24"/>
          <w:szCs w:val="24"/>
        </w:rPr>
      </w:pPr>
      <w:r w:rsidRPr="00C62657">
        <w:rPr>
          <w:rFonts w:ascii="Times New Roman" w:hAnsi="Times New Roman" w:cs="Times New Roman"/>
          <w:sz w:val="24"/>
          <w:szCs w:val="24"/>
        </w:rPr>
        <w:t xml:space="preserve">Product and Customer Traceability – Some regulatory authorities will stipulate general product safety or product sector specific requirements that must be followed.  </w:t>
      </w:r>
    </w:p>
    <w:p w:rsidR="00B16B88" w:rsidRDefault="00F778A3" w:rsidP="00F778A3">
      <w:pPr>
        <w:pStyle w:val="ListParagraph"/>
        <w:spacing w:line="480" w:lineRule="auto"/>
        <w:rPr>
          <w:rFonts w:ascii="Times New Roman" w:hAnsi="Times New Roman" w:cs="Times New Roman"/>
          <w:sz w:val="24"/>
          <w:szCs w:val="24"/>
        </w:rPr>
      </w:pPr>
      <w:r w:rsidRPr="00C62657">
        <w:rPr>
          <w:rFonts w:ascii="Times New Roman" w:hAnsi="Times New Roman" w:cs="Times New Roman"/>
          <w:sz w:val="24"/>
          <w:szCs w:val="24"/>
        </w:rPr>
        <w:t xml:space="preserve">Having full traceability and a well-defined, structured recall process will make it easier for the manufacturer to defend itself against litigation and could help save millions through the course of the recall (Crichton 2007). The ability to trace products, components and materials throughout the supply chain is always important for a company but is especially critical in the event of a product recall (Kumar and Schmitz 2011). To establish trust and develop long term relationships among the supply chain and consumers, traceability is key (Alfaro and Rabade 2008). Real time, easy access data is vitally important when dealing with a product recall (Casper 2007). Many researchers advocate the implementation of a shared information system to assist the recall scenario. Wang et al (2007) proposes the use of such a system for </w:t>
      </w:r>
    </w:p>
    <w:p w:rsidR="00D63A6E" w:rsidRDefault="00D63A6E" w:rsidP="00F778A3">
      <w:pPr>
        <w:pStyle w:val="ListParagraph"/>
        <w:spacing w:line="480" w:lineRule="auto"/>
        <w:rPr>
          <w:rFonts w:ascii="Times New Roman" w:hAnsi="Times New Roman" w:cs="Times New Roman"/>
          <w:sz w:val="24"/>
          <w:szCs w:val="24"/>
        </w:rPr>
      </w:pPr>
    </w:p>
    <w:p w:rsidR="00B16B88" w:rsidRDefault="00F778A3" w:rsidP="00F778A3">
      <w:pPr>
        <w:pStyle w:val="ListParagraph"/>
        <w:spacing w:line="480" w:lineRule="auto"/>
        <w:rPr>
          <w:rFonts w:ascii="Times New Roman" w:hAnsi="Times New Roman" w:cs="Times New Roman"/>
          <w:sz w:val="24"/>
          <w:szCs w:val="24"/>
        </w:rPr>
      </w:pPr>
      <w:r w:rsidRPr="00C62657">
        <w:rPr>
          <w:rFonts w:ascii="Times New Roman" w:hAnsi="Times New Roman" w:cs="Times New Roman"/>
          <w:sz w:val="24"/>
          <w:szCs w:val="24"/>
        </w:rPr>
        <w:t>the monitoring and diagnosis of systems that could affect consumers while Phillips</w:t>
      </w:r>
    </w:p>
    <w:p w:rsidR="00F778A3" w:rsidRPr="00C62657" w:rsidRDefault="00F778A3" w:rsidP="00F778A3">
      <w:pPr>
        <w:pStyle w:val="ListParagraph"/>
        <w:spacing w:line="480" w:lineRule="auto"/>
        <w:rPr>
          <w:rFonts w:ascii="Times New Roman" w:hAnsi="Times New Roman" w:cs="Times New Roman"/>
          <w:sz w:val="24"/>
          <w:szCs w:val="24"/>
        </w:rPr>
      </w:pPr>
      <w:r w:rsidRPr="00C62657">
        <w:rPr>
          <w:rFonts w:ascii="Times New Roman" w:hAnsi="Times New Roman" w:cs="Times New Roman"/>
          <w:sz w:val="24"/>
          <w:szCs w:val="24"/>
        </w:rPr>
        <w:t xml:space="preserve"> (2007) suggests the use of radio frequency identification (RFID) technology. It is also determined that successful collaboration between supply chain members through integrated technology can positively impact a firm’s performance (Li 2006). Hsu and Wallace (2007) offer their industrial network flow information model for creating an effective closed loop supply chain.   Loyalty program data provides unique identifiers that enable retailers to determine which customers purchased certain items, including those on recall. Immediate notices can be sent to the loyalty members via their preferred methods of communication. Kroger Co., for example, has used its Plus rewards program data to aid in food-borne illness investigations and recalls.</w:t>
      </w:r>
    </w:p>
    <w:p w:rsidR="00F778A3" w:rsidRPr="00D63A6E" w:rsidRDefault="00F778A3" w:rsidP="00D63A6E">
      <w:pPr>
        <w:pStyle w:val="ListParagraph"/>
        <w:spacing w:line="480" w:lineRule="auto"/>
        <w:rPr>
          <w:rFonts w:ascii="Times New Roman" w:hAnsi="Times New Roman" w:cs="Times New Roman"/>
          <w:sz w:val="24"/>
          <w:szCs w:val="24"/>
        </w:rPr>
      </w:pPr>
      <w:r w:rsidRPr="00C62657">
        <w:rPr>
          <w:rFonts w:ascii="Times New Roman" w:hAnsi="Times New Roman" w:cs="Times New Roman"/>
          <w:sz w:val="24"/>
          <w:szCs w:val="24"/>
        </w:rPr>
        <w:t>With that said, it is essential for retailers that use their loyalty data as a source of customer contact information to provide those customers good reason to keep their information current. If these names and addresses are wrong or out of date, then the retailer will be out of luck when it comes to tracking down affected individuals.</w:t>
      </w:r>
    </w:p>
    <w:p w:rsidR="00F778A3" w:rsidRPr="00C62657" w:rsidRDefault="00F778A3" w:rsidP="00F21F80">
      <w:pPr>
        <w:pStyle w:val="ListParagraph"/>
        <w:numPr>
          <w:ilvl w:val="0"/>
          <w:numId w:val="4"/>
        </w:numPr>
        <w:spacing w:line="480" w:lineRule="auto"/>
        <w:rPr>
          <w:rFonts w:ascii="Times New Roman" w:hAnsi="Times New Roman" w:cs="Times New Roman"/>
          <w:sz w:val="24"/>
          <w:szCs w:val="24"/>
        </w:rPr>
      </w:pPr>
      <w:r w:rsidRPr="00C62657">
        <w:rPr>
          <w:rFonts w:ascii="Times New Roman" w:hAnsi="Times New Roman" w:cs="Times New Roman"/>
          <w:sz w:val="24"/>
          <w:szCs w:val="24"/>
        </w:rPr>
        <w:t xml:space="preserve">Product Safety Plan that promotes the use of a Total Quality Management system that considers: </w:t>
      </w:r>
      <w:r w:rsidR="00B16B88">
        <w:rPr>
          <w:rFonts w:ascii="Times New Roman" w:hAnsi="Times New Roman" w:cs="Times New Roman"/>
          <w:sz w:val="24"/>
          <w:szCs w:val="24"/>
        </w:rPr>
        <w:t xml:space="preserve">  </w:t>
      </w:r>
      <w:r w:rsidRPr="00C62657">
        <w:rPr>
          <w:rFonts w:ascii="Times New Roman" w:hAnsi="Times New Roman" w:cs="Times New Roman"/>
          <w:sz w:val="24"/>
          <w:szCs w:val="24"/>
        </w:rPr>
        <w:t xml:space="preserve">   </w:t>
      </w:r>
    </w:p>
    <w:p w:rsidR="00F778A3" w:rsidRPr="00C62657" w:rsidRDefault="00B16B88" w:rsidP="00F778A3">
      <w:pPr>
        <w:spacing w:line="480" w:lineRule="auto"/>
        <w:ind w:left="709" w:hanging="851"/>
        <w:rPr>
          <w:rFonts w:ascii="Times New Roman" w:hAnsi="Times New Roman" w:cs="Times New Roman"/>
          <w:sz w:val="24"/>
          <w:szCs w:val="24"/>
        </w:rPr>
      </w:pPr>
      <w:r>
        <w:rPr>
          <w:rFonts w:ascii="Times New Roman" w:hAnsi="Times New Roman" w:cs="Times New Roman"/>
          <w:sz w:val="24"/>
          <w:szCs w:val="24"/>
        </w:rPr>
        <w:t xml:space="preserve">         </w:t>
      </w:r>
      <w:r w:rsidR="00F778A3" w:rsidRPr="00C62657">
        <w:rPr>
          <w:rFonts w:ascii="Times New Roman" w:hAnsi="Times New Roman" w:cs="Times New Roman"/>
          <w:sz w:val="24"/>
          <w:szCs w:val="24"/>
        </w:rPr>
        <w:t xml:space="preserve">    - Design control and the recording of technical data whilst</w:t>
      </w:r>
      <w:r>
        <w:rPr>
          <w:rFonts w:ascii="Times New Roman" w:hAnsi="Times New Roman" w:cs="Times New Roman"/>
          <w:sz w:val="24"/>
          <w:szCs w:val="24"/>
        </w:rPr>
        <w:t xml:space="preserve"> identifying interfaces between </w:t>
      </w:r>
      <w:r w:rsidR="00F778A3" w:rsidRPr="00C62657">
        <w:rPr>
          <w:rFonts w:ascii="Times New Roman" w:hAnsi="Times New Roman" w:cs="Times New Roman"/>
          <w:sz w:val="24"/>
          <w:szCs w:val="24"/>
        </w:rPr>
        <w:t>different suppliers or groups. Control and document all design changes and modifications and the associated documents.</w:t>
      </w:r>
    </w:p>
    <w:p w:rsidR="00F778A3" w:rsidRPr="00C62657" w:rsidRDefault="00F778A3" w:rsidP="00F778A3">
      <w:pPr>
        <w:spacing w:line="480" w:lineRule="auto"/>
        <w:ind w:left="709" w:hanging="142"/>
        <w:rPr>
          <w:rFonts w:ascii="Times New Roman" w:hAnsi="Times New Roman" w:cs="Times New Roman"/>
          <w:sz w:val="24"/>
          <w:szCs w:val="24"/>
        </w:rPr>
      </w:pPr>
      <w:r w:rsidRPr="00C62657">
        <w:rPr>
          <w:rFonts w:ascii="Times New Roman" w:hAnsi="Times New Roman" w:cs="Times New Roman"/>
          <w:sz w:val="24"/>
          <w:szCs w:val="24"/>
        </w:rPr>
        <w:t>- Document Control of quality manuals, operating manuals, standard working procedures, specifications, approved suppliers list and relevant regulations and national/international standards.</w:t>
      </w:r>
    </w:p>
    <w:p w:rsidR="00F778A3" w:rsidRPr="00C62657" w:rsidRDefault="00F778A3" w:rsidP="00F778A3">
      <w:pPr>
        <w:spacing w:line="480" w:lineRule="auto"/>
        <w:ind w:left="709" w:hanging="142"/>
        <w:rPr>
          <w:rFonts w:ascii="Times New Roman" w:hAnsi="Times New Roman" w:cs="Times New Roman"/>
          <w:sz w:val="24"/>
          <w:szCs w:val="24"/>
        </w:rPr>
      </w:pPr>
      <w:r w:rsidRPr="00C62657">
        <w:rPr>
          <w:rFonts w:ascii="Times New Roman" w:hAnsi="Times New Roman" w:cs="Times New Roman"/>
          <w:sz w:val="24"/>
          <w:szCs w:val="24"/>
        </w:rPr>
        <w:t>- Process control, where standard working procedures are followed and equipment is calibrated and the use of some form of process monitoring such as SPC charts.</w:t>
      </w:r>
    </w:p>
    <w:p w:rsidR="00F778A3" w:rsidRPr="00C62657" w:rsidRDefault="00F778A3" w:rsidP="00F21F80">
      <w:pPr>
        <w:pStyle w:val="ListParagraph"/>
        <w:numPr>
          <w:ilvl w:val="0"/>
          <w:numId w:val="4"/>
        </w:numPr>
        <w:spacing w:line="480" w:lineRule="auto"/>
        <w:rPr>
          <w:rFonts w:ascii="Times New Roman" w:hAnsi="Times New Roman" w:cs="Times New Roman"/>
          <w:sz w:val="24"/>
          <w:szCs w:val="24"/>
        </w:rPr>
      </w:pPr>
      <w:r w:rsidRPr="00C62657">
        <w:rPr>
          <w:rFonts w:ascii="Times New Roman" w:hAnsi="Times New Roman" w:cs="Times New Roman"/>
          <w:sz w:val="24"/>
          <w:szCs w:val="24"/>
        </w:rPr>
        <w:t>Legal Notification plan – When it has been identified that an unsafe product has been introduced to the market the relevant regulatory bodies must be notified. The notification should precisely identify the product or defective batches, detail the defect and the actions being taken. It should be accompanied with a formal documented risk assessment and full traceability for the product.</w:t>
      </w:r>
    </w:p>
    <w:p w:rsidR="00F778A3" w:rsidRPr="00C62657" w:rsidRDefault="00F778A3" w:rsidP="00F21F80">
      <w:pPr>
        <w:pStyle w:val="ListParagraph"/>
        <w:numPr>
          <w:ilvl w:val="0"/>
          <w:numId w:val="4"/>
        </w:numPr>
        <w:spacing w:line="480" w:lineRule="auto"/>
        <w:rPr>
          <w:rFonts w:ascii="Times New Roman" w:hAnsi="Times New Roman" w:cs="Times New Roman"/>
          <w:sz w:val="24"/>
          <w:szCs w:val="24"/>
        </w:rPr>
      </w:pPr>
      <w:r w:rsidRPr="00C62657">
        <w:rPr>
          <w:rFonts w:ascii="Times New Roman" w:hAnsi="Times New Roman" w:cs="Times New Roman"/>
          <w:sz w:val="24"/>
          <w:szCs w:val="24"/>
        </w:rPr>
        <w:t xml:space="preserve">Communication Plan – A comprehensive communication plan that effectively provides the message to the relevant regulatory bodies and the key stakeholders, such as, the board, investors, customers, suppliers, insurers and employees. The plan should determine whom, how and when the information should be provided. The communications should be consistent in their message and be coordinated and timely. </w:t>
      </w:r>
    </w:p>
    <w:p w:rsidR="00F778A3" w:rsidRPr="00C62657" w:rsidRDefault="00F778A3" w:rsidP="00F21F80">
      <w:pPr>
        <w:pStyle w:val="ListParagraph"/>
        <w:numPr>
          <w:ilvl w:val="0"/>
          <w:numId w:val="4"/>
        </w:numPr>
        <w:spacing w:line="480" w:lineRule="auto"/>
        <w:rPr>
          <w:rFonts w:ascii="Times New Roman" w:hAnsi="Times New Roman" w:cs="Times New Roman"/>
          <w:sz w:val="24"/>
          <w:szCs w:val="24"/>
        </w:rPr>
      </w:pPr>
      <w:r w:rsidRPr="00C62657">
        <w:rPr>
          <w:rFonts w:ascii="Times New Roman" w:hAnsi="Times New Roman" w:cs="Times New Roman"/>
          <w:sz w:val="24"/>
          <w:szCs w:val="24"/>
        </w:rPr>
        <w:t>Insurance Recovery Plan – Early engagement with the Insurers to agree the claim elements will help ensure prompt payments for expenses such as advertising, hiring of additional personnel, inspection, repair and replacement costs.</w:t>
      </w:r>
    </w:p>
    <w:p w:rsidR="00F778A3" w:rsidRPr="00C62657" w:rsidRDefault="00F778A3" w:rsidP="00F21F80">
      <w:pPr>
        <w:pStyle w:val="ListParagraph"/>
        <w:numPr>
          <w:ilvl w:val="0"/>
          <w:numId w:val="4"/>
        </w:numPr>
        <w:spacing w:line="480" w:lineRule="auto"/>
        <w:rPr>
          <w:rFonts w:ascii="Times New Roman" w:hAnsi="Times New Roman" w:cs="Times New Roman"/>
          <w:sz w:val="24"/>
          <w:szCs w:val="24"/>
        </w:rPr>
      </w:pPr>
      <w:r w:rsidRPr="00C62657">
        <w:rPr>
          <w:rFonts w:ascii="Times New Roman" w:hAnsi="Times New Roman" w:cs="Times New Roman"/>
          <w:sz w:val="24"/>
          <w:szCs w:val="24"/>
        </w:rPr>
        <w:t>Corrective Action Plan – Decisions on the level of action required must be made objectively by the nominated decision maker(s). The recall plan should clearly detail how these decisions shall be reached and the timescales required. A framework for making these decisions can be seen in appendix A. Using appendix A, an objective assessment and decision can be made on whether:</w:t>
      </w:r>
    </w:p>
    <w:p w:rsidR="00F778A3" w:rsidRPr="00C62657" w:rsidRDefault="00F778A3" w:rsidP="00F21F80">
      <w:pPr>
        <w:pStyle w:val="ListParagraph"/>
        <w:numPr>
          <w:ilvl w:val="0"/>
          <w:numId w:val="5"/>
        </w:numPr>
        <w:spacing w:line="480" w:lineRule="auto"/>
        <w:ind w:left="851" w:hanging="142"/>
        <w:rPr>
          <w:rFonts w:ascii="Times New Roman" w:hAnsi="Times New Roman" w:cs="Times New Roman"/>
          <w:sz w:val="24"/>
          <w:szCs w:val="24"/>
        </w:rPr>
      </w:pPr>
      <w:r w:rsidRPr="00C62657">
        <w:rPr>
          <w:rFonts w:ascii="Times New Roman" w:hAnsi="Times New Roman" w:cs="Times New Roman"/>
          <w:sz w:val="24"/>
          <w:szCs w:val="24"/>
        </w:rPr>
        <w:t xml:space="preserve">  Serious/High Risk</w:t>
      </w:r>
    </w:p>
    <w:p w:rsidR="00F778A3" w:rsidRPr="00C62657" w:rsidRDefault="00F778A3" w:rsidP="00F21F80">
      <w:pPr>
        <w:pStyle w:val="ListParagraph"/>
        <w:numPr>
          <w:ilvl w:val="0"/>
          <w:numId w:val="6"/>
        </w:numPr>
        <w:spacing w:line="480" w:lineRule="auto"/>
        <w:rPr>
          <w:rFonts w:ascii="Times New Roman" w:hAnsi="Times New Roman" w:cs="Times New Roman"/>
          <w:sz w:val="24"/>
          <w:szCs w:val="24"/>
        </w:rPr>
      </w:pPr>
      <w:r w:rsidRPr="00C62657">
        <w:rPr>
          <w:rFonts w:ascii="Times New Roman" w:hAnsi="Times New Roman" w:cs="Times New Roman"/>
          <w:sz w:val="24"/>
          <w:szCs w:val="24"/>
        </w:rPr>
        <w:t>Is isolation of stock required</w:t>
      </w:r>
    </w:p>
    <w:p w:rsidR="00F778A3" w:rsidRPr="00C62657" w:rsidRDefault="00F778A3" w:rsidP="00F21F80">
      <w:pPr>
        <w:pStyle w:val="ListParagraph"/>
        <w:numPr>
          <w:ilvl w:val="0"/>
          <w:numId w:val="6"/>
        </w:numPr>
        <w:spacing w:line="480" w:lineRule="auto"/>
        <w:rPr>
          <w:rFonts w:ascii="Times New Roman" w:hAnsi="Times New Roman" w:cs="Times New Roman"/>
          <w:sz w:val="24"/>
          <w:szCs w:val="24"/>
        </w:rPr>
      </w:pPr>
      <w:r w:rsidRPr="00C62657">
        <w:rPr>
          <w:rFonts w:ascii="Times New Roman" w:hAnsi="Times New Roman" w:cs="Times New Roman"/>
          <w:sz w:val="24"/>
          <w:szCs w:val="24"/>
        </w:rPr>
        <w:t>Do distributors need to quarantine stock</w:t>
      </w:r>
    </w:p>
    <w:p w:rsidR="00F778A3" w:rsidRPr="00C62657" w:rsidRDefault="00F778A3" w:rsidP="00F21F80">
      <w:pPr>
        <w:pStyle w:val="ListParagraph"/>
        <w:numPr>
          <w:ilvl w:val="0"/>
          <w:numId w:val="6"/>
        </w:numPr>
        <w:spacing w:line="480" w:lineRule="auto"/>
        <w:rPr>
          <w:rFonts w:ascii="Times New Roman" w:hAnsi="Times New Roman" w:cs="Times New Roman"/>
          <w:sz w:val="24"/>
          <w:szCs w:val="24"/>
        </w:rPr>
      </w:pPr>
      <w:r w:rsidRPr="00C62657">
        <w:rPr>
          <w:rFonts w:ascii="Times New Roman" w:hAnsi="Times New Roman" w:cs="Times New Roman"/>
          <w:sz w:val="24"/>
          <w:szCs w:val="24"/>
        </w:rPr>
        <w:t>Are other product ranges and suppliers affected</w:t>
      </w:r>
    </w:p>
    <w:p w:rsidR="00F778A3" w:rsidRPr="00C62657" w:rsidRDefault="00F778A3" w:rsidP="00F21F80">
      <w:pPr>
        <w:pStyle w:val="ListParagraph"/>
        <w:numPr>
          <w:ilvl w:val="0"/>
          <w:numId w:val="6"/>
        </w:numPr>
        <w:spacing w:line="480" w:lineRule="auto"/>
        <w:rPr>
          <w:rFonts w:ascii="Times New Roman" w:hAnsi="Times New Roman" w:cs="Times New Roman"/>
          <w:sz w:val="24"/>
          <w:szCs w:val="24"/>
        </w:rPr>
      </w:pPr>
      <w:r w:rsidRPr="00C62657">
        <w:rPr>
          <w:rFonts w:ascii="Times New Roman" w:hAnsi="Times New Roman" w:cs="Times New Roman"/>
          <w:sz w:val="24"/>
          <w:szCs w:val="24"/>
        </w:rPr>
        <w:t>Confirm the required arrangements to deal with the affected product</w:t>
      </w:r>
    </w:p>
    <w:p w:rsidR="00F778A3" w:rsidRPr="00C62657" w:rsidRDefault="00F778A3" w:rsidP="00F21F80">
      <w:pPr>
        <w:pStyle w:val="ListParagraph"/>
        <w:numPr>
          <w:ilvl w:val="0"/>
          <w:numId w:val="5"/>
        </w:numPr>
        <w:spacing w:line="480" w:lineRule="auto"/>
        <w:ind w:left="851" w:hanging="142"/>
        <w:rPr>
          <w:rFonts w:ascii="Times New Roman" w:hAnsi="Times New Roman" w:cs="Times New Roman"/>
          <w:sz w:val="24"/>
          <w:szCs w:val="24"/>
        </w:rPr>
      </w:pPr>
      <w:r w:rsidRPr="00C62657">
        <w:rPr>
          <w:rFonts w:ascii="Times New Roman" w:hAnsi="Times New Roman" w:cs="Times New Roman"/>
          <w:sz w:val="24"/>
          <w:szCs w:val="24"/>
        </w:rPr>
        <w:t xml:space="preserve">  Medium Risk</w:t>
      </w:r>
    </w:p>
    <w:p w:rsidR="00F778A3" w:rsidRPr="00C62657" w:rsidRDefault="00F778A3" w:rsidP="00F21F80">
      <w:pPr>
        <w:pStyle w:val="ListParagraph"/>
        <w:numPr>
          <w:ilvl w:val="0"/>
          <w:numId w:val="6"/>
        </w:numPr>
        <w:spacing w:line="480" w:lineRule="auto"/>
        <w:rPr>
          <w:rFonts w:ascii="Times New Roman" w:hAnsi="Times New Roman" w:cs="Times New Roman"/>
          <w:sz w:val="24"/>
          <w:szCs w:val="24"/>
        </w:rPr>
      </w:pPr>
      <w:r w:rsidRPr="00C62657">
        <w:rPr>
          <w:rFonts w:ascii="Times New Roman" w:hAnsi="Times New Roman" w:cs="Times New Roman"/>
          <w:sz w:val="24"/>
          <w:szCs w:val="24"/>
        </w:rPr>
        <w:t>Prevent further distribution into the supply chain</w:t>
      </w:r>
    </w:p>
    <w:p w:rsidR="00F778A3" w:rsidRPr="00C62657" w:rsidRDefault="00F778A3" w:rsidP="00F21F80">
      <w:pPr>
        <w:pStyle w:val="ListParagraph"/>
        <w:numPr>
          <w:ilvl w:val="0"/>
          <w:numId w:val="6"/>
        </w:numPr>
        <w:spacing w:line="480" w:lineRule="auto"/>
        <w:rPr>
          <w:rFonts w:ascii="Times New Roman" w:hAnsi="Times New Roman" w:cs="Times New Roman"/>
          <w:sz w:val="24"/>
          <w:szCs w:val="24"/>
        </w:rPr>
      </w:pPr>
      <w:r w:rsidRPr="00C62657">
        <w:rPr>
          <w:rFonts w:ascii="Times New Roman" w:hAnsi="Times New Roman" w:cs="Times New Roman"/>
          <w:sz w:val="24"/>
          <w:szCs w:val="24"/>
        </w:rPr>
        <w:t>Communicate revised warnings or instructions to consumers</w:t>
      </w:r>
    </w:p>
    <w:p w:rsidR="00F778A3" w:rsidRPr="00C62657" w:rsidRDefault="00F778A3" w:rsidP="00F21F80">
      <w:pPr>
        <w:pStyle w:val="ListParagraph"/>
        <w:numPr>
          <w:ilvl w:val="0"/>
          <w:numId w:val="5"/>
        </w:numPr>
        <w:spacing w:line="480" w:lineRule="auto"/>
        <w:ind w:left="851" w:hanging="142"/>
        <w:rPr>
          <w:rFonts w:ascii="Times New Roman" w:hAnsi="Times New Roman" w:cs="Times New Roman"/>
          <w:sz w:val="24"/>
          <w:szCs w:val="24"/>
        </w:rPr>
      </w:pPr>
      <w:r w:rsidRPr="00C62657">
        <w:rPr>
          <w:rFonts w:ascii="Times New Roman" w:hAnsi="Times New Roman" w:cs="Times New Roman"/>
          <w:sz w:val="24"/>
          <w:szCs w:val="24"/>
        </w:rPr>
        <w:t xml:space="preserve">  Low Risk</w:t>
      </w:r>
    </w:p>
    <w:p w:rsidR="00F778A3" w:rsidRPr="00C62657" w:rsidRDefault="00F778A3" w:rsidP="00F21F80">
      <w:pPr>
        <w:pStyle w:val="ListParagraph"/>
        <w:numPr>
          <w:ilvl w:val="0"/>
          <w:numId w:val="6"/>
        </w:numPr>
        <w:spacing w:line="480" w:lineRule="auto"/>
        <w:rPr>
          <w:rFonts w:ascii="Times New Roman" w:hAnsi="Times New Roman" w:cs="Times New Roman"/>
          <w:sz w:val="24"/>
          <w:szCs w:val="24"/>
        </w:rPr>
      </w:pPr>
      <w:r w:rsidRPr="00C62657">
        <w:rPr>
          <w:rFonts w:ascii="Times New Roman" w:hAnsi="Times New Roman" w:cs="Times New Roman"/>
          <w:sz w:val="24"/>
          <w:szCs w:val="24"/>
        </w:rPr>
        <w:t>Perform the required corrective actions to design and production to eliminate the defect.</w:t>
      </w:r>
    </w:p>
    <w:p w:rsidR="00B16B88" w:rsidRDefault="00F778A3" w:rsidP="00B16B88">
      <w:pPr>
        <w:pStyle w:val="ListParagraph"/>
        <w:spacing w:line="480" w:lineRule="auto"/>
        <w:ind w:left="142"/>
        <w:rPr>
          <w:rFonts w:ascii="Times New Roman" w:hAnsi="Times New Roman" w:cs="Times New Roman"/>
          <w:sz w:val="24"/>
          <w:szCs w:val="24"/>
        </w:rPr>
      </w:pPr>
      <w:r w:rsidRPr="00C62657">
        <w:rPr>
          <w:rFonts w:ascii="Times New Roman" w:hAnsi="Times New Roman" w:cs="Times New Roman"/>
          <w:sz w:val="24"/>
          <w:szCs w:val="24"/>
        </w:rPr>
        <w:t>Regardless of the severity of the defect a root cause analysi</w:t>
      </w:r>
      <w:r>
        <w:rPr>
          <w:rFonts w:ascii="Times New Roman" w:hAnsi="Times New Roman" w:cs="Times New Roman"/>
          <w:sz w:val="24"/>
          <w:szCs w:val="24"/>
        </w:rPr>
        <w:t xml:space="preserve">s such an Ishikawa diagram </w:t>
      </w:r>
    </w:p>
    <w:p w:rsidR="00F778A3" w:rsidRDefault="00F778A3" w:rsidP="00B16B88">
      <w:pPr>
        <w:pStyle w:val="ListParagraph"/>
        <w:spacing w:line="480" w:lineRule="auto"/>
        <w:ind w:left="142"/>
        <w:rPr>
          <w:rFonts w:ascii="Times New Roman" w:hAnsi="Times New Roman" w:cs="Times New Roman"/>
          <w:sz w:val="24"/>
          <w:szCs w:val="24"/>
        </w:rPr>
      </w:pPr>
      <w:r>
        <w:rPr>
          <w:rFonts w:ascii="Times New Roman" w:hAnsi="Times New Roman" w:cs="Times New Roman"/>
          <w:sz w:val="24"/>
          <w:szCs w:val="24"/>
        </w:rPr>
        <w:t>(Fig 1.)</w:t>
      </w:r>
      <w:r w:rsidRPr="00C62657">
        <w:rPr>
          <w:rFonts w:ascii="Times New Roman" w:hAnsi="Times New Roman" w:cs="Times New Roman"/>
          <w:sz w:val="24"/>
          <w:szCs w:val="24"/>
        </w:rPr>
        <w:t xml:space="preserve"> should be performed to eliminate the same or similar problem being experienced again</w:t>
      </w:r>
      <w:r>
        <w:rPr>
          <w:rFonts w:ascii="Times New Roman" w:hAnsi="Times New Roman" w:cs="Times New Roman"/>
          <w:sz w:val="24"/>
          <w:szCs w:val="24"/>
        </w:rPr>
        <w:t>.</w:t>
      </w:r>
    </w:p>
    <w:p w:rsidR="00B16B88" w:rsidRDefault="00B16B88" w:rsidP="00B16B88">
      <w:pPr>
        <w:pStyle w:val="ListParagraph"/>
        <w:spacing w:line="480" w:lineRule="auto"/>
        <w:ind w:left="142"/>
        <w:rPr>
          <w:rFonts w:ascii="Times New Roman" w:hAnsi="Times New Roman" w:cs="Times New Roman"/>
          <w:sz w:val="24"/>
          <w:szCs w:val="24"/>
        </w:rPr>
      </w:pPr>
    </w:p>
    <w:p w:rsidR="00F778A3" w:rsidRPr="003B6E90" w:rsidRDefault="00F778A3" w:rsidP="00F778A3">
      <w:pPr>
        <w:spacing w:line="480" w:lineRule="auto"/>
        <w:rPr>
          <w:rFonts w:ascii="Times New Roman" w:hAnsi="Times New Roman" w:cs="Times New Roman"/>
          <w:sz w:val="24"/>
          <w:szCs w:val="24"/>
        </w:rPr>
      </w:pPr>
      <w:r w:rsidRPr="00C62657">
        <w:rPr>
          <w:rFonts w:ascii="Times New Roman" w:hAnsi="Times New Roman" w:cs="Times New Roman"/>
          <w:noProof/>
          <w:sz w:val="24"/>
          <w:szCs w:val="24"/>
          <w:lang w:eastAsia="en-GB"/>
        </w:rPr>
        <w:drawing>
          <wp:inline distT="0" distB="0" distL="0" distR="0" wp14:anchorId="61250C72" wp14:editId="655B59A3">
            <wp:extent cx="6076950" cy="4776862"/>
            <wp:effectExtent l="0" t="0" r="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084782" cy="4783019"/>
                    </a:xfrm>
                    <a:prstGeom prst="rect">
                      <a:avLst/>
                    </a:prstGeom>
                  </pic:spPr>
                </pic:pic>
              </a:graphicData>
            </a:graphic>
          </wp:inline>
        </w:drawing>
      </w:r>
    </w:p>
    <w:p w:rsidR="00F778A3" w:rsidRPr="00C62657" w:rsidRDefault="00F778A3" w:rsidP="00F778A3">
      <w:pPr>
        <w:spacing w:line="480" w:lineRule="auto"/>
        <w:rPr>
          <w:rFonts w:ascii="Times New Roman" w:hAnsi="Times New Roman" w:cs="Times New Roman"/>
          <w:sz w:val="24"/>
          <w:szCs w:val="24"/>
        </w:rPr>
      </w:pPr>
      <w:r w:rsidRPr="00C62657">
        <w:rPr>
          <w:rFonts w:ascii="Times New Roman" w:hAnsi="Times New Roman" w:cs="Times New Roman"/>
          <w:sz w:val="24"/>
          <w:szCs w:val="24"/>
        </w:rPr>
        <w:t>Fig 1. Ishikawa Root Cause analysis.</w:t>
      </w:r>
    </w:p>
    <w:p w:rsidR="00F778A3" w:rsidRDefault="00F778A3" w:rsidP="00F778A3">
      <w:pPr>
        <w:spacing w:line="480" w:lineRule="auto"/>
        <w:rPr>
          <w:rFonts w:ascii="Times New Roman" w:hAnsi="Times New Roman" w:cs="Times New Roman"/>
          <w:sz w:val="24"/>
          <w:szCs w:val="24"/>
        </w:rPr>
      </w:pPr>
    </w:p>
    <w:p w:rsidR="00F778A3" w:rsidRDefault="00F778A3" w:rsidP="00F778A3">
      <w:pPr>
        <w:spacing w:line="480" w:lineRule="auto"/>
        <w:rPr>
          <w:rFonts w:ascii="Times New Roman" w:hAnsi="Times New Roman" w:cs="Times New Roman"/>
          <w:sz w:val="24"/>
          <w:szCs w:val="24"/>
        </w:rPr>
      </w:pPr>
    </w:p>
    <w:p w:rsidR="00F778A3" w:rsidRDefault="00F778A3" w:rsidP="00F778A3">
      <w:pPr>
        <w:spacing w:line="480" w:lineRule="auto"/>
        <w:rPr>
          <w:rFonts w:ascii="Times New Roman" w:hAnsi="Times New Roman" w:cs="Times New Roman"/>
          <w:sz w:val="24"/>
          <w:szCs w:val="24"/>
        </w:rPr>
      </w:pPr>
    </w:p>
    <w:p w:rsidR="00F778A3" w:rsidRPr="00C62657" w:rsidRDefault="00F778A3" w:rsidP="00F778A3">
      <w:pPr>
        <w:spacing w:line="480" w:lineRule="auto"/>
        <w:rPr>
          <w:rFonts w:ascii="Times New Roman" w:hAnsi="Times New Roman" w:cs="Times New Roman"/>
          <w:sz w:val="24"/>
          <w:szCs w:val="24"/>
        </w:rPr>
      </w:pPr>
      <w:r w:rsidRPr="00C62657">
        <w:rPr>
          <w:rFonts w:ascii="Times New Roman" w:hAnsi="Times New Roman" w:cs="Times New Roman"/>
          <w:sz w:val="24"/>
          <w:szCs w:val="24"/>
        </w:rPr>
        <w:t xml:space="preserve">The first and most important step in any recall is to confirm the existence of a defect and verify its origin.  The apparent defect could be the result of tampering or negligence and therefore be an item-specific problem with no need for a recall.  Prematurely initiating a recall can cause a company unnecessary costs and needless reputational injury.  A premature recall might also encourage litigation over non-existent defects.  If however, a defect does exist, the company should initiate a recall swiftly as this may soften the impact of the recall  </w:t>
      </w:r>
    </w:p>
    <w:p w:rsidR="00F778A3" w:rsidRPr="00C62657" w:rsidRDefault="00F778A3" w:rsidP="00F778A3">
      <w:pPr>
        <w:spacing w:line="480" w:lineRule="auto"/>
        <w:rPr>
          <w:rFonts w:ascii="Times New Roman" w:hAnsi="Times New Roman" w:cs="Times New Roman"/>
          <w:sz w:val="24"/>
          <w:szCs w:val="24"/>
        </w:rPr>
      </w:pPr>
      <w:r w:rsidRPr="00C62657">
        <w:rPr>
          <w:rFonts w:ascii="Times New Roman" w:hAnsi="Times New Roman" w:cs="Times New Roman"/>
          <w:sz w:val="24"/>
          <w:szCs w:val="24"/>
        </w:rPr>
        <w:t>Certain industry recalls are overseen by regulatory bodies.  Significantly, consumer product recalls are regulated in the UK by The Office for Product Safety and Standards and U.S. Consumer Product Safety Commission (CPSC) and automotive product recalls are regulated by VOSA and the National Highway Traffic Safety Administration (NHTSA) respectively.  These agencies have specific recall procedures that should be adhered to immediately when a product defect is discovered. Failure to comply with regulatory requirements can expose an organization to civil, or even criminal, penalties.</w:t>
      </w:r>
    </w:p>
    <w:p w:rsidR="00F778A3" w:rsidRPr="00C62657" w:rsidRDefault="00F778A3" w:rsidP="00F778A3">
      <w:pPr>
        <w:spacing w:line="480" w:lineRule="auto"/>
        <w:rPr>
          <w:rFonts w:ascii="Times New Roman" w:hAnsi="Times New Roman" w:cs="Times New Roman"/>
          <w:sz w:val="24"/>
          <w:szCs w:val="24"/>
        </w:rPr>
      </w:pPr>
    </w:p>
    <w:p w:rsidR="00F778A3" w:rsidRPr="00C62657" w:rsidRDefault="00F778A3" w:rsidP="00F778A3">
      <w:pPr>
        <w:spacing w:line="480" w:lineRule="auto"/>
        <w:rPr>
          <w:rFonts w:ascii="Times New Roman" w:hAnsi="Times New Roman" w:cs="Times New Roman"/>
          <w:sz w:val="24"/>
          <w:szCs w:val="24"/>
        </w:rPr>
      </w:pPr>
      <w:r w:rsidRPr="00C62657">
        <w:rPr>
          <w:rFonts w:ascii="Times New Roman" w:hAnsi="Times New Roman" w:cs="Times New Roman"/>
          <w:sz w:val="24"/>
          <w:szCs w:val="24"/>
        </w:rPr>
        <w:t>Having quick access to data that will you to make an assessment on whether the defect is indeed valid is critical. Making a premature decision to recall a product can be costly and lead to unnecessary bad publicity and even lawsuits.</w:t>
      </w:r>
    </w:p>
    <w:p w:rsidR="00F778A3" w:rsidRPr="00C62657" w:rsidRDefault="00F778A3" w:rsidP="00F778A3">
      <w:pPr>
        <w:spacing w:line="480" w:lineRule="auto"/>
        <w:rPr>
          <w:rFonts w:ascii="Times New Roman" w:hAnsi="Times New Roman" w:cs="Times New Roman"/>
          <w:sz w:val="24"/>
          <w:szCs w:val="24"/>
        </w:rPr>
      </w:pPr>
      <w:r w:rsidRPr="00C62657">
        <w:rPr>
          <w:rFonts w:ascii="Times New Roman" w:hAnsi="Times New Roman" w:cs="Times New Roman"/>
          <w:sz w:val="24"/>
          <w:szCs w:val="24"/>
        </w:rPr>
        <w:t>The team job of managing the recall is equally important after the event. A resolution plan should be devised to ensure the satisfactory closure of the recall. Targets should be set and contingencies in place for slow reacting customers. The team will also have to plan the products reintroduction into the market, utilising the experience from the initial launch. The team will also need to mindful of the threat from competitors as you are vulnerable during a recall, as Perrier found to their cost during a 1990 recall that allowed Evian to emerge a major market player.</w:t>
      </w:r>
    </w:p>
    <w:p w:rsidR="00F778A3" w:rsidRPr="00C62657" w:rsidRDefault="00F778A3" w:rsidP="00F778A3">
      <w:pPr>
        <w:spacing w:line="480" w:lineRule="auto"/>
        <w:rPr>
          <w:rFonts w:ascii="Times New Roman" w:hAnsi="Times New Roman" w:cs="Times New Roman"/>
          <w:sz w:val="24"/>
          <w:szCs w:val="24"/>
        </w:rPr>
      </w:pPr>
      <w:r w:rsidRPr="00C62657">
        <w:rPr>
          <w:rFonts w:ascii="Times New Roman" w:hAnsi="Times New Roman" w:cs="Times New Roman"/>
          <w:sz w:val="24"/>
          <w:szCs w:val="24"/>
        </w:rPr>
        <w:t>Product development is an important stage of the recall plan as, if done well, will significantly reduce the likelihood of a product recall as the quality and safety issues will have been considered and incorporated into the design. Standard product testing is now common practice but some companies have now taken testing beyond the factory/laboratory. Beta, Gamma and Delta testing regimes are now being implemented by some organisations. An example of Beta testing is to have potential users test the product during the development process. Gamma testing takes this a step further allowing assessment from distributors, the media and other interested parties while Gamma testing is when a company periodically retrieves a used product from the market for comprehensive performance analysis. Done properly, the R&amp;D team can develop step and features into a design to allow for ease of traceability therefore assisting the potential recall process. After the recall the R&amp;D team should feedback the lessons learned and reappraise the quality management system accordingly.</w:t>
      </w:r>
    </w:p>
    <w:p w:rsidR="00F778A3" w:rsidRPr="00C62657" w:rsidRDefault="00F778A3" w:rsidP="00F778A3">
      <w:pPr>
        <w:spacing w:line="480" w:lineRule="auto"/>
        <w:rPr>
          <w:rFonts w:ascii="Times New Roman" w:hAnsi="Times New Roman" w:cs="Times New Roman"/>
          <w:sz w:val="24"/>
          <w:szCs w:val="24"/>
        </w:rPr>
      </w:pPr>
      <w:r w:rsidRPr="00C62657">
        <w:rPr>
          <w:rFonts w:ascii="Times New Roman" w:hAnsi="Times New Roman" w:cs="Times New Roman"/>
          <w:sz w:val="24"/>
          <w:szCs w:val="24"/>
        </w:rPr>
        <w:t xml:space="preserve">As proposed above communications </w:t>
      </w:r>
      <w:r w:rsidR="00540E8C">
        <w:rPr>
          <w:rFonts w:ascii="Times New Roman" w:hAnsi="Times New Roman" w:cs="Times New Roman"/>
          <w:sz w:val="24"/>
          <w:szCs w:val="24"/>
        </w:rPr>
        <w:t>should be structured around the who</w:t>
      </w:r>
      <w:r w:rsidRPr="00C62657">
        <w:rPr>
          <w:rFonts w:ascii="Times New Roman" w:hAnsi="Times New Roman" w:cs="Times New Roman"/>
          <w:sz w:val="24"/>
          <w:szCs w:val="24"/>
        </w:rPr>
        <w:t>, what and when and be executed in a timely fashion. During the recall the team should be consistent in their message ensuring all personnel a trained and well versed keeping the customer fully informed of the situation and encourage them to perform any necessary changes/remedial actions. After the recall communications should shift their focus onto restoring both the company and brands reputation. The level of impact the recall has had on shareholder wealth will determine how much effort and resource is committed to this. Saturn’s advertising campaign during its 1990 recall is a perfect example of using you communications as an opportunity to promote your success.</w:t>
      </w:r>
    </w:p>
    <w:p w:rsidR="00F778A3" w:rsidRPr="00C62657" w:rsidRDefault="00F778A3" w:rsidP="00F778A3">
      <w:pPr>
        <w:spacing w:line="480" w:lineRule="auto"/>
        <w:rPr>
          <w:rFonts w:ascii="Times New Roman" w:hAnsi="Times New Roman" w:cs="Times New Roman"/>
          <w:sz w:val="24"/>
          <w:szCs w:val="24"/>
        </w:rPr>
      </w:pPr>
      <w:r w:rsidRPr="00C62657">
        <w:rPr>
          <w:rFonts w:ascii="Times New Roman" w:hAnsi="Times New Roman" w:cs="Times New Roman"/>
          <w:sz w:val="24"/>
          <w:szCs w:val="24"/>
        </w:rPr>
        <w:t>The logistic and information systems a company adopts will be critical to how effective their recall process is. These systems will be the foundation on which the recall plan is based and they must be robust enough to handle a recall without causing a disruption to normal operations. The system should be capable of effectively tracing all products or components by individual item, batch, plant or process. Product, component, supplier, customer and distributor databases must allow the information to be readily available ensure the recall process can be tracked accurately and efficiently. Again, after the recall lessons learned will help further develop the systems to ensure a smooth recall. The recall data collated by these systems can then be used to audit the effectiveness of the recall process</w:t>
      </w:r>
      <w:r w:rsidR="00552C03">
        <w:rPr>
          <w:rFonts w:ascii="Times New Roman" w:hAnsi="Times New Roman" w:cs="Times New Roman"/>
          <w:sz w:val="24"/>
          <w:szCs w:val="24"/>
        </w:rPr>
        <w:t>.</w:t>
      </w:r>
    </w:p>
    <w:p w:rsidR="00540E8C" w:rsidRDefault="00540E8C" w:rsidP="00540E8C">
      <w:pPr>
        <w:pStyle w:val="ListParagraph"/>
        <w:numPr>
          <w:ilvl w:val="0"/>
          <w:numId w:val="1"/>
        </w:numPr>
        <w:spacing w:line="360" w:lineRule="auto"/>
        <w:ind w:left="426" w:hanging="426"/>
        <w:rPr>
          <w:rFonts w:ascii="Times New Roman" w:eastAsiaTheme="majorEastAsia" w:hAnsi="Times New Roman" w:cs="Times New Roman"/>
          <w:b/>
          <w:bCs/>
          <w:sz w:val="28"/>
          <w:szCs w:val="28"/>
        </w:rPr>
      </w:pPr>
      <w:r>
        <w:rPr>
          <w:rFonts w:ascii="Times New Roman" w:eastAsiaTheme="majorEastAsia" w:hAnsi="Times New Roman" w:cs="Times New Roman"/>
          <w:b/>
          <w:bCs/>
          <w:sz w:val="28"/>
          <w:szCs w:val="28"/>
        </w:rPr>
        <w:t>Associated Costs</w:t>
      </w:r>
    </w:p>
    <w:p w:rsidR="00F778A3" w:rsidRPr="00C62657" w:rsidRDefault="00F778A3" w:rsidP="00F778A3">
      <w:pPr>
        <w:spacing w:line="480" w:lineRule="auto"/>
        <w:rPr>
          <w:rFonts w:ascii="Times New Roman" w:hAnsi="Times New Roman" w:cs="Times New Roman"/>
          <w:sz w:val="24"/>
          <w:szCs w:val="24"/>
        </w:rPr>
      </w:pPr>
      <w:r w:rsidRPr="00C62657">
        <w:rPr>
          <w:rFonts w:ascii="Times New Roman" w:hAnsi="Times New Roman" w:cs="Times New Roman"/>
          <w:sz w:val="24"/>
          <w:szCs w:val="24"/>
        </w:rPr>
        <w:t>A company’s profitability can be affected by a recall in three key ways (Hendricks and Singhal 2003). Firstly, the company incurs increased costs. These additional costs include the costs of remedying /replacing the defective product, the costs of the recall process, and the costs of any unsold inventory. Secondly, decreased revenue resulting from loss of sales, reduction in sales of related products and loss of market share. Thirdly, it affects the reputation of the company/brand. The consumer’s confidence in the company’s ability to manufacture reliable, high quality products is reduced, which, in turn will negatively impact the company's ability to sustain its position in the market. However a accurate assessment of the costs and lost revenues from a recall is difficult due to the multitude of measurement issues (Thomsen and Mckenzie 2001).</w:t>
      </w:r>
    </w:p>
    <w:p w:rsidR="00F778A3" w:rsidRPr="00C62657" w:rsidRDefault="00F778A3" w:rsidP="00F778A3">
      <w:pPr>
        <w:spacing w:line="480" w:lineRule="auto"/>
        <w:rPr>
          <w:rFonts w:ascii="Times New Roman" w:hAnsi="Times New Roman" w:cs="Times New Roman"/>
          <w:sz w:val="24"/>
          <w:szCs w:val="24"/>
        </w:rPr>
      </w:pPr>
      <w:r w:rsidRPr="00C62657">
        <w:rPr>
          <w:rFonts w:ascii="Times New Roman" w:hAnsi="Times New Roman" w:cs="Times New Roman"/>
          <w:sz w:val="24"/>
          <w:szCs w:val="24"/>
        </w:rPr>
        <w:t xml:space="preserve">A company’s ability to recover from a recall is influenced by the nature of the product market and the company’s growth prospects within that market. Thirumalia and Sinha (2011) propose that the recall of a mature product from a steady market will have less of a financial impact than a recall of a relatively new product from a fast growth market. Companies that experience quality failures and subsequent recalls in such markets may suffer severe negative impacts on their current and future financial performances (Hendricks and Singhal 2003). </w:t>
      </w:r>
    </w:p>
    <w:p w:rsidR="00540E8C" w:rsidRDefault="00540E8C" w:rsidP="00540E8C">
      <w:pPr>
        <w:pStyle w:val="ListParagraph"/>
        <w:numPr>
          <w:ilvl w:val="0"/>
          <w:numId w:val="1"/>
        </w:numPr>
        <w:spacing w:line="360" w:lineRule="auto"/>
        <w:ind w:left="567" w:hanging="567"/>
        <w:rPr>
          <w:rFonts w:ascii="Times New Roman" w:eastAsiaTheme="majorEastAsia" w:hAnsi="Times New Roman" w:cs="Times New Roman"/>
          <w:b/>
          <w:bCs/>
          <w:sz w:val="28"/>
          <w:szCs w:val="28"/>
        </w:rPr>
      </w:pPr>
      <w:r>
        <w:rPr>
          <w:rFonts w:ascii="Times New Roman" w:eastAsiaTheme="majorEastAsia" w:hAnsi="Times New Roman" w:cs="Times New Roman"/>
          <w:b/>
          <w:bCs/>
          <w:sz w:val="28"/>
          <w:szCs w:val="28"/>
        </w:rPr>
        <w:t>Reputational Risks</w:t>
      </w:r>
    </w:p>
    <w:p w:rsidR="00F778A3" w:rsidRPr="00C62657" w:rsidRDefault="00F778A3" w:rsidP="00F778A3">
      <w:pPr>
        <w:spacing w:line="480" w:lineRule="auto"/>
        <w:rPr>
          <w:rFonts w:ascii="Times New Roman" w:hAnsi="Times New Roman" w:cs="Times New Roman"/>
          <w:sz w:val="24"/>
          <w:szCs w:val="24"/>
        </w:rPr>
      </w:pPr>
      <w:r w:rsidRPr="00C62657">
        <w:rPr>
          <w:rFonts w:ascii="Times New Roman" w:hAnsi="Times New Roman" w:cs="Times New Roman"/>
          <w:sz w:val="24"/>
          <w:szCs w:val="24"/>
        </w:rPr>
        <w:t>Most researchers would claim that a good reputation serves as an organisational asset (Fombrum 1196, Rhee and Haunschild 2006) as it provides numerous benefits such as increased buying power, which, in turn, leads to lower costs and the ability to charge higher prices (Shiparo 1983, Podolny 1993, Benjamin and Podolny 1999), security against market entrants (Milgrom and Roberts 1982), improved return to tangible quality (Benjamin and Podolny 1999), increased growth and sales (Podolny and Phillips 1996), and enhanced financial performance (Roberts and Dowling 2002). A good reputation provides and increased willingness from buyers and suppliers to commit to the company, therefore increasing their competitive advantage (Fombrum and Shanley 1990).</w:t>
      </w:r>
    </w:p>
    <w:p w:rsidR="00F778A3" w:rsidRPr="00C62657" w:rsidRDefault="00F778A3" w:rsidP="00F778A3">
      <w:pPr>
        <w:spacing w:line="480" w:lineRule="auto"/>
        <w:rPr>
          <w:rFonts w:ascii="Times New Roman" w:hAnsi="Times New Roman" w:cs="Times New Roman"/>
          <w:sz w:val="24"/>
          <w:szCs w:val="24"/>
        </w:rPr>
      </w:pPr>
      <w:r w:rsidRPr="00C62657">
        <w:rPr>
          <w:rFonts w:ascii="Times New Roman" w:hAnsi="Times New Roman" w:cs="Times New Roman"/>
          <w:sz w:val="24"/>
          <w:szCs w:val="24"/>
        </w:rPr>
        <w:t xml:space="preserve">Byan &amp; Dass (2014) apply the attribution theory (Folkes 1984; Day and Landon 1977) to the four consumer groups (1) Hard Cores, who have high affective commitment and high calculative commitment; (2) Don’t-Cares, who have low affective and low calculative commitment; (3) Lovers, who have high affective commitment but low calculative commitment; and (4) Rationalists, who have high calculative commitment but low affective commitment, (Gustaf-asson, Johnson, and Roos 2005) to investigate whether the internal and external factors of a product recall will influence how they respond.  </w:t>
      </w:r>
    </w:p>
    <w:p w:rsidR="00F778A3" w:rsidRPr="00C62657" w:rsidRDefault="00F778A3" w:rsidP="00F778A3">
      <w:pPr>
        <w:spacing w:line="480" w:lineRule="auto"/>
        <w:rPr>
          <w:rFonts w:ascii="Times New Roman" w:hAnsi="Times New Roman" w:cs="Times New Roman"/>
          <w:sz w:val="24"/>
          <w:szCs w:val="24"/>
        </w:rPr>
      </w:pPr>
      <w:r w:rsidRPr="00C62657">
        <w:rPr>
          <w:rFonts w:ascii="Times New Roman" w:hAnsi="Times New Roman" w:cs="Times New Roman"/>
          <w:sz w:val="24"/>
          <w:szCs w:val="24"/>
        </w:rPr>
        <w:t>The long term effects on a company’s reputation and future revenue is difficult to estimate (Bernon et al 2018) as it will be dependent on several factors such as the severity of the defect and the effectiveness of the recall process.</w:t>
      </w:r>
    </w:p>
    <w:p w:rsidR="00F778A3" w:rsidRPr="00C62657" w:rsidRDefault="00F778A3" w:rsidP="00F778A3">
      <w:pPr>
        <w:spacing w:line="480" w:lineRule="auto"/>
        <w:rPr>
          <w:rFonts w:ascii="Times New Roman" w:hAnsi="Times New Roman" w:cs="Times New Roman"/>
          <w:sz w:val="24"/>
          <w:szCs w:val="24"/>
        </w:rPr>
      </w:pPr>
      <w:r w:rsidRPr="00C62657">
        <w:rPr>
          <w:rFonts w:ascii="Times New Roman" w:hAnsi="Times New Roman" w:cs="Times New Roman"/>
          <w:sz w:val="24"/>
          <w:szCs w:val="24"/>
        </w:rPr>
        <w:t>In a 2006 paper, Rhee and Haunschild discuss how a good reputation can be seen as a “double edged sword” in relation to a product recall. One view is that a good reputation will be advantageous as customers will have an embedded affiliation due to previous experiences and dealings. The other view is that a good reputation can be detrimental in the event of a product recall as customers would have high expectations on product quality and therefore feel let down. Reputational disadvantage can also be considered using Bayes rule (Stigler 1983). Adopting Bayesian learning, consumers start with a predetermined belief in a company’s product quality. Their buying decisions are then based on these beliefs, which they will alter based on both their direct and/or indirect experiences. The concept of the Bayesian learning model is that consumers will form their beliefs/confidence based on how much a products quality differs from their expectations.</w:t>
      </w:r>
    </w:p>
    <w:p w:rsidR="00F778A3" w:rsidRPr="00C62657" w:rsidRDefault="00F778A3" w:rsidP="00F778A3">
      <w:pPr>
        <w:spacing w:line="480" w:lineRule="auto"/>
        <w:rPr>
          <w:rFonts w:ascii="Times New Roman" w:hAnsi="Times New Roman" w:cs="Times New Roman"/>
          <w:sz w:val="24"/>
          <w:szCs w:val="24"/>
        </w:rPr>
      </w:pPr>
      <w:r w:rsidRPr="00C62657">
        <w:rPr>
          <w:rFonts w:ascii="Times New Roman" w:hAnsi="Times New Roman" w:cs="Times New Roman"/>
          <w:sz w:val="24"/>
          <w:szCs w:val="24"/>
        </w:rPr>
        <w:t xml:space="preserve">Similarly to the variables discussed for the impacts on financial costs, Rhee and Haunschild (2006) propose that the reputational cost to a company during a recall will be dependant non two factors: “Product uniqueness or substitutability and whether the company is a generalist or a specialist”. White (2002) documents how a product or company’s vulnerability to substitutability weakens their market power. </w:t>
      </w:r>
    </w:p>
    <w:p w:rsidR="00F778A3" w:rsidRDefault="00F778A3" w:rsidP="00F778A3">
      <w:pPr>
        <w:spacing w:line="480" w:lineRule="auto"/>
        <w:rPr>
          <w:rFonts w:ascii="Times New Roman" w:hAnsi="Times New Roman" w:cs="Times New Roman"/>
          <w:sz w:val="24"/>
          <w:szCs w:val="24"/>
        </w:rPr>
      </w:pPr>
      <w:r w:rsidRPr="00C62657">
        <w:rPr>
          <w:rFonts w:ascii="Times New Roman" w:hAnsi="Times New Roman" w:cs="Times New Roman"/>
          <w:sz w:val="24"/>
          <w:szCs w:val="24"/>
        </w:rPr>
        <w:t>To rebuild trust the company should notify customers of the defect at the earliest stage and should be prepared to answer questions on product and brand reliability. Providing an in-house hotline with trained operators delivering a consistent message can restore the foundation of customer trust.</w:t>
      </w:r>
    </w:p>
    <w:p w:rsidR="00540E8C" w:rsidRDefault="00540E8C" w:rsidP="00540E8C">
      <w:pPr>
        <w:pStyle w:val="ListParagraph"/>
        <w:numPr>
          <w:ilvl w:val="0"/>
          <w:numId w:val="1"/>
        </w:numPr>
        <w:spacing w:line="360" w:lineRule="auto"/>
        <w:ind w:left="426" w:hanging="426"/>
        <w:rPr>
          <w:rFonts w:ascii="Times New Roman" w:eastAsiaTheme="majorEastAsia" w:hAnsi="Times New Roman" w:cs="Times New Roman"/>
          <w:b/>
          <w:bCs/>
          <w:sz w:val="28"/>
          <w:szCs w:val="28"/>
        </w:rPr>
      </w:pPr>
      <w:r>
        <w:rPr>
          <w:rFonts w:ascii="Times New Roman" w:eastAsiaTheme="majorEastAsia" w:hAnsi="Times New Roman" w:cs="Times New Roman"/>
          <w:b/>
          <w:bCs/>
          <w:sz w:val="28"/>
          <w:szCs w:val="28"/>
        </w:rPr>
        <w:t>Conclusion</w:t>
      </w:r>
    </w:p>
    <w:p w:rsidR="00F778A3" w:rsidRDefault="00F778A3" w:rsidP="00F778A3">
      <w:pPr>
        <w:spacing w:line="480" w:lineRule="auto"/>
        <w:rPr>
          <w:rFonts w:ascii="Times New Roman" w:hAnsi="Times New Roman" w:cs="Times New Roman"/>
          <w:sz w:val="24"/>
          <w:szCs w:val="24"/>
        </w:rPr>
      </w:pPr>
      <w:r>
        <w:rPr>
          <w:rFonts w:ascii="Times New Roman" w:hAnsi="Times New Roman" w:cs="Times New Roman"/>
          <w:sz w:val="24"/>
          <w:szCs w:val="24"/>
        </w:rPr>
        <w:t>The potential consequences of a product recall can be considerable. A recall can damage the company’s or brands reputation and decimate consumer confidence. They can disrupt supply chains, damage relationships and even open the door for new market entrants. In the worse instance they can force an established company into bankruptcy.</w:t>
      </w:r>
    </w:p>
    <w:p w:rsidR="00F778A3" w:rsidRDefault="00F778A3" w:rsidP="00F778A3">
      <w:pPr>
        <w:spacing w:line="480" w:lineRule="auto"/>
        <w:rPr>
          <w:rFonts w:ascii="Times New Roman" w:hAnsi="Times New Roman" w:cs="Times New Roman"/>
          <w:sz w:val="24"/>
          <w:szCs w:val="24"/>
        </w:rPr>
      </w:pPr>
      <w:r>
        <w:rPr>
          <w:rFonts w:ascii="Times New Roman" w:hAnsi="Times New Roman" w:cs="Times New Roman"/>
          <w:sz w:val="24"/>
          <w:szCs w:val="24"/>
        </w:rPr>
        <w:t>However, a robust, well prepared recall strategy with a well-defined management framework that enables an organisation to react swiftly, set challenging return goals and has an established, dedicated team that knows their tasks and reward a job well done can significantly reduce the risk to the company and even turn the situation into an opportunity.</w:t>
      </w:r>
    </w:p>
    <w:p w:rsidR="00F778A3" w:rsidRDefault="00F778A3" w:rsidP="00F778A3">
      <w:pPr>
        <w:spacing w:line="480" w:lineRule="auto"/>
        <w:rPr>
          <w:rFonts w:ascii="Times New Roman" w:hAnsi="Times New Roman" w:cs="Times New Roman"/>
          <w:sz w:val="24"/>
          <w:szCs w:val="24"/>
        </w:rPr>
      </w:pPr>
    </w:p>
    <w:p w:rsidR="00F778A3" w:rsidRPr="00552C03" w:rsidRDefault="00540E8C" w:rsidP="00552C03">
      <w:pPr>
        <w:pStyle w:val="ListParagraph"/>
        <w:numPr>
          <w:ilvl w:val="0"/>
          <w:numId w:val="1"/>
        </w:numPr>
        <w:spacing w:line="360" w:lineRule="auto"/>
        <w:ind w:left="426" w:hanging="426"/>
        <w:rPr>
          <w:rFonts w:ascii="Times New Roman" w:eastAsiaTheme="majorEastAsia" w:hAnsi="Times New Roman" w:cs="Times New Roman"/>
          <w:b/>
          <w:bCs/>
          <w:sz w:val="28"/>
          <w:szCs w:val="28"/>
        </w:rPr>
      </w:pPr>
      <w:r>
        <w:rPr>
          <w:rFonts w:ascii="Times New Roman" w:eastAsiaTheme="majorEastAsia" w:hAnsi="Times New Roman" w:cs="Times New Roman"/>
          <w:b/>
          <w:bCs/>
          <w:sz w:val="28"/>
          <w:szCs w:val="28"/>
        </w:rPr>
        <w:t>References</w:t>
      </w:r>
      <w:r w:rsidR="00F778A3" w:rsidRPr="00552C03">
        <w:rPr>
          <w:rFonts w:ascii="Times New Roman" w:hAnsi="Times New Roman" w:cs="Times New Roman"/>
        </w:rPr>
        <w:tab/>
      </w:r>
    </w:p>
    <w:p w:rsidR="00F778A3" w:rsidRDefault="00F778A3" w:rsidP="00F778A3">
      <w:pPr>
        <w:tabs>
          <w:tab w:val="left" w:pos="6570"/>
        </w:tabs>
        <w:rPr>
          <w:rStyle w:val="selectable"/>
          <w:rFonts w:ascii="Times New Roman" w:hAnsi="Times New Roman" w:cs="Times New Roman"/>
          <w:color w:val="000000"/>
          <w:lang w:val="en"/>
        </w:rPr>
      </w:pPr>
      <w:r w:rsidRPr="00F778A3">
        <w:rPr>
          <w:rStyle w:val="selectable"/>
          <w:rFonts w:ascii="Times New Roman" w:hAnsi="Times New Roman" w:cs="Times New Roman"/>
          <w:color w:val="000000"/>
          <w:lang w:val="en"/>
        </w:rPr>
        <w:t xml:space="preserve">Alfaro, J. and Rábade, L. (2009). Traceability as a strategic tool to improve inventory management: A case study in the food industry. </w:t>
      </w:r>
      <w:r w:rsidRPr="00F778A3">
        <w:rPr>
          <w:rStyle w:val="selectable"/>
          <w:rFonts w:ascii="Times New Roman" w:hAnsi="Times New Roman" w:cs="Times New Roman"/>
          <w:i/>
          <w:iCs/>
          <w:color w:val="000000"/>
          <w:lang w:val="en"/>
        </w:rPr>
        <w:t>International Journal of Production Economics</w:t>
      </w:r>
      <w:r w:rsidRPr="00F778A3">
        <w:rPr>
          <w:rStyle w:val="selectable"/>
          <w:rFonts w:ascii="Times New Roman" w:hAnsi="Times New Roman" w:cs="Times New Roman"/>
          <w:color w:val="000000"/>
          <w:lang w:val="en"/>
        </w:rPr>
        <w:t>, 118(1), pp.104-110.</w:t>
      </w:r>
    </w:p>
    <w:p w:rsidR="00540E8C" w:rsidRDefault="00540E8C" w:rsidP="00540E8C">
      <w:pPr>
        <w:tabs>
          <w:tab w:val="left" w:pos="6570"/>
        </w:tabs>
        <w:rPr>
          <w:rStyle w:val="selectable"/>
          <w:rFonts w:ascii="Times New Roman" w:hAnsi="Times New Roman" w:cs="Times New Roman"/>
          <w:color w:val="000000"/>
          <w:lang w:val="en"/>
        </w:rPr>
      </w:pPr>
      <w:r w:rsidRPr="00F778A3">
        <w:rPr>
          <w:rStyle w:val="selectable"/>
          <w:rFonts w:ascii="Times New Roman" w:hAnsi="Times New Roman" w:cs="Times New Roman"/>
          <w:color w:val="000000"/>
          <w:lang w:val="en"/>
        </w:rPr>
        <w:t>Benjamin, B. A., J. M. Podolny. 1999. Status, quality, and social order in the California wine industry. Admin. Sci. Quart. 44 563-589.</w:t>
      </w:r>
    </w:p>
    <w:p w:rsidR="00540E8C" w:rsidRPr="00540E8C" w:rsidRDefault="00540E8C" w:rsidP="00540E8C">
      <w:pPr>
        <w:tabs>
          <w:tab w:val="left" w:pos="6570"/>
        </w:tabs>
        <w:rPr>
          <w:rStyle w:val="selectable"/>
          <w:rFonts w:ascii="Times New Roman" w:hAnsi="Times New Roman" w:cs="Times New Roman"/>
        </w:rPr>
      </w:pPr>
      <w:r w:rsidRPr="00F778A3">
        <w:rPr>
          <w:rFonts w:ascii="Times New Roman" w:hAnsi="Times New Roman" w:cs="Times New Roman"/>
        </w:rPr>
        <w:t xml:space="preserve">Crichton, K., 2007. Total recall – traceability of products. Manufacturers Monthly, October, 64–65. </w:t>
      </w:r>
    </w:p>
    <w:p w:rsidR="00540E8C" w:rsidRDefault="00540E8C" w:rsidP="00540E8C">
      <w:pPr>
        <w:tabs>
          <w:tab w:val="left" w:pos="6570"/>
        </w:tabs>
        <w:rPr>
          <w:rFonts w:ascii="Times New Roman" w:hAnsi="Times New Roman" w:cs="Times New Roman"/>
        </w:rPr>
      </w:pPr>
      <w:r w:rsidRPr="00F778A3">
        <w:rPr>
          <w:rFonts w:ascii="Times New Roman" w:hAnsi="Times New Roman" w:cs="Times New Roman"/>
        </w:rPr>
        <w:t>Cyert, R. M., M. H. DeGroot. 1987. Bayesian Analysis and Uncertainty in Economic Theory. Rowman &amp; Littlefleld, Totowa, NJ.</w:t>
      </w:r>
    </w:p>
    <w:p w:rsidR="00540E8C" w:rsidRDefault="00540E8C" w:rsidP="00540E8C">
      <w:pPr>
        <w:tabs>
          <w:tab w:val="left" w:pos="6570"/>
        </w:tabs>
        <w:rPr>
          <w:rStyle w:val="selectable"/>
          <w:rFonts w:ascii="Times New Roman" w:hAnsi="Times New Roman" w:cs="Times New Roman"/>
          <w:color w:val="000000"/>
          <w:lang w:val="en"/>
        </w:rPr>
      </w:pPr>
      <w:r w:rsidRPr="00F778A3">
        <w:rPr>
          <w:rStyle w:val="selectable"/>
          <w:rFonts w:ascii="Times New Roman" w:hAnsi="Times New Roman" w:cs="Times New Roman"/>
          <w:color w:val="000000"/>
          <w:lang w:val="en"/>
        </w:rPr>
        <w:t xml:space="preserve">Department for Business, Energy and Industrial Strategy (2018). </w:t>
      </w:r>
      <w:r w:rsidRPr="00F778A3">
        <w:rPr>
          <w:rStyle w:val="selectable"/>
          <w:rFonts w:ascii="Times New Roman" w:hAnsi="Times New Roman" w:cs="Times New Roman"/>
          <w:i/>
          <w:iCs/>
          <w:color w:val="000000"/>
          <w:lang w:val="en"/>
        </w:rPr>
        <w:t>Code of practice on consumer product safety related recalls and other corrective actions</w:t>
      </w:r>
      <w:r w:rsidRPr="00F778A3">
        <w:rPr>
          <w:rStyle w:val="selectable"/>
          <w:rFonts w:ascii="Times New Roman" w:hAnsi="Times New Roman" w:cs="Times New Roman"/>
          <w:color w:val="000000"/>
          <w:lang w:val="en"/>
        </w:rPr>
        <w:t>. The British Standards Institution 2018. Published by BSI Standards Limited 2018.</w:t>
      </w:r>
    </w:p>
    <w:p w:rsidR="00540E8C" w:rsidRDefault="00540E8C" w:rsidP="00540E8C">
      <w:pPr>
        <w:tabs>
          <w:tab w:val="left" w:pos="6570"/>
        </w:tabs>
        <w:rPr>
          <w:rStyle w:val="selectable"/>
          <w:rFonts w:ascii="Times New Roman" w:hAnsi="Times New Roman" w:cs="Times New Roman"/>
          <w:color w:val="000000"/>
          <w:lang w:val="en"/>
        </w:rPr>
      </w:pPr>
      <w:r w:rsidRPr="00F778A3">
        <w:rPr>
          <w:rStyle w:val="selectable"/>
          <w:rFonts w:ascii="Times New Roman" w:hAnsi="Times New Roman" w:cs="Times New Roman"/>
          <w:color w:val="000000"/>
          <w:lang w:val="en"/>
        </w:rPr>
        <w:t>Fombrun, C. 1996. Reputation: Realizing Value from the Corporate Image. Harvard Business School Press, Boston, MA.</w:t>
      </w:r>
    </w:p>
    <w:p w:rsidR="00540E8C" w:rsidRDefault="00540E8C" w:rsidP="00540E8C">
      <w:pPr>
        <w:tabs>
          <w:tab w:val="left" w:pos="6570"/>
        </w:tabs>
        <w:rPr>
          <w:rStyle w:val="selectable"/>
          <w:rFonts w:ascii="Times New Roman" w:hAnsi="Times New Roman" w:cs="Times New Roman"/>
          <w:color w:val="000000"/>
          <w:lang w:val="en"/>
        </w:rPr>
      </w:pPr>
      <w:r w:rsidRPr="00F778A3">
        <w:rPr>
          <w:rStyle w:val="selectable"/>
          <w:rFonts w:ascii="Times New Roman" w:hAnsi="Times New Roman" w:cs="Times New Roman"/>
          <w:color w:val="000000"/>
          <w:lang w:val="en"/>
        </w:rPr>
        <w:t>Fombrun, C, M. Shanley. 1990. What's in a name? Reputation building and corporate strategy. Acad. Management J. 33 233-258.</w:t>
      </w:r>
    </w:p>
    <w:p w:rsidR="00540E8C" w:rsidRDefault="00540E8C" w:rsidP="00540E8C">
      <w:pPr>
        <w:tabs>
          <w:tab w:val="left" w:pos="6570"/>
        </w:tabs>
        <w:rPr>
          <w:rStyle w:val="selectable"/>
          <w:rFonts w:ascii="Times New Roman" w:hAnsi="Times New Roman" w:cs="Times New Roman"/>
          <w:color w:val="000000"/>
          <w:lang w:val="en"/>
        </w:rPr>
      </w:pPr>
      <w:r w:rsidRPr="00F778A3">
        <w:rPr>
          <w:rStyle w:val="selectable"/>
          <w:rFonts w:ascii="Times New Roman" w:hAnsi="Times New Roman" w:cs="Times New Roman"/>
          <w:color w:val="000000"/>
          <w:lang w:val="en"/>
        </w:rPr>
        <w:t xml:space="preserve">GENCER, Y. and AKKUCUK, U. (2017). Product Recalls as an Important Category of Reverse Logistics. </w:t>
      </w:r>
      <w:r w:rsidRPr="00F778A3">
        <w:rPr>
          <w:rStyle w:val="selectable"/>
          <w:rFonts w:ascii="Times New Roman" w:hAnsi="Times New Roman" w:cs="Times New Roman"/>
          <w:i/>
          <w:iCs/>
          <w:color w:val="000000"/>
          <w:lang w:val="en"/>
        </w:rPr>
        <w:t>DEStech Transactions on Environment, Energy and Earth Science</w:t>
      </w:r>
      <w:r w:rsidRPr="00F778A3">
        <w:rPr>
          <w:rStyle w:val="selectable"/>
          <w:rFonts w:ascii="Times New Roman" w:hAnsi="Times New Roman" w:cs="Times New Roman"/>
          <w:color w:val="000000"/>
          <w:lang w:val="en"/>
        </w:rPr>
        <w:t>, (peem).</w:t>
      </w:r>
    </w:p>
    <w:p w:rsidR="00540E8C" w:rsidRPr="00F778A3" w:rsidRDefault="00540E8C" w:rsidP="00540E8C">
      <w:pPr>
        <w:tabs>
          <w:tab w:val="left" w:pos="6570"/>
        </w:tabs>
        <w:rPr>
          <w:rFonts w:ascii="Times New Roman" w:hAnsi="Times New Roman" w:cs="Times New Roman"/>
        </w:rPr>
      </w:pPr>
      <w:r w:rsidRPr="00F778A3">
        <w:rPr>
          <w:rFonts w:ascii="Times New Roman" w:hAnsi="Times New Roman" w:cs="Times New Roman"/>
        </w:rPr>
        <w:t>Gomer, F., 2009. Recalls . . . when supply chain management turns into crisis management. SupplyChain Asia, January/February, 24–26.</w:t>
      </w:r>
    </w:p>
    <w:p w:rsidR="00540E8C" w:rsidRPr="00F778A3" w:rsidRDefault="00540E8C" w:rsidP="00540E8C">
      <w:pPr>
        <w:tabs>
          <w:tab w:val="left" w:pos="6570"/>
        </w:tabs>
        <w:rPr>
          <w:rStyle w:val="selectable"/>
          <w:rFonts w:ascii="Times New Roman" w:hAnsi="Times New Roman" w:cs="Times New Roman"/>
          <w:color w:val="000000"/>
          <w:lang w:val="en"/>
        </w:rPr>
      </w:pPr>
      <w:r w:rsidRPr="00F778A3">
        <w:rPr>
          <w:rStyle w:val="selectable"/>
          <w:rFonts w:ascii="Times New Roman" w:hAnsi="Times New Roman" w:cs="Times New Roman"/>
          <w:color w:val="000000"/>
          <w:lang w:val="en"/>
        </w:rPr>
        <w:t xml:space="preserve">Hendricks, K. and Singhal, V. (2003). The effect of supply chain glitches on shareholder wealth. </w:t>
      </w:r>
      <w:r w:rsidRPr="00F778A3">
        <w:rPr>
          <w:rStyle w:val="selectable"/>
          <w:rFonts w:ascii="Times New Roman" w:hAnsi="Times New Roman" w:cs="Times New Roman"/>
          <w:i/>
          <w:iCs/>
          <w:color w:val="000000"/>
          <w:lang w:val="en"/>
        </w:rPr>
        <w:t>Journal of Operations Management</w:t>
      </w:r>
      <w:r w:rsidRPr="00F778A3">
        <w:rPr>
          <w:rStyle w:val="selectable"/>
          <w:rFonts w:ascii="Times New Roman" w:hAnsi="Times New Roman" w:cs="Times New Roman"/>
          <w:color w:val="000000"/>
          <w:lang w:val="en"/>
        </w:rPr>
        <w:t>, 21(5), pp.501-522.</w:t>
      </w:r>
    </w:p>
    <w:p w:rsidR="00F778A3" w:rsidRDefault="00F778A3" w:rsidP="00F778A3">
      <w:pPr>
        <w:tabs>
          <w:tab w:val="left" w:pos="6570"/>
        </w:tabs>
        <w:rPr>
          <w:rStyle w:val="selectable"/>
          <w:rFonts w:ascii="Times New Roman" w:hAnsi="Times New Roman" w:cs="Times New Roman"/>
          <w:color w:val="000000"/>
          <w:lang w:val="en"/>
        </w:rPr>
      </w:pPr>
      <w:r w:rsidRPr="00F778A3">
        <w:rPr>
          <w:rStyle w:val="selectable"/>
          <w:rFonts w:ascii="Times New Roman" w:hAnsi="Times New Roman" w:cs="Times New Roman"/>
          <w:color w:val="000000"/>
          <w:lang w:val="en"/>
        </w:rPr>
        <w:t xml:space="preserve">Hsu, C. and Wallace, W. (2007). An industrial network flow information integration model for supply chain management and intelligent transportation. </w:t>
      </w:r>
      <w:r w:rsidRPr="00F778A3">
        <w:rPr>
          <w:rStyle w:val="selectable"/>
          <w:rFonts w:ascii="Times New Roman" w:hAnsi="Times New Roman" w:cs="Times New Roman"/>
          <w:i/>
          <w:iCs/>
          <w:color w:val="000000"/>
          <w:lang w:val="en"/>
        </w:rPr>
        <w:t>Enterprise Information Systems</w:t>
      </w:r>
      <w:r w:rsidRPr="00F778A3">
        <w:rPr>
          <w:rStyle w:val="selectable"/>
          <w:rFonts w:ascii="Times New Roman" w:hAnsi="Times New Roman" w:cs="Times New Roman"/>
          <w:color w:val="000000"/>
          <w:lang w:val="en"/>
        </w:rPr>
        <w:t>, 1(3), pp.327-351.</w:t>
      </w:r>
    </w:p>
    <w:p w:rsidR="00540E8C" w:rsidRPr="00F778A3" w:rsidRDefault="00540E8C" w:rsidP="00F778A3">
      <w:pPr>
        <w:tabs>
          <w:tab w:val="left" w:pos="6570"/>
        </w:tabs>
        <w:rPr>
          <w:rStyle w:val="selectable"/>
          <w:rFonts w:ascii="Times New Roman" w:hAnsi="Times New Roman" w:cs="Times New Roman"/>
          <w:color w:val="000000"/>
          <w:lang w:val="en"/>
        </w:rPr>
      </w:pPr>
      <w:r w:rsidRPr="00F778A3">
        <w:rPr>
          <w:rStyle w:val="selectable"/>
          <w:rFonts w:ascii="Times New Roman" w:hAnsi="Times New Roman" w:cs="Times New Roman"/>
          <w:color w:val="000000"/>
          <w:lang w:val="en"/>
        </w:rPr>
        <w:t xml:space="preserve">Kumar, S. and Schmitz, S. (2011). Managing recalls in a consumer product supply chain – root cause analysis and measures to mitigate risks. </w:t>
      </w:r>
      <w:r w:rsidRPr="00F778A3">
        <w:rPr>
          <w:rStyle w:val="selectable"/>
          <w:rFonts w:ascii="Times New Roman" w:hAnsi="Times New Roman" w:cs="Times New Roman"/>
          <w:i/>
          <w:iCs/>
          <w:color w:val="000000"/>
          <w:lang w:val="en"/>
        </w:rPr>
        <w:t>International Journal of Production Research</w:t>
      </w:r>
      <w:r w:rsidRPr="00F778A3">
        <w:rPr>
          <w:rStyle w:val="selectable"/>
          <w:rFonts w:ascii="Times New Roman" w:hAnsi="Times New Roman" w:cs="Times New Roman"/>
          <w:color w:val="000000"/>
          <w:lang w:val="en"/>
        </w:rPr>
        <w:t>, 49(1), pp.235-253.</w:t>
      </w:r>
    </w:p>
    <w:p w:rsidR="00F778A3" w:rsidRDefault="00F778A3" w:rsidP="00F778A3">
      <w:pPr>
        <w:tabs>
          <w:tab w:val="left" w:pos="6570"/>
        </w:tabs>
        <w:rPr>
          <w:rStyle w:val="selectable"/>
          <w:rFonts w:ascii="Times New Roman" w:hAnsi="Times New Roman" w:cs="Times New Roman"/>
          <w:color w:val="000000"/>
          <w:lang w:val="en"/>
        </w:rPr>
      </w:pPr>
      <w:r w:rsidRPr="00F778A3">
        <w:rPr>
          <w:rStyle w:val="selectable"/>
          <w:rFonts w:ascii="Times New Roman" w:hAnsi="Times New Roman" w:cs="Times New Roman"/>
          <w:color w:val="000000"/>
          <w:lang w:val="en"/>
        </w:rPr>
        <w:t xml:space="preserve">Li, n. (2006). The effects of information technology implementation on supply chain collaboration. </w:t>
      </w:r>
      <w:r w:rsidRPr="00F778A3">
        <w:rPr>
          <w:rStyle w:val="selectable"/>
          <w:rFonts w:ascii="Times New Roman" w:hAnsi="Times New Roman" w:cs="Times New Roman"/>
          <w:i/>
          <w:iCs/>
          <w:color w:val="000000"/>
          <w:lang w:val="en"/>
        </w:rPr>
        <w:t>International Journal of Internet and Enterprise Management</w:t>
      </w:r>
      <w:r w:rsidRPr="00F778A3">
        <w:rPr>
          <w:rStyle w:val="selectable"/>
          <w:rFonts w:ascii="Times New Roman" w:hAnsi="Times New Roman" w:cs="Times New Roman"/>
          <w:color w:val="000000"/>
          <w:lang w:val="en"/>
        </w:rPr>
        <w:t>, 4(2), p.118.</w:t>
      </w:r>
    </w:p>
    <w:p w:rsidR="00552C03" w:rsidRDefault="00552C03" w:rsidP="00F778A3">
      <w:pPr>
        <w:tabs>
          <w:tab w:val="left" w:pos="6570"/>
        </w:tabs>
        <w:rPr>
          <w:rStyle w:val="selectable"/>
          <w:rFonts w:ascii="Times New Roman" w:hAnsi="Times New Roman" w:cs="Times New Roman"/>
          <w:color w:val="000000"/>
          <w:lang w:val="en"/>
        </w:rPr>
      </w:pPr>
      <w:r w:rsidRPr="00F778A3">
        <w:rPr>
          <w:rStyle w:val="selectable"/>
          <w:rFonts w:ascii="Times New Roman" w:hAnsi="Times New Roman" w:cs="Times New Roman"/>
          <w:color w:val="000000"/>
          <w:lang w:val="en"/>
        </w:rPr>
        <w:t>Milgrom, P., J. Roberts. 1982. Predation, reputation and entry deterrence. J. Econom. Theory 27 253-279.</w:t>
      </w:r>
    </w:p>
    <w:p w:rsidR="00540E8C" w:rsidRPr="00F778A3" w:rsidRDefault="00540E8C" w:rsidP="00F778A3">
      <w:pPr>
        <w:tabs>
          <w:tab w:val="left" w:pos="6570"/>
        </w:tabs>
        <w:rPr>
          <w:rStyle w:val="selectable"/>
          <w:rFonts w:ascii="Times New Roman" w:hAnsi="Times New Roman" w:cs="Times New Roman"/>
          <w:color w:val="000000"/>
          <w:lang w:val="en"/>
        </w:rPr>
      </w:pPr>
      <w:r w:rsidRPr="00F778A3">
        <w:rPr>
          <w:rFonts w:ascii="Times New Roman" w:hAnsi="Times New Roman" w:cs="Times New Roman"/>
        </w:rPr>
        <w:t>Mitchell, E. and Gruler, S., 2008. Total recall. Canadian Underwriter, 75 (10), October, 76–78.</w:t>
      </w:r>
    </w:p>
    <w:p w:rsidR="00F778A3" w:rsidRDefault="00F778A3" w:rsidP="00F778A3">
      <w:pPr>
        <w:tabs>
          <w:tab w:val="left" w:pos="6570"/>
        </w:tabs>
        <w:rPr>
          <w:rStyle w:val="selectable"/>
          <w:rFonts w:ascii="Times New Roman" w:hAnsi="Times New Roman" w:cs="Times New Roman"/>
          <w:color w:val="000000"/>
          <w:lang w:val="en"/>
        </w:rPr>
      </w:pPr>
      <w:r w:rsidRPr="00F778A3">
        <w:rPr>
          <w:rStyle w:val="selectable"/>
          <w:rFonts w:ascii="Times New Roman" w:hAnsi="Times New Roman" w:cs="Times New Roman"/>
          <w:color w:val="000000"/>
          <w:lang w:val="en"/>
        </w:rPr>
        <w:t xml:space="preserve">N. Craig Smith, Robert J. Thomas, and John A. Quelch, </w:t>
      </w:r>
      <w:r w:rsidR="00540E8C" w:rsidRPr="00F778A3">
        <w:rPr>
          <w:rStyle w:val="selectable"/>
          <w:rFonts w:ascii="Times New Roman" w:hAnsi="Times New Roman" w:cs="Times New Roman"/>
          <w:color w:val="000000"/>
          <w:lang w:val="en"/>
        </w:rPr>
        <w:t>A strategic approach to managing product recalls</w:t>
      </w:r>
      <w:r w:rsidR="00540E8C">
        <w:rPr>
          <w:rStyle w:val="selectable"/>
          <w:rFonts w:ascii="Times New Roman" w:hAnsi="Times New Roman" w:cs="Times New Roman"/>
          <w:color w:val="000000"/>
          <w:lang w:val="en"/>
        </w:rPr>
        <w:t>:</w:t>
      </w:r>
      <w:r w:rsidR="00540E8C" w:rsidRPr="00F778A3">
        <w:rPr>
          <w:rStyle w:val="selectable"/>
          <w:rFonts w:ascii="Times New Roman" w:hAnsi="Times New Roman" w:cs="Times New Roman"/>
          <w:color w:val="000000"/>
          <w:lang w:val="en"/>
        </w:rPr>
        <w:t xml:space="preserve"> </w:t>
      </w:r>
      <w:r w:rsidRPr="00F778A3">
        <w:rPr>
          <w:rStyle w:val="selectable"/>
          <w:rFonts w:ascii="Times New Roman" w:hAnsi="Times New Roman" w:cs="Times New Roman"/>
          <w:color w:val="000000"/>
          <w:lang w:val="en"/>
        </w:rPr>
        <w:t xml:space="preserve">Harvard Business Review (September/October 1996), pp. 102/112 (JBS). (1997). </w:t>
      </w:r>
      <w:r w:rsidRPr="00F778A3">
        <w:rPr>
          <w:rStyle w:val="selectable"/>
          <w:rFonts w:ascii="Times New Roman" w:hAnsi="Times New Roman" w:cs="Times New Roman"/>
          <w:i/>
          <w:iCs/>
          <w:color w:val="000000"/>
          <w:lang w:val="en"/>
        </w:rPr>
        <w:t>Journal of Product Innovation Management</w:t>
      </w:r>
      <w:r w:rsidRPr="00F778A3">
        <w:rPr>
          <w:rStyle w:val="selectable"/>
          <w:rFonts w:ascii="Times New Roman" w:hAnsi="Times New Roman" w:cs="Times New Roman"/>
          <w:color w:val="000000"/>
          <w:lang w:val="en"/>
        </w:rPr>
        <w:t>, 14(3), pp.228-229.</w:t>
      </w:r>
    </w:p>
    <w:p w:rsidR="00552C03" w:rsidRPr="00F778A3" w:rsidRDefault="00552C03" w:rsidP="00552C03">
      <w:pPr>
        <w:tabs>
          <w:tab w:val="left" w:pos="6570"/>
        </w:tabs>
        <w:rPr>
          <w:rStyle w:val="selectable"/>
          <w:rFonts w:ascii="Times New Roman" w:hAnsi="Times New Roman" w:cs="Times New Roman"/>
          <w:color w:val="000000"/>
          <w:lang w:val="en"/>
        </w:rPr>
      </w:pPr>
      <w:r w:rsidRPr="00F778A3">
        <w:rPr>
          <w:rStyle w:val="selectable"/>
          <w:rFonts w:ascii="Times New Roman" w:hAnsi="Times New Roman" w:cs="Times New Roman"/>
          <w:color w:val="000000"/>
          <w:lang w:val="en"/>
        </w:rPr>
        <w:t>Podolny, J. M. 1993. A status-based model of market competition. Amer. J. Sociology 98 829-872.</w:t>
      </w:r>
    </w:p>
    <w:p w:rsidR="00552C03" w:rsidRPr="00F778A3" w:rsidRDefault="00552C03" w:rsidP="00F778A3">
      <w:pPr>
        <w:tabs>
          <w:tab w:val="left" w:pos="6570"/>
        </w:tabs>
        <w:rPr>
          <w:rStyle w:val="selectable"/>
          <w:rFonts w:ascii="Times New Roman" w:hAnsi="Times New Roman" w:cs="Times New Roman"/>
          <w:color w:val="000000"/>
          <w:lang w:val="en"/>
        </w:rPr>
      </w:pPr>
      <w:r w:rsidRPr="00F778A3">
        <w:rPr>
          <w:rStyle w:val="selectable"/>
          <w:rFonts w:ascii="Times New Roman" w:hAnsi="Times New Roman" w:cs="Times New Roman"/>
          <w:color w:val="000000"/>
          <w:lang w:val="en"/>
        </w:rPr>
        <w:t>Podolny, J. M., D. J. Phillips. 1996. The dynamics of organizational status. Indust. Corporate Change 5 453-471.</w:t>
      </w:r>
    </w:p>
    <w:p w:rsidR="00F778A3" w:rsidRDefault="00F778A3" w:rsidP="00F778A3">
      <w:pPr>
        <w:tabs>
          <w:tab w:val="left" w:pos="6570"/>
        </w:tabs>
        <w:rPr>
          <w:rStyle w:val="selectable"/>
          <w:rFonts w:ascii="Times New Roman" w:hAnsi="Times New Roman" w:cs="Times New Roman"/>
          <w:color w:val="000000"/>
          <w:lang w:val="en"/>
        </w:rPr>
      </w:pPr>
      <w:r w:rsidRPr="00F778A3">
        <w:rPr>
          <w:rStyle w:val="selectable"/>
          <w:rFonts w:ascii="Times New Roman" w:hAnsi="Times New Roman" w:cs="Times New Roman"/>
          <w:color w:val="000000"/>
          <w:lang w:val="en"/>
        </w:rPr>
        <w:t xml:space="preserve">Rhee, M. and Haunschild, P. (2006). The Liability of Good Reputation: A Study of Product Recalls in the U.S. Automobile Industry. </w:t>
      </w:r>
      <w:r w:rsidRPr="00F778A3">
        <w:rPr>
          <w:rStyle w:val="selectable"/>
          <w:rFonts w:ascii="Times New Roman" w:hAnsi="Times New Roman" w:cs="Times New Roman"/>
          <w:i/>
          <w:iCs/>
          <w:color w:val="000000"/>
          <w:lang w:val="en"/>
        </w:rPr>
        <w:t>Organization Science</w:t>
      </w:r>
      <w:r w:rsidRPr="00F778A3">
        <w:rPr>
          <w:rStyle w:val="selectable"/>
          <w:rFonts w:ascii="Times New Roman" w:hAnsi="Times New Roman" w:cs="Times New Roman"/>
          <w:color w:val="000000"/>
          <w:lang w:val="en"/>
        </w:rPr>
        <w:t>, 17(1), pp.101-117.</w:t>
      </w:r>
    </w:p>
    <w:p w:rsidR="00552C03" w:rsidRDefault="00552C03" w:rsidP="00552C03">
      <w:pPr>
        <w:tabs>
          <w:tab w:val="left" w:pos="6570"/>
        </w:tabs>
        <w:rPr>
          <w:rStyle w:val="selectable"/>
          <w:rFonts w:ascii="Times New Roman" w:hAnsi="Times New Roman" w:cs="Times New Roman"/>
          <w:color w:val="000000"/>
          <w:lang w:val="en"/>
        </w:rPr>
      </w:pPr>
      <w:r w:rsidRPr="00F778A3">
        <w:rPr>
          <w:rStyle w:val="selectable"/>
          <w:rFonts w:ascii="Times New Roman" w:hAnsi="Times New Roman" w:cs="Times New Roman"/>
          <w:color w:val="000000"/>
          <w:lang w:val="en"/>
        </w:rPr>
        <w:t>Roberts, P. W., G. R. Dowling. 2002. Corporate reputation and sustained superior financial performance. Strategic Management J.23 1077-1093.</w:t>
      </w:r>
    </w:p>
    <w:p w:rsidR="00F778A3" w:rsidRDefault="00F778A3" w:rsidP="00F778A3">
      <w:pPr>
        <w:tabs>
          <w:tab w:val="left" w:pos="6570"/>
        </w:tabs>
        <w:rPr>
          <w:rStyle w:val="selectable"/>
          <w:rFonts w:ascii="Times New Roman" w:hAnsi="Times New Roman" w:cs="Times New Roman"/>
          <w:color w:val="000000"/>
          <w:lang w:val="en"/>
        </w:rPr>
      </w:pPr>
      <w:r w:rsidRPr="00F778A3">
        <w:rPr>
          <w:rStyle w:val="selectable"/>
          <w:rFonts w:ascii="Times New Roman" w:hAnsi="Times New Roman" w:cs="Times New Roman"/>
          <w:color w:val="000000"/>
          <w:lang w:val="en"/>
        </w:rPr>
        <w:t>Shapiro, C. 1983. Premiums for high-quality products as returns to reputations. Quart. J. Econom. 98 659-679.</w:t>
      </w:r>
    </w:p>
    <w:p w:rsidR="00552C03" w:rsidRPr="00552C03" w:rsidRDefault="00552C03" w:rsidP="00F778A3">
      <w:pPr>
        <w:tabs>
          <w:tab w:val="left" w:pos="6570"/>
        </w:tabs>
        <w:rPr>
          <w:rStyle w:val="selectable"/>
          <w:rFonts w:ascii="Times New Roman" w:hAnsi="Times New Roman" w:cs="Times New Roman"/>
        </w:rPr>
      </w:pPr>
      <w:r w:rsidRPr="00F778A3">
        <w:rPr>
          <w:rFonts w:ascii="Times New Roman" w:hAnsi="Times New Roman" w:cs="Times New Roman"/>
        </w:rPr>
        <w:t>Stigler, S. M. 1983. Who discovered Bayes' theorem? Amer. Statistician 37 290-296.</w:t>
      </w:r>
    </w:p>
    <w:p w:rsidR="00552C03" w:rsidRPr="00F778A3" w:rsidRDefault="00552C03" w:rsidP="00F778A3">
      <w:pPr>
        <w:tabs>
          <w:tab w:val="left" w:pos="6570"/>
        </w:tabs>
        <w:rPr>
          <w:rStyle w:val="selectable"/>
          <w:rFonts w:ascii="Times New Roman" w:hAnsi="Times New Roman" w:cs="Times New Roman"/>
          <w:color w:val="000000"/>
          <w:lang w:val="en"/>
        </w:rPr>
      </w:pPr>
      <w:r w:rsidRPr="00F778A3">
        <w:rPr>
          <w:rStyle w:val="selectable"/>
          <w:rFonts w:ascii="Times New Roman" w:hAnsi="Times New Roman" w:cs="Times New Roman"/>
          <w:color w:val="000000"/>
          <w:lang w:val="en"/>
        </w:rPr>
        <w:t xml:space="preserve">Thirumalai, S. and Sinha, K. (2011). Product Recalls in the Medical Device Industry: An Empirical Exploration of the Sources and Financial Consequences. </w:t>
      </w:r>
      <w:r w:rsidRPr="00F778A3">
        <w:rPr>
          <w:rStyle w:val="selectable"/>
          <w:rFonts w:ascii="Times New Roman" w:hAnsi="Times New Roman" w:cs="Times New Roman"/>
          <w:i/>
          <w:iCs/>
          <w:color w:val="000000"/>
          <w:lang w:val="en"/>
        </w:rPr>
        <w:t>Management Science</w:t>
      </w:r>
      <w:r w:rsidRPr="00F778A3">
        <w:rPr>
          <w:rStyle w:val="selectable"/>
          <w:rFonts w:ascii="Times New Roman" w:hAnsi="Times New Roman" w:cs="Times New Roman"/>
          <w:color w:val="000000"/>
          <w:lang w:val="en"/>
        </w:rPr>
        <w:t>, 57(2), pp.376-392.</w:t>
      </w:r>
    </w:p>
    <w:p w:rsidR="00540E8C" w:rsidRPr="00F778A3" w:rsidRDefault="00540E8C" w:rsidP="00F778A3">
      <w:pPr>
        <w:tabs>
          <w:tab w:val="left" w:pos="6570"/>
        </w:tabs>
        <w:rPr>
          <w:rStyle w:val="selectable"/>
          <w:rFonts w:ascii="Times New Roman" w:hAnsi="Times New Roman" w:cs="Times New Roman"/>
          <w:color w:val="000000"/>
          <w:lang w:val="en"/>
        </w:rPr>
      </w:pPr>
      <w:r w:rsidRPr="00F778A3">
        <w:rPr>
          <w:rStyle w:val="selectable"/>
          <w:rFonts w:ascii="Times New Roman" w:hAnsi="Times New Roman" w:cs="Times New Roman"/>
          <w:color w:val="000000"/>
          <w:lang w:val="en"/>
        </w:rPr>
        <w:t xml:space="preserve">Wang, S. and Archer, N. (2007). Electronic marketplace definition and classification: literature review and clarifications. </w:t>
      </w:r>
      <w:r w:rsidRPr="00F778A3">
        <w:rPr>
          <w:rStyle w:val="selectable"/>
          <w:rFonts w:ascii="Times New Roman" w:hAnsi="Times New Roman" w:cs="Times New Roman"/>
          <w:i/>
          <w:iCs/>
          <w:color w:val="000000"/>
          <w:lang w:val="en"/>
        </w:rPr>
        <w:t>Enterprise Information Systems</w:t>
      </w:r>
      <w:r w:rsidRPr="00F778A3">
        <w:rPr>
          <w:rStyle w:val="selectable"/>
          <w:rFonts w:ascii="Times New Roman" w:hAnsi="Times New Roman" w:cs="Times New Roman"/>
          <w:color w:val="000000"/>
          <w:lang w:val="en"/>
        </w:rPr>
        <w:t>, 1(1), pp.89-112.</w:t>
      </w:r>
    </w:p>
    <w:p w:rsidR="00F778A3" w:rsidRDefault="00F778A3" w:rsidP="00F778A3">
      <w:pPr>
        <w:tabs>
          <w:tab w:val="left" w:pos="6570"/>
        </w:tabs>
        <w:rPr>
          <w:rStyle w:val="selectable"/>
          <w:rFonts w:ascii="Times New Roman" w:hAnsi="Times New Roman" w:cs="Times New Roman"/>
          <w:color w:val="000000"/>
          <w:lang w:val="en"/>
        </w:rPr>
      </w:pPr>
      <w:r w:rsidRPr="00F778A3">
        <w:rPr>
          <w:rStyle w:val="selectable"/>
          <w:rFonts w:ascii="Times New Roman" w:hAnsi="Times New Roman" w:cs="Times New Roman"/>
          <w:color w:val="000000"/>
          <w:lang w:val="en"/>
        </w:rPr>
        <w:t>White, H. C. 2002. Markets from Networks: Socioeconomic Models of Production. Princeton University Press, Princeton, NJ.</w:t>
      </w:r>
    </w:p>
    <w:p w:rsidR="00552C03" w:rsidRDefault="00552C03" w:rsidP="00F778A3">
      <w:pPr>
        <w:tabs>
          <w:tab w:val="left" w:pos="6570"/>
        </w:tabs>
        <w:rPr>
          <w:rStyle w:val="selectable"/>
          <w:rFonts w:ascii="Times New Roman" w:hAnsi="Times New Roman" w:cs="Times New Roman"/>
          <w:color w:val="000000"/>
          <w:lang w:val="en"/>
        </w:rPr>
      </w:pPr>
    </w:p>
    <w:p w:rsidR="00552C03" w:rsidRDefault="00552C03" w:rsidP="00F778A3">
      <w:pPr>
        <w:tabs>
          <w:tab w:val="left" w:pos="6570"/>
        </w:tabs>
        <w:rPr>
          <w:rStyle w:val="selectable"/>
          <w:rFonts w:ascii="Times New Roman" w:hAnsi="Times New Roman" w:cs="Times New Roman"/>
          <w:color w:val="000000"/>
          <w:lang w:val="en"/>
        </w:rPr>
      </w:pPr>
    </w:p>
    <w:p w:rsidR="00552C03" w:rsidRDefault="00552C03" w:rsidP="00F778A3">
      <w:pPr>
        <w:tabs>
          <w:tab w:val="left" w:pos="6570"/>
        </w:tabs>
        <w:rPr>
          <w:rStyle w:val="selectable"/>
          <w:rFonts w:ascii="Times New Roman" w:hAnsi="Times New Roman" w:cs="Times New Roman"/>
          <w:color w:val="000000"/>
          <w:lang w:val="en"/>
        </w:rPr>
      </w:pPr>
    </w:p>
    <w:p w:rsidR="00552C03" w:rsidRDefault="00552C03" w:rsidP="00F778A3">
      <w:pPr>
        <w:tabs>
          <w:tab w:val="left" w:pos="6570"/>
        </w:tabs>
        <w:rPr>
          <w:rStyle w:val="selectable"/>
          <w:rFonts w:ascii="Times New Roman" w:hAnsi="Times New Roman" w:cs="Times New Roman"/>
          <w:color w:val="000000"/>
          <w:lang w:val="en"/>
        </w:rPr>
      </w:pPr>
    </w:p>
    <w:p w:rsidR="00552C03" w:rsidRDefault="00552C03" w:rsidP="00F778A3">
      <w:pPr>
        <w:tabs>
          <w:tab w:val="left" w:pos="6570"/>
        </w:tabs>
        <w:rPr>
          <w:rStyle w:val="selectable"/>
          <w:rFonts w:ascii="Times New Roman" w:hAnsi="Times New Roman" w:cs="Times New Roman"/>
          <w:color w:val="000000"/>
          <w:lang w:val="en"/>
        </w:rPr>
      </w:pPr>
    </w:p>
    <w:p w:rsidR="00552C03" w:rsidRDefault="00552C03" w:rsidP="00F778A3">
      <w:pPr>
        <w:tabs>
          <w:tab w:val="left" w:pos="6570"/>
        </w:tabs>
        <w:rPr>
          <w:rStyle w:val="selectable"/>
          <w:rFonts w:ascii="Times New Roman" w:hAnsi="Times New Roman" w:cs="Times New Roman"/>
          <w:color w:val="000000"/>
          <w:lang w:val="en"/>
        </w:rPr>
      </w:pPr>
    </w:p>
    <w:p w:rsidR="00552C03" w:rsidRDefault="00552C03" w:rsidP="00F778A3">
      <w:pPr>
        <w:tabs>
          <w:tab w:val="left" w:pos="6570"/>
        </w:tabs>
        <w:rPr>
          <w:rStyle w:val="selectable"/>
          <w:rFonts w:ascii="Times New Roman" w:hAnsi="Times New Roman" w:cs="Times New Roman"/>
          <w:color w:val="000000"/>
          <w:lang w:val="en"/>
        </w:rPr>
      </w:pPr>
    </w:p>
    <w:p w:rsidR="00552C03" w:rsidRDefault="00552C03" w:rsidP="00F778A3">
      <w:pPr>
        <w:tabs>
          <w:tab w:val="left" w:pos="6570"/>
        </w:tabs>
        <w:rPr>
          <w:rStyle w:val="selectable"/>
          <w:rFonts w:ascii="Times New Roman" w:hAnsi="Times New Roman" w:cs="Times New Roman"/>
          <w:color w:val="000000"/>
          <w:lang w:val="en"/>
        </w:rPr>
      </w:pPr>
    </w:p>
    <w:p w:rsidR="00552C03" w:rsidRDefault="00552C03" w:rsidP="00F778A3">
      <w:pPr>
        <w:tabs>
          <w:tab w:val="left" w:pos="6570"/>
        </w:tabs>
        <w:rPr>
          <w:rStyle w:val="selectable"/>
          <w:rFonts w:ascii="Times New Roman" w:hAnsi="Times New Roman" w:cs="Times New Roman"/>
          <w:color w:val="000000"/>
          <w:lang w:val="en"/>
        </w:rPr>
      </w:pPr>
    </w:p>
    <w:p w:rsidR="00552C03" w:rsidRDefault="00552C03" w:rsidP="00F778A3">
      <w:pPr>
        <w:tabs>
          <w:tab w:val="left" w:pos="6570"/>
        </w:tabs>
        <w:rPr>
          <w:rStyle w:val="selectable"/>
          <w:rFonts w:ascii="Times New Roman" w:hAnsi="Times New Roman" w:cs="Times New Roman"/>
          <w:color w:val="000000"/>
          <w:lang w:val="en"/>
        </w:rPr>
      </w:pPr>
    </w:p>
    <w:p w:rsidR="00552C03" w:rsidRDefault="00552C03" w:rsidP="00F778A3">
      <w:pPr>
        <w:tabs>
          <w:tab w:val="left" w:pos="6570"/>
        </w:tabs>
        <w:rPr>
          <w:rStyle w:val="selectable"/>
          <w:rFonts w:ascii="Times New Roman" w:hAnsi="Times New Roman" w:cs="Times New Roman"/>
          <w:color w:val="000000"/>
          <w:lang w:val="en"/>
        </w:rPr>
      </w:pPr>
    </w:p>
    <w:p w:rsidR="00552C03" w:rsidRDefault="00552C03" w:rsidP="00552C03">
      <w:pPr>
        <w:pStyle w:val="ListParagraph"/>
        <w:numPr>
          <w:ilvl w:val="0"/>
          <w:numId w:val="1"/>
        </w:numPr>
        <w:spacing w:line="360" w:lineRule="auto"/>
        <w:ind w:left="426" w:hanging="426"/>
        <w:rPr>
          <w:rFonts w:ascii="Times New Roman" w:eastAsiaTheme="majorEastAsia" w:hAnsi="Times New Roman" w:cs="Times New Roman"/>
          <w:b/>
          <w:bCs/>
          <w:sz w:val="28"/>
          <w:szCs w:val="28"/>
        </w:rPr>
      </w:pPr>
      <w:r>
        <w:rPr>
          <w:rFonts w:ascii="Times New Roman" w:eastAsiaTheme="majorEastAsia" w:hAnsi="Times New Roman" w:cs="Times New Roman"/>
          <w:b/>
          <w:bCs/>
          <w:sz w:val="28"/>
          <w:szCs w:val="28"/>
        </w:rPr>
        <w:t>Appendix</w:t>
      </w:r>
    </w:p>
    <w:p w:rsidR="00552C03" w:rsidRPr="00552C03" w:rsidRDefault="00552C03" w:rsidP="00552C03">
      <w:pPr>
        <w:spacing w:line="360" w:lineRule="auto"/>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Severity Rating.</w:t>
      </w:r>
    </w:p>
    <w:p w:rsidR="00552C03" w:rsidRDefault="00552C03" w:rsidP="00552C03">
      <w:r>
        <w:rPr>
          <w:noProof/>
          <w:lang w:eastAsia="en-GB"/>
        </w:rPr>
        <w:drawing>
          <wp:inline distT="0" distB="0" distL="0" distR="0" wp14:anchorId="00DA1AA8" wp14:editId="4A3D4F96">
            <wp:extent cx="5731510" cy="6654165"/>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6654165"/>
                    </a:xfrm>
                    <a:prstGeom prst="rect">
                      <a:avLst/>
                    </a:prstGeom>
                  </pic:spPr>
                </pic:pic>
              </a:graphicData>
            </a:graphic>
          </wp:inline>
        </w:drawing>
      </w:r>
    </w:p>
    <w:p w:rsidR="00552C03" w:rsidRDefault="00552C03" w:rsidP="00552C03">
      <w:pPr>
        <w:pStyle w:val="ListParagraph"/>
      </w:pPr>
    </w:p>
    <w:p w:rsidR="00552C03" w:rsidRDefault="00552C03" w:rsidP="00552C03">
      <w:pPr>
        <w:ind w:left="360" w:hanging="360"/>
      </w:pPr>
      <w:r>
        <w:rPr>
          <w:noProof/>
          <w:lang w:eastAsia="en-GB"/>
        </w:rPr>
        <w:drawing>
          <wp:inline distT="0" distB="0" distL="0" distR="0" wp14:anchorId="2D22FBF2" wp14:editId="322838AC">
            <wp:extent cx="5731510" cy="4883150"/>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883150"/>
                    </a:xfrm>
                    <a:prstGeom prst="rect">
                      <a:avLst/>
                    </a:prstGeom>
                  </pic:spPr>
                </pic:pic>
              </a:graphicData>
            </a:graphic>
          </wp:inline>
        </w:drawing>
      </w:r>
    </w:p>
    <w:p w:rsidR="00552C03" w:rsidRDefault="00552C03" w:rsidP="00552C03">
      <w:pPr>
        <w:ind w:left="360" w:hanging="360"/>
      </w:pPr>
      <w:r>
        <w:rPr>
          <w:noProof/>
          <w:lang w:eastAsia="en-GB"/>
        </w:rPr>
        <w:drawing>
          <wp:inline distT="0" distB="0" distL="0" distR="0" wp14:anchorId="4C12FC72" wp14:editId="0F6B72B7">
            <wp:extent cx="5731510" cy="5522595"/>
            <wp:effectExtent l="0" t="0" r="254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5522595"/>
                    </a:xfrm>
                    <a:prstGeom prst="rect">
                      <a:avLst/>
                    </a:prstGeom>
                  </pic:spPr>
                </pic:pic>
              </a:graphicData>
            </a:graphic>
          </wp:inline>
        </w:drawing>
      </w:r>
    </w:p>
    <w:p w:rsidR="00552C03" w:rsidRPr="00940EA4" w:rsidRDefault="00552C03" w:rsidP="00552C03">
      <w:pPr>
        <w:ind w:left="360"/>
      </w:pPr>
    </w:p>
    <w:p w:rsidR="00552C03" w:rsidRPr="00940EA4" w:rsidRDefault="00552C03" w:rsidP="00552C03">
      <w:pPr>
        <w:ind w:left="360"/>
      </w:pPr>
    </w:p>
    <w:p w:rsidR="00552C03" w:rsidRDefault="00552C03" w:rsidP="00552C03"/>
    <w:p w:rsidR="00552C03" w:rsidRDefault="00552C03" w:rsidP="00552C03">
      <w:pPr>
        <w:tabs>
          <w:tab w:val="left" w:pos="1620"/>
        </w:tabs>
      </w:pPr>
      <w:r>
        <w:tab/>
      </w:r>
      <w:r>
        <w:rPr>
          <w:noProof/>
          <w:lang w:eastAsia="en-GB"/>
        </w:rPr>
        <w:drawing>
          <wp:inline distT="0" distB="0" distL="0" distR="0" wp14:anchorId="281C8D08" wp14:editId="6A5B285F">
            <wp:extent cx="5731510" cy="675132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6751320"/>
                    </a:xfrm>
                    <a:prstGeom prst="rect">
                      <a:avLst/>
                    </a:prstGeom>
                  </pic:spPr>
                </pic:pic>
              </a:graphicData>
            </a:graphic>
          </wp:inline>
        </w:drawing>
      </w:r>
    </w:p>
    <w:p w:rsidR="00552C03" w:rsidRPr="00940EA4" w:rsidRDefault="00552C03" w:rsidP="00552C03">
      <w:pPr>
        <w:pStyle w:val="ListParagraph"/>
      </w:pPr>
    </w:p>
    <w:p w:rsidR="00552C03" w:rsidRDefault="00552C03" w:rsidP="00552C03">
      <w:pPr>
        <w:ind w:left="360"/>
      </w:pPr>
    </w:p>
    <w:p w:rsidR="00552C03" w:rsidRDefault="00552C03" w:rsidP="00552C03">
      <w:pPr>
        <w:pStyle w:val="ListParagraph"/>
        <w:tabs>
          <w:tab w:val="left" w:pos="1635"/>
        </w:tabs>
        <w:ind w:left="0"/>
      </w:pPr>
      <w:r>
        <w:tab/>
      </w:r>
      <w:r>
        <w:rPr>
          <w:noProof/>
          <w:lang w:eastAsia="en-GB"/>
        </w:rPr>
        <w:drawing>
          <wp:inline distT="0" distB="0" distL="0" distR="0" wp14:anchorId="4628B4C1" wp14:editId="22AB2DB3">
            <wp:extent cx="5731510" cy="7414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7414895"/>
                    </a:xfrm>
                    <a:prstGeom prst="rect">
                      <a:avLst/>
                    </a:prstGeom>
                  </pic:spPr>
                </pic:pic>
              </a:graphicData>
            </a:graphic>
          </wp:inline>
        </w:drawing>
      </w:r>
      <w:r>
        <w:tab/>
      </w:r>
      <w:r>
        <w:rPr>
          <w:noProof/>
          <w:lang w:eastAsia="en-GB"/>
        </w:rPr>
        <w:drawing>
          <wp:inline distT="0" distB="0" distL="0" distR="0" wp14:anchorId="1C0500D9" wp14:editId="06FE4FFD">
            <wp:extent cx="5731510" cy="2792730"/>
            <wp:effectExtent l="0" t="0" r="254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792730"/>
                    </a:xfrm>
                    <a:prstGeom prst="rect">
                      <a:avLst/>
                    </a:prstGeom>
                  </pic:spPr>
                </pic:pic>
              </a:graphicData>
            </a:graphic>
          </wp:inline>
        </w:drawing>
      </w:r>
    </w:p>
    <w:p w:rsidR="00552C03" w:rsidRDefault="00552C03" w:rsidP="00552C03">
      <w:pPr>
        <w:ind w:left="360"/>
      </w:pPr>
    </w:p>
    <w:p w:rsidR="00552C03" w:rsidRDefault="00552C03" w:rsidP="00552C03">
      <w:pPr>
        <w:pStyle w:val="ListParagraph"/>
        <w:ind w:left="0"/>
      </w:pPr>
      <w:r>
        <w:rPr>
          <w:noProof/>
          <w:lang w:eastAsia="en-GB"/>
        </w:rPr>
        <w:drawing>
          <wp:inline distT="0" distB="0" distL="0" distR="0" wp14:anchorId="654F5781" wp14:editId="2FDCCB5A">
            <wp:extent cx="5731510" cy="211518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115185"/>
                    </a:xfrm>
                    <a:prstGeom prst="rect">
                      <a:avLst/>
                    </a:prstGeom>
                  </pic:spPr>
                </pic:pic>
              </a:graphicData>
            </a:graphic>
          </wp:inline>
        </w:drawing>
      </w:r>
    </w:p>
    <w:p w:rsidR="00552C03" w:rsidRDefault="00552C03" w:rsidP="00552C03">
      <w:pPr>
        <w:ind w:left="360"/>
        <w:rPr>
          <w:noProof/>
          <w:lang w:eastAsia="en-GB"/>
        </w:rPr>
      </w:pPr>
    </w:p>
    <w:p w:rsidR="00552C03" w:rsidRDefault="00552C03" w:rsidP="00552C03">
      <w:pPr>
        <w:pStyle w:val="ListParagraph"/>
      </w:pPr>
    </w:p>
    <w:p w:rsidR="00552C03" w:rsidRDefault="00552C03" w:rsidP="00552C03">
      <w:pPr>
        <w:pStyle w:val="ListParagraph"/>
        <w:ind w:left="0"/>
      </w:pPr>
      <w:r>
        <w:rPr>
          <w:noProof/>
          <w:lang w:eastAsia="en-GB"/>
        </w:rPr>
        <w:drawing>
          <wp:inline distT="0" distB="0" distL="0" distR="0" wp14:anchorId="44720D38" wp14:editId="6671E8CB">
            <wp:extent cx="5731510" cy="233299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332990"/>
                    </a:xfrm>
                    <a:prstGeom prst="rect">
                      <a:avLst/>
                    </a:prstGeom>
                  </pic:spPr>
                </pic:pic>
              </a:graphicData>
            </a:graphic>
          </wp:inline>
        </w:drawing>
      </w:r>
    </w:p>
    <w:p w:rsidR="00FB2EF0" w:rsidRPr="00F778A3" w:rsidRDefault="00FB2EF0" w:rsidP="00FB2EF0">
      <w:pPr>
        <w:tabs>
          <w:tab w:val="left" w:pos="6570"/>
        </w:tabs>
        <w:rPr>
          <w:rFonts w:ascii="Times New Roman" w:hAnsi="Times New Roman" w:cs="Times New Roman"/>
        </w:rPr>
      </w:pPr>
    </w:p>
    <w:sectPr w:rsidR="00FB2EF0" w:rsidRPr="00F778A3" w:rsidSect="00193F37">
      <w:footerReference w:type="default" r:id="rId21"/>
      <w:pgSz w:w="11906" w:h="16838" w:code="9"/>
      <w:pgMar w:top="851" w:right="1440" w:bottom="1440" w:left="1440" w:header="709" w:footer="709" w:gutter="0"/>
      <w:pgBorders w:display="firstPage" w:offsetFrom="page">
        <w:top w:val="thinThickMediumGap" w:sz="24" w:space="24" w:color="auto"/>
        <w:left w:val="thinThickMediumGap" w:sz="24" w:space="24" w:color="auto"/>
        <w:bottom w:val="thickThinMediumGap" w:sz="24" w:space="24" w:color="auto"/>
        <w:right w:val="thickThinMediumGap" w:sz="24" w:space="24" w:color="auto"/>
      </w:pgBorders>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52C03" w:rsidRDefault="00552C03" w:rsidP="009A6F04">
      <w:pPr>
        <w:spacing w:after="0" w:line="240" w:lineRule="auto"/>
      </w:pPr>
      <w:r>
        <w:separator/>
      </w:r>
    </w:p>
  </w:endnote>
  <w:endnote w:type="continuationSeparator" w:id="0">
    <w:p w:rsidR="00552C03" w:rsidRDefault="00552C03" w:rsidP="009A6F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Trebuchet MS">
    <w:panose1 w:val="020B0603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52C03" w:rsidRPr="00B65E57" w:rsidRDefault="00552C03" w:rsidP="00B65E57">
    <w:pPr>
      <w:spacing w:after="0" w:line="360" w:lineRule="auto"/>
      <w:outlineLvl w:val="0"/>
      <w:rPr>
        <w:rFonts w:ascii="Times New Roman" w:eastAsia="Calibri" w:hAnsi="Times New Roman" w:cs="Times New Roman"/>
        <w:lang w:val="en-US"/>
      </w:rPr>
    </w:pPr>
    <w:sdt>
      <w:sdtPr>
        <w:rPr>
          <w:rFonts w:ascii="Times New Roman" w:hAnsi="Times New Roman" w:cs="Times New Roman"/>
        </w:rPr>
        <w:id w:val="-737096317"/>
        <w:docPartObj>
          <w:docPartGallery w:val="Page Numbers (Bottom of Page)"/>
          <w:docPartUnique/>
        </w:docPartObj>
      </w:sdtPr>
      <w:sdtContent>
        <w:r w:rsidRPr="00B65E57">
          <w:rPr>
            <w:rFonts w:ascii="Times New Roman" w:hAnsi="Times New Roman" w:cs="Times New Roman"/>
          </w:rPr>
          <w:t xml:space="preserve">David Whitmore                                    </w:t>
        </w:r>
        <w:r w:rsidRPr="00B65E57">
          <w:rPr>
            <w:rFonts w:ascii="Times New Roman" w:hAnsi="Times New Roman" w:cs="Times New Roman"/>
          </w:rPr>
          <w:tab/>
        </w:r>
        <w:r w:rsidRPr="00B65E57">
          <w:rPr>
            <w:rFonts w:ascii="Times New Roman" w:hAnsi="Times New Roman" w:cs="Times New Roman"/>
          </w:rPr>
          <w:fldChar w:fldCharType="begin"/>
        </w:r>
        <w:r w:rsidRPr="00B65E57">
          <w:rPr>
            <w:rFonts w:ascii="Times New Roman" w:hAnsi="Times New Roman" w:cs="Times New Roman"/>
          </w:rPr>
          <w:instrText xml:space="preserve"> PAGE   \* MERGEFORMAT </w:instrText>
        </w:r>
        <w:r w:rsidRPr="00B65E57">
          <w:rPr>
            <w:rFonts w:ascii="Times New Roman" w:hAnsi="Times New Roman" w:cs="Times New Roman"/>
          </w:rPr>
          <w:fldChar w:fldCharType="separate"/>
        </w:r>
        <w:r w:rsidR="0072599C" w:rsidRPr="0072599C">
          <w:rPr>
            <w:rFonts w:ascii="Times New Roman" w:hAnsi="Times New Roman" w:cs="Times New Roman"/>
            <w:b/>
            <w:bCs/>
            <w:noProof/>
          </w:rPr>
          <w:t>20</w:t>
        </w:r>
        <w:r w:rsidRPr="00B65E57">
          <w:rPr>
            <w:rFonts w:ascii="Times New Roman" w:hAnsi="Times New Roman" w:cs="Times New Roman"/>
            <w:b/>
            <w:bCs/>
            <w:noProof/>
          </w:rPr>
          <w:fldChar w:fldCharType="end"/>
        </w:r>
        <w:r w:rsidRPr="00B65E57">
          <w:rPr>
            <w:rFonts w:ascii="Times New Roman" w:hAnsi="Times New Roman" w:cs="Times New Roman"/>
            <w:b/>
            <w:bCs/>
          </w:rPr>
          <w:t xml:space="preserve"> </w:t>
        </w:r>
        <w:r w:rsidRPr="00B65E57">
          <w:rPr>
            <w:rFonts w:ascii="Times New Roman" w:hAnsi="Times New Roman" w:cs="Times New Roman"/>
          </w:rPr>
          <w:t>|</w:t>
        </w:r>
        <w:r w:rsidRPr="00B65E57">
          <w:rPr>
            <w:rFonts w:ascii="Times New Roman" w:hAnsi="Times New Roman" w:cs="Times New Roman"/>
            <w:b/>
            <w:bCs/>
          </w:rPr>
          <w:t xml:space="preserve"> </w:t>
        </w:r>
        <w:r w:rsidRPr="00B65E57">
          <w:rPr>
            <w:rFonts w:ascii="Times New Roman" w:hAnsi="Times New Roman" w:cs="Times New Roman"/>
            <w:color w:val="7F7F7F" w:themeColor="background1" w:themeShade="7F"/>
            <w:spacing w:val="60"/>
          </w:rPr>
          <w:t xml:space="preserve">Page                        </w:t>
        </w:r>
      </w:sdtContent>
    </w:sdt>
    <w:r>
      <w:rPr>
        <w:rFonts w:ascii="Times New Roman" w:eastAsia="Calibri" w:hAnsi="Times New Roman" w:cs="Times New Roman"/>
        <w:lang w:val="en-US"/>
      </w:rPr>
      <w:t>18/3/19</w:t>
    </w:r>
  </w:p>
  <w:p w:rsidR="00552C03" w:rsidRPr="00595C0E" w:rsidRDefault="00552C03" w:rsidP="00CF3232">
    <w:pPr>
      <w:pStyle w:val="Footer"/>
      <w:tabs>
        <w:tab w:val="clear" w:pos="4513"/>
        <w:tab w:val="clear" w:pos="9026"/>
        <w:tab w:val="left" w:pos="7920"/>
      </w:tabs>
      <w:rPr>
        <w:rFonts w:ascii="Times New Roman" w:hAnsi="Times New Roman" w:cs="Times New Roman"/>
      </w:rPr>
    </w:pPr>
    <w:r>
      <w:rPr>
        <w:rFonts w:ascii="Times New Roman" w:hAnsi="Times New Roman" w:cs="Times New Roman"/>
      </w:rPr>
      <w:tab/>
    </w:r>
  </w:p>
  <w:p w:rsidR="00552C03" w:rsidRDefault="00552C03">
    <w:pPr>
      <w:pStyle w:val="Footer"/>
    </w:pPr>
    <w:r>
      <w:rPr>
        <w:noProof/>
        <w:lang w:eastAsia="en-GB"/>
      </w:rPr>
      <w:drawing>
        <wp:anchor distT="0" distB="0" distL="114300" distR="114300" simplePos="0" relativeHeight="251656192" behindDoc="1" locked="0" layoutInCell="1" allowOverlap="1" wp14:anchorId="18FEC6FB" wp14:editId="01245BA9">
          <wp:simplePos x="0" y="0"/>
          <wp:positionH relativeFrom="column">
            <wp:posOffset>-877912</wp:posOffset>
          </wp:positionH>
          <wp:positionV relativeFrom="paragraph">
            <wp:posOffset>262255</wp:posOffset>
          </wp:positionV>
          <wp:extent cx="7831015" cy="102867"/>
          <wp:effectExtent l="38100" t="0" r="0" b="31115"/>
          <wp:wrapNone/>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
                    <a:extLst>
                      <a:ext uri="{28A0092B-C50C-407E-A947-70E740481C1C}">
                        <a14:useLocalDpi xmlns:a14="http://schemas.microsoft.com/office/drawing/2010/main" val="0"/>
                      </a:ext>
                    </a:extLst>
                  </a:blip>
                  <a:srcRect t="76931"/>
                  <a:stretch/>
                </pic:blipFill>
                <pic:spPr bwMode="auto">
                  <a:xfrm>
                    <a:off x="0" y="0"/>
                    <a:ext cx="7831015" cy="102867"/>
                  </a:xfrm>
                  <a:prstGeom prst="rect">
                    <a:avLst/>
                  </a:prstGeom>
                  <a:noFill/>
                  <a:ln>
                    <a:noFill/>
                  </a:ln>
                  <a:effectLst>
                    <a:outerShdw blurRad="50800" dist="50800" dir="5400000" algn="ctr" rotWithShape="0">
                      <a:srgbClr val="000000">
                        <a:alpha val="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52C03" w:rsidRDefault="00552C03" w:rsidP="009A6F04">
      <w:pPr>
        <w:spacing w:after="0" w:line="240" w:lineRule="auto"/>
      </w:pPr>
      <w:r>
        <w:separator/>
      </w:r>
    </w:p>
  </w:footnote>
  <w:footnote w:type="continuationSeparator" w:id="0">
    <w:p w:rsidR="00552C03" w:rsidRDefault="00552C03" w:rsidP="009A6F0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65333E9"/>
    <w:multiLevelType w:val="hybridMultilevel"/>
    <w:tmpl w:val="A6769B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14642C"/>
    <w:multiLevelType w:val="hybridMultilevel"/>
    <w:tmpl w:val="816CB2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605779"/>
    <w:multiLevelType w:val="hybridMultilevel"/>
    <w:tmpl w:val="A6769B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9350FEC"/>
    <w:multiLevelType w:val="hybridMultilevel"/>
    <w:tmpl w:val="3B164E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6B5BDC"/>
    <w:multiLevelType w:val="multilevel"/>
    <w:tmpl w:val="097885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C3163D2"/>
    <w:multiLevelType w:val="hybridMultilevel"/>
    <w:tmpl w:val="A6769B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DAD38C5"/>
    <w:multiLevelType w:val="hybridMultilevel"/>
    <w:tmpl w:val="A6769B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EE326FE"/>
    <w:multiLevelType w:val="hybridMultilevel"/>
    <w:tmpl w:val="1A3CB324"/>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8" w15:restartNumberingAfterBreak="0">
    <w:nsid w:val="57E370EC"/>
    <w:multiLevelType w:val="hybridMultilevel"/>
    <w:tmpl w:val="A6769B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E6C63ED"/>
    <w:multiLevelType w:val="hybridMultilevel"/>
    <w:tmpl w:val="A6769B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E8A5541"/>
    <w:multiLevelType w:val="hybridMultilevel"/>
    <w:tmpl w:val="64B84D14"/>
    <w:lvl w:ilvl="0" w:tplc="739CB26C">
      <w:start w:val="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8"/>
  </w:num>
  <w:num w:numId="3">
    <w:abstractNumId w:val="3"/>
  </w:num>
  <w:num w:numId="4">
    <w:abstractNumId w:val="4"/>
  </w:num>
  <w:num w:numId="5">
    <w:abstractNumId w:val="10"/>
  </w:num>
  <w:num w:numId="6">
    <w:abstractNumId w:val="7"/>
  </w:num>
  <w:num w:numId="7">
    <w:abstractNumId w:val="5"/>
  </w:num>
  <w:num w:numId="8">
    <w:abstractNumId w:val="2"/>
  </w:num>
  <w:num w:numId="9">
    <w:abstractNumId w:val="0"/>
  </w:num>
  <w:num w:numId="10">
    <w:abstractNumId w:val="6"/>
  </w:num>
  <w:num w:numId="11">
    <w:abstractNumId w:val="9"/>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662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61F0"/>
    <w:rsid w:val="000030C9"/>
    <w:rsid w:val="00012C6B"/>
    <w:rsid w:val="000173CD"/>
    <w:rsid w:val="000301D7"/>
    <w:rsid w:val="00031AB8"/>
    <w:rsid w:val="00037864"/>
    <w:rsid w:val="00044E4B"/>
    <w:rsid w:val="00046451"/>
    <w:rsid w:val="000468B8"/>
    <w:rsid w:val="00047053"/>
    <w:rsid w:val="0005482C"/>
    <w:rsid w:val="000648F1"/>
    <w:rsid w:val="000658FF"/>
    <w:rsid w:val="00065DD5"/>
    <w:rsid w:val="000678B3"/>
    <w:rsid w:val="00083631"/>
    <w:rsid w:val="00083D08"/>
    <w:rsid w:val="00085146"/>
    <w:rsid w:val="00085A4C"/>
    <w:rsid w:val="0009269A"/>
    <w:rsid w:val="000A6766"/>
    <w:rsid w:val="000C49E5"/>
    <w:rsid w:val="000D2233"/>
    <w:rsid w:val="000F6BFC"/>
    <w:rsid w:val="00107FF1"/>
    <w:rsid w:val="00121B86"/>
    <w:rsid w:val="001225CD"/>
    <w:rsid w:val="00144120"/>
    <w:rsid w:val="0014428E"/>
    <w:rsid w:val="001538A8"/>
    <w:rsid w:val="00154CBF"/>
    <w:rsid w:val="00155F62"/>
    <w:rsid w:val="00187BED"/>
    <w:rsid w:val="001906D9"/>
    <w:rsid w:val="00193F37"/>
    <w:rsid w:val="001A53F3"/>
    <w:rsid w:val="001B138C"/>
    <w:rsid w:val="001B62CF"/>
    <w:rsid w:val="001C272A"/>
    <w:rsid w:val="001E0B31"/>
    <w:rsid w:val="001E112A"/>
    <w:rsid w:val="001E3F02"/>
    <w:rsid w:val="00200177"/>
    <w:rsid w:val="0020139D"/>
    <w:rsid w:val="00201799"/>
    <w:rsid w:val="00216461"/>
    <w:rsid w:val="00222156"/>
    <w:rsid w:val="0022416D"/>
    <w:rsid w:val="00240720"/>
    <w:rsid w:val="00242A65"/>
    <w:rsid w:val="00250317"/>
    <w:rsid w:val="00250387"/>
    <w:rsid w:val="00252026"/>
    <w:rsid w:val="002532A3"/>
    <w:rsid w:val="00253463"/>
    <w:rsid w:val="0026588A"/>
    <w:rsid w:val="00272C2B"/>
    <w:rsid w:val="00274D4E"/>
    <w:rsid w:val="00286EE1"/>
    <w:rsid w:val="002A2CE4"/>
    <w:rsid w:val="002B3F7C"/>
    <w:rsid w:val="002B490D"/>
    <w:rsid w:val="002B58C7"/>
    <w:rsid w:val="002D434A"/>
    <w:rsid w:val="002E4642"/>
    <w:rsid w:val="002F4031"/>
    <w:rsid w:val="002F69FA"/>
    <w:rsid w:val="002F7044"/>
    <w:rsid w:val="0030434C"/>
    <w:rsid w:val="00304D35"/>
    <w:rsid w:val="00335BA6"/>
    <w:rsid w:val="00341876"/>
    <w:rsid w:val="003432F4"/>
    <w:rsid w:val="0034658F"/>
    <w:rsid w:val="00346720"/>
    <w:rsid w:val="003477F6"/>
    <w:rsid w:val="00353771"/>
    <w:rsid w:val="00355B33"/>
    <w:rsid w:val="00356644"/>
    <w:rsid w:val="00364D4B"/>
    <w:rsid w:val="0036599C"/>
    <w:rsid w:val="00365CC3"/>
    <w:rsid w:val="003662E0"/>
    <w:rsid w:val="00391E3E"/>
    <w:rsid w:val="003A5C8A"/>
    <w:rsid w:val="003B02EB"/>
    <w:rsid w:val="003B30B8"/>
    <w:rsid w:val="003C3462"/>
    <w:rsid w:val="003C6000"/>
    <w:rsid w:val="003E3B7C"/>
    <w:rsid w:val="003E67C6"/>
    <w:rsid w:val="003F31DD"/>
    <w:rsid w:val="003F371C"/>
    <w:rsid w:val="004004FE"/>
    <w:rsid w:val="0040489D"/>
    <w:rsid w:val="00405D48"/>
    <w:rsid w:val="00406977"/>
    <w:rsid w:val="004239CA"/>
    <w:rsid w:val="00430B57"/>
    <w:rsid w:val="00430BEF"/>
    <w:rsid w:val="00432634"/>
    <w:rsid w:val="00437D35"/>
    <w:rsid w:val="00454103"/>
    <w:rsid w:val="00454F24"/>
    <w:rsid w:val="00480AF8"/>
    <w:rsid w:val="0048316E"/>
    <w:rsid w:val="00484F59"/>
    <w:rsid w:val="0049085D"/>
    <w:rsid w:val="004A0C5A"/>
    <w:rsid w:val="004A2821"/>
    <w:rsid w:val="004B7EC2"/>
    <w:rsid w:val="004C1974"/>
    <w:rsid w:val="004C2462"/>
    <w:rsid w:val="004C29B2"/>
    <w:rsid w:val="004C3A5C"/>
    <w:rsid w:val="004C54EF"/>
    <w:rsid w:val="004D2919"/>
    <w:rsid w:val="004E77B7"/>
    <w:rsid w:val="00516A3E"/>
    <w:rsid w:val="005172AE"/>
    <w:rsid w:val="005205D0"/>
    <w:rsid w:val="00521013"/>
    <w:rsid w:val="00523479"/>
    <w:rsid w:val="00530DE5"/>
    <w:rsid w:val="00540E8C"/>
    <w:rsid w:val="005427A5"/>
    <w:rsid w:val="00550114"/>
    <w:rsid w:val="00552C03"/>
    <w:rsid w:val="005551B6"/>
    <w:rsid w:val="00561005"/>
    <w:rsid w:val="005725EF"/>
    <w:rsid w:val="0057283A"/>
    <w:rsid w:val="005759CA"/>
    <w:rsid w:val="00583598"/>
    <w:rsid w:val="0059461A"/>
    <w:rsid w:val="00595C0E"/>
    <w:rsid w:val="005A2EAA"/>
    <w:rsid w:val="005B0CE0"/>
    <w:rsid w:val="005B2328"/>
    <w:rsid w:val="005F1632"/>
    <w:rsid w:val="006020C0"/>
    <w:rsid w:val="00610033"/>
    <w:rsid w:val="00627B8C"/>
    <w:rsid w:val="00632792"/>
    <w:rsid w:val="00641FA3"/>
    <w:rsid w:val="006425AD"/>
    <w:rsid w:val="006541EA"/>
    <w:rsid w:val="006559FB"/>
    <w:rsid w:val="006565BE"/>
    <w:rsid w:val="006566EB"/>
    <w:rsid w:val="00657D06"/>
    <w:rsid w:val="00666D95"/>
    <w:rsid w:val="00671CC0"/>
    <w:rsid w:val="0067218A"/>
    <w:rsid w:val="00673CFC"/>
    <w:rsid w:val="00685583"/>
    <w:rsid w:val="006929DB"/>
    <w:rsid w:val="00692E64"/>
    <w:rsid w:val="00694C66"/>
    <w:rsid w:val="006A5DFF"/>
    <w:rsid w:val="006B0040"/>
    <w:rsid w:val="006B0BB0"/>
    <w:rsid w:val="006B0FFE"/>
    <w:rsid w:val="006B5382"/>
    <w:rsid w:val="006B5425"/>
    <w:rsid w:val="00702173"/>
    <w:rsid w:val="007070E4"/>
    <w:rsid w:val="00710777"/>
    <w:rsid w:val="00722970"/>
    <w:rsid w:val="0072599C"/>
    <w:rsid w:val="0072672C"/>
    <w:rsid w:val="007339E2"/>
    <w:rsid w:val="00744B05"/>
    <w:rsid w:val="00752DC4"/>
    <w:rsid w:val="007565DA"/>
    <w:rsid w:val="007572BC"/>
    <w:rsid w:val="007645AE"/>
    <w:rsid w:val="00766DE7"/>
    <w:rsid w:val="0077408C"/>
    <w:rsid w:val="007775F9"/>
    <w:rsid w:val="00791137"/>
    <w:rsid w:val="00794D1C"/>
    <w:rsid w:val="007968E2"/>
    <w:rsid w:val="00797314"/>
    <w:rsid w:val="007A0CFC"/>
    <w:rsid w:val="007A162C"/>
    <w:rsid w:val="007A16D4"/>
    <w:rsid w:val="007A3B0E"/>
    <w:rsid w:val="007B52E8"/>
    <w:rsid w:val="007B5FB2"/>
    <w:rsid w:val="007C2986"/>
    <w:rsid w:val="007C60AD"/>
    <w:rsid w:val="007C6707"/>
    <w:rsid w:val="007D4732"/>
    <w:rsid w:val="007E4522"/>
    <w:rsid w:val="007F5DFE"/>
    <w:rsid w:val="007F7488"/>
    <w:rsid w:val="00800CA7"/>
    <w:rsid w:val="00803FFE"/>
    <w:rsid w:val="00804225"/>
    <w:rsid w:val="00804ECB"/>
    <w:rsid w:val="00805C76"/>
    <w:rsid w:val="00827485"/>
    <w:rsid w:val="0083253A"/>
    <w:rsid w:val="00832CAA"/>
    <w:rsid w:val="00844261"/>
    <w:rsid w:val="0084479B"/>
    <w:rsid w:val="00844C84"/>
    <w:rsid w:val="00845CBC"/>
    <w:rsid w:val="0085110A"/>
    <w:rsid w:val="00851A15"/>
    <w:rsid w:val="0085336F"/>
    <w:rsid w:val="00860213"/>
    <w:rsid w:val="00863A4C"/>
    <w:rsid w:val="00866B87"/>
    <w:rsid w:val="00870613"/>
    <w:rsid w:val="0087473C"/>
    <w:rsid w:val="00874C23"/>
    <w:rsid w:val="008762C9"/>
    <w:rsid w:val="0087701B"/>
    <w:rsid w:val="008811B3"/>
    <w:rsid w:val="008867F5"/>
    <w:rsid w:val="0089189D"/>
    <w:rsid w:val="008A05B8"/>
    <w:rsid w:val="008A0D83"/>
    <w:rsid w:val="008A25E9"/>
    <w:rsid w:val="008A63E8"/>
    <w:rsid w:val="008B16D9"/>
    <w:rsid w:val="008B2FB9"/>
    <w:rsid w:val="008B591F"/>
    <w:rsid w:val="008B59C7"/>
    <w:rsid w:val="008C154E"/>
    <w:rsid w:val="008C20E6"/>
    <w:rsid w:val="008D2D8F"/>
    <w:rsid w:val="008D53C5"/>
    <w:rsid w:val="008E0BB8"/>
    <w:rsid w:val="008F5CA9"/>
    <w:rsid w:val="009116C6"/>
    <w:rsid w:val="00917534"/>
    <w:rsid w:val="009227CF"/>
    <w:rsid w:val="0092726B"/>
    <w:rsid w:val="0093306B"/>
    <w:rsid w:val="00947B37"/>
    <w:rsid w:val="00947E52"/>
    <w:rsid w:val="0095648E"/>
    <w:rsid w:val="009606EE"/>
    <w:rsid w:val="00973645"/>
    <w:rsid w:val="00975A79"/>
    <w:rsid w:val="00976934"/>
    <w:rsid w:val="00982EB6"/>
    <w:rsid w:val="009912EF"/>
    <w:rsid w:val="00996381"/>
    <w:rsid w:val="009A0480"/>
    <w:rsid w:val="009A2EDD"/>
    <w:rsid w:val="009A6F04"/>
    <w:rsid w:val="009C2100"/>
    <w:rsid w:val="009D0919"/>
    <w:rsid w:val="009E0617"/>
    <w:rsid w:val="009E539A"/>
    <w:rsid w:val="009F265A"/>
    <w:rsid w:val="009F5CBF"/>
    <w:rsid w:val="009F6BD2"/>
    <w:rsid w:val="00A10BE3"/>
    <w:rsid w:val="00A14974"/>
    <w:rsid w:val="00A15D5E"/>
    <w:rsid w:val="00A2369B"/>
    <w:rsid w:val="00A256E8"/>
    <w:rsid w:val="00A25991"/>
    <w:rsid w:val="00A34FD7"/>
    <w:rsid w:val="00A37C80"/>
    <w:rsid w:val="00A41184"/>
    <w:rsid w:val="00A544ED"/>
    <w:rsid w:val="00A75095"/>
    <w:rsid w:val="00A75B4E"/>
    <w:rsid w:val="00A76483"/>
    <w:rsid w:val="00A81632"/>
    <w:rsid w:val="00A9209A"/>
    <w:rsid w:val="00A92499"/>
    <w:rsid w:val="00A9543C"/>
    <w:rsid w:val="00AA055E"/>
    <w:rsid w:val="00AA1AB5"/>
    <w:rsid w:val="00AA3A6E"/>
    <w:rsid w:val="00AA6C74"/>
    <w:rsid w:val="00AB19BD"/>
    <w:rsid w:val="00AC00EF"/>
    <w:rsid w:val="00AC6753"/>
    <w:rsid w:val="00AC6B9F"/>
    <w:rsid w:val="00AE6B65"/>
    <w:rsid w:val="00AF2854"/>
    <w:rsid w:val="00B0349C"/>
    <w:rsid w:val="00B034C4"/>
    <w:rsid w:val="00B0420F"/>
    <w:rsid w:val="00B04889"/>
    <w:rsid w:val="00B05676"/>
    <w:rsid w:val="00B0764F"/>
    <w:rsid w:val="00B1037C"/>
    <w:rsid w:val="00B12F2D"/>
    <w:rsid w:val="00B14481"/>
    <w:rsid w:val="00B15C91"/>
    <w:rsid w:val="00B16B88"/>
    <w:rsid w:val="00B37FF3"/>
    <w:rsid w:val="00B414D1"/>
    <w:rsid w:val="00B52D84"/>
    <w:rsid w:val="00B63A79"/>
    <w:rsid w:val="00B65E57"/>
    <w:rsid w:val="00B67F23"/>
    <w:rsid w:val="00B75DF2"/>
    <w:rsid w:val="00B80E9D"/>
    <w:rsid w:val="00B861F0"/>
    <w:rsid w:val="00B86500"/>
    <w:rsid w:val="00B92BEA"/>
    <w:rsid w:val="00B97629"/>
    <w:rsid w:val="00BA0769"/>
    <w:rsid w:val="00BA2F6F"/>
    <w:rsid w:val="00BB7A7C"/>
    <w:rsid w:val="00BC7DF9"/>
    <w:rsid w:val="00BD4241"/>
    <w:rsid w:val="00BE542A"/>
    <w:rsid w:val="00BE5811"/>
    <w:rsid w:val="00BF56F8"/>
    <w:rsid w:val="00BF6F62"/>
    <w:rsid w:val="00C11714"/>
    <w:rsid w:val="00C20F1A"/>
    <w:rsid w:val="00C23447"/>
    <w:rsid w:val="00C308C6"/>
    <w:rsid w:val="00C308F7"/>
    <w:rsid w:val="00C33241"/>
    <w:rsid w:val="00C33BE5"/>
    <w:rsid w:val="00C33D04"/>
    <w:rsid w:val="00C47204"/>
    <w:rsid w:val="00C47CF7"/>
    <w:rsid w:val="00C578FF"/>
    <w:rsid w:val="00C73050"/>
    <w:rsid w:val="00C7694E"/>
    <w:rsid w:val="00C775E7"/>
    <w:rsid w:val="00C80132"/>
    <w:rsid w:val="00C910A4"/>
    <w:rsid w:val="00C9484D"/>
    <w:rsid w:val="00CB5D5F"/>
    <w:rsid w:val="00CB745C"/>
    <w:rsid w:val="00CB7A60"/>
    <w:rsid w:val="00CC2B38"/>
    <w:rsid w:val="00CD0CA0"/>
    <w:rsid w:val="00CD1DEA"/>
    <w:rsid w:val="00CD4C09"/>
    <w:rsid w:val="00CD5D53"/>
    <w:rsid w:val="00CF3232"/>
    <w:rsid w:val="00CF34E8"/>
    <w:rsid w:val="00CF5130"/>
    <w:rsid w:val="00D039F1"/>
    <w:rsid w:val="00D102FD"/>
    <w:rsid w:val="00D1152A"/>
    <w:rsid w:val="00D1334A"/>
    <w:rsid w:val="00D17CF8"/>
    <w:rsid w:val="00D20D2D"/>
    <w:rsid w:val="00D240E3"/>
    <w:rsid w:val="00D27BF6"/>
    <w:rsid w:val="00D36ECE"/>
    <w:rsid w:val="00D4008B"/>
    <w:rsid w:val="00D441F7"/>
    <w:rsid w:val="00D515A2"/>
    <w:rsid w:val="00D557DB"/>
    <w:rsid w:val="00D63236"/>
    <w:rsid w:val="00D63A6E"/>
    <w:rsid w:val="00D63B0B"/>
    <w:rsid w:val="00D647AC"/>
    <w:rsid w:val="00D65E47"/>
    <w:rsid w:val="00D71264"/>
    <w:rsid w:val="00D86AD9"/>
    <w:rsid w:val="00DA4D24"/>
    <w:rsid w:val="00DB5428"/>
    <w:rsid w:val="00DC4B84"/>
    <w:rsid w:val="00DC6C48"/>
    <w:rsid w:val="00DE0672"/>
    <w:rsid w:val="00DE3277"/>
    <w:rsid w:val="00DE6D4E"/>
    <w:rsid w:val="00DE7CD8"/>
    <w:rsid w:val="00DF5D38"/>
    <w:rsid w:val="00E00418"/>
    <w:rsid w:val="00E068D1"/>
    <w:rsid w:val="00E111DC"/>
    <w:rsid w:val="00E123EC"/>
    <w:rsid w:val="00E1568E"/>
    <w:rsid w:val="00E20EC6"/>
    <w:rsid w:val="00E2659B"/>
    <w:rsid w:val="00E27A2B"/>
    <w:rsid w:val="00E31FBA"/>
    <w:rsid w:val="00E371CA"/>
    <w:rsid w:val="00E37EA4"/>
    <w:rsid w:val="00E42F06"/>
    <w:rsid w:val="00E525FE"/>
    <w:rsid w:val="00E545C9"/>
    <w:rsid w:val="00E601F9"/>
    <w:rsid w:val="00E86436"/>
    <w:rsid w:val="00EA3EDB"/>
    <w:rsid w:val="00EB12DA"/>
    <w:rsid w:val="00EB13DB"/>
    <w:rsid w:val="00EB3070"/>
    <w:rsid w:val="00ED402B"/>
    <w:rsid w:val="00ED42F7"/>
    <w:rsid w:val="00ED5834"/>
    <w:rsid w:val="00EE2AC8"/>
    <w:rsid w:val="00F00E90"/>
    <w:rsid w:val="00F02FD6"/>
    <w:rsid w:val="00F127E4"/>
    <w:rsid w:val="00F2164E"/>
    <w:rsid w:val="00F21F80"/>
    <w:rsid w:val="00F24676"/>
    <w:rsid w:val="00F312CA"/>
    <w:rsid w:val="00F33E71"/>
    <w:rsid w:val="00F35922"/>
    <w:rsid w:val="00F45249"/>
    <w:rsid w:val="00F55C39"/>
    <w:rsid w:val="00F6077C"/>
    <w:rsid w:val="00F768DE"/>
    <w:rsid w:val="00F778A3"/>
    <w:rsid w:val="00F82668"/>
    <w:rsid w:val="00F85615"/>
    <w:rsid w:val="00F9336F"/>
    <w:rsid w:val="00FA1EE8"/>
    <w:rsid w:val="00FA3321"/>
    <w:rsid w:val="00FB08EC"/>
    <w:rsid w:val="00FB2EF0"/>
    <w:rsid w:val="00FC2AD3"/>
    <w:rsid w:val="00FC5B76"/>
    <w:rsid w:val="00FC7FD9"/>
    <w:rsid w:val="00FD0B4B"/>
    <w:rsid w:val="00FD152E"/>
    <w:rsid w:val="00FD377E"/>
    <w:rsid w:val="00FD7C43"/>
    <w:rsid w:val="00FE15B9"/>
    <w:rsid w:val="00FE3248"/>
    <w:rsid w:val="00FE3DFC"/>
    <w:rsid w:val="00FF3E33"/>
    <w:rsid w:val="00FF69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6625"/>
    <o:shapelayout v:ext="edit">
      <o:idmap v:ext="edit" data="1"/>
    </o:shapelayout>
  </w:shapeDefaults>
  <w:decimalSymbol w:val="."/>
  <w:listSeparator w:val=","/>
  <w15:docId w15:val="{A78D4D6D-B0B1-47E9-B4D5-E43516F0EF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92E64"/>
  </w:style>
  <w:style w:type="paragraph" w:styleId="Heading1">
    <w:name w:val="heading 1"/>
    <w:basedOn w:val="Normal"/>
    <w:next w:val="Normal"/>
    <w:link w:val="Heading1Char"/>
    <w:uiPriority w:val="9"/>
    <w:qFormat/>
    <w:rsid w:val="00B861F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5B7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61F0"/>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B861F0"/>
    <w:pPr>
      <w:ind w:left="720"/>
      <w:contextualSpacing/>
    </w:pPr>
  </w:style>
  <w:style w:type="paragraph" w:styleId="BalloonText">
    <w:name w:val="Balloon Text"/>
    <w:basedOn w:val="Normal"/>
    <w:link w:val="BalloonTextChar"/>
    <w:uiPriority w:val="99"/>
    <w:semiHidden/>
    <w:unhideWhenUsed/>
    <w:rsid w:val="00B861F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861F0"/>
    <w:rPr>
      <w:rFonts w:ascii="Tahoma" w:hAnsi="Tahoma" w:cs="Tahoma"/>
      <w:sz w:val="16"/>
      <w:szCs w:val="16"/>
    </w:rPr>
  </w:style>
  <w:style w:type="paragraph" w:styleId="Header">
    <w:name w:val="header"/>
    <w:basedOn w:val="Normal"/>
    <w:link w:val="HeaderChar"/>
    <w:uiPriority w:val="99"/>
    <w:unhideWhenUsed/>
    <w:rsid w:val="009A6F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6F04"/>
  </w:style>
  <w:style w:type="paragraph" w:styleId="Footer">
    <w:name w:val="footer"/>
    <w:basedOn w:val="Normal"/>
    <w:link w:val="FooterChar"/>
    <w:uiPriority w:val="99"/>
    <w:unhideWhenUsed/>
    <w:qFormat/>
    <w:rsid w:val="009A6F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6F04"/>
  </w:style>
  <w:style w:type="character" w:customStyle="1" w:styleId="NoSpacingChar">
    <w:name w:val="No Spacing Char"/>
    <w:link w:val="NoSpacing"/>
    <w:uiPriority w:val="1"/>
    <w:locked/>
    <w:rsid w:val="00D515A2"/>
    <w:rPr>
      <w:rFonts w:ascii="Calibri" w:hAnsi="Calibri" w:cs="Calibri"/>
      <w:sz w:val="24"/>
    </w:rPr>
  </w:style>
  <w:style w:type="paragraph" w:styleId="NoSpacing">
    <w:name w:val="No Spacing"/>
    <w:basedOn w:val="Normal"/>
    <w:link w:val="NoSpacingChar"/>
    <w:uiPriority w:val="1"/>
    <w:qFormat/>
    <w:rsid w:val="00D515A2"/>
    <w:pPr>
      <w:spacing w:line="480" w:lineRule="auto"/>
      <w:jc w:val="both"/>
    </w:pPr>
    <w:rPr>
      <w:rFonts w:ascii="Calibri" w:hAnsi="Calibri" w:cs="Calibri"/>
      <w:sz w:val="24"/>
    </w:rPr>
  </w:style>
  <w:style w:type="paragraph" w:styleId="TOC1">
    <w:name w:val="toc 1"/>
    <w:basedOn w:val="Normal"/>
    <w:next w:val="Normal"/>
    <w:autoRedefine/>
    <w:uiPriority w:val="39"/>
    <w:unhideWhenUsed/>
    <w:rsid w:val="009F5CBF"/>
    <w:pPr>
      <w:spacing w:after="100"/>
    </w:pPr>
  </w:style>
  <w:style w:type="character" w:styleId="Hyperlink">
    <w:name w:val="Hyperlink"/>
    <w:basedOn w:val="DefaultParagraphFont"/>
    <w:uiPriority w:val="99"/>
    <w:unhideWhenUsed/>
    <w:rsid w:val="009F5CBF"/>
    <w:rPr>
      <w:color w:val="0000FF" w:themeColor="hyperlink"/>
      <w:u w:val="single"/>
    </w:rPr>
  </w:style>
  <w:style w:type="character" w:customStyle="1" w:styleId="Heading2Char">
    <w:name w:val="Heading 2 Char"/>
    <w:basedOn w:val="DefaultParagraphFont"/>
    <w:link w:val="Heading2"/>
    <w:uiPriority w:val="9"/>
    <w:rsid w:val="00FC5B76"/>
    <w:rPr>
      <w:rFonts w:asciiTheme="majorHAnsi" w:eastAsiaTheme="majorEastAsia" w:hAnsiTheme="majorHAnsi" w:cstheme="majorBidi"/>
      <w:b/>
      <w:bCs/>
      <w:color w:val="4F81BD" w:themeColor="accent1"/>
      <w:sz w:val="26"/>
      <w:szCs w:val="26"/>
    </w:rPr>
  </w:style>
  <w:style w:type="paragraph" w:styleId="Bibliography">
    <w:name w:val="Bibliography"/>
    <w:basedOn w:val="Normal"/>
    <w:next w:val="Normal"/>
    <w:uiPriority w:val="37"/>
    <w:unhideWhenUsed/>
    <w:rsid w:val="00AC6753"/>
  </w:style>
  <w:style w:type="character" w:styleId="FollowedHyperlink">
    <w:name w:val="FollowedHyperlink"/>
    <w:basedOn w:val="DefaultParagraphFont"/>
    <w:uiPriority w:val="99"/>
    <w:semiHidden/>
    <w:unhideWhenUsed/>
    <w:rsid w:val="003C3462"/>
    <w:rPr>
      <w:color w:val="800080"/>
      <w:u w:val="single"/>
    </w:rPr>
  </w:style>
  <w:style w:type="paragraph" w:customStyle="1" w:styleId="xl65">
    <w:name w:val="xl65"/>
    <w:basedOn w:val="Normal"/>
    <w:rsid w:val="003C3462"/>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66">
    <w:name w:val="xl66"/>
    <w:basedOn w:val="Normal"/>
    <w:rsid w:val="003C3462"/>
    <w:pPr>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67">
    <w:name w:val="xl67"/>
    <w:basedOn w:val="Normal"/>
    <w:rsid w:val="003C346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68">
    <w:name w:val="xl68"/>
    <w:basedOn w:val="Normal"/>
    <w:rsid w:val="003C3462"/>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69">
    <w:name w:val="xl69"/>
    <w:basedOn w:val="Normal"/>
    <w:rsid w:val="003C3462"/>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70">
    <w:name w:val="xl70"/>
    <w:basedOn w:val="Normal"/>
    <w:rsid w:val="003C3462"/>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table" w:customStyle="1" w:styleId="TableGrid1">
    <w:name w:val="Table Grid1"/>
    <w:basedOn w:val="TableNormal"/>
    <w:next w:val="TableGrid"/>
    <w:uiPriority w:val="59"/>
    <w:rsid w:val="00A544ED"/>
    <w:pPr>
      <w:widowControl w:val="0"/>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Pr>
  </w:style>
  <w:style w:type="table" w:styleId="TableGrid">
    <w:name w:val="Table Grid"/>
    <w:basedOn w:val="TableNormal"/>
    <w:uiPriority w:val="59"/>
    <w:rsid w:val="00A544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1">
    <w:name w:val="Table Grid11"/>
    <w:basedOn w:val="TableNormal"/>
    <w:next w:val="TableGrid"/>
    <w:uiPriority w:val="59"/>
    <w:rsid w:val="00E00418"/>
    <w:pPr>
      <w:widowControl w:val="0"/>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Pr>
  </w:style>
  <w:style w:type="character" w:customStyle="1" w:styleId="selectable">
    <w:name w:val="selectable"/>
    <w:basedOn w:val="DefaultParagraphFont"/>
    <w:rsid w:val="00391E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4012822">
      <w:bodyDiv w:val="1"/>
      <w:marLeft w:val="0"/>
      <w:marRight w:val="0"/>
      <w:marTop w:val="0"/>
      <w:marBottom w:val="0"/>
      <w:divBdr>
        <w:top w:val="none" w:sz="0" w:space="0" w:color="auto"/>
        <w:left w:val="none" w:sz="0" w:space="0" w:color="auto"/>
        <w:bottom w:val="none" w:sz="0" w:space="0" w:color="auto"/>
        <w:right w:val="none" w:sz="0" w:space="0" w:color="auto"/>
      </w:divBdr>
    </w:div>
    <w:div w:id="394161842">
      <w:bodyDiv w:val="1"/>
      <w:marLeft w:val="0"/>
      <w:marRight w:val="0"/>
      <w:marTop w:val="0"/>
      <w:marBottom w:val="0"/>
      <w:divBdr>
        <w:top w:val="none" w:sz="0" w:space="0" w:color="auto"/>
        <w:left w:val="none" w:sz="0" w:space="0" w:color="auto"/>
        <w:bottom w:val="none" w:sz="0" w:space="0" w:color="auto"/>
        <w:right w:val="none" w:sz="0" w:space="0" w:color="auto"/>
      </w:divBdr>
    </w:div>
    <w:div w:id="448473040">
      <w:bodyDiv w:val="1"/>
      <w:marLeft w:val="0"/>
      <w:marRight w:val="0"/>
      <w:marTop w:val="0"/>
      <w:marBottom w:val="0"/>
      <w:divBdr>
        <w:top w:val="none" w:sz="0" w:space="0" w:color="auto"/>
        <w:left w:val="none" w:sz="0" w:space="0" w:color="auto"/>
        <w:bottom w:val="none" w:sz="0" w:space="0" w:color="auto"/>
        <w:right w:val="none" w:sz="0" w:space="0" w:color="auto"/>
      </w:divBdr>
    </w:div>
    <w:div w:id="610670111">
      <w:bodyDiv w:val="1"/>
      <w:marLeft w:val="0"/>
      <w:marRight w:val="0"/>
      <w:marTop w:val="0"/>
      <w:marBottom w:val="0"/>
      <w:divBdr>
        <w:top w:val="none" w:sz="0" w:space="0" w:color="auto"/>
        <w:left w:val="none" w:sz="0" w:space="0" w:color="auto"/>
        <w:bottom w:val="none" w:sz="0" w:space="0" w:color="auto"/>
        <w:right w:val="none" w:sz="0" w:space="0" w:color="auto"/>
      </w:divBdr>
    </w:div>
    <w:div w:id="850753509">
      <w:bodyDiv w:val="1"/>
      <w:marLeft w:val="0"/>
      <w:marRight w:val="0"/>
      <w:marTop w:val="0"/>
      <w:marBottom w:val="0"/>
      <w:divBdr>
        <w:top w:val="none" w:sz="0" w:space="0" w:color="auto"/>
        <w:left w:val="none" w:sz="0" w:space="0" w:color="auto"/>
        <w:bottom w:val="none" w:sz="0" w:space="0" w:color="auto"/>
        <w:right w:val="none" w:sz="0" w:space="0" w:color="auto"/>
      </w:divBdr>
    </w:div>
    <w:div w:id="895551775">
      <w:bodyDiv w:val="1"/>
      <w:marLeft w:val="0"/>
      <w:marRight w:val="0"/>
      <w:marTop w:val="0"/>
      <w:marBottom w:val="0"/>
      <w:divBdr>
        <w:top w:val="none" w:sz="0" w:space="0" w:color="auto"/>
        <w:left w:val="none" w:sz="0" w:space="0" w:color="auto"/>
        <w:bottom w:val="none" w:sz="0" w:space="0" w:color="auto"/>
        <w:right w:val="none" w:sz="0" w:space="0" w:color="auto"/>
      </w:divBdr>
    </w:div>
    <w:div w:id="1022777224">
      <w:bodyDiv w:val="1"/>
      <w:marLeft w:val="0"/>
      <w:marRight w:val="0"/>
      <w:marTop w:val="0"/>
      <w:marBottom w:val="0"/>
      <w:divBdr>
        <w:top w:val="none" w:sz="0" w:space="0" w:color="auto"/>
        <w:left w:val="none" w:sz="0" w:space="0" w:color="auto"/>
        <w:bottom w:val="none" w:sz="0" w:space="0" w:color="auto"/>
        <w:right w:val="none" w:sz="0" w:space="0" w:color="auto"/>
      </w:divBdr>
    </w:div>
    <w:div w:id="1062676167">
      <w:bodyDiv w:val="1"/>
      <w:marLeft w:val="0"/>
      <w:marRight w:val="0"/>
      <w:marTop w:val="0"/>
      <w:marBottom w:val="0"/>
      <w:divBdr>
        <w:top w:val="none" w:sz="0" w:space="0" w:color="auto"/>
        <w:left w:val="none" w:sz="0" w:space="0" w:color="auto"/>
        <w:bottom w:val="none" w:sz="0" w:space="0" w:color="auto"/>
        <w:right w:val="none" w:sz="0" w:space="0" w:color="auto"/>
      </w:divBdr>
    </w:div>
    <w:div w:id="1099642009">
      <w:bodyDiv w:val="1"/>
      <w:marLeft w:val="0"/>
      <w:marRight w:val="0"/>
      <w:marTop w:val="0"/>
      <w:marBottom w:val="0"/>
      <w:divBdr>
        <w:top w:val="none" w:sz="0" w:space="0" w:color="auto"/>
        <w:left w:val="none" w:sz="0" w:space="0" w:color="auto"/>
        <w:bottom w:val="none" w:sz="0" w:space="0" w:color="auto"/>
        <w:right w:val="none" w:sz="0" w:space="0" w:color="auto"/>
      </w:divBdr>
    </w:div>
    <w:div w:id="1176916545">
      <w:bodyDiv w:val="1"/>
      <w:marLeft w:val="0"/>
      <w:marRight w:val="0"/>
      <w:marTop w:val="0"/>
      <w:marBottom w:val="0"/>
      <w:divBdr>
        <w:top w:val="none" w:sz="0" w:space="0" w:color="auto"/>
        <w:left w:val="none" w:sz="0" w:space="0" w:color="auto"/>
        <w:bottom w:val="none" w:sz="0" w:space="0" w:color="auto"/>
        <w:right w:val="none" w:sz="0" w:space="0" w:color="auto"/>
      </w:divBdr>
    </w:div>
    <w:div w:id="1396706182">
      <w:bodyDiv w:val="1"/>
      <w:marLeft w:val="0"/>
      <w:marRight w:val="0"/>
      <w:marTop w:val="0"/>
      <w:marBottom w:val="0"/>
      <w:divBdr>
        <w:top w:val="none" w:sz="0" w:space="0" w:color="auto"/>
        <w:left w:val="none" w:sz="0" w:space="0" w:color="auto"/>
        <w:bottom w:val="none" w:sz="0" w:space="0" w:color="auto"/>
        <w:right w:val="none" w:sz="0" w:space="0" w:color="auto"/>
      </w:divBdr>
    </w:div>
    <w:div w:id="1631399269">
      <w:bodyDiv w:val="1"/>
      <w:marLeft w:val="0"/>
      <w:marRight w:val="0"/>
      <w:marTop w:val="0"/>
      <w:marBottom w:val="0"/>
      <w:divBdr>
        <w:top w:val="none" w:sz="0" w:space="0" w:color="auto"/>
        <w:left w:val="none" w:sz="0" w:space="0" w:color="auto"/>
        <w:bottom w:val="none" w:sz="0" w:space="0" w:color="auto"/>
        <w:right w:val="none" w:sz="0" w:space="0" w:color="auto"/>
      </w:divBdr>
    </w:div>
    <w:div w:id="1837450890">
      <w:bodyDiv w:val="1"/>
      <w:marLeft w:val="0"/>
      <w:marRight w:val="0"/>
      <w:marTop w:val="0"/>
      <w:marBottom w:val="0"/>
      <w:divBdr>
        <w:top w:val="none" w:sz="0" w:space="0" w:color="auto"/>
        <w:left w:val="none" w:sz="0" w:space="0" w:color="auto"/>
        <w:bottom w:val="none" w:sz="0" w:space="0" w:color="auto"/>
        <w:right w:val="none" w:sz="0" w:space="0" w:color="auto"/>
      </w:divBdr>
    </w:div>
    <w:div w:id="1915580064">
      <w:bodyDiv w:val="1"/>
      <w:marLeft w:val="0"/>
      <w:marRight w:val="0"/>
      <w:marTop w:val="0"/>
      <w:marBottom w:val="0"/>
      <w:divBdr>
        <w:top w:val="none" w:sz="0" w:space="0" w:color="auto"/>
        <w:left w:val="none" w:sz="0" w:space="0" w:color="auto"/>
        <w:bottom w:val="none" w:sz="0" w:space="0" w:color="auto"/>
        <w:right w:val="none" w:sz="0" w:space="0" w:color="auto"/>
      </w:divBdr>
    </w:div>
    <w:div w:id="1952322137">
      <w:bodyDiv w:val="1"/>
      <w:marLeft w:val="0"/>
      <w:marRight w:val="0"/>
      <w:marTop w:val="0"/>
      <w:marBottom w:val="0"/>
      <w:divBdr>
        <w:top w:val="none" w:sz="0" w:space="0" w:color="auto"/>
        <w:left w:val="none" w:sz="0" w:space="0" w:color="auto"/>
        <w:bottom w:val="none" w:sz="0" w:space="0" w:color="auto"/>
        <w:right w:val="none" w:sz="0" w:space="0" w:color="auto"/>
      </w:divBdr>
    </w:div>
    <w:div w:id="2088459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hyperlink" Target="mailto:David.Whitmore@vale.com" TargetMode="External"/><Relationship Id="rId14" Type="http://schemas.openxmlformats.org/officeDocument/2006/relationships/image" Target="media/image6.png"/><Relationship Id="rId22"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Col17</b:Tag>
    <b:SourceType>Report</b:SourceType>
    <b:Guid>{033460E7-BA10-419D-8D11-EC2ECDCD770D}</b:Guid>
    <b:Title>Static and dynamic performances of instrumentation systems</b:Title>
    <b:Year>2017</b:Year>
    <b:Author>
      <b:Author>
        <b:Corporate>Coleg Sirgar</b:Corporate>
      </b:Author>
    </b:Author>
    <b:Publisher>Coleg Sirgar</b:Publisher>
    <b:City>Llanelli</b:City>
    <b:RefOrder>1</b:RefOrder>
  </b:Source>
  <b:Source>
    <b:Tag>Nat17</b:Tag>
    <b:SourceType>InternetSite</b:SourceType>
    <b:Guid>{4D99C859-FEE7-473F-BAED-844D71A8341F}</b:Guid>
    <b:Author>
      <b:Author>
        <b:Corporate>National Instruments</b:Corporate>
      </b:Author>
    </b:Author>
    <b:Title>What is LabVIEW</b:Title>
    <b:Year>2017</b:Year>
    <b:YearAccessed>2017</b:YearAccessed>
    <b:MonthAccessed>December</b:MonthAccessed>
    <b:DayAccessed>23rd</b:DayAccessed>
    <b:URL>http://www.ni.com/en-gb/shop/labview.html</b:URL>
    <b:RefOrder>3</b:RefOrder>
  </b:Source>
  <b:Source>
    <b:Tag>Ome17</b:Tag>
    <b:SourceType>InternetSite</b:SourceType>
    <b:Guid>{6804A82B-45A7-4C08-A089-91DE3DFAF187}</b:Guid>
    <b:Author>
      <b:Author>
        <b:Corporate>Omega</b:Corporate>
      </b:Author>
    </b:Author>
    <b:Title>Signal Conditioners</b:Title>
    <b:Year>2017</b:Year>
    <b:YearAccessed>2017</b:YearAccessed>
    <b:MonthAccessed>December</b:MonthAccessed>
    <b:DayAccessed>23rd</b:DayAccessed>
    <b:URL>https://www.omega.com/prodinfo/SignalConditioners.html</b:URL>
    <b:RefOrder>7</b:RefOrder>
  </b:Source>
  <b:Source>
    <b:Tag>Col10</b:Tag>
    <b:SourceType>Report</b:SourceType>
    <b:Guid>{BFCD8CC0-4C2B-460A-B6C6-EC97BCC28CC0}</b:Guid>
    <b:Author>
      <b:Author>
        <b:Corporate>Coleg Sirgar</b:Corporate>
      </b:Author>
    </b:Author>
    <b:Title>Measurement Systems And Their Static Performance - L5</b:Title>
    <b:Year>2010</b:Year>
    <b:Publisher>Robert Davies</b:Publisher>
    <b:City>Llanelli</b:City>
    <b:RefOrder>8</b:RefOrder>
  </b:Source>
  <b:Source>
    <b:Tag>Col101</b:Tag>
    <b:SourceType>Report</b:SourceType>
    <b:Guid>{FF47F6D0-1C43-48D2-97A6-B5EAA49B3C44}</b:Guid>
    <b:Author>
      <b:Author>
        <b:Corporate>Coleg Sirgar</b:Corporate>
      </b:Author>
    </b:Author>
    <b:Title>Measurement Systems And Their Static Performance - L5</b:Title>
    <b:Year>2010</b:Year>
    <b:Publisher>Robert Davies</b:Publisher>
    <b:City>Llanelli</b:City>
    <b:RefOrder>4</b:RefOrder>
  </b:Source>
  <b:Source>
    <b:Tag>WBo04</b:Tag>
    <b:SourceType>Book</b:SourceType>
    <b:Guid>{E1012B3B-9DBF-48A7-BC29-1502E1631434}</b:Guid>
    <b:Title>Instrumentation and Control Systems</b:Title>
    <b:Year>2004</b:Year>
    <b:Publisher>Elsevier Ltd</b:Publisher>
    <b:City>Oxford</b:City>
    <b:Author>
      <b:Author>
        <b:NameList>
          <b:Person>
            <b:Last>W.Bolton</b:Last>
          </b:Person>
        </b:NameList>
      </b:Author>
    </b:Author>
    <b:Edition>1st</b:Edition>
    <b:RefOrder>2</b:RefOrder>
  </b:Source>
  <b:Source>
    <b:Tag>Flu17</b:Tag>
    <b:SourceType>InternetSite</b:SourceType>
    <b:Guid>{A55C3533-8348-4800-B358-722FCE3E7F86}</b:Guid>
    <b:Title>What is a needle valve?</b:Title>
    <b:Year>2017</b:Year>
    <b:Author>
      <b:Author>
        <b:Corporate>Fluid Controls Ltd</b:Corporate>
      </b:Author>
    </b:Author>
    <b:YearAccessed>2017</b:YearAccessed>
    <b:MonthAccessed>December</b:MonthAccessed>
    <b:DayAccessed>24th</b:DayAccessed>
    <b:URL>http://www.fluidcontrols.co.uk/what-is-a-needle-valve/</b:URL>
    <b:RefOrder>5</b:RefOrder>
  </b:Source>
  <b:Source>
    <b:Tag>Col171</b:Tag>
    <b:SourceType>Report</b:SourceType>
    <b:Guid>{7A8B68C6-C026-4AC4-AEED-4B5A30F4B5AF}</b:Guid>
    <b:Title>Dynamic Performance of a System and Pressure Transducers - L6</b:Title>
    <b:Year>2017</b:Year>
    <b:Author>
      <b:Author>
        <b:Corporate>Coleg Sirgar</b:Corporate>
      </b:Author>
    </b:Author>
    <b:City>Llanelli</b:City>
    <b:Publisher>Liesel Williams</b:Publisher>
    <b:RefOrder>6</b:RefOrder>
  </b:Source>
  <b:Source>
    <b:Tag>eve17</b:Tag>
    <b:SourceType>InternetSite</b:SourceType>
    <b:Guid>{7242B3A4-AF85-4192-8135-951FA3B8397F}</b:Guid>
    <b:Author>
      <b:Author>
        <b:Corporate>everipedia</b:Corporate>
      </b:Author>
    </b:Author>
    <b:Title>Transient Response</b:Title>
    <b:Year>2017</b:Year>
    <b:YearAccessed>2017</b:YearAccessed>
    <b:MonthAccessed>December</b:MonthAccessed>
    <b:DayAccessed>24th</b:DayAccessed>
    <b:URL>https://everipedia.org/wiki/Transient_response/</b:URL>
    <b:RefOrder>9</b:RefOrder>
  </b:Source>
  <b:Source>
    <b:Tag>Ins11</b:Tag>
    <b:SourceType>InternetSite</b:SourceType>
    <b:Guid>{F537E4F2-6CD0-4E9E-B62E-20F7620FF1F2}</b:Guid>
    <b:Title>Bourdon Tube</b:Title>
    <b:Year>2011</b:Year>
    <b:Author>
      <b:Author>
        <b:Corporate>Instrumentation Today</b:Corporate>
      </b:Author>
    </b:Author>
    <b:YearAccessed>2017</b:YearAccessed>
    <b:MonthAccessed>December</b:MonthAccessed>
    <b:DayAccessed>28th</b:DayAccessed>
    <b:URL>http://www.instrumentationtoday.com/bourdon-tube/2011/09/</b:URL>
    <b:RefOrder>10</b:RefOrder>
  </b:Source>
  <b:Source>
    <b:Tag>Ins111</b:Tag>
    <b:SourceType>InternetSite</b:SourceType>
    <b:Guid>{6E06A94F-2ED9-4044-921B-318408B4B21F}</b:Guid>
    <b:Author>
      <b:Author>
        <b:Corporate>Instrumentation Today</b:Corporate>
      </b:Author>
    </b:Author>
    <b:Title>Linear Variable Differential Transformer</b:Title>
    <b:Year>2011</b:Year>
    <b:YearAccessed>2017</b:YearAccessed>
    <b:MonthAccessed>December</b:MonthAccessed>
    <b:DayAccessed>28th</b:DayAccessed>
    <b:URL>http://www.instrumentationtoday.com/?s=lvdt</b:URL>
    <b:RefOrder>12</b:RefOrder>
  </b:Source>
  <b:Source>
    <b:Tag>Ada15</b:Tag>
    <b:SourceType>InternetSite</b:SourceType>
    <b:Guid>{4B6E614C-166D-4BCB-9B6E-BB2B7DFFF02B}</b:Guid>
    <b:Author>
      <b:Author>
        <b:Corporate>Adafruit</b:Corporate>
      </b:Author>
    </b:Author>
    <b:Title>Why Calibrate</b:Title>
    <b:Year>2015</b:Year>
    <b:YearAccessed>2017</b:YearAccessed>
    <b:MonthAccessed>December</b:MonthAccessed>
    <b:DayAccessed>28th</b:DayAccessed>
    <b:URL>https://learn.adafruit.com/calibrating-sensors/why-calibrate</b:URL>
    <b:RefOrder>13</b:RefOrder>
  </b:Source>
  <b:Source>
    <b:Tag>Col172</b:Tag>
    <b:SourceType>Report</b:SourceType>
    <b:Guid>{BC07C052-8E44-4847-8D42-49FD44516D32}</b:Guid>
    <b:Author>
      <b:Author>
        <b:Corporate>Coleg Sirgar</b:Corporate>
      </b:Author>
    </b:Author>
    <b:Title>Static and Dynamic Performances of Instrumentation Systems </b:Title>
    <b:Year>2017</b:Year>
    <b:Publisher>L.Williams</b:Publisher>
    <b:City>Llanelli</b:City>
    <b:RefOrder>14</b:RefOrder>
  </b:Source>
  <b:Source>
    <b:Tag>Int18</b:Tag>
    <b:SourceType>InternetSite</b:SourceType>
    <b:Guid>{D8D1B23A-8211-44FD-9EDD-724871755AA0}</b:Guid>
    <b:Author>
      <b:Author>
        <b:Corporate>Integrated Publishing</b:Corporate>
      </b:Author>
    </b:Author>
    <b:Title>Simple Bellows Elements</b:Title>
    <b:Year>2018</b:Year>
    <b:YearAccessed>2018</b:YearAccessed>
    <b:MonthAccessed>January</b:MonthAccessed>
    <b:DayAccessed>09th</b:DayAccessed>
    <b:URL>http://enginemechanics.tpub.com/14105/css/Simple-Bellows-Elements-132.htm</b:URL>
    <b:RefOrder>11</b:RefOrder>
  </b:Source>
</b:Sources>
</file>

<file path=customXml/itemProps1.xml><?xml version="1.0" encoding="utf-8"?>
<ds:datastoreItem xmlns:ds="http://schemas.openxmlformats.org/officeDocument/2006/customXml" ds:itemID="{17035E3A-2E1F-4DC1-BA9B-E9C02A7FEE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24</Pages>
  <Words>3964</Words>
  <Characters>22599</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26510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Vivienne Wellington</dc:creator>
  <cp:lastModifiedBy>David Whitmore</cp:lastModifiedBy>
  <cp:revision>3</cp:revision>
  <cp:lastPrinted>2019-03-13T09:25:00Z</cp:lastPrinted>
  <dcterms:created xsi:type="dcterms:W3CDTF">2019-03-25T17:12:00Z</dcterms:created>
  <dcterms:modified xsi:type="dcterms:W3CDTF">2019-03-25T17:55:00Z</dcterms:modified>
</cp:coreProperties>
</file>