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3F7F" w:rsidRDefault="004C3F7F" w:rsidP="004C3F7F">
      <w:pPr>
        <w:spacing w:after="100" w:afterAutospacing="1" w:line="240" w:lineRule="auto"/>
        <w:jc w:val="center"/>
        <w:rPr>
          <w:rFonts w:ascii="Times New Roman" w:hAnsi="Times New Roman" w:cs="Times New Roman"/>
          <w:b/>
          <w:sz w:val="24"/>
          <w:szCs w:val="24"/>
        </w:rPr>
      </w:pPr>
      <w:bookmarkStart w:id="0" w:name="_GoBack"/>
      <w:bookmarkEnd w:id="0"/>
    </w:p>
    <w:p w:rsidR="004C3F7F" w:rsidRDefault="004C3F7F" w:rsidP="004C3F7F">
      <w:pPr>
        <w:spacing w:after="100" w:afterAutospacing="1" w:line="240" w:lineRule="auto"/>
        <w:jc w:val="center"/>
        <w:rPr>
          <w:rFonts w:ascii="Times New Roman" w:hAnsi="Times New Roman" w:cs="Times New Roman"/>
          <w:b/>
          <w:sz w:val="24"/>
          <w:szCs w:val="24"/>
        </w:rPr>
      </w:pPr>
    </w:p>
    <w:p w:rsidR="004C3F7F" w:rsidRDefault="004C3F7F" w:rsidP="004C3F7F">
      <w:pPr>
        <w:spacing w:after="100" w:afterAutospacing="1" w:line="240" w:lineRule="auto"/>
        <w:jc w:val="center"/>
        <w:rPr>
          <w:rFonts w:ascii="Times New Roman" w:hAnsi="Times New Roman" w:cs="Times New Roman"/>
          <w:b/>
          <w:sz w:val="24"/>
          <w:szCs w:val="24"/>
        </w:rPr>
      </w:pPr>
    </w:p>
    <w:p w:rsidR="0094772E" w:rsidRPr="001B3923" w:rsidRDefault="0094772E" w:rsidP="0094772E">
      <w:pPr>
        <w:outlineLvl w:val="0"/>
        <w:rPr>
          <w:color w:val="202124"/>
          <w:sz w:val="44"/>
          <w:szCs w:val="44"/>
        </w:rPr>
      </w:pPr>
      <w:r w:rsidRPr="001B3923">
        <w:rPr>
          <w:sz w:val="44"/>
          <w:szCs w:val="44"/>
          <w:shd w:val="clear" w:color="auto" w:fill="FFFFFF"/>
        </w:rPr>
        <w:t xml:space="preserve">University of Wales Trinity Saint David </w:t>
      </w:r>
      <w:r w:rsidRPr="001B3923">
        <w:rPr>
          <w:color w:val="202124"/>
          <w:sz w:val="44"/>
          <w:szCs w:val="44"/>
        </w:rPr>
        <w:fldChar w:fldCharType="begin"/>
      </w:r>
      <w:r w:rsidRPr="001B3923">
        <w:rPr>
          <w:color w:val="202124"/>
          <w:sz w:val="44"/>
          <w:szCs w:val="44"/>
        </w:rPr>
        <w:instrText xml:space="preserve"> INCLUDEPICTURE "https://lh3.googleusercontent.com/-dCYe2Y2UVCQ/AAAAAAAAAAI/AAAAAAAAAAA/qchC0b4B9-s/s44-p-k-no-ns-nd/photo.jpg" \* MERGEFORMATINET </w:instrText>
      </w:r>
      <w:r w:rsidRPr="001B3923">
        <w:rPr>
          <w:color w:val="202124"/>
          <w:sz w:val="44"/>
          <w:szCs w:val="44"/>
        </w:rPr>
        <w:fldChar w:fldCharType="separate"/>
      </w:r>
      <w:r w:rsidRPr="001B3923">
        <w:rPr>
          <w:noProof/>
          <w:color w:val="202124"/>
          <w:sz w:val="44"/>
          <w:szCs w:val="44"/>
        </w:rPr>
        <w:drawing>
          <wp:inline distT="0" distB="0" distL="0" distR="0" wp14:anchorId="133E2521" wp14:editId="522323CD">
            <wp:extent cx="558800" cy="558800"/>
            <wp:effectExtent l="0" t="0" r="0" b="0"/>
            <wp:docPr id="9" name="Immagine 9" descr="Mercha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plcst-ml" descr="Merchant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8800" cy="558800"/>
                    </a:xfrm>
                    <a:prstGeom prst="rect">
                      <a:avLst/>
                    </a:prstGeom>
                    <a:noFill/>
                    <a:ln>
                      <a:noFill/>
                    </a:ln>
                  </pic:spPr>
                </pic:pic>
              </a:graphicData>
            </a:graphic>
          </wp:inline>
        </w:drawing>
      </w:r>
      <w:r w:rsidRPr="001B3923">
        <w:rPr>
          <w:color w:val="202124"/>
          <w:sz w:val="44"/>
          <w:szCs w:val="44"/>
        </w:rPr>
        <w:fldChar w:fldCharType="end"/>
      </w:r>
    </w:p>
    <w:p w:rsidR="0094772E" w:rsidRPr="001B3923" w:rsidRDefault="0094772E" w:rsidP="0094772E">
      <w:pPr>
        <w:rPr>
          <w:sz w:val="44"/>
          <w:szCs w:val="44"/>
        </w:rPr>
      </w:pPr>
    </w:p>
    <w:p w:rsidR="0094772E" w:rsidRPr="001B3923" w:rsidRDefault="0094772E" w:rsidP="0094772E">
      <w:pPr>
        <w:outlineLvl w:val="0"/>
        <w:rPr>
          <w:bCs/>
          <w:sz w:val="44"/>
          <w:szCs w:val="44"/>
        </w:rPr>
      </w:pPr>
      <w:r w:rsidRPr="001B3923">
        <w:rPr>
          <w:bCs/>
          <w:sz w:val="44"/>
          <w:szCs w:val="44"/>
        </w:rPr>
        <w:t xml:space="preserve">Name of the Student: Alessandro </w:t>
      </w:r>
      <w:proofErr w:type="spellStart"/>
      <w:r w:rsidRPr="001B3923">
        <w:rPr>
          <w:bCs/>
          <w:sz w:val="44"/>
          <w:szCs w:val="44"/>
        </w:rPr>
        <w:t>Tassi</w:t>
      </w:r>
      <w:proofErr w:type="spellEnd"/>
    </w:p>
    <w:p w:rsidR="0094772E" w:rsidRPr="001B3923" w:rsidRDefault="0094772E" w:rsidP="0094772E">
      <w:pPr>
        <w:outlineLvl w:val="0"/>
        <w:rPr>
          <w:bCs/>
          <w:sz w:val="44"/>
          <w:szCs w:val="44"/>
        </w:rPr>
      </w:pPr>
      <w:r w:rsidRPr="001B3923">
        <w:rPr>
          <w:bCs/>
          <w:sz w:val="44"/>
          <w:szCs w:val="44"/>
        </w:rPr>
        <w:t>Student Number:</w:t>
      </w:r>
      <w:r w:rsidRPr="001B3923">
        <w:rPr>
          <w:sz w:val="44"/>
          <w:szCs w:val="44"/>
        </w:rPr>
        <w:t xml:space="preserve"> </w:t>
      </w:r>
      <w:r w:rsidRPr="001B3923">
        <w:rPr>
          <w:bCs/>
          <w:sz w:val="44"/>
          <w:szCs w:val="44"/>
        </w:rPr>
        <w:t>1917573</w:t>
      </w:r>
    </w:p>
    <w:p w:rsidR="0094772E" w:rsidRPr="001B3923" w:rsidRDefault="0094772E" w:rsidP="0094772E">
      <w:pPr>
        <w:outlineLvl w:val="0"/>
        <w:rPr>
          <w:sz w:val="44"/>
          <w:szCs w:val="44"/>
        </w:rPr>
      </w:pPr>
      <w:r w:rsidRPr="001B3923">
        <w:rPr>
          <w:bCs/>
          <w:sz w:val="44"/>
          <w:szCs w:val="44"/>
        </w:rPr>
        <w:t>Module Title:</w:t>
      </w:r>
      <w:r>
        <w:rPr>
          <w:sz w:val="44"/>
          <w:szCs w:val="44"/>
        </w:rPr>
        <w:t xml:space="preserve"> International Financial Management </w:t>
      </w:r>
    </w:p>
    <w:p w:rsidR="0094772E" w:rsidRPr="001B3923" w:rsidRDefault="0094772E" w:rsidP="0094772E">
      <w:pPr>
        <w:rPr>
          <w:sz w:val="44"/>
          <w:szCs w:val="44"/>
        </w:rPr>
      </w:pPr>
      <w:r w:rsidRPr="001B3923">
        <w:rPr>
          <w:bCs/>
          <w:sz w:val="44"/>
          <w:szCs w:val="44"/>
        </w:rPr>
        <w:t>Assignment Title: Assessment 1</w:t>
      </w:r>
    </w:p>
    <w:p w:rsidR="0094772E" w:rsidRPr="001B3923" w:rsidRDefault="0094772E" w:rsidP="0094772E">
      <w:pPr>
        <w:outlineLvl w:val="0"/>
        <w:rPr>
          <w:bCs/>
          <w:sz w:val="44"/>
          <w:szCs w:val="44"/>
        </w:rPr>
      </w:pPr>
      <w:r w:rsidRPr="001B3923">
        <w:rPr>
          <w:bCs/>
          <w:sz w:val="44"/>
          <w:szCs w:val="44"/>
        </w:rPr>
        <w:t>Word count:1500words</w:t>
      </w:r>
    </w:p>
    <w:p w:rsidR="0094772E" w:rsidRPr="001B3923" w:rsidRDefault="0094772E" w:rsidP="0094772E">
      <w:pPr>
        <w:outlineLvl w:val="0"/>
        <w:rPr>
          <w:bCs/>
          <w:sz w:val="44"/>
          <w:szCs w:val="44"/>
        </w:rPr>
      </w:pPr>
      <w:r w:rsidRPr="001B3923">
        <w:rPr>
          <w:bCs/>
          <w:sz w:val="44"/>
          <w:szCs w:val="44"/>
        </w:rPr>
        <w:t>Module code: Lcbb</w:t>
      </w:r>
      <w:r>
        <w:rPr>
          <w:bCs/>
          <w:sz w:val="44"/>
          <w:szCs w:val="44"/>
        </w:rPr>
        <w:t>6002</w:t>
      </w:r>
    </w:p>
    <w:p w:rsidR="004C3F7F" w:rsidRDefault="004C3F7F" w:rsidP="004C3F7F">
      <w:pPr>
        <w:spacing w:after="100" w:afterAutospacing="1" w:line="240" w:lineRule="auto"/>
        <w:jc w:val="center"/>
        <w:rPr>
          <w:rFonts w:ascii="Times New Roman" w:hAnsi="Times New Roman" w:cs="Times New Roman"/>
          <w:b/>
          <w:sz w:val="24"/>
          <w:szCs w:val="24"/>
        </w:rPr>
      </w:pPr>
    </w:p>
    <w:p w:rsidR="004C3F7F" w:rsidRDefault="004C3F7F" w:rsidP="004C3F7F">
      <w:pPr>
        <w:spacing w:after="100" w:afterAutospacing="1" w:line="240" w:lineRule="auto"/>
        <w:jc w:val="center"/>
        <w:rPr>
          <w:rFonts w:ascii="Times New Roman" w:hAnsi="Times New Roman" w:cs="Times New Roman"/>
          <w:b/>
          <w:sz w:val="24"/>
          <w:szCs w:val="24"/>
        </w:rPr>
      </w:pPr>
    </w:p>
    <w:p w:rsidR="004C3F7F" w:rsidRDefault="004C3F7F" w:rsidP="004C3F7F">
      <w:pPr>
        <w:spacing w:after="100" w:afterAutospacing="1" w:line="240" w:lineRule="auto"/>
        <w:jc w:val="center"/>
        <w:rPr>
          <w:rFonts w:ascii="Times New Roman" w:hAnsi="Times New Roman" w:cs="Times New Roman"/>
          <w:b/>
          <w:sz w:val="24"/>
          <w:szCs w:val="24"/>
        </w:rPr>
      </w:pPr>
    </w:p>
    <w:p w:rsidR="004C3F7F" w:rsidRDefault="004C3F7F" w:rsidP="004C3F7F">
      <w:pPr>
        <w:spacing w:after="100" w:afterAutospacing="1" w:line="240" w:lineRule="auto"/>
        <w:jc w:val="center"/>
        <w:rPr>
          <w:rFonts w:ascii="Times New Roman" w:hAnsi="Times New Roman" w:cs="Times New Roman"/>
          <w:b/>
          <w:sz w:val="24"/>
          <w:szCs w:val="24"/>
        </w:rPr>
      </w:pPr>
    </w:p>
    <w:p w:rsidR="00EC5262" w:rsidRDefault="0094772E" w:rsidP="007C1529">
      <w:pPr>
        <w:spacing w:line="480" w:lineRule="auto"/>
        <w:ind w:firstLine="720"/>
        <w:jc w:val="center"/>
        <w:rPr>
          <w:rFonts w:ascii="Times New Roman" w:hAnsi="Times New Roman" w:cs="Times New Roman"/>
          <w:b/>
          <w:bCs/>
          <w:sz w:val="24"/>
          <w:szCs w:val="24"/>
        </w:rPr>
      </w:pPr>
      <w:r w:rsidRPr="00EC5262">
        <w:rPr>
          <w:rFonts w:ascii="Times New Roman" w:hAnsi="Times New Roman" w:cs="Times New Roman"/>
          <w:b/>
          <w:bCs/>
          <w:sz w:val="24"/>
          <w:szCs w:val="24"/>
        </w:rPr>
        <w:t>British American Tobacco</w:t>
      </w:r>
      <w:r w:rsidR="004421EC">
        <w:rPr>
          <w:rFonts w:ascii="Times New Roman" w:hAnsi="Times New Roman" w:cs="Times New Roman"/>
          <w:b/>
          <w:bCs/>
          <w:sz w:val="24"/>
          <w:szCs w:val="24"/>
        </w:rPr>
        <w:t xml:space="preserve"> (BAT)</w:t>
      </w:r>
    </w:p>
    <w:p w:rsidR="00720DCE" w:rsidRPr="00AE132E" w:rsidRDefault="0094772E" w:rsidP="00AE132E">
      <w:pPr>
        <w:spacing w:line="480" w:lineRule="auto"/>
        <w:ind w:firstLine="720"/>
        <w:jc w:val="both"/>
        <w:rPr>
          <w:rFonts w:ascii="Times New Roman" w:hAnsi="Times New Roman" w:cs="Times New Roman"/>
          <w:sz w:val="24"/>
          <w:szCs w:val="24"/>
        </w:rPr>
      </w:pPr>
      <w:r w:rsidRPr="00AE132E">
        <w:rPr>
          <w:rFonts w:ascii="Times New Roman" w:hAnsi="Times New Roman" w:cs="Times New Roman"/>
          <w:sz w:val="24"/>
          <w:szCs w:val="24"/>
        </w:rPr>
        <w:t>The collection of relationships governs the generation and use of monies (assets) required for overseas economic activity by multinational firms and nations. Rather than merely money, assets in the financial sector are believed to be money as capital, which is to say, the value that increases the asset's value (profit)</w:t>
      </w:r>
      <w:r w:rsidR="009B40C7" w:rsidRPr="00AE132E">
        <w:rPr>
          <w:rFonts w:ascii="Times New Roman" w:hAnsi="Times New Roman" w:cs="Times New Roman"/>
          <w:sz w:val="24"/>
          <w:szCs w:val="24"/>
        </w:rPr>
        <w:t xml:space="preserve"> (Suresh, n.d.)</w:t>
      </w:r>
      <w:r w:rsidRPr="00AE132E">
        <w:rPr>
          <w:rFonts w:ascii="Times New Roman" w:hAnsi="Times New Roman" w:cs="Times New Roman"/>
          <w:sz w:val="24"/>
          <w:szCs w:val="24"/>
        </w:rPr>
        <w:t xml:space="preserve">. The three phases of the capital's cycle: financial, </w:t>
      </w:r>
      <w:r w:rsidRPr="00AE132E">
        <w:rPr>
          <w:rFonts w:ascii="Times New Roman" w:hAnsi="Times New Roman" w:cs="Times New Roman"/>
          <w:sz w:val="24"/>
          <w:szCs w:val="24"/>
        </w:rPr>
        <w:lastRenderedPageBreak/>
        <w:t xml:space="preserve">production, and commodities, are mobility, the perpetual changing of forms. For this reason, finance is the movement of capital in the form of money. Finance is the economic instrument if money is the international comparison, in which labor costs are quantified mainly. Businesses operating in their own country only need to deal in local currency when purchasing inputs and to sell their finished goods. When businesses expand internationally and set up shop abroad, they contact individuals and companies worldwide. For example, British American Tobacco maintains several offices worldwide to deal with customers worldwide. There are three main areas of focus for both BAT Group and the Company: financing, risk management, and cash management for British American Tobacco </w:t>
      </w:r>
      <w:proofErr w:type="spellStart"/>
      <w:r w:rsidRPr="00AE132E">
        <w:rPr>
          <w:rFonts w:ascii="Times New Roman" w:hAnsi="Times New Roman" w:cs="Times New Roman"/>
          <w:sz w:val="24"/>
          <w:szCs w:val="24"/>
        </w:rPr>
        <w:t>p.l.c</w:t>
      </w:r>
      <w:proofErr w:type="spellEnd"/>
      <w:r w:rsidRPr="00AE132E">
        <w:rPr>
          <w:rFonts w:ascii="Times New Roman" w:hAnsi="Times New Roman" w:cs="Times New Roman"/>
          <w:sz w:val="24"/>
          <w:szCs w:val="24"/>
        </w:rPr>
        <w:t>. and its subsidiaries (the "BAT Group") and their respective subsidiaries. BAT operates in a dynamic and highly competitive sector as one of the world's leading tobacco firms. They run a completely integrated company, from growing tobacco leaves to distributing and selling finished tobacco products, and sustainable principles back their results.</w:t>
      </w:r>
    </w:p>
    <w:p w:rsidR="00DA7B64" w:rsidRPr="00AE132E" w:rsidRDefault="0094772E" w:rsidP="00AE132E">
      <w:pPr>
        <w:spacing w:line="480" w:lineRule="auto"/>
        <w:ind w:firstLine="720"/>
        <w:jc w:val="both"/>
        <w:rPr>
          <w:rFonts w:ascii="Times New Roman" w:hAnsi="Times New Roman" w:cs="Times New Roman"/>
          <w:sz w:val="24"/>
          <w:szCs w:val="24"/>
        </w:rPr>
      </w:pPr>
      <w:r w:rsidRPr="00AE132E">
        <w:rPr>
          <w:rFonts w:ascii="Times New Roman" w:hAnsi="Times New Roman" w:cs="Times New Roman"/>
          <w:sz w:val="24"/>
          <w:szCs w:val="24"/>
        </w:rPr>
        <w:t>A firm's Dividend Distribution Policy ("the policy") lays out the philosophies for determining how much money can be paid out as dividends by the firm to common stockholders while also helping the business strike a balance between dividend payments and reserves and surplus to meet the Company's long-term financial goals. It is widely believed that a company's dividend policy significantly affects its financial success</w:t>
      </w:r>
      <w:r w:rsidR="0006012C" w:rsidRPr="00AE132E">
        <w:rPr>
          <w:rFonts w:ascii="Times New Roman" w:hAnsi="Times New Roman" w:cs="Times New Roman"/>
          <w:sz w:val="24"/>
          <w:szCs w:val="24"/>
        </w:rPr>
        <w:t xml:space="preserve"> (KANAKRIYAH, 2020)</w:t>
      </w:r>
      <w:r w:rsidRPr="00AE132E">
        <w:rPr>
          <w:rFonts w:ascii="Times New Roman" w:hAnsi="Times New Roman" w:cs="Times New Roman"/>
          <w:sz w:val="24"/>
          <w:szCs w:val="24"/>
        </w:rPr>
        <w:t xml:space="preserve">. A company's ability to self-finance and make investment choices are influenced by the amount of cash available from operations and the potential impact those decisions may have on those firms' investment options. </w:t>
      </w:r>
      <w:r w:rsidR="00973E0B" w:rsidRPr="00973E0B">
        <w:rPr>
          <w:rFonts w:ascii="Times New Roman" w:hAnsi="Times New Roman" w:cs="Times New Roman"/>
          <w:sz w:val="24"/>
          <w:szCs w:val="24"/>
        </w:rPr>
        <w:t>Since then, British American Tobacco has shifted to paying out dividends to investors' specified savings accounts in actual cash. This is known as obligatory immediate credit</w:t>
      </w:r>
      <w:r w:rsidRPr="00AE132E">
        <w:rPr>
          <w:rFonts w:ascii="Times New Roman" w:hAnsi="Times New Roman" w:cs="Times New Roman"/>
          <w:sz w:val="24"/>
          <w:szCs w:val="24"/>
        </w:rPr>
        <w:t>. There is no more a dividend check from British American Tobacco for its shareholders</w:t>
      </w:r>
      <w:r w:rsidR="00C05956" w:rsidRPr="00AE132E">
        <w:rPr>
          <w:rFonts w:ascii="Times New Roman" w:hAnsi="Times New Roman" w:cs="Times New Roman"/>
          <w:sz w:val="24"/>
          <w:szCs w:val="24"/>
        </w:rPr>
        <w:t xml:space="preserve"> (BAT, n.d.)</w:t>
      </w:r>
      <w:r w:rsidRPr="00AE132E">
        <w:rPr>
          <w:rFonts w:ascii="Times New Roman" w:hAnsi="Times New Roman" w:cs="Times New Roman"/>
          <w:sz w:val="24"/>
          <w:szCs w:val="24"/>
        </w:rPr>
        <w:t xml:space="preserve">. The dividend yield does not signify anything unless the payments can be made regularly. The final </w:t>
      </w:r>
      <w:r w:rsidRPr="00AE132E">
        <w:rPr>
          <w:rFonts w:ascii="Times New Roman" w:hAnsi="Times New Roman" w:cs="Times New Roman"/>
          <w:sz w:val="24"/>
          <w:szCs w:val="24"/>
        </w:rPr>
        <w:lastRenderedPageBreak/>
        <w:t>payout accounted for 73% of profits, although cash flow was significantly greater. As a result, the Company has lots of funds to put back into the firm. As long as the corporation has been distributing profits, at least once in the previous ten years, it has reduced its dividend</w:t>
      </w:r>
      <w:r w:rsidR="00F10DEC" w:rsidRPr="00AE132E">
        <w:rPr>
          <w:rFonts w:ascii="Times New Roman" w:hAnsi="Times New Roman" w:cs="Times New Roman"/>
          <w:sz w:val="24"/>
          <w:szCs w:val="24"/>
        </w:rPr>
        <w:t xml:space="preserve"> (BAT, n.d.)</w:t>
      </w:r>
      <w:r w:rsidRPr="00AE132E">
        <w:rPr>
          <w:rFonts w:ascii="Times New Roman" w:hAnsi="Times New Roman" w:cs="Times New Roman"/>
          <w:sz w:val="24"/>
          <w:szCs w:val="24"/>
        </w:rPr>
        <w:t>. Contrary to the 2021 year's full-year payment of £2.18, which was made in 2012, the yearly payout was only £1.26. Throughout that period, it has increased its dividends by 5.6 percent annually.</w:t>
      </w:r>
    </w:p>
    <w:p w:rsidR="006F627A" w:rsidRPr="00AE132E" w:rsidRDefault="0094772E" w:rsidP="00AE132E">
      <w:pPr>
        <w:spacing w:line="480" w:lineRule="auto"/>
        <w:ind w:firstLine="720"/>
        <w:jc w:val="both"/>
        <w:rPr>
          <w:rFonts w:ascii="Times New Roman" w:hAnsi="Times New Roman" w:cs="Times New Roman"/>
          <w:sz w:val="24"/>
          <w:szCs w:val="24"/>
        </w:rPr>
      </w:pPr>
      <w:r w:rsidRPr="00AE132E">
        <w:rPr>
          <w:rFonts w:ascii="Times New Roman" w:hAnsi="Times New Roman" w:cs="Times New Roman"/>
          <w:sz w:val="24"/>
          <w:szCs w:val="24"/>
        </w:rPr>
        <w:t>The CMA Code of Governance Practices for Firms of Securities to the Public 2015, the Corporations Operate 2015, tax regulations, and accepted worldwide best practices and principles have been included in this Dividend Policy Statement. In the future, British American Tobacco will be able to maintain this success. However, dividend payments have been inconsistent throughout time, even though the payout has been constant in the past. This stock might be a good fit for dividend investors despite the low payout. British American Tobacco's Registrars, Computershare Investor Services PLC, provides an automated dividend payment to investors' banks or constructing union accounts - compulsory dividends. With Computershare's GPS, the majority of Computershare's international investors are eligible to obtain dividends in the form of bank transfers instead of Sterling checks. Booking the needed amount for each letter of credit helps the organization maintain the secondary rate as low as possible.</w:t>
      </w:r>
    </w:p>
    <w:p w:rsidR="006F627A" w:rsidRPr="00AE132E" w:rsidRDefault="0094772E" w:rsidP="00AE132E">
      <w:pPr>
        <w:spacing w:line="480" w:lineRule="auto"/>
        <w:ind w:firstLine="720"/>
        <w:jc w:val="both"/>
        <w:rPr>
          <w:rFonts w:ascii="Times New Roman" w:hAnsi="Times New Roman" w:cs="Times New Roman"/>
          <w:sz w:val="24"/>
          <w:szCs w:val="24"/>
        </w:rPr>
      </w:pPr>
      <w:r w:rsidRPr="00AE132E">
        <w:rPr>
          <w:rFonts w:ascii="Times New Roman" w:hAnsi="Times New Roman" w:cs="Times New Roman"/>
          <w:sz w:val="24"/>
          <w:szCs w:val="24"/>
        </w:rPr>
        <w:t>Moreover, the firm's Treasury Manager comes up with the best strategy for hedging currency markets, and the firm wants to bargain with the Financial Bank on the currency exchange rate</w:t>
      </w:r>
      <w:r w:rsidR="00CA16D4" w:rsidRPr="00AE132E">
        <w:rPr>
          <w:rFonts w:ascii="Times New Roman" w:hAnsi="Times New Roman" w:cs="Times New Roman"/>
          <w:sz w:val="24"/>
          <w:szCs w:val="24"/>
        </w:rPr>
        <w:t xml:space="preserve"> (Akter,2018)</w:t>
      </w:r>
      <w:r w:rsidRPr="00AE132E">
        <w:rPr>
          <w:rFonts w:ascii="Times New Roman" w:hAnsi="Times New Roman" w:cs="Times New Roman"/>
          <w:sz w:val="24"/>
          <w:szCs w:val="24"/>
        </w:rPr>
        <w:t xml:space="preserve">. British American Tobacco's efficiency is improved by decreasing shipping and </w:t>
      </w:r>
      <w:proofErr w:type="spellStart"/>
      <w:r w:rsidRPr="00AE132E">
        <w:rPr>
          <w:rFonts w:ascii="Times New Roman" w:hAnsi="Times New Roman" w:cs="Times New Roman"/>
          <w:sz w:val="24"/>
          <w:szCs w:val="24"/>
        </w:rPr>
        <w:t>cheque</w:t>
      </w:r>
      <w:proofErr w:type="spellEnd"/>
      <w:r w:rsidRPr="00AE132E">
        <w:rPr>
          <w:rFonts w:ascii="Times New Roman" w:hAnsi="Times New Roman" w:cs="Times New Roman"/>
          <w:sz w:val="24"/>
          <w:szCs w:val="24"/>
        </w:rPr>
        <w:t xml:space="preserve"> clearing expenses due to this service. Every May, soon after the conclusion of the tax year, a single integrated tax voucher is provided to shareholders in time for them to file their self-assessment tax returns.</w:t>
      </w:r>
    </w:p>
    <w:p w:rsidR="00CF3C62" w:rsidRPr="00AE132E" w:rsidRDefault="0094772E" w:rsidP="00AE132E">
      <w:pPr>
        <w:spacing w:line="480" w:lineRule="auto"/>
        <w:ind w:firstLine="720"/>
        <w:jc w:val="both"/>
        <w:rPr>
          <w:rFonts w:ascii="Times New Roman" w:hAnsi="Times New Roman" w:cs="Times New Roman"/>
          <w:sz w:val="24"/>
          <w:szCs w:val="24"/>
        </w:rPr>
      </w:pPr>
      <w:r w:rsidRPr="00AE132E">
        <w:rPr>
          <w:rFonts w:ascii="Times New Roman" w:hAnsi="Times New Roman" w:cs="Times New Roman"/>
          <w:sz w:val="24"/>
          <w:szCs w:val="24"/>
        </w:rPr>
        <w:lastRenderedPageBreak/>
        <w:t xml:space="preserve">Since its inception as a significant paradigm in contemporary finance, the notion of an efficient financial market, often described as the "efficient market hypothesis" (EMH) in academia, has had an </w:t>
      </w:r>
      <w:r w:rsidR="00B13502" w:rsidRPr="00AE132E">
        <w:rPr>
          <w:rFonts w:ascii="Times New Roman" w:hAnsi="Times New Roman" w:cs="Times New Roman"/>
          <w:sz w:val="24"/>
          <w:szCs w:val="24"/>
        </w:rPr>
        <w:t>extended</w:t>
      </w:r>
      <w:r w:rsidRPr="00AE132E">
        <w:rPr>
          <w:rFonts w:ascii="Times New Roman" w:hAnsi="Times New Roman" w:cs="Times New Roman"/>
          <w:sz w:val="24"/>
          <w:szCs w:val="24"/>
        </w:rPr>
        <w:t xml:space="preserve"> and challenging growth route. Early versions of the EMH suggest knowledgeable investors eliminate noisy sellers from the market</w:t>
      </w:r>
      <w:r w:rsidR="002A1A01" w:rsidRPr="00AE132E">
        <w:rPr>
          <w:rFonts w:ascii="Times New Roman" w:hAnsi="Times New Roman" w:cs="Times New Roman"/>
          <w:sz w:val="24"/>
          <w:szCs w:val="24"/>
        </w:rPr>
        <w:t xml:space="preserve"> (</w:t>
      </w:r>
      <w:proofErr w:type="spellStart"/>
      <w:r w:rsidR="002A1A01" w:rsidRPr="00AE132E">
        <w:rPr>
          <w:rFonts w:ascii="Times New Roman" w:hAnsi="Times New Roman" w:cs="Times New Roman"/>
          <w:sz w:val="24"/>
          <w:szCs w:val="24"/>
        </w:rPr>
        <w:t>Leković</w:t>
      </w:r>
      <w:proofErr w:type="spellEnd"/>
      <w:r w:rsidR="002A1A01" w:rsidRPr="00AE132E">
        <w:rPr>
          <w:rFonts w:ascii="Times New Roman" w:hAnsi="Times New Roman" w:cs="Times New Roman"/>
          <w:sz w:val="24"/>
          <w:szCs w:val="24"/>
        </w:rPr>
        <w:t>, 2018)</w:t>
      </w:r>
      <w:r w:rsidRPr="00AE132E">
        <w:rPr>
          <w:rFonts w:ascii="Times New Roman" w:hAnsi="Times New Roman" w:cs="Times New Roman"/>
          <w:sz w:val="24"/>
          <w:szCs w:val="24"/>
        </w:rPr>
        <w:t>. The phrase "random variable" is applied in the financial literature to describe economic disparities in which all future price changes reflect random deviations from past prices, which is closely related to the adequate market hypothesis</w:t>
      </w:r>
      <w:r w:rsidR="00112AEC" w:rsidRPr="00AE132E">
        <w:rPr>
          <w:rFonts w:ascii="Times New Roman" w:hAnsi="Times New Roman" w:cs="Times New Roman"/>
          <w:sz w:val="24"/>
          <w:szCs w:val="24"/>
        </w:rPr>
        <w:t xml:space="preserve"> </w:t>
      </w:r>
      <w:r w:rsidR="007555F9" w:rsidRPr="00AE132E">
        <w:rPr>
          <w:rFonts w:ascii="Times New Roman" w:hAnsi="Times New Roman" w:cs="Times New Roman"/>
          <w:sz w:val="24"/>
          <w:szCs w:val="24"/>
        </w:rPr>
        <w:t>(</w:t>
      </w:r>
      <w:proofErr w:type="spellStart"/>
      <w:r w:rsidR="007555F9" w:rsidRPr="00AE132E">
        <w:rPr>
          <w:rFonts w:ascii="Times New Roman" w:hAnsi="Times New Roman" w:cs="Times New Roman"/>
          <w:sz w:val="24"/>
          <w:szCs w:val="24"/>
        </w:rPr>
        <w:t>Malkiel</w:t>
      </w:r>
      <w:proofErr w:type="spellEnd"/>
      <w:r w:rsidR="007555F9" w:rsidRPr="00AE132E">
        <w:rPr>
          <w:rFonts w:ascii="Times New Roman" w:hAnsi="Times New Roman" w:cs="Times New Roman"/>
          <w:sz w:val="24"/>
          <w:szCs w:val="24"/>
        </w:rPr>
        <w:t>, 2017)</w:t>
      </w:r>
      <w:r w:rsidRPr="00AE132E">
        <w:rPr>
          <w:rFonts w:ascii="Times New Roman" w:hAnsi="Times New Roman" w:cs="Times New Roman"/>
          <w:sz w:val="24"/>
          <w:szCs w:val="24"/>
        </w:rPr>
        <w:t>. Because information flows freely and stock prices reflect it instantly, the coming price movement will indicate tomorrow's news; it will not be influenced by the price changes that took place today. Even though the effective markets hypothesis remains emphasized, it has been proved that markets are complex structures and traders are not sensible</w:t>
      </w:r>
      <w:r w:rsidR="00E83857">
        <w:rPr>
          <w:rFonts w:ascii="Times New Roman" w:hAnsi="Times New Roman" w:cs="Times New Roman"/>
          <w:sz w:val="24"/>
          <w:szCs w:val="24"/>
        </w:rPr>
        <w:t xml:space="preserve"> </w:t>
      </w:r>
      <w:r w:rsidR="00373C96" w:rsidRPr="00AE132E">
        <w:rPr>
          <w:rFonts w:ascii="Times New Roman" w:hAnsi="Times New Roman" w:cs="Times New Roman"/>
          <w:sz w:val="24"/>
          <w:szCs w:val="24"/>
        </w:rPr>
        <w:t>(Wall St, 2021)</w:t>
      </w:r>
      <w:r w:rsidRPr="00AE132E">
        <w:rPr>
          <w:rFonts w:ascii="Times New Roman" w:hAnsi="Times New Roman" w:cs="Times New Roman"/>
          <w:sz w:val="24"/>
          <w:szCs w:val="24"/>
        </w:rPr>
        <w:t>. British American Tobacco's profits per share (EPS) increased by 3.9% annually over the terrible half-decade in which the stock price fell. EPS may not be a good indicator of the Company's success because of the stock price's response.</w:t>
      </w:r>
    </w:p>
    <w:p w:rsidR="003326B0" w:rsidRPr="00AE132E" w:rsidRDefault="0094772E" w:rsidP="00AE132E">
      <w:pPr>
        <w:spacing w:line="480" w:lineRule="auto"/>
        <w:ind w:firstLine="720"/>
        <w:jc w:val="both"/>
        <w:rPr>
          <w:rFonts w:ascii="Times New Roman" w:hAnsi="Times New Roman" w:cs="Times New Roman"/>
          <w:sz w:val="24"/>
          <w:szCs w:val="24"/>
        </w:rPr>
      </w:pPr>
      <w:r w:rsidRPr="00AE132E">
        <w:rPr>
          <w:rFonts w:ascii="Times New Roman" w:hAnsi="Times New Roman" w:cs="Times New Roman"/>
          <w:sz w:val="24"/>
          <w:szCs w:val="24"/>
        </w:rPr>
        <w:t>The stock market considers all public and private information in the theory's most robust version. As a result, it assumes that no one has the edge over the accessible information, regardless of who has access to it. If the market is ideal, then profiting from it in excess is almost impossible. Their trade marketing strategy is heavily dependent on establishing relationships with retailers. There are around 20,000 BAT workers who are responsible for selling and distributing their goods, maintaining the brands at the point of sale, and building mutually beneficial connections with our trade clients worldwide. Direct-to-store sales (DSS) are used in the Company's distribution network. Helping a business to monitor the supply and marketing process, as well as get insight into its customers, is the primary goal of the DSS system</w:t>
      </w:r>
      <w:r w:rsidR="002E121C" w:rsidRPr="00AE132E">
        <w:rPr>
          <w:rFonts w:ascii="Times New Roman" w:hAnsi="Times New Roman" w:cs="Times New Roman"/>
          <w:sz w:val="24"/>
          <w:szCs w:val="24"/>
        </w:rPr>
        <w:t xml:space="preserve"> (BAT, 2018)</w:t>
      </w:r>
      <w:r w:rsidRPr="00AE132E">
        <w:rPr>
          <w:rFonts w:ascii="Times New Roman" w:hAnsi="Times New Roman" w:cs="Times New Roman"/>
          <w:sz w:val="24"/>
          <w:szCs w:val="24"/>
        </w:rPr>
        <w:t xml:space="preserve">. This direct commercial relationship may easily access their most critical retail accounts. According to the efficient market </w:t>
      </w:r>
      <w:r w:rsidRPr="00AE132E">
        <w:rPr>
          <w:rFonts w:ascii="Times New Roman" w:hAnsi="Times New Roman" w:cs="Times New Roman"/>
          <w:sz w:val="24"/>
          <w:szCs w:val="24"/>
        </w:rPr>
        <w:lastRenderedPageBreak/>
        <w:t xml:space="preserve">theory, all investors have the same view of all available information. </w:t>
      </w:r>
      <w:r w:rsidR="00701563" w:rsidRPr="00701563">
        <w:rPr>
          <w:rFonts w:ascii="Times New Roman" w:hAnsi="Times New Roman" w:cs="Times New Roman"/>
          <w:sz w:val="24"/>
          <w:szCs w:val="24"/>
        </w:rPr>
        <w:t>Because there are many different methods to examine and value stocks, the EMH's validity is being questioned.</w:t>
      </w:r>
      <w:r w:rsidR="00701563">
        <w:rPr>
          <w:rFonts w:ascii="Times New Roman" w:hAnsi="Times New Roman" w:cs="Times New Roman"/>
          <w:sz w:val="24"/>
          <w:szCs w:val="24"/>
        </w:rPr>
        <w:t xml:space="preserve"> </w:t>
      </w:r>
      <w:r w:rsidRPr="00AE132E">
        <w:rPr>
          <w:rFonts w:ascii="Times New Roman" w:hAnsi="Times New Roman" w:cs="Times New Roman"/>
          <w:sz w:val="24"/>
          <w:szCs w:val="24"/>
        </w:rPr>
        <w:t>BAT works closely with its retail partners to give assistance and ensure that at all times, they can economically satisfy the expectations of adult smokers concerning the availability, price, and brand quality of their products</w:t>
      </w:r>
      <w:r w:rsidR="002E121C" w:rsidRPr="00AE132E">
        <w:rPr>
          <w:rFonts w:ascii="Times New Roman" w:hAnsi="Times New Roman" w:cs="Times New Roman"/>
          <w:sz w:val="24"/>
          <w:szCs w:val="24"/>
        </w:rPr>
        <w:t xml:space="preserve"> (BAT, 2018)</w:t>
      </w:r>
      <w:r w:rsidRPr="00AE132E">
        <w:rPr>
          <w:rFonts w:ascii="Times New Roman" w:hAnsi="Times New Roman" w:cs="Times New Roman"/>
          <w:sz w:val="24"/>
          <w:szCs w:val="24"/>
        </w:rPr>
        <w:t>. Practical trade terms are essential to successful collaboration and must be developed. The SRTP program mainly incorporates human rights standards into its supply chain management practices. Workers' rights and child labor are included in the framework agreements with worldwide suppliers, and suppliers are expected to satisfy these standards.</w:t>
      </w:r>
    </w:p>
    <w:p w:rsidR="00242615" w:rsidRPr="00AE132E" w:rsidRDefault="0094772E" w:rsidP="00AE132E">
      <w:pPr>
        <w:spacing w:line="480" w:lineRule="auto"/>
        <w:ind w:firstLine="720"/>
        <w:jc w:val="both"/>
        <w:rPr>
          <w:rFonts w:ascii="Times New Roman" w:hAnsi="Times New Roman" w:cs="Times New Roman"/>
          <w:sz w:val="24"/>
          <w:szCs w:val="24"/>
        </w:rPr>
      </w:pPr>
      <w:r w:rsidRPr="00AE132E">
        <w:rPr>
          <w:rFonts w:ascii="Times New Roman" w:hAnsi="Times New Roman" w:cs="Times New Roman"/>
          <w:sz w:val="24"/>
          <w:szCs w:val="24"/>
        </w:rPr>
        <w:t xml:space="preserve">The firm uses Management Competence to evaluate its initiatives. A company's success or failure mainly depends on its ability to manage effectively or competently. In the lack of proper management skills, even initiatives that seem to be viable may fail. </w:t>
      </w:r>
      <w:r w:rsidR="00FC4B41" w:rsidRPr="00AE132E">
        <w:rPr>
          <w:rFonts w:ascii="Times New Roman" w:hAnsi="Times New Roman" w:cs="Times New Roman"/>
          <w:sz w:val="24"/>
          <w:szCs w:val="24"/>
        </w:rPr>
        <w:t>People's ability to establish and maintain relationships at various levels and under various conditions falls under the umbrella term "management competence."  Managing quality and leading change requires a broad set of expertise (</w:t>
      </w:r>
      <w:r w:rsidR="00D55949" w:rsidRPr="00AE132E">
        <w:rPr>
          <w:rFonts w:ascii="Times New Roman" w:hAnsi="Times New Roman" w:cs="Times New Roman"/>
          <w:sz w:val="24"/>
          <w:szCs w:val="24"/>
        </w:rPr>
        <w:t>Martin et al., 2021</w:t>
      </w:r>
      <w:r w:rsidR="00FC4B41" w:rsidRPr="00AE132E">
        <w:rPr>
          <w:rFonts w:ascii="Times New Roman" w:hAnsi="Times New Roman" w:cs="Times New Roman"/>
          <w:sz w:val="24"/>
          <w:szCs w:val="24"/>
        </w:rPr>
        <w:t xml:space="preserve">). </w:t>
      </w:r>
      <w:r w:rsidRPr="00AE132E">
        <w:rPr>
          <w:rFonts w:ascii="Times New Roman" w:hAnsi="Times New Roman" w:cs="Times New Roman"/>
          <w:sz w:val="24"/>
          <w:szCs w:val="24"/>
        </w:rPr>
        <w:t xml:space="preserve">They provide competitive performance incentives, spend extensively on training and development, and provide worldwide career options. It is essential that education and training take effect as near as practicable to the job being done. </w:t>
      </w:r>
      <w:proofErr w:type="gramStart"/>
      <w:r w:rsidRPr="00AE132E">
        <w:rPr>
          <w:rFonts w:ascii="Times New Roman" w:hAnsi="Times New Roman" w:cs="Times New Roman"/>
          <w:sz w:val="24"/>
          <w:szCs w:val="24"/>
        </w:rPr>
        <w:t>Thus</w:t>
      </w:r>
      <w:proofErr w:type="gramEnd"/>
      <w:r w:rsidRPr="00AE132E">
        <w:rPr>
          <w:rFonts w:ascii="Times New Roman" w:hAnsi="Times New Roman" w:cs="Times New Roman"/>
          <w:sz w:val="24"/>
          <w:szCs w:val="24"/>
        </w:rPr>
        <w:t xml:space="preserve"> they focus much on fostering a coaching</w:t>
      </w:r>
      <w:r w:rsidR="009D1601" w:rsidRPr="00AE132E">
        <w:rPr>
          <w:rFonts w:ascii="Times New Roman" w:hAnsi="Times New Roman" w:cs="Times New Roman"/>
          <w:sz w:val="24"/>
          <w:szCs w:val="24"/>
        </w:rPr>
        <w:t xml:space="preserve"> culture (BAT, 2021)</w:t>
      </w:r>
      <w:r w:rsidRPr="00AE132E">
        <w:rPr>
          <w:rFonts w:ascii="Times New Roman" w:hAnsi="Times New Roman" w:cs="Times New Roman"/>
          <w:sz w:val="24"/>
          <w:szCs w:val="24"/>
        </w:rPr>
        <w:t>. British American Tobacco has a long-term strategy in place.</w:t>
      </w:r>
    </w:p>
    <w:p w:rsidR="00242615" w:rsidRPr="00AE132E" w:rsidRDefault="0094772E" w:rsidP="00AE132E">
      <w:pPr>
        <w:spacing w:line="480" w:lineRule="auto"/>
        <w:ind w:firstLine="720"/>
        <w:jc w:val="both"/>
        <w:rPr>
          <w:rFonts w:ascii="Times New Roman" w:hAnsi="Times New Roman" w:cs="Times New Roman"/>
          <w:sz w:val="24"/>
          <w:szCs w:val="24"/>
        </w:rPr>
      </w:pPr>
      <w:r w:rsidRPr="00AE132E">
        <w:rPr>
          <w:rFonts w:ascii="Times New Roman" w:hAnsi="Times New Roman" w:cs="Times New Roman"/>
          <w:sz w:val="24"/>
          <w:szCs w:val="24"/>
        </w:rPr>
        <w:t xml:space="preserve">We want to be the world's leading tobacco company and to compete with the world's best-known corporations on the grounds of profit expansion. BAT is dedicated to adhering to its activities' highest business and ethical standards. To achieve this goal, organizations all around the globe use the same systems of evaluation, training, and career advancement, as well as highly competitive pay and benefit structures. In order to build a worldwide talent pool for which British </w:t>
      </w:r>
      <w:r w:rsidRPr="00AE132E">
        <w:rPr>
          <w:rFonts w:ascii="Times New Roman" w:hAnsi="Times New Roman" w:cs="Times New Roman"/>
          <w:sz w:val="24"/>
          <w:szCs w:val="24"/>
        </w:rPr>
        <w:lastRenderedPageBreak/>
        <w:t>American Tobacco can confidently deploy its employees, the corporation adheres to the same high standards across the globe. Since its beginnings, BAT Kenya LTD has undergone several transformations. Various adjustments are being made, including structure, strategy, operations, and technology. Changes in procedures and technologies have been made to better serve shareholders because of the tobacco company's market complexities.</w:t>
      </w:r>
    </w:p>
    <w:p w:rsidR="002F50A4" w:rsidRDefault="0094772E">
      <w:pPr>
        <w:rPr>
          <w:rFonts w:ascii="Times New Roman" w:hAnsi="Times New Roman" w:cs="Times New Roman"/>
          <w:sz w:val="24"/>
          <w:szCs w:val="24"/>
        </w:rPr>
      </w:pPr>
      <w:r>
        <w:rPr>
          <w:rFonts w:ascii="Times New Roman" w:hAnsi="Times New Roman" w:cs="Times New Roman"/>
          <w:sz w:val="24"/>
          <w:szCs w:val="24"/>
        </w:rPr>
        <w:br w:type="page"/>
      </w:r>
    </w:p>
    <w:p w:rsidR="001C1200" w:rsidRPr="00AE132E" w:rsidRDefault="0094772E" w:rsidP="002F50A4">
      <w:pPr>
        <w:spacing w:line="480" w:lineRule="auto"/>
        <w:ind w:firstLine="720"/>
        <w:jc w:val="center"/>
        <w:rPr>
          <w:rFonts w:ascii="Times New Roman" w:hAnsi="Times New Roman" w:cs="Times New Roman"/>
          <w:sz w:val="24"/>
          <w:szCs w:val="24"/>
        </w:rPr>
      </w:pPr>
      <w:r w:rsidRPr="00AE132E">
        <w:rPr>
          <w:rFonts w:ascii="Times New Roman" w:hAnsi="Times New Roman" w:cs="Times New Roman"/>
          <w:sz w:val="24"/>
          <w:szCs w:val="24"/>
        </w:rPr>
        <w:lastRenderedPageBreak/>
        <w:t>References</w:t>
      </w:r>
    </w:p>
    <w:p w:rsidR="002F50A4" w:rsidRPr="00AE132E" w:rsidRDefault="0094772E" w:rsidP="002F50A4">
      <w:pPr>
        <w:spacing w:line="480" w:lineRule="auto"/>
        <w:ind w:left="720" w:hanging="720"/>
        <w:jc w:val="both"/>
        <w:rPr>
          <w:rFonts w:ascii="Times New Roman" w:hAnsi="Times New Roman" w:cs="Times New Roman"/>
          <w:sz w:val="24"/>
          <w:szCs w:val="24"/>
        </w:rPr>
      </w:pPr>
      <w:proofErr w:type="spellStart"/>
      <w:r w:rsidRPr="00AE132E">
        <w:rPr>
          <w:rFonts w:ascii="Times New Roman" w:hAnsi="Times New Roman" w:cs="Times New Roman"/>
          <w:sz w:val="24"/>
          <w:szCs w:val="24"/>
        </w:rPr>
        <w:t>Akter</w:t>
      </w:r>
      <w:proofErr w:type="spellEnd"/>
      <w:r w:rsidRPr="00AE132E">
        <w:rPr>
          <w:rFonts w:ascii="Times New Roman" w:hAnsi="Times New Roman" w:cs="Times New Roman"/>
          <w:sz w:val="24"/>
          <w:szCs w:val="24"/>
        </w:rPr>
        <w:t>, S. (2018). An Overview of British American Tobacco Bangladesh (BATB).</w:t>
      </w:r>
    </w:p>
    <w:p w:rsidR="002F50A4" w:rsidRPr="00AE132E" w:rsidRDefault="0094772E" w:rsidP="002F50A4">
      <w:pPr>
        <w:spacing w:line="480" w:lineRule="auto"/>
        <w:ind w:left="720" w:hanging="720"/>
        <w:jc w:val="both"/>
        <w:rPr>
          <w:rFonts w:ascii="Times New Roman" w:hAnsi="Times New Roman" w:cs="Times New Roman"/>
          <w:sz w:val="24"/>
          <w:szCs w:val="24"/>
        </w:rPr>
      </w:pPr>
      <w:r w:rsidRPr="00AE132E">
        <w:rPr>
          <w:rFonts w:ascii="Times New Roman" w:hAnsi="Times New Roman" w:cs="Times New Roman"/>
          <w:sz w:val="24"/>
          <w:szCs w:val="24"/>
        </w:rPr>
        <w:t xml:space="preserve">BAT. (2018). British American Tobacco - Annual reporting. Bat.com. </w:t>
      </w:r>
      <w:hyperlink r:id="rId5" w:history="1">
        <w:r w:rsidRPr="00AE132E">
          <w:rPr>
            <w:rStyle w:val="Collegamentoipertestuale"/>
            <w:rFonts w:ascii="Times New Roman" w:hAnsi="Times New Roman" w:cs="Times New Roman"/>
            <w:sz w:val="24"/>
            <w:szCs w:val="24"/>
          </w:rPr>
          <w:t>https://www.bat.com/group/sites/uk__9d9kcy.nsf/vwPagesWebLive/DO9DCL3B/</w:t>
        </w:r>
      </w:hyperlink>
      <w:r w:rsidRPr="00AE132E">
        <w:rPr>
          <w:rFonts w:ascii="Times New Roman" w:hAnsi="Times New Roman" w:cs="Times New Roman"/>
          <w:sz w:val="24"/>
          <w:szCs w:val="24"/>
        </w:rPr>
        <w:t xml:space="preserve"> </w:t>
      </w:r>
    </w:p>
    <w:p w:rsidR="002F50A4" w:rsidRPr="00AE132E" w:rsidRDefault="0094772E" w:rsidP="002F50A4">
      <w:pPr>
        <w:spacing w:line="480" w:lineRule="auto"/>
        <w:ind w:left="720" w:hanging="720"/>
        <w:jc w:val="both"/>
        <w:rPr>
          <w:rFonts w:ascii="Times New Roman" w:hAnsi="Times New Roman" w:cs="Times New Roman"/>
          <w:sz w:val="24"/>
          <w:szCs w:val="24"/>
        </w:rPr>
      </w:pPr>
      <w:r w:rsidRPr="00AE132E">
        <w:rPr>
          <w:rFonts w:ascii="Times New Roman" w:hAnsi="Times New Roman" w:cs="Times New Roman"/>
          <w:sz w:val="24"/>
          <w:szCs w:val="24"/>
        </w:rPr>
        <w:t xml:space="preserve">BAT. (2021). British American Tobacco - Career development. Www.bat.com. </w:t>
      </w:r>
      <w:hyperlink r:id="rId6" w:history="1">
        <w:r w:rsidRPr="00AE132E">
          <w:rPr>
            <w:rStyle w:val="Collegamentoipertestuale"/>
            <w:rFonts w:ascii="Times New Roman" w:hAnsi="Times New Roman" w:cs="Times New Roman"/>
            <w:sz w:val="24"/>
            <w:szCs w:val="24"/>
          </w:rPr>
          <w:t>https://www.bat.com/group/sites/UK__9D9KCY.nsf/vwPagesWebLive/DO9DKH5M</w:t>
        </w:r>
      </w:hyperlink>
      <w:r w:rsidRPr="00AE132E">
        <w:rPr>
          <w:rFonts w:ascii="Times New Roman" w:hAnsi="Times New Roman" w:cs="Times New Roman"/>
          <w:sz w:val="24"/>
          <w:szCs w:val="24"/>
        </w:rPr>
        <w:t xml:space="preserve"> </w:t>
      </w:r>
    </w:p>
    <w:p w:rsidR="002F50A4" w:rsidRPr="00AE132E" w:rsidRDefault="0094772E" w:rsidP="002F50A4">
      <w:pPr>
        <w:spacing w:line="480" w:lineRule="auto"/>
        <w:ind w:left="720" w:hanging="720"/>
        <w:jc w:val="both"/>
        <w:rPr>
          <w:rFonts w:ascii="Times New Roman" w:hAnsi="Times New Roman" w:cs="Times New Roman"/>
          <w:sz w:val="24"/>
          <w:szCs w:val="24"/>
        </w:rPr>
      </w:pPr>
      <w:r w:rsidRPr="00AE132E">
        <w:rPr>
          <w:rFonts w:ascii="Times New Roman" w:hAnsi="Times New Roman" w:cs="Times New Roman"/>
          <w:sz w:val="24"/>
          <w:szCs w:val="24"/>
        </w:rPr>
        <w:t xml:space="preserve">BAT. (n.d.). British American Tobacco - Dividends and payments. Www.bat.com. Retrieved July 17, 2022, from </w:t>
      </w:r>
      <w:hyperlink r:id="rId7" w:history="1">
        <w:r w:rsidRPr="00AE132E">
          <w:rPr>
            <w:rStyle w:val="Collegamentoipertestuale"/>
            <w:rFonts w:ascii="Times New Roman" w:hAnsi="Times New Roman" w:cs="Times New Roman"/>
            <w:sz w:val="24"/>
            <w:szCs w:val="24"/>
          </w:rPr>
          <w:t>https://www.bat.com/shareholders#</w:t>
        </w:r>
      </w:hyperlink>
    </w:p>
    <w:p w:rsidR="002F50A4" w:rsidRPr="00AE132E" w:rsidRDefault="0094772E" w:rsidP="002F50A4">
      <w:pPr>
        <w:spacing w:line="480" w:lineRule="auto"/>
        <w:ind w:left="720" w:hanging="720"/>
        <w:jc w:val="both"/>
        <w:rPr>
          <w:rFonts w:ascii="Times New Roman" w:hAnsi="Times New Roman" w:cs="Times New Roman"/>
          <w:sz w:val="24"/>
          <w:szCs w:val="24"/>
        </w:rPr>
      </w:pPr>
      <w:r w:rsidRPr="00AE132E">
        <w:rPr>
          <w:rFonts w:ascii="Times New Roman" w:hAnsi="Times New Roman" w:cs="Times New Roman"/>
          <w:sz w:val="24"/>
          <w:szCs w:val="24"/>
        </w:rPr>
        <w:t>KANAKRIYAH, R. (2020). Dividend policy and companies' financial performance. The Journal of Asian Finance, Economics, and Business, 7(10), 531-541.</w:t>
      </w:r>
    </w:p>
    <w:p w:rsidR="002F50A4" w:rsidRPr="00AE132E" w:rsidRDefault="0094772E" w:rsidP="002F50A4">
      <w:pPr>
        <w:spacing w:line="480" w:lineRule="auto"/>
        <w:ind w:left="720" w:hanging="720"/>
        <w:jc w:val="both"/>
        <w:rPr>
          <w:rFonts w:ascii="Times New Roman" w:hAnsi="Times New Roman" w:cs="Times New Roman"/>
          <w:sz w:val="24"/>
          <w:szCs w:val="24"/>
        </w:rPr>
      </w:pPr>
      <w:proofErr w:type="spellStart"/>
      <w:r w:rsidRPr="00AE132E">
        <w:rPr>
          <w:rFonts w:ascii="Times New Roman" w:hAnsi="Times New Roman" w:cs="Times New Roman"/>
          <w:sz w:val="24"/>
          <w:szCs w:val="24"/>
        </w:rPr>
        <w:t>Leković</w:t>
      </w:r>
      <w:proofErr w:type="spellEnd"/>
      <w:r w:rsidRPr="00AE132E">
        <w:rPr>
          <w:rFonts w:ascii="Times New Roman" w:hAnsi="Times New Roman" w:cs="Times New Roman"/>
          <w:sz w:val="24"/>
          <w:szCs w:val="24"/>
        </w:rPr>
        <w:t xml:space="preserve">, M. (2018). Evidence for and Against the Validity of Efficient Market Hypothesis. Economic Themes, 56(3), 369–387. </w:t>
      </w:r>
      <w:hyperlink r:id="rId8" w:history="1">
        <w:r w:rsidRPr="00AE132E">
          <w:rPr>
            <w:rStyle w:val="Collegamentoipertestuale"/>
            <w:rFonts w:ascii="Times New Roman" w:hAnsi="Times New Roman" w:cs="Times New Roman"/>
            <w:sz w:val="24"/>
            <w:szCs w:val="24"/>
          </w:rPr>
          <w:t>https://doi.org/10.2478/ethemes-2018-0022</w:t>
        </w:r>
      </w:hyperlink>
      <w:r w:rsidRPr="00AE132E">
        <w:rPr>
          <w:rFonts w:ascii="Times New Roman" w:hAnsi="Times New Roman" w:cs="Times New Roman"/>
          <w:sz w:val="24"/>
          <w:szCs w:val="24"/>
        </w:rPr>
        <w:t xml:space="preserve"> </w:t>
      </w:r>
    </w:p>
    <w:p w:rsidR="002F50A4" w:rsidRPr="00AE132E" w:rsidRDefault="0094772E" w:rsidP="002F50A4">
      <w:pPr>
        <w:spacing w:line="480" w:lineRule="auto"/>
        <w:ind w:left="720" w:hanging="720"/>
        <w:jc w:val="both"/>
        <w:rPr>
          <w:rFonts w:ascii="Times New Roman" w:hAnsi="Times New Roman" w:cs="Times New Roman"/>
          <w:sz w:val="24"/>
          <w:szCs w:val="24"/>
        </w:rPr>
      </w:pPr>
      <w:proofErr w:type="spellStart"/>
      <w:r w:rsidRPr="00AE132E">
        <w:rPr>
          <w:rFonts w:ascii="Times New Roman" w:hAnsi="Times New Roman" w:cs="Times New Roman"/>
          <w:sz w:val="24"/>
          <w:szCs w:val="24"/>
        </w:rPr>
        <w:t>Malkiel</w:t>
      </w:r>
      <w:proofErr w:type="spellEnd"/>
      <w:r w:rsidRPr="00AE132E">
        <w:rPr>
          <w:rFonts w:ascii="Times New Roman" w:hAnsi="Times New Roman" w:cs="Times New Roman"/>
          <w:sz w:val="24"/>
          <w:szCs w:val="24"/>
        </w:rPr>
        <w:t xml:space="preserve">, B. G. (2017). The Efficient Market Hypothesis and Its Critics. Journal of Economic Perspectives, 17(1), 59–82. </w:t>
      </w:r>
      <w:hyperlink r:id="rId9" w:history="1">
        <w:r w:rsidRPr="00AE132E">
          <w:rPr>
            <w:rStyle w:val="Collegamentoipertestuale"/>
            <w:rFonts w:ascii="Times New Roman" w:hAnsi="Times New Roman" w:cs="Times New Roman"/>
            <w:sz w:val="24"/>
            <w:szCs w:val="24"/>
          </w:rPr>
          <w:t>https://doi.org/10.1257/089533003321164958</w:t>
        </w:r>
      </w:hyperlink>
      <w:r w:rsidRPr="00AE132E">
        <w:rPr>
          <w:rFonts w:ascii="Times New Roman" w:hAnsi="Times New Roman" w:cs="Times New Roman"/>
          <w:sz w:val="24"/>
          <w:szCs w:val="24"/>
        </w:rPr>
        <w:t xml:space="preserve"> </w:t>
      </w:r>
    </w:p>
    <w:p w:rsidR="002F50A4" w:rsidRPr="00AE132E" w:rsidRDefault="0094772E" w:rsidP="002F50A4">
      <w:pPr>
        <w:spacing w:line="480" w:lineRule="auto"/>
        <w:ind w:left="720" w:hanging="720"/>
        <w:jc w:val="both"/>
        <w:rPr>
          <w:rFonts w:ascii="Times New Roman" w:hAnsi="Times New Roman" w:cs="Times New Roman"/>
          <w:sz w:val="24"/>
          <w:szCs w:val="24"/>
        </w:rPr>
      </w:pPr>
      <w:r w:rsidRPr="00AE132E">
        <w:rPr>
          <w:rFonts w:ascii="Times New Roman" w:hAnsi="Times New Roman" w:cs="Times New Roman"/>
          <w:sz w:val="24"/>
          <w:szCs w:val="24"/>
        </w:rPr>
        <w:t xml:space="preserve">Martin, J., </w:t>
      </w:r>
      <w:proofErr w:type="spellStart"/>
      <w:r w:rsidRPr="00AE132E">
        <w:rPr>
          <w:rFonts w:ascii="Times New Roman" w:hAnsi="Times New Roman" w:cs="Times New Roman"/>
          <w:sz w:val="24"/>
          <w:szCs w:val="24"/>
        </w:rPr>
        <w:t>Elg</w:t>
      </w:r>
      <w:proofErr w:type="spellEnd"/>
      <w:r w:rsidRPr="00AE132E">
        <w:rPr>
          <w:rFonts w:ascii="Times New Roman" w:hAnsi="Times New Roman" w:cs="Times New Roman"/>
          <w:sz w:val="24"/>
          <w:szCs w:val="24"/>
        </w:rPr>
        <w:t xml:space="preserve">, M., </w:t>
      </w:r>
      <w:proofErr w:type="spellStart"/>
      <w:r w:rsidRPr="00AE132E">
        <w:rPr>
          <w:rFonts w:ascii="Times New Roman" w:hAnsi="Times New Roman" w:cs="Times New Roman"/>
          <w:sz w:val="24"/>
          <w:szCs w:val="24"/>
        </w:rPr>
        <w:t>Gremyr</w:t>
      </w:r>
      <w:proofErr w:type="spellEnd"/>
      <w:r w:rsidRPr="00AE132E">
        <w:rPr>
          <w:rFonts w:ascii="Times New Roman" w:hAnsi="Times New Roman" w:cs="Times New Roman"/>
          <w:sz w:val="24"/>
          <w:szCs w:val="24"/>
        </w:rPr>
        <w:t xml:space="preserve">, I., &amp; </w:t>
      </w:r>
      <w:proofErr w:type="spellStart"/>
      <w:r w:rsidRPr="00AE132E">
        <w:rPr>
          <w:rFonts w:ascii="Times New Roman" w:hAnsi="Times New Roman" w:cs="Times New Roman"/>
          <w:sz w:val="24"/>
          <w:szCs w:val="24"/>
        </w:rPr>
        <w:t>Wallo</w:t>
      </w:r>
      <w:proofErr w:type="spellEnd"/>
      <w:r w:rsidRPr="00AE132E">
        <w:rPr>
          <w:rFonts w:ascii="Times New Roman" w:hAnsi="Times New Roman" w:cs="Times New Roman"/>
          <w:sz w:val="24"/>
          <w:szCs w:val="24"/>
        </w:rPr>
        <w:t xml:space="preserve">, A. (2021). Towards a quality management competence framework: exploring needed competencies in quality management. Total Quality Management &amp; Business Excellence, 32(3-4), 359-378. </w:t>
      </w:r>
    </w:p>
    <w:p w:rsidR="002F50A4" w:rsidRPr="00AE132E" w:rsidRDefault="0094772E" w:rsidP="002F50A4">
      <w:pPr>
        <w:spacing w:line="480" w:lineRule="auto"/>
        <w:ind w:left="720" w:hanging="720"/>
        <w:jc w:val="both"/>
        <w:rPr>
          <w:rFonts w:ascii="Times New Roman" w:hAnsi="Times New Roman" w:cs="Times New Roman"/>
          <w:sz w:val="24"/>
          <w:szCs w:val="24"/>
        </w:rPr>
      </w:pPr>
      <w:r w:rsidRPr="00AE132E">
        <w:rPr>
          <w:rFonts w:ascii="Times New Roman" w:hAnsi="Times New Roman" w:cs="Times New Roman"/>
          <w:sz w:val="24"/>
          <w:szCs w:val="24"/>
        </w:rPr>
        <w:t xml:space="preserve">Suresh, Mr. N. (n.d.). LECTURE NOTES INTERNATIONAL FINANCIAL MANAGEMENT. </w:t>
      </w:r>
      <w:hyperlink r:id="rId10" w:history="1">
        <w:r w:rsidRPr="00AE132E">
          <w:rPr>
            <w:rStyle w:val="Collegamentoipertestuale"/>
            <w:rFonts w:ascii="Times New Roman" w:hAnsi="Times New Roman" w:cs="Times New Roman"/>
            <w:sz w:val="24"/>
            <w:szCs w:val="24"/>
          </w:rPr>
          <w:t>https://iare.ac.in/sites/default/files/LECTURE%20NOTES-IFM.pdf</w:t>
        </w:r>
      </w:hyperlink>
      <w:r w:rsidRPr="00AE132E">
        <w:rPr>
          <w:rFonts w:ascii="Times New Roman" w:hAnsi="Times New Roman" w:cs="Times New Roman"/>
          <w:sz w:val="24"/>
          <w:szCs w:val="24"/>
        </w:rPr>
        <w:t xml:space="preserve"> </w:t>
      </w:r>
    </w:p>
    <w:p w:rsidR="002F50A4" w:rsidRPr="00AE132E" w:rsidRDefault="0094772E" w:rsidP="002F50A4">
      <w:pPr>
        <w:spacing w:line="480" w:lineRule="auto"/>
        <w:ind w:left="720" w:hanging="720"/>
        <w:jc w:val="both"/>
        <w:rPr>
          <w:rFonts w:ascii="Times New Roman" w:hAnsi="Times New Roman" w:cs="Times New Roman"/>
          <w:sz w:val="24"/>
          <w:szCs w:val="24"/>
        </w:rPr>
      </w:pPr>
      <w:r w:rsidRPr="00AE132E">
        <w:rPr>
          <w:rFonts w:ascii="Times New Roman" w:hAnsi="Times New Roman" w:cs="Times New Roman"/>
          <w:sz w:val="24"/>
          <w:szCs w:val="24"/>
        </w:rPr>
        <w:lastRenderedPageBreak/>
        <w:t xml:space="preserve">Wall St. (2021). How Much Did British American Tobacco's (LON: BATS) Shareholders Earn </w:t>
      </w:r>
      <w:proofErr w:type="gramStart"/>
      <w:r w:rsidRPr="00AE132E">
        <w:rPr>
          <w:rFonts w:ascii="Times New Roman" w:hAnsi="Times New Roman" w:cs="Times New Roman"/>
          <w:sz w:val="24"/>
          <w:szCs w:val="24"/>
        </w:rPr>
        <w:t>On</w:t>
      </w:r>
      <w:proofErr w:type="gramEnd"/>
      <w:r w:rsidRPr="00AE132E">
        <w:rPr>
          <w:rFonts w:ascii="Times New Roman" w:hAnsi="Times New Roman" w:cs="Times New Roman"/>
          <w:sz w:val="24"/>
          <w:szCs w:val="24"/>
        </w:rPr>
        <w:t xml:space="preserve"> Their Investment Over The Last Five Years? Finance.yahoo.com. </w:t>
      </w:r>
      <w:hyperlink r:id="rId11" w:history="1">
        <w:r w:rsidRPr="00AE132E">
          <w:rPr>
            <w:rStyle w:val="Collegamentoipertestuale"/>
            <w:rFonts w:ascii="Times New Roman" w:hAnsi="Times New Roman" w:cs="Times New Roman"/>
            <w:sz w:val="24"/>
            <w:szCs w:val="24"/>
          </w:rPr>
          <w:t>https://finance.yahoo.com/news/much-did-british-american-tobaccos-002324831.html</w:t>
        </w:r>
      </w:hyperlink>
      <w:r w:rsidRPr="00AE132E">
        <w:rPr>
          <w:rFonts w:ascii="Times New Roman" w:hAnsi="Times New Roman" w:cs="Times New Roman"/>
          <w:sz w:val="24"/>
          <w:szCs w:val="24"/>
        </w:rPr>
        <w:t xml:space="preserve"> </w:t>
      </w:r>
    </w:p>
    <w:p w:rsidR="004C02C7" w:rsidRPr="00AE132E" w:rsidRDefault="004C02C7" w:rsidP="00AE132E">
      <w:pPr>
        <w:spacing w:line="480" w:lineRule="auto"/>
        <w:ind w:firstLine="720"/>
        <w:jc w:val="both"/>
        <w:rPr>
          <w:rFonts w:ascii="Times New Roman" w:hAnsi="Times New Roman" w:cs="Times New Roman"/>
          <w:sz w:val="24"/>
          <w:szCs w:val="24"/>
        </w:rPr>
      </w:pPr>
    </w:p>
    <w:p w:rsidR="002641F8" w:rsidRPr="00AE132E" w:rsidRDefault="002641F8" w:rsidP="00AE132E">
      <w:pPr>
        <w:spacing w:line="480" w:lineRule="auto"/>
        <w:ind w:firstLine="720"/>
        <w:jc w:val="both"/>
        <w:rPr>
          <w:rFonts w:ascii="Times New Roman" w:hAnsi="Times New Roman" w:cs="Times New Roman"/>
          <w:sz w:val="24"/>
          <w:szCs w:val="24"/>
        </w:rPr>
      </w:pPr>
    </w:p>
    <w:p w:rsidR="00720DCE" w:rsidRPr="00AE132E" w:rsidRDefault="00720DCE" w:rsidP="00AE132E">
      <w:pPr>
        <w:spacing w:line="480" w:lineRule="auto"/>
        <w:ind w:firstLine="720"/>
        <w:jc w:val="both"/>
        <w:rPr>
          <w:rFonts w:ascii="Times New Roman" w:hAnsi="Times New Roman" w:cs="Times New Roman"/>
          <w:sz w:val="24"/>
          <w:szCs w:val="24"/>
        </w:rPr>
      </w:pPr>
    </w:p>
    <w:sectPr w:rsidR="00720DCE" w:rsidRPr="00AE13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CE"/>
    <w:rsid w:val="0006012C"/>
    <w:rsid w:val="00112AEC"/>
    <w:rsid w:val="0012698F"/>
    <w:rsid w:val="001C1200"/>
    <w:rsid w:val="00242615"/>
    <w:rsid w:val="002641F8"/>
    <w:rsid w:val="0028731F"/>
    <w:rsid w:val="002A1A01"/>
    <w:rsid w:val="002E121C"/>
    <w:rsid w:val="002F50A4"/>
    <w:rsid w:val="003326B0"/>
    <w:rsid w:val="00373C96"/>
    <w:rsid w:val="003C1E31"/>
    <w:rsid w:val="004421EC"/>
    <w:rsid w:val="004C02C7"/>
    <w:rsid w:val="004C3F7F"/>
    <w:rsid w:val="006728D3"/>
    <w:rsid w:val="006F627A"/>
    <w:rsid w:val="00701563"/>
    <w:rsid w:val="00720DCE"/>
    <w:rsid w:val="007555F9"/>
    <w:rsid w:val="007A416F"/>
    <w:rsid w:val="007C1529"/>
    <w:rsid w:val="00866487"/>
    <w:rsid w:val="00883C23"/>
    <w:rsid w:val="0094772E"/>
    <w:rsid w:val="00973E0B"/>
    <w:rsid w:val="009836A8"/>
    <w:rsid w:val="009B40C7"/>
    <w:rsid w:val="009D1601"/>
    <w:rsid w:val="009E27CC"/>
    <w:rsid w:val="00AE132E"/>
    <w:rsid w:val="00AF507B"/>
    <w:rsid w:val="00B13502"/>
    <w:rsid w:val="00C05956"/>
    <w:rsid w:val="00C61246"/>
    <w:rsid w:val="00CA16D4"/>
    <w:rsid w:val="00CF3C62"/>
    <w:rsid w:val="00D55949"/>
    <w:rsid w:val="00DA7B64"/>
    <w:rsid w:val="00E73990"/>
    <w:rsid w:val="00E83857"/>
    <w:rsid w:val="00EC5262"/>
    <w:rsid w:val="00F10DEC"/>
    <w:rsid w:val="00F27483"/>
    <w:rsid w:val="00FC4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478FF79A-6FC9-4304-B827-EDFF275C3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2C7"/>
    <w:rPr>
      <w:color w:val="0563C1" w:themeColor="hyperlink"/>
      <w:u w:val="single"/>
    </w:rPr>
  </w:style>
  <w:style w:type="character" w:customStyle="1" w:styleId="Menzionenonrisolta1">
    <w:name w:val="Menzione non risolta1"/>
    <w:basedOn w:val="Carpredefinitoparagrafo"/>
    <w:uiPriority w:val="99"/>
    <w:semiHidden/>
    <w:unhideWhenUsed/>
    <w:rsid w:val="004C02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478/ethemes-2018-00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at.com/shareholder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t.com/group/sites/UK__9D9KCY.nsf/vwPagesWebLive/DO9DKH5M" TargetMode="External"/><Relationship Id="rId11" Type="http://schemas.openxmlformats.org/officeDocument/2006/relationships/hyperlink" Target="https://finance.yahoo.com/news/much-did-british-american-tobaccos-002324831.html" TargetMode="External"/><Relationship Id="rId5" Type="http://schemas.openxmlformats.org/officeDocument/2006/relationships/hyperlink" Target="https://www.bat.com/group/sites/uk__9d9kcy.nsf/vwPagesWebLive/DO9DCL3B/" TargetMode="External"/><Relationship Id="rId10" Type="http://schemas.openxmlformats.org/officeDocument/2006/relationships/hyperlink" Target="https://iare.ac.in/sites/default/files/LECTURE%20NOTES-IFM.pdf" TargetMode="External"/><Relationship Id="rId4" Type="http://schemas.openxmlformats.org/officeDocument/2006/relationships/image" Target="media/image1.jpeg"/><Relationship Id="rId9" Type="http://schemas.openxmlformats.org/officeDocument/2006/relationships/hyperlink" Target="https://doi.org/10.1257/0895330033211649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1758</Words>
  <Characters>10022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nzioka mutinda</dc:creator>
  <cp:lastModifiedBy>Microsoft Office User</cp:lastModifiedBy>
  <cp:revision>2</cp:revision>
  <dcterms:created xsi:type="dcterms:W3CDTF">2022-07-28T15:45:00Z</dcterms:created>
  <dcterms:modified xsi:type="dcterms:W3CDTF">2022-07-28T15:45:00Z</dcterms:modified>
</cp:coreProperties>
</file>