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643117E" w:rsidR="00ED5964" w:rsidRPr="00115CCE" w:rsidRDefault="00ED5964" w:rsidP="00ED5964">
      <w:pPr>
        <w:jc w:val="both"/>
        <w:rPr>
          <w:rFonts w:asciiTheme="minorBidi" w:hAnsiTheme="minorBidi"/>
          <w:sz w:val="28"/>
          <w:szCs w:val="28"/>
          <w:lang w:val="nl-NL"/>
        </w:rPr>
      </w:pPr>
      <w:r w:rsidRPr="00115CCE">
        <w:rPr>
          <w:rFonts w:asciiTheme="minorBidi" w:hAnsiTheme="minorBidi"/>
          <w:sz w:val="28"/>
          <w:szCs w:val="28"/>
          <w:lang w:val="nl-NL"/>
        </w:rPr>
        <w:t xml:space="preserve">Name: </w:t>
      </w:r>
      <w:r w:rsidR="00FD315F" w:rsidRPr="00115CCE">
        <w:rPr>
          <w:rFonts w:asciiTheme="minorBidi" w:hAnsiTheme="minorBidi"/>
          <w:sz w:val="28"/>
          <w:szCs w:val="28"/>
          <w:lang w:val="nl-NL"/>
        </w:rPr>
        <w:t>Kamilla Sydykbekova</w:t>
      </w:r>
    </w:p>
    <w:p w14:paraId="485B6F49" w14:textId="02508A87" w:rsidR="00ED5964" w:rsidRPr="00115CCE" w:rsidRDefault="00ED5964" w:rsidP="00ED5964">
      <w:pPr>
        <w:jc w:val="both"/>
        <w:rPr>
          <w:rFonts w:asciiTheme="minorBidi" w:hAnsiTheme="minorBidi"/>
          <w:sz w:val="28"/>
          <w:szCs w:val="28"/>
          <w:lang w:val="nl-NL"/>
        </w:rPr>
      </w:pPr>
      <w:r w:rsidRPr="00115CCE">
        <w:rPr>
          <w:rFonts w:asciiTheme="minorBidi" w:hAnsiTheme="minorBidi"/>
          <w:sz w:val="28"/>
          <w:szCs w:val="28"/>
          <w:lang w:val="nl-NL"/>
        </w:rPr>
        <w:t xml:space="preserve">Student ID: </w:t>
      </w:r>
      <w:r w:rsidR="00FD315F" w:rsidRPr="00115CCE">
        <w:rPr>
          <w:rFonts w:asciiTheme="minorBidi" w:hAnsiTheme="minorBidi"/>
          <w:sz w:val="28"/>
          <w:szCs w:val="28"/>
          <w:lang w:val="nl-NL"/>
        </w:rPr>
        <w:t>2530431</w:t>
      </w:r>
    </w:p>
    <w:p w14:paraId="3C1E7A20" w14:textId="440F465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D315F">
        <w:rPr>
          <w:rFonts w:asciiTheme="minorBidi" w:hAnsiTheme="minorBidi"/>
          <w:sz w:val="28"/>
          <w:szCs w:val="28"/>
        </w:rPr>
        <w:t>LCHS4001</w:t>
      </w:r>
    </w:p>
    <w:p w14:paraId="4EEB2DA3" w14:textId="655EC1B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D315F">
        <w:rPr>
          <w:rFonts w:asciiTheme="minorBidi" w:hAnsiTheme="minorBidi"/>
          <w:sz w:val="28"/>
          <w:szCs w:val="28"/>
        </w:rPr>
        <w:t>Academic and Employability Skills</w:t>
      </w:r>
    </w:p>
    <w:p w14:paraId="112342CB" w14:textId="5BA609F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D315F">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85F997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D315F">
        <w:rPr>
          <w:rFonts w:asciiTheme="minorBidi" w:hAnsiTheme="minorBidi"/>
          <w:sz w:val="28"/>
          <w:szCs w:val="28"/>
        </w:rPr>
        <w:t>20.04.2026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115CCE" w:rsidRDefault="00184A9A">
          <w:pPr>
            <w:pStyle w:val="TOCHeading"/>
            <w:rPr>
              <w:color w:val="000000" w:themeColor="text1"/>
            </w:rPr>
          </w:pPr>
          <w:r w:rsidRPr="00115CCE">
            <w:rPr>
              <w:color w:val="000000" w:themeColor="text1"/>
            </w:rPr>
            <w:t>Table of Contents</w:t>
          </w:r>
        </w:p>
        <w:p w14:paraId="21596472" w14:textId="46BBD839" w:rsidR="007276A2"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7675674" w:history="1">
            <w:r w:rsidR="007276A2" w:rsidRPr="006078D7">
              <w:rPr>
                <w:rStyle w:val="Hyperlink"/>
                <w:noProof/>
              </w:rPr>
              <w:t>1.1 Introduction</w:t>
            </w:r>
            <w:r w:rsidR="007276A2">
              <w:rPr>
                <w:noProof/>
                <w:webHidden/>
              </w:rPr>
              <w:tab/>
            </w:r>
            <w:r w:rsidR="007276A2">
              <w:rPr>
                <w:noProof/>
                <w:webHidden/>
              </w:rPr>
              <w:fldChar w:fldCharType="begin"/>
            </w:r>
            <w:r w:rsidR="007276A2">
              <w:rPr>
                <w:noProof/>
                <w:webHidden/>
              </w:rPr>
              <w:instrText xml:space="preserve"> PAGEREF _Toc227675674 \h </w:instrText>
            </w:r>
            <w:r w:rsidR="007276A2">
              <w:rPr>
                <w:noProof/>
                <w:webHidden/>
              </w:rPr>
            </w:r>
            <w:r w:rsidR="007276A2">
              <w:rPr>
                <w:noProof/>
                <w:webHidden/>
              </w:rPr>
              <w:fldChar w:fldCharType="separate"/>
            </w:r>
            <w:r w:rsidR="007276A2">
              <w:rPr>
                <w:noProof/>
                <w:webHidden/>
              </w:rPr>
              <w:t>3</w:t>
            </w:r>
            <w:r w:rsidR="007276A2">
              <w:rPr>
                <w:noProof/>
                <w:webHidden/>
              </w:rPr>
              <w:fldChar w:fldCharType="end"/>
            </w:r>
          </w:hyperlink>
        </w:p>
        <w:p w14:paraId="7D6F1ACA" w14:textId="7FAB0469" w:rsidR="007276A2" w:rsidRDefault="007276A2">
          <w:pPr>
            <w:pStyle w:val="TOC2"/>
            <w:tabs>
              <w:tab w:val="right" w:leader="dot" w:pos="9016"/>
            </w:tabs>
            <w:rPr>
              <w:rFonts w:asciiTheme="minorHAnsi" w:hAnsiTheme="minorHAnsi" w:cstheme="minorBidi"/>
              <w:b w:val="0"/>
              <w:bCs w:val="0"/>
              <w:noProof/>
              <w:sz w:val="24"/>
              <w:szCs w:val="24"/>
              <w:lang w:eastAsia="en-GB"/>
            </w:rPr>
          </w:pPr>
          <w:hyperlink w:anchor="_Toc227675675" w:history="1">
            <w:r w:rsidRPr="006078D7">
              <w:rPr>
                <w:rStyle w:val="Hyperlink"/>
                <w:noProof/>
              </w:rPr>
              <w:t>2 Support Service Provider in the Health and Social Care Field</w:t>
            </w:r>
            <w:r>
              <w:rPr>
                <w:noProof/>
                <w:webHidden/>
              </w:rPr>
              <w:tab/>
            </w:r>
            <w:r>
              <w:rPr>
                <w:noProof/>
                <w:webHidden/>
              </w:rPr>
              <w:fldChar w:fldCharType="begin"/>
            </w:r>
            <w:r>
              <w:rPr>
                <w:noProof/>
                <w:webHidden/>
              </w:rPr>
              <w:instrText xml:space="preserve"> PAGEREF _Toc227675675 \h </w:instrText>
            </w:r>
            <w:r>
              <w:rPr>
                <w:noProof/>
                <w:webHidden/>
              </w:rPr>
            </w:r>
            <w:r>
              <w:rPr>
                <w:noProof/>
                <w:webHidden/>
              </w:rPr>
              <w:fldChar w:fldCharType="separate"/>
            </w:r>
            <w:r>
              <w:rPr>
                <w:noProof/>
                <w:webHidden/>
              </w:rPr>
              <w:t>3</w:t>
            </w:r>
            <w:r>
              <w:rPr>
                <w:noProof/>
                <w:webHidden/>
              </w:rPr>
              <w:fldChar w:fldCharType="end"/>
            </w:r>
          </w:hyperlink>
        </w:p>
        <w:p w14:paraId="2A63AC1F" w14:textId="30E0D85B" w:rsidR="007276A2" w:rsidRDefault="007276A2">
          <w:pPr>
            <w:pStyle w:val="TOC2"/>
            <w:tabs>
              <w:tab w:val="right" w:leader="dot" w:pos="9016"/>
            </w:tabs>
            <w:rPr>
              <w:rFonts w:asciiTheme="minorHAnsi" w:hAnsiTheme="minorHAnsi" w:cstheme="minorBidi"/>
              <w:b w:val="0"/>
              <w:bCs w:val="0"/>
              <w:noProof/>
              <w:sz w:val="24"/>
              <w:szCs w:val="24"/>
              <w:lang w:eastAsia="en-GB"/>
            </w:rPr>
          </w:pPr>
          <w:hyperlink w:anchor="_Toc227675676" w:history="1">
            <w:r w:rsidRPr="006078D7">
              <w:rPr>
                <w:rStyle w:val="Hyperlink"/>
                <w:noProof/>
              </w:rPr>
              <w:t>2.1 Description of Support Service Provider in Health and Social Care</w:t>
            </w:r>
            <w:r>
              <w:rPr>
                <w:noProof/>
                <w:webHidden/>
              </w:rPr>
              <w:tab/>
            </w:r>
            <w:r>
              <w:rPr>
                <w:noProof/>
                <w:webHidden/>
              </w:rPr>
              <w:fldChar w:fldCharType="begin"/>
            </w:r>
            <w:r>
              <w:rPr>
                <w:noProof/>
                <w:webHidden/>
              </w:rPr>
              <w:instrText xml:space="preserve"> PAGEREF _Toc227675676 \h </w:instrText>
            </w:r>
            <w:r>
              <w:rPr>
                <w:noProof/>
                <w:webHidden/>
              </w:rPr>
            </w:r>
            <w:r>
              <w:rPr>
                <w:noProof/>
                <w:webHidden/>
              </w:rPr>
              <w:fldChar w:fldCharType="separate"/>
            </w:r>
            <w:r>
              <w:rPr>
                <w:noProof/>
                <w:webHidden/>
              </w:rPr>
              <w:t>3</w:t>
            </w:r>
            <w:r>
              <w:rPr>
                <w:noProof/>
                <w:webHidden/>
              </w:rPr>
              <w:fldChar w:fldCharType="end"/>
            </w:r>
          </w:hyperlink>
        </w:p>
        <w:p w14:paraId="4CCEFB1A" w14:textId="6ACA86A1" w:rsidR="007276A2" w:rsidRDefault="007276A2">
          <w:pPr>
            <w:pStyle w:val="TOC2"/>
            <w:tabs>
              <w:tab w:val="right" w:leader="dot" w:pos="9016"/>
            </w:tabs>
            <w:rPr>
              <w:rFonts w:asciiTheme="minorHAnsi" w:hAnsiTheme="minorHAnsi" w:cstheme="minorBidi"/>
              <w:b w:val="0"/>
              <w:bCs w:val="0"/>
              <w:noProof/>
              <w:sz w:val="24"/>
              <w:szCs w:val="24"/>
              <w:lang w:eastAsia="en-GB"/>
            </w:rPr>
          </w:pPr>
          <w:hyperlink w:anchor="_Toc227675677" w:history="1">
            <w:r w:rsidRPr="006078D7">
              <w:rPr>
                <w:rStyle w:val="Hyperlink"/>
                <w:noProof/>
              </w:rPr>
              <w:t>2.2 Explanation of Most Significant Skills Needed for Support Service Provider in Health and Social Care</w:t>
            </w:r>
            <w:r>
              <w:rPr>
                <w:noProof/>
                <w:webHidden/>
              </w:rPr>
              <w:tab/>
            </w:r>
            <w:r>
              <w:rPr>
                <w:noProof/>
                <w:webHidden/>
              </w:rPr>
              <w:fldChar w:fldCharType="begin"/>
            </w:r>
            <w:r>
              <w:rPr>
                <w:noProof/>
                <w:webHidden/>
              </w:rPr>
              <w:instrText xml:space="preserve"> PAGEREF _Toc227675677 \h </w:instrText>
            </w:r>
            <w:r>
              <w:rPr>
                <w:noProof/>
                <w:webHidden/>
              </w:rPr>
            </w:r>
            <w:r>
              <w:rPr>
                <w:noProof/>
                <w:webHidden/>
              </w:rPr>
              <w:fldChar w:fldCharType="separate"/>
            </w:r>
            <w:r>
              <w:rPr>
                <w:noProof/>
                <w:webHidden/>
              </w:rPr>
              <w:t>3</w:t>
            </w:r>
            <w:r>
              <w:rPr>
                <w:noProof/>
                <w:webHidden/>
              </w:rPr>
              <w:fldChar w:fldCharType="end"/>
            </w:r>
          </w:hyperlink>
        </w:p>
        <w:p w14:paraId="3B83E61E" w14:textId="4F83AE6F" w:rsidR="007276A2" w:rsidRDefault="007276A2">
          <w:pPr>
            <w:pStyle w:val="TOC2"/>
            <w:tabs>
              <w:tab w:val="right" w:leader="dot" w:pos="9016"/>
            </w:tabs>
            <w:rPr>
              <w:rFonts w:asciiTheme="minorHAnsi" w:hAnsiTheme="minorHAnsi" w:cstheme="minorBidi"/>
              <w:b w:val="0"/>
              <w:bCs w:val="0"/>
              <w:noProof/>
              <w:sz w:val="24"/>
              <w:szCs w:val="24"/>
              <w:lang w:eastAsia="en-GB"/>
            </w:rPr>
          </w:pPr>
          <w:hyperlink w:anchor="_Toc227675678" w:history="1">
            <w:r w:rsidRPr="006078D7">
              <w:rPr>
                <w:rStyle w:val="Hyperlink"/>
                <w:noProof/>
              </w:rPr>
              <w:t>3 Strategies for Skill Improvement for Support Service Provider</w:t>
            </w:r>
            <w:r>
              <w:rPr>
                <w:noProof/>
                <w:webHidden/>
              </w:rPr>
              <w:tab/>
            </w:r>
            <w:r>
              <w:rPr>
                <w:noProof/>
                <w:webHidden/>
              </w:rPr>
              <w:fldChar w:fldCharType="begin"/>
            </w:r>
            <w:r>
              <w:rPr>
                <w:noProof/>
                <w:webHidden/>
              </w:rPr>
              <w:instrText xml:space="preserve"> PAGEREF _Toc227675678 \h </w:instrText>
            </w:r>
            <w:r>
              <w:rPr>
                <w:noProof/>
                <w:webHidden/>
              </w:rPr>
            </w:r>
            <w:r>
              <w:rPr>
                <w:noProof/>
                <w:webHidden/>
              </w:rPr>
              <w:fldChar w:fldCharType="separate"/>
            </w:r>
            <w:r>
              <w:rPr>
                <w:noProof/>
                <w:webHidden/>
              </w:rPr>
              <w:t>4</w:t>
            </w:r>
            <w:r>
              <w:rPr>
                <w:noProof/>
                <w:webHidden/>
              </w:rPr>
              <w:fldChar w:fldCharType="end"/>
            </w:r>
          </w:hyperlink>
        </w:p>
        <w:p w14:paraId="4E1FE64A" w14:textId="4CC5CA08" w:rsidR="007276A2" w:rsidRDefault="007276A2">
          <w:pPr>
            <w:pStyle w:val="TOC2"/>
            <w:tabs>
              <w:tab w:val="right" w:leader="dot" w:pos="9016"/>
            </w:tabs>
            <w:rPr>
              <w:rFonts w:asciiTheme="minorHAnsi" w:hAnsiTheme="minorHAnsi" w:cstheme="minorBidi"/>
              <w:b w:val="0"/>
              <w:bCs w:val="0"/>
              <w:noProof/>
              <w:sz w:val="24"/>
              <w:szCs w:val="24"/>
              <w:lang w:eastAsia="en-GB"/>
            </w:rPr>
          </w:pPr>
          <w:hyperlink w:anchor="_Toc227675679" w:history="1">
            <w:r w:rsidRPr="006078D7">
              <w:rPr>
                <w:rStyle w:val="Hyperlink"/>
                <w:noProof/>
              </w:rPr>
              <w:t>3.1 Three Strategies to Improve the Skills for Support Service Provider</w:t>
            </w:r>
            <w:r>
              <w:rPr>
                <w:noProof/>
                <w:webHidden/>
              </w:rPr>
              <w:tab/>
            </w:r>
            <w:r>
              <w:rPr>
                <w:noProof/>
                <w:webHidden/>
              </w:rPr>
              <w:fldChar w:fldCharType="begin"/>
            </w:r>
            <w:r>
              <w:rPr>
                <w:noProof/>
                <w:webHidden/>
              </w:rPr>
              <w:instrText xml:space="preserve"> PAGEREF _Toc227675679 \h </w:instrText>
            </w:r>
            <w:r>
              <w:rPr>
                <w:noProof/>
                <w:webHidden/>
              </w:rPr>
            </w:r>
            <w:r>
              <w:rPr>
                <w:noProof/>
                <w:webHidden/>
              </w:rPr>
              <w:fldChar w:fldCharType="separate"/>
            </w:r>
            <w:r>
              <w:rPr>
                <w:noProof/>
                <w:webHidden/>
              </w:rPr>
              <w:t>4</w:t>
            </w:r>
            <w:r>
              <w:rPr>
                <w:noProof/>
                <w:webHidden/>
              </w:rPr>
              <w:fldChar w:fldCharType="end"/>
            </w:r>
          </w:hyperlink>
        </w:p>
        <w:p w14:paraId="38D2731C" w14:textId="0BBB018F" w:rsidR="007276A2" w:rsidRDefault="007276A2">
          <w:pPr>
            <w:pStyle w:val="TOC2"/>
            <w:tabs>
              <w:tab w:val="right" w:leader="dot" w:pos="9016"/>
            </w:tabs>
            <w:rPr>
              <w:rFonts w:asciiTheme="minorHAnsi" w:hAnsiTheme="minorHAnsi" w:cstheme="minorBidi"/>
              <w:b w:val="0"/>
              <w:bCs w:val="0"/>
              <w:noProof/>
              <w:sz w:val="24"/>
              <w:szCs w:val="24"/>
              <w:lang w:eastAsia="en-GB"/>
            </w:rPr>
          </w:pPr>
          <w:hyperlink w:anchor="_Toc227675680" w:history="1">
            <w:r w:rsidRPr="006078D7">
              <w:rPr>
                <w:rStyle w:val="Hyperlink"/>
                <w:noProof/>
              </w:rPr>
              <w:t>4 Conclusion</w:t>
            </w:r>
            <w:r>
              <w:rPr>
                <w:noProof/>
                <w:webHidden/>
              </w:rPr>
              <w:tab/>
            </w:r>
            <w:r>
              <w:rPr>
                <w:noProof/>
                <w:webHidden/>
              </w:rPr>
              <w:fldChar w:fldCharType="begin"/>
            </w:r>
            <w:r>
              <w:rPr>
                <w:noProof/>
                <w:webHidden/>
              </w:rPr>
              <w:instrText xml:space="preserve"> PAGEREF _Toc227675680 \h </w:instrText>
            </w:r>
            <w:r>
              <w:rPr>
                <w:noProof/>
                <w:webHidden/>
              </w:rPr>
            </w:r>
            <w:r>
              <w:rPr>
                <w:noProof/>
                <w:webHidden/>
              </w:rPr>
              <w:fldChar w:fldCharType="separate"/>
            </w:r>
            <w:r>
              <w:rPr>
                <w:noProof/>
                <w:webHidden/>
              </w:rPr>
              <w:t>4</w:t>
            </w:r>
            <w:r>
              <w:rPr>
                <w:noProof/>
                <w:webHidden/>
              </w:rPr>
              <w:fldChar w:fldCharType="end"/>
            </w:r>
          </w:hyperlink>
        </w:p>
        <w:p w14:paraId="7C96C4EC" w14:textId="0B087823" w:rsidR="007276A2" w:rsidRDefault="007276A2">
          <w:pPr>
            <w:pStyle w:val="TOC2"/>
            <w:tabs>
              <w:tab w:val="right" w:leader="dot" w:pos="9016"/>
            </w:tabs>
            <w:rPr>
              <w:rFonts w:asciiTheme="minorHAnsi" w:hAnsiTheme="minorHAnsi" w:cstheme="minorBidi"/>
              <w:b w:val="0"/>
              <w:bCs w:val="0"/>
              <w:noProof/>
              <w:sz w:val="24"/>
              <w:szCs w:val="24"/>
              <w:lang w:eastAsia="en-GB"/>
            </w:rPr>
          </w:pPr>
          <w:hyperlink w:anchor="_Toc227675681" w:history="1">
            <w:r w:rsidRPr="006078D7">
              <w:rPr>
                <w:rStyle w:val="Hyperlink"/>
                <w:noProof/>
              </w:rPr>
              <w:t>5 Reference List</w:t>
            </w:r>
            <w:r>
              <w:rPr>
                <w:noProof/>
                <w:webHidden/>
              </w:rPr>
              <w:tab/>
            </w:r>
            <w:r>
              <w:rPr>
                <w:noProof/>
                <w:webHidden/>
              </w:rPr>
              <w:fldChar w:fldCharType="begin"/>
            </w:r>
            <w:r>
              <w:rPr>
                <w:noProof/>
                <w:webHidden/>
              </w:rPr>
              <w:instrText xml:space="preserve"> PAGEREF _Toc227675681 \h </w:instrText>
            </w:r>
            <w:r>
              <w:rPr>
                <w:noProof/>
                <w:webHidden/>
              </w:rPr>
            </w:r>
            <w:r>
              <w:rPr>
                <w:noProof/>
                <w:webHidden/>
              </w:rPr>
              <w:fldChar w:fldCharType="separate"/>
            </w:r>
            <w:r>
              <w:rPr>
                <w:noProof/>
                <w:webHidden/>
              </w:rPr>
              <w:t>5</w:t>
            </w:r>
            <w:r>
              <w:rPr>
                <w:noProof/>
                <w:webHidden/>
              </w:rPr>
              <w:fldChar w:fldCharType="end"/>
            </w:r>
          </w:hyperlink>
        </w:p>
        <w:p w14:paraId="2F2A1EA8" w14:textId="3F0D8413"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115CCE" w:rsidRDefault="00AA77C8" w:rsidP="00500295">
      <w:pPr>
        <w:pStyle w:val="Heading2"/>
        <w:rPr>
          <w:color w:val="000000" w:themeColor="text1"/>
        </w:rPr>
      </w:pPr>
      <w:bookmarkStart w:id="0" w:name="_Toc227675674"/>
      <w:r w:rsidRPr="00115CCE">
        <w:rPr>
          <w:color w:val="000000" w:themeColor="text1"/>
        </w:rPr>
        <w:lastRenderedPageBreak/>
        <w:t>1</w:t>
      </w:r>
      <w:r w:rsidR="00500295" w:rsidRPr="00115CCE">
        <w:rPr>
          <w:color w:val="000000" w:themeColor="text1"/>
        </w:rPr>
        <w:t xml:space="preserve">.1 </w:t>
      </w:r>
      <w:r w:rsidR="00A035CD" w:rsidRPr="00115CCE">
        <w:rPr>
          <w:color w:val="000000" w:themeColor="text1"/>
        </w:rPr>
        <w:t>Introduction</w:t>
      </w:r>
      <w:bookmarkEnd w:id="0"/>
    </w:p>
    <w:p w14:paraId="59C9C245" w14:textId="01C5B68B" w:rsidR="00033BA5" w:rsidRPr="00115CCE" w:rsidRDefault="00033BA5" w:rsidP="00115CCE">
      <w:pPr>
        <w:jc w:val="both"/>
        <w:rPr>
          <w:sz w:val="22"/>
        </w:rPr>
      </w:pPr>
      <w:r w:rsidRPr="00115CCE">
        <w:rPr>
          <w:sz w:val="22"/>
        </w:rPr>
        <w:t>The UK’s health and social care infrastructure depends heavily on third</w:t>
      </w:r>
      <w:r w:rsidR="00115CCE">
        <w:rPr>
          <w:sz w:val="22"/>
        </w:rPr>
        <w:t xml:space="preserve"> </w:t>
      </w:r>
      <w:r w:rsidRPr="00115CCE">
        <w:rPr>
          <w:sz w:val="22"/>
        </w:rPr>
        <w:t>sector organisations to support those at the margins of society. Migrant Help is a primary organisation that provides independent advice and essential guidance to asylum seekers, refugees, and people who have experienced modern slavery (Migrant Help, 2025). This assignment looks at the operational difficulties found in this sector, particularly focusing on how communication gaps impact service delivery. It also discusses the professional path</w:t>
      </w:r>
      <w:r w:rsidR="00115CCE">
        <w:rPr>
          <w:sz w:val="22"/>
        </w:rPr>
        <w:t xml:space="preserve"> </w:t>
      </w:r>
      <w:r w:rsidRPr="00115CCE">
        <w:rPr>
          <w:sz w:val="22"/>
        </w:rPr>
        <w:t>of a Support Service Provider, connecting my research to my own career development goals.</w:t>
      </w:r>
    </w:p>
    <w:p w14:paraId="0C03DED9" w14:textId="2C2EB28D" w:rsidR="00DD5135" w:rsidRPr="00D676C3" w:rsidRDefault="00DD5135" w:rsidP="00DD5135">
      <w:pPr>
        <w:pStyle w:val="ListParagraph"/>
        <w:spacing w:after="0" w:line="240" w:lineRule="auto"/>
        <w:jc w:val="both"/>
      </w:pPr>
    </w:p>
    <w:p w14:paraId="64F36E68" w14:textId="55441FE6" w:rsidR="3C659699" w:rsidRPr="00115CCE" w:rsidRDefault="3C659699" w:rsidP="0CF501EC">
      <w:pPr>
        <w:pStyle w:val="Heading2"/>
        <w:rPr>
          <w:color w:val="000000" w:themeColor="text1"/>
        </w:rPr>
      </w:pPr>
      <w:bookmarkStart w:id="1" w:name="_Toc227675675"/>
      <w:r w:rsidRPr="00115CCE">
        <w:rPr>
          <w:color w:val="000000" w:themeColor="text1"/>
        </w:rPr>
        <w:t xml:space="preserve">2 </w:t>
      </w:r>
      <w:r w:rsidR="00033BA5" w:rsidRPr="00115CCE">
        <w:rPr>
          <w:color w:val="000000" w:themeColor="text1"/>
        </w:rPr>
        <w:t>Support Service Provider</w:t>
      </w:r>
      <w:r w:rsidRPr="00115CCE">
        <w:rPr>
          <w:color w:val="000000" w:themeColor="text1"/>
        </w:rPr>
        <w:t xml:space="preserve"> in the Health and Social Care Field</w:t>
      </w:r>
      <w:bookmarkEnd w:id="1"/>
    </w:p>
    <w:p w14:paraId="3C079BEF" w14:textId="401104E7" w:rsidR="0156E134" w:rsidRPr="00115CCE" w:rsidRDefault="0156E134" w:rsidP="0156E134">
      <w:pPr>
        <w:spacing w:after="0" w:line="240" w:lineRule="auto"/>
        <w:jc w:val="both"/>
        <w:rPr>
          <w:color w:val="000000" w:themeColor="text1"/>
          <w:sz w:val="21"/>
          <w:szCs w:val="21"/>
        </w:rPr>
      </w:pPr>
    </w:p>
    <w:p w14:paraId="50A9FBC6" w14:textId="3A41CB70" w:rsidR="008B0B22" w:rsidRPr="00115CCE" w:rsidRDefault="5CF7C3DB" w:rsidP="0156E134">
      <w:pPr>
        <w:pStyle w:val="Heading2"/>
        <w:rPr>
          <w:color w:val="000000" w:themeColor="text1"/>
        </w:rPr>
      </w:pPr>
      <w:bookmarkStart w:id="2" w:name="_Toc227675676"/>
      <w:r w:rsidRPr="00115CCE">
        <w:rPr>
          <w:color w:val="000000" w:themeColor="text1"/>
        </w:rPr>
        <w:t>2.1</w:t>
      </w:r>
      <w:r w:rsidR="002370CE" w:rsidRPr="00115CCE">
        <w:rPr>
          <w:color w:val="000000" w:themeColor="text1"/>
        </w:rPr>
        <w:t xml:space="preserve"> </w:t>
      </w:r>
      <w:r w:rsidR="071F48DC" w:rsidRPr="00115CCE">
        <w:rPr>
          <w:color w:val="000000" w:themeColor="text1"/>
        </w:rPr>
        <w:t>Description</w:t>
      </w:r>
      <w:r w:rsidR="00070818" w:rsidRPr="00115CCE">
        <w:rPr>
          <w:color w:val="000000" w:themeColor="text1"/>
        </w:rPr>
        <w:t xml:space="preserve"> </w:t>
      </w:r>
      <w:r w:rsidR="13BD3D5D" w:rsidRPr="00115CCE">
        <w:rPr>
          <w:color w:val="000000" w:themeColor="text1"/>
        </w:rPr>
        <w:t xml:space="preserve">of </w:t>
      </w:r>
      <w:r w:rsidR="00033BA5" w:rsidRPr="00115CCE">
        <w:rPr>
          <w:color w:val="000000" w:themeColor="text1"/>
        </w:rPr>
        <w:t>Support Service Provider</w:t>
      </w:r>
      <w:r w:rsidR="008B0B22" w:rsidRPr="00115CCE">
        <w:rPr>
          <w:color w:val="000000" w:themeColor="text1"/>
        </w:rPr>
        <w:t xml:space="preserve"> in Health</w:t>
      </w:r>
      <w:r w:rsidR="3464B4D3" w:rsidRPr="00115CCE">
        <w:rPr>
          <w:color w:val="000000" w:themeColor="text1"/>
        </w:rPr>
        <w:t xml:space="preserve"> and Social </w:t>
      </w:r>
      <w:r w:rsidR="3D6135D7" w:rsidRPr="00115CCE">
        <w:rPr>
          <w:color w:val="000000" w:themeColor="text1"/>
        </w:rPr>
        <w:t>C</w:t>
      </w:r>
      <w:r w:rsidR="008B0B22" w:rsidRPr="00115CCE">
        <w:rPr>
          <w:color w:val="000000" w:themeColor="text1"/>
        </w:rPr>
        <w:t>are</w:t>
      </w:r>
      <w:bookmarkEnd w:id="2"/>
      <w:r w:rsidR="008B0B22" w:rsidRPr="00115CCE">
        <w:rPr>
          <w:color w:val="000000" w:themeColor="text1"/>
        </w:rPr>
        <w:t xml:space="preserve"> </w:t>
      </w:r>
    </w:p>
    <w:p w14:paraId="26E0D1A5" w14:textId="06C7C686" w:rsidR="0156E134" w:rsidRDefault="0156E134" w:rsidP="0156E134">
      <w:pPr>
        <w:spacing w:after="0" w:line="240" w:lineRule="auto"/>
        <w:jc w:val="both"/>
        <w:rPr>
          <w:sz w:val="22"/>
        </w:rPr>
      </w:pPr>
    </w:p>
    <w:p w14:paraId="75634D1E" w14:textId="2F0BA728" w:rsidR="00033BA5" w:rsidRPr="00033BA5" w:rsidRDefault="00033BA5" w:rsidP="00033BA5">
      <w:pPr>
        <w:jc w:val="both"/>
        <w:rPr>
          <w:sz w:val="22"/>
        </w:rPr>
      </w:pPr>
      <w:r w:rsidRPr="00033BA5">
        <w:rPr>
          <w:sz w:val="22"/>
        </w:rPr>
        <w:t xml:space="preserve">A Support Service Provider acts as a vital link between individuals in need and the UK’s complex care infrastructure. For an organisation like Migrant Help, this role is </w:t>
      </w:r>
      <w:r w:rsidR="007B451E" w:rsidRPr="00033BA5">
        <w:rPr>
          <w:sz w:val="22"/>
        </w:rPr>
        <w:t>centred</w:t>
      </w:r>
      <w:r w:rsidRPr="00033BA5">
        <w:rPr>
          <w:sz w:val="22"/>
        </w:rPr>
        <w:t xml:space="preserve"> on "holistic" support</w:t>
      </w:r>
      <w:r w:rsidR="00115CCE">
        <w:rPr>
          <w:sz w:val="22"/>
        </w:rPr>
        <w:t xml:space="preserve"> </w:t>
      </w:r>
      <w:r w:rsidRPr="00033BA5">
        <w:rPr>
          <w:sz w:val="22"/>
        </w:rPr>
        <w:t>addressing the person’s social and emotional needs as much as their practical ones. The provider helps service users find their way through medical, legal, and social systems. This role follows the social model of care, which prioritises removing external barriers</w:t>
      </w:r>
      <w:r w:rsidR="00115CCE">
        <w:rPr>
          <w:sz w:val="22"/>
        </w:rPr>
        <w:t xml:space="preserve"> </w:t>
      </w:r>
      <w:r w:rsidRPr="00033BA5">
        <w:rPr>
          <w:sz w:val="22"/>
        </w:rPr>
        <w:t>like language or a lack of clear information</w:t>
      </w:r>
      <w:r w:rsidR="00115CCE">
        <w:rPr>
          <w:sz w:val="22"/>
        </w:rPr>
        <w:t xml:space="preserve"> </w:t>
      </w:r>
      <w:r w:rsidRPr="00033BA5">
        <w:rPr>
          <w:sz w:val="22"/>
        </w:rPr>
        <w:t>that stop someone from recovering and becoming part of their community.</w:t>
      </w:r>
    </w:p>
    <w:p w14:paraId="3BE9CE70" w14:textId="7D927CD1" w:rsidR="48942F29" w:rsidRDefault="48942F29" w:rsidP="0156E134">
      <w:pPr>
        <w:spacing w:after="0" w:line="240" w:lineRule="auto"/>
        <w:jc w:val="both"/>
        <w:rPr>
          <w:sz w:val="22"/>
        </w:rPr>
      </w:pPr>
    </w:p>
    <w:p w14:paraId="4010C35E" w14:textId="6D1885FE" w:rsidR="00EC7EBE" w:rsidRPr="00115CCE" w:rsidRDefault="04019B15" w:rsidP="0CF501EC">
      <w:pPr>
        <w:pStyle w:val="Heading2"/>
        <w:rPr>
          <w:color w:val="000000" w:themeColor="text1"/>
        </w:rPr>
      </w:pPr>
      <w:bookmarkStart w:id="3" w:name="_Toc227675677"/>
      <w:r w:rsidRPr="00115CCE">
        <w:rPr>
          <w:color w:val="000000" w:themeColor="text1"/>
        </w:rPr>
        <w:t>2.2</w:t>
      </w:r>
      <w:r w:rsidR="00676FEB" w:rsidRPr="00115CCE">
        <w:rPr>
          <w:color w:val="000000" w:themeColor="text1"/>
        </w:rPr>
        <w:t xml:space="preserve"> </w:t>
      </w:r>
      <w:r w:rsidR="00DD5135" w:rsidRPr="00115CCE">
        <w:rPr>
          <w:color w:val="000000" w:themeColor="text1"/>
        </w:rPr>
        <w:t>Explanation</w:t>
      </w:r>
      <w:r w:rsidR="00805726" w:rsidRPr="00115CCE">
        <w:rPr>
          <w:color w:val="000000" w:themeColor="text1"/>
        </w:rPr>
        <w:t xml:space="preserve"> of </w:t>
      </w:r>
      <w:r w:rsidR="549B9698" w:rsidRPr="00115CCE">
        <w:rPr>
          <w:color w:val="000000" w:themeColor="text1"/>
        </w:rPr>
        <w:t>M</w:t>
      </w:r>
      <w:r w:rsidR="00824CB1" w:rsidRPr="00115CCE">
        <w:rPr>
          <w:color w:val="000000" w:themeColor="text1"/>
        </w:rPr>
        <w:t xml:space="preserve">ost </w:t>
      </w:r>
      <w:r w:rsidR="7AC44C89" w:rsidRPr="00115CCE">
        <w:rPr>
          <w:color w:val="000000" w:themeColor="text1"/>
        </w:rPr>
        <w:t>S</w:t>
      </w:r>
      <w:r w:rsidR="00824CB1" w:rsidRPr="00115CCE">
        <w:rPr>
          <w:color w:val="000000" w:themeColor="text1"/>
        </w:rPr>
        <w:t xml:space="preserve">ignificant </w:t>
      </w:r>
      <w:r w:rsidR="556E2D6A" w:rsidRPr="00115CCE">
        <w:rPr>
          <w:color w:val="000000" w:themeColor="text1"/>
        </w:rPr>
        <w:t>S</w:t>
      </w:r>
      <w:r w:rsidR="00D4006B" w:rsidRPr="00115CCE">
        <w:rPr>
          <w:color w:val="000000" w:themeColor="text1"/>
        </w:rPr>
        <w:t xml:space="preserve">kills </w:t>
      </w:r>
      <w:r w:rsidR="653BE314" w:rsidRPr="00115CCE">
        <w:rPr>
          <w:color w:val="000000" w:themeColor="text1"/>
        </w:rPr>
        <w:t>N</w:t>
      </w:r>
      <w:r w:rsidR="00D4006B" w:rsidRPr="00115CCE">
        <w:rPr>
          <w:color w:val="000000" w:themeColor="text1"/>
        </w:rPr>
        <w:t xml:space="preserve">eeded for </w:t>
      </w:r>
      <w:r w:rsidR="007B451E" w:rsidRPr="00115CCE">
        <w:rPr>
          <w:color w:val="000000" w:themeColor="text1"/>
        </w:rPr>
        <w:t>Support Service Provider</w:t>
      </w:r>
      <w:r w:rsidR="007138EF" w:rsidRPr="00115CCE">
        <w:rPr>
          <w:color w:val="000000" w:themeColor="text1"/>
        </w:rPr>
        <w:t xml:space="preserve"> in Health</w:t>
      </w:r>
      <w:r w:rsidR="655ACEAB" w:rsidRPr="00115CCE">
        <w:rPr>
          <w:color w:val="000000" w:themeColor="text1"/>
        </w:rPr>
        <w:t xml:space="preserve"> and Social C</w:t>
      </w:r>
      <w:r w:rsidR="007138EF" w:rsidRPr="00115CCE">
        <w:rPr>
          <w:color w:val="000000" w:themeColor="text1"/>
        </w:rPr>
        <w:t>are</w:t>
      </w:r>
      <w:bookmarkEnd w:id="3"/>
      <w:r w:rsidR="00115CCE" w:rsidRPr="00115CCE">
        <w:rPr>
          <w:color w:val="000000" w:themeColor="text1"/>
        </w:rPr>
        <w:t xml:space="preserve"> </w:t>
      </w:r>
    </w:p>
    <w:p w14:paraId="6F6AA28E" w14:textId="3412C8CB" w:rsidR="007B451E" w:rsidRPr="00115CCE" w:rsidRDefault="00115CCE" w:rsidP="007B451E">
      <w:pPr>
        <w:jc w:val="both"/>
        <w:rPr>
          <w:b/>
          <w:bCs/>
          <w:sz w:val="22"/>
        </w:rPr>
      </w:pPr>
      <w:r>
        <w:rPr>
          <w:sz w:val="22"/>
        </w:rPr>
        <w:t xml:space="preserve">                                                                                                                                                   </w:t>
      </w:r>
      <w:r w:rsidR="007B451E" w:rsidRPr="00115CCE">
        <w:rPr>
          <w:b/>
          <w:bCs/>
          <w:sz w:val="22"/>
        </w:rPr>
        <w:t>To be successful in this position, several core skills are essential:</w:t>
      </w:r>
    </w:p>
    <w:p w14:paraId="68EB18B8" w14:textId="5EF58AA3" w:rsidR="007B451E" w:rsidRPr="007B451E" w:rsidRDefault="007B451E" w:rsidP="007B451E">
      <w:pPr>
        <w:spacing w:after="0" w:line="240" w:lineRule="auto"/>
        <w:jc w:val="both"/>
        <w:rPr>
          <w:sz w:val="22"/>
        </w:rPr>
      </w:pPr>
      <w:r w:rsidRPr="007B451E">
        <w:rPr>
          <w:sz w:val="22"/>
        </w:rPr>
        <w:t xml:space="preserve">Cultural Intelligence: Being able to respect and understand different cultural backgrounds </w:t>
      </w:r>
      <w:proofErr w:type="gramStart"/>
      <w:r w:rsidRPr="007B451E">
        <w:rPr>
          <w:sz w:val="22"/>
        </w:rPr>
        <w:t>is</w:t>
      </w:r>
      <w:proofErr w:type="gramEnd"/>
      <w:r w:rsidRPr="007B451E">
        <w:rPr>
          <w:sz w:val="22"/>
        </w:rPr>
        <w:t xml:space="preserve"> vital for building trust with migrants.</w:t>
      </w:r>
    </w:p>
    <w:p w14:paraId="1E2043DB" w14:textId="3E68FB8D" w:rsidR="007B451E" w:rsidRPr="007B451E" w:rsidRDefault="007B451E" w:rsidP="007B451E">
      <w:pPr>
        <w:spacing w:after="0" w:line="240" w:lineRule="auto"/>
        <w:jc w:val="both"/>
        <w:rPr>
          <w:sz w:val="22"/>
        </w:rPr>
      </w:pPr>
      <w:r w:rsidRPr="007B451E">
        <w:rPr>
          <w:sz w:val="22"/>
        </w:rPr>
        <w:t>Adaptable Communication: The ability to simplify complex medical or legal terms and use non-verbal methods to bridge language gaps is a daily requirement.</w:t>
      </w:r>
    </w:p>
    <w:p w14:paraId="37AB35DD" w14:textId="77777777" w:rsidR="00115CCE" w:rsidRDefault="007B451E" w:rsidP="007B451E">
      <w:pPr>
        <w:spacing w:after="0" w:line="240" w:lineRule="auto"/>
        <w:jc w:val="both"/>
        <w:rPr>
          <w:sz w:val="22"/>
        </w:rPr>
      </w:pPr>
      <w:r w:rsidRPr="007B451E">
        <w:rPr>
          <w:sz w:val="22"/>
        </w:rPr>
        <w:t>Systemic Awareness: A deep understanding of how the NHS and local councils operate is necessary</w:t>
      </w:r>
      <w:r w:rsidR="00115CCE">
        <w:rPr>
          <w:sz w:val="22"/>
        </w:rPr>
        <w:t xml:space="preserve"> </w:t>
      </w:r>
      <w:r w:rsidRPr="007B451E">
        <w:rPr>
          <w:sz w:val="22"/>
        </w:rPr>
        <w:t>to guide those who are new to the country.</w:t>
      </w:r>
      <w:r w:rsidR="00115CCE">
        <w:rPr>
          <w:sz w:val="22"/>
        </w:rPr>
        <w:t xml:space="preserve">   </w:t>
      </w:r>
    </w:p>
    <w:p w14:paraId="194AE580" w14:textId="7A8E143C" w:rsidR="00115CCE" w:rsidRDefault="00115CCE" w:rsidP="007B451E">
      <w:pPr>
        <w:spacing w:after="0" w:line="240" w:lineRule="auto"/>
        <w:jc w:val="both"/>
        <w:rPr>
          <w:sz w:val="22"/>
        </w:rPr>
      </w:pPr>
      <w:r>
        <w:rPr>
          <w:sz w:val="22"/>
        </w:rPr>
        <w:t xml:space="preserve"> </w:t>
      </w:r>
      <w:r w:rsidRPr="00115CCE">
        <w:rPr>
          <w:sz w:val="22"/>
        </w:rPr>
        <w:t>Emotional Resilience</w:t>
      </w:r>
      <w:r>
        <w:rPr>
          <w:sz w:val="22"/>
        </w:rPr>
        <w:t xml:space="preserve">:                                                                                                                          </w:t>
      </w:r>
    </w:p>
    <w:p w14:paraId="34239FCB" w14:textId="2BD04B43" w:rsidR="007B451E" w:rsidRPr="007B451E" w:rsidRDefault="007B451E" w:rsidP="007B451E">
      <w:pPr>
        <w:spacing w:after="0" w:line="240" w:lineRule="auto"/>
        <w:jc w:val="both"/>
        <w:rPr>
          <w:sz w:val="22"/>
        </w:rPr>
      </w:pPr>
      <w:r w:rsidRPr="007B451E">
        <w:rPr>
          <w:sz w:val="22"/>
        </w:rPr>
        <w:t xml:space="preserve"> Managing</w:t>
      </w:r>
      <w:r w:rsidR="00115CCE">
        <w:rPr>
          <w:sz w:val="22"/>
        </w:rPr>
        <w:t xml:space="preserve"> </w:t>
      </w:r>
      <w:r w:rsidRPr="007B451E">
        <w:rPr>
          <w:sz w:val="22"/>
        </w:rPr>
        <w:t>high-pressure situations, especially when working with trauma victims, while dealing with a "heavy workload" is a key part of professional stability (WHO, 2025).</w:t>
      </w:r>
    </w:p>
    <w:p w14:paraId="696747B5" w14:textId="55B5FF5E" w:rsidR="759A1527" w:rsidRDefault="759A1527" w:rsidP="0156E134">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4F3A6CD3" w:rsidR="002370CE" w:rsidRPr="00115CCE" w:rsidRDefault="1F09BC6E" w:rsidP="0CF501EC">
      <w:pPr>
        <w:pStyle w:val="Heading2"/>
        <w:rPr>
          <w:color w:val="000000" w:themeColor="text1"/>
        </w:rPr>
      </w:pPr>
      <w:bookmarkStart w:id="4" w:name="_Toc227675678"/>
      <w:r w:rsidRPr="00115CCE">
        <w:rPr>
          <w:color w:val="000000" w:themeColor="text1"/>
        </w:rPr>
        <w:t>3</w:t>
      </w:r>
      <w:r w:rsidR="005D5457" w:rsidRPr="00115CCE">
        <w:rPr>
          <w:color w:val="000000" w:themeColor="text1"/>
        </w:rPr>
        <w:t xml:space="preserve"> </w:t>
      </w:r>
      <w:r w:rsidR="003003FD" w:rsidRPr="00115CCE">
        <w:rPr>
          <w:color w:val="000000" w:themeColor="text1"/>
        </w:rPr>
        <w:t>Strategies</w:t>
      </w:r>
      <w:r w:rsidR="00183CB9" w:rsidRPr="00115CCE">
        <w:rPr>
          <w:color w:val="000000" w:themeColor="text1"/>
        </w:rPr>
        <w:t xml:space="preserve"> </w:t>
      </w:r>
      <w:r w:rsidR="59AB5A3E" w:rsidRPr="00115CCE">
        <w:rPr>
          <w:color w:val="000000" w:themeColor="text1"/>
        </w:rPr>
        <w:t xml:space="preserve">for Skill Improvement for </w:t>
      </w:r>
      <w:r w:rsidR="007B451E" w:rsidRPr="00115CCE">
        <w:rPr>
          <w:color w:val="000000" w:themeColor="text1"/>
        </w:rPr>
        <w:t>Support Service Provider</w:t>
      </w:r>
      <w:bookmarkEnd w:id="4"/>
    </w:p>
    <w:p w14:paraId="01C49510" w14:textId="4FB27F20" w:rsidR="002370CE" w:rsidRPr="00115CCE" w:rsidRDefault="0C5D0C5C" w:rsidP="0156E134">
      <w:pPr>
        <w:pStyle w:val="Heading2"/>
        <w:rPr>
          <w:color w:val="000000" w:themeColor="text1"/>
        </w:rPr>
      </w:pPr>
      <w:bookmarkStart w:id="5" w:name="_Toc227675679"/>
      <w:r w:rsidRPr="00115CCE">
        <w:rPr>
          <w:color w:val="000000" w:themeColor="text1"/>
        </w:rPr>
        <w:t xml:space="preserve">3.1 Three Strategies </w:t>
      </w:r>
      <w:r w:rsidR="00183CB9" w:rsidRPr="00115CCE">
        <w:rPr>
          <w:color w:val="000000" w:themeColor="text1"/>
        </w:rPr>
        <w:t xml:space="preserve">to </w:t>
      </w:r>
      <w:r w:rsidR="5CE671C3" w:rsidRPr="00115CCE">
        <w:rPr>
          <w:color w:val="000000" w:themeColor="text1"/>
        </w:rPr>
        <w:t>I</w:t>
      </w:r>
      <w:r w:rsidR="00183CB9" w:rsidRPr="00115CCE">
        <w:rPr>
          <w:color w:val="000000" w:themeColor="text1"/>
        </w:rPr>
        <w:t xml:space="preserve">mprove the </w:t>
      </w:r>
      <w:r w:rsidR="40F0AB75" w:rsidRPr="00115CCE">
        <w:rPr>
          <w:color w:val="000000" w:themeColor="text1"/>
        </w:rPr>
        <w:t>S</w:t>
      </w:r>
      <w:r w:rsidR="00183CB9" w:rsidRPr="00115CCE">
        <w:rPr>
          <w:color w:val="000000" w:themeColor="text1"/>
        </w:rPr>
        <w:t>kills</w:t>
      </w:r>
      <w:r w:rsidR="005D5457" w:rsidRPr="00115CCE">
        <w:rPr>
          <w:color w:val="000000" w:themeColor="text1"/>
        </w:rPr>
        <w:t xml:space="preserve"> </w:t>
      </w:r>
      <w:r w:rsidR="00070818" w:rsidRPr="00115CCE">
        <w:rPr>
          <w:color w:val="000000" w:themeColor="text1"/>
        </w:rPr>
        <w:t xml:space="preserve">for </w:t>
      </w:r>
      <w:r w:rsidR="005B530C" w:rsidRPr="00115CCE">
        <w:rPr>
          <w:color w:val="000000" w:themeColor="text1"/>
        </w:rPr>
        <w:t>Support Service Provider</w:t>
      </w:r>
      <w:bookmarkEnd w:id="5"/>
    </w:p>
    <w:p w14:paraId="126A1999" w14:textId="145DFCC8" w:rsidR="6F3208D0" w:rsidRDefault="6F3208D0" w:rsidP="0156E134">
      <w:pPr>
        <w:spacing w:after="0"/>
      </w:pPr>
    </w:p>
    <w:p w14:paraId="05603F6A" w14:textId="74B7385B" w:rsidR="005B530C" w:rsidRPr="00115CCE" w:rsidRDefault="005B530C" w:rsidP="00115CCE">
      <w:pPr>
        <w:rPr>
          <w:sz w:val="21"/>
          <w:szCs w:val="21"/>
        </w:rPr>
      </w:pPr>
      <w:r w:rsidRPr="00115CCE">
        <w:rPr>
          <w:sz w:val="21"/>
          <w:szCs w:val="21"/>
        </w:rPr>
        <w:t xml:space="preserve">As I prepare for my career as a Support Service Provider, it is essential to have a clear roadmap for improving the skills identified in my research. To ensure I can provide high-quality support </w:t>
      </w:r>
      <w:r w:rsidRPr="00115CCE">
        <w:rPr>
          <w:sz w:val="21"/>
          <w:szCs w:val="21"/>
        </w:rPr>
        <w:lastRenderedPageBreak/>
        <w:t>despite the communication barriers found at Migrant Help, I will implement the following three strategies:</w:t>
      </w:r>
    </w:p>
    <w:p w14:paraId="586D6953" w14:textId="41C44C34" w:rsidR="005B530C" w:rsidRPr="00115CCE" w:rsidRDefault="005B530C" w:rsidP="00115CCE">
      <w:pPr>
        <w:rPr>
          <w:b/>
          <w:bCs/>
          <w:sz w:val="21"/>
          <w:szCs w:val="21"/>
        </w:rPr>
      </w:pPr>
      <w:r w:rsidRPr="00115CCE">
        <w:rPr>
          <w:b/>
          <w:bCs/>
          <w:sz w:val="21"/>
          <w:szCs w:val="21"/>
        </w:rPr>
        <w:t>1.Professional Interpretation and Linguistic Training:</w:t>
      </w:r>
    </w:p>
    <w:p w14:paraId="786E683F" w14:textId="77777777" w:rsidR="005B530C" w:rsidRPr="00115CCE" w:rsidRDefault="005B530C" w:rsidP="00115CCE">
      <w:pPr>
        <w:rPr>
          <w:sz w:val="21"/>
          <w:szCs w:val="21"/>
        </w:rPr>
      </w:pPr>
      <w:r w:rsidRPr="00115CCE">
        <w:rPr>
          <w:sz w:val="21"/>
          <w:szCs w:val="21"/>
        </w:rPr>
        <w:t>Given that language barriers are a primary obstacle in this field, I plan to attend specialised workshops on "Effective Use of Interpreters" and "Non-Verbal Communication in Care." This will help me handle language gaps more professionally and accurately. By learning how to work alongside professional translators, I can ensure that critical information regarding a patient's health or legal status is never lost in translation, thereby improving the safety and recovery of my future service users.</w:t>
      </w:r>
    </w:p>
    <w:p w14:paraId="3EA22396" w14:textId="22AC2FB9" w:rsidR="005B530C" w:rsidRPr="00115CCE" w:rsidRDefault="005B530C" w:rsidP="00115CCE">
      <w:pPr>
        <w:rPr>
          <w:b/>
          <w:bCs/>
          <w:sz w:val="21"/>
          <w:szCs w:val="21"/>
        </w:rPr>
      </w:pPr>
      <w:r w:rsidRPr="00115CCE">
        <w:rPr>
          <w:b/>
          <w:bCs/>
          <w:sz w:val="21"/>
          <w:szCs w:val="21"/>
        </w:rPr>
        <w:t>2.Continuous Knowledge Development of UK Policy:</w:t>
      </w:r>
    </w:p>
    <w:p w14:paraId="6D3BFE24" w14:textId="77777777" w:rsidR="005B530C" w:rsidRPr="00115CCE" w:rsidRDefault="005B530C" w:rsidP="00115CCE">
      <w:pPr>
        <w:rPr>
          <w:sz w:val="21"/>
          <w:szCs w:val="21"/>
        </w:rPr>
      </w:pPr>
      <w:r w:rsidRPr="00115CCE">
        <w:rPr>
          <w:sz w:val="21"/>
          <w:szCs w:val="21"/>
        </w:rPr>
        <w:t>Because UK rules on health, social care, and immigration change frequently, it is easy for a provider to fall behind. To remain a reliable advocate, I will commit to continuous professional development (CPD). This includes attending legal updates and seminars on the rights of asylum seekers within the NHS. Staying informed ensures that my advice remains accurate and helpful, preventing the "misunderstanding of services" that often leads to refugees using the wrong healthcare facilities.</w:t>
      </w:r>
    </w:p>
    <w:p w14:paraId="3191A450" w14:textId="42AF94F6" w:rsidR="005B530C" w:rsidRPr="00115CCE" w:rsidRDefault="005B530C" w:rsidP="00115CCE">
      <w:pPr>
        <w:rPr>
          <w:b/>
          <w:bCs/>
          <w:sz w:val="21"/>
          <w:szCs w:val="21"/>
        </w:rPr>
      </w:pPr>
      <w:r w:rsidRPr="00115CCE">
        <w:rPr>
          <w:b/>
          <w:bCs/>
          <w:sz w:val="21"/>
          <w:szCs w:val="21"/>
        </w:rPr>
        <w:t>3.Reflective Practice and Mentorship Schemes:</w:t>
      </w:r>
    </w:p>
    <w:p w14:paraId="3B596702" w14:textId="66550F3B" w:rsidR="005B530C" w:rsidRPr="00115CCE" w:rsidRDefault="005B530C" w:rsidP="00115CCE">
      <w:pPr>
        <w:rPr>
          <w:sz w:val="21"/>
          <w:szCs w:val="21"/>
        </w:rPr>
      </w:pPr>
      <w:r w:rsidRPr="00115CCE">
        <w:rPr>
          <w:sz w:val="21"/>
          <w:szCs w:val="21"/>
        </w:rPr>
        <w:t>To build the emotional resilience needed for this demanding role, I will use a reflective journal to think about my daily interactions. This strategy allows me to identify areas for improvement and manage the stress that comes with a "workload crisis" (Zeidan et al., 2025). Additionally, I will seek out a mentor</w:t>
      </w:r>
      <w:r w:rsidR="00115CCE">
        <w:rPr>
          <w:sz w:val="21"/>
          <w:szCs w:val="21"/>
        </w:rPr>
        <w:t xml:space="preserve"> </w:t>
      </w:r>
      <w:r w:rsidRPr="00115CCE">
        <w:rPr>
          <w:sz w:val="21"/>
          <w:szCs w:val="21"/>
        </w:rPr>
        <w:t>a senior caseworker with experience in migrant care</w:t>
      </w:r>
      <w:r w:rsidR="00115CCE">
        <w:rPr>
          <w:sz w:val="21"/>
          <w:szCs w:val="21"/>
        </w:rPr>
        <w:t xml:space="preserve"> </w:t>
      </w:r>
      <w:r w:rsidRPr="00115CCE">
        <w:rPr>
          <w:sz w:val="21"/>
          <w:szCs w:val="21"/>
        </w:rPr>
        <w:t>to provide guidance on handling complex cases. This combination of self-reflection and expert advice will allow me to maintain a high standard of care for those I support.</w:t>
      </w:r>
    </w:p>
    <w:p w14:paraId="6493BC53" w14:textId="0AE6C830" w:rsidR="6F3208D0" w:rsidRDefault="6F3208D0" w:rsidP="0156E134">
      <w:pPr>
        <w:spacing w:after="0"/>
      </w:pPr>
    </w:p>
    <w:p w14:paraId="58A1B501" w14:textId="2F942CCF" w:rsidR="0156E134" w:rsidRDefault="0156E134" w:rsidP="0156E134">
      <w:pPr>
        <w:pStyle w:val="ListParagraph"/>
        <w:spacing w:after="0"/>
        <w:rPr>
          <w:sz w:val="21"/>
          <w:szCs w:val="21"/>
        </w:rPr>
      </w:pPr>
    </w:p>
    <w:p w14:paraId="1497148C" w14:textId="5D9ACA22" w:rsidR="00A946CB" w:rsidRPr="00115CCE" w:rsidRDefault="5617AA6E" w:rsidP="0156E134">
      <w:pPr>
        <w:pStyle w:val="Heading2"/>
        <w:rPr>
          <w:color w:val="000000" w:themeColor="text1"/>
        </w:rPr>
      </w:pPr>
      <w:bookmarkStart w:id="6" w:name="_Toc227675680"/>
      <w:r w:rsidRPr="00115CCE">
        <w:rPr>
          <w:color w:val="000000" w:themeColor="text1"/>
        </w:rPr>
        <w:t>4</w:t>
      </w:r>
      <w:r w:rsidR="00A946CB" w:rsidRPr="00115CCE">
        <w:rPr>
          <w:color w:val="000000" w:themeColor="text1"/>
        </w:rPr>
        <w:t xml:space="preserve"> Conclusion</w:t>
      </w:r>
      <w:bookmarkEnd w:id="6"/>
    </w:p>
    <w:p w14:paraId="0AFCA444" w14:textId="302CD5CA" w:rsidR="00AC7370" w:rsidRPr="00AC7370" w:rsidRDefault="00AC7370" w:rsidP="00AC7370">
      <w:pPr>
        <w:rPr>
          <w:sz w:val="21"/>
          <w:szCs w:val="21"/>
        </w:rPr>
      </w:pPr>
      <w:r w:rsidRPr="00AC7370">
        <w:rPr>
          <w:sz w:val="21"/>
          <w:szCs w:val="21"/>
        </w:rPr>
        <w:t>This assignment highlights that being a Support Service Provider is essentially about helping people overcome the communication walls that hold them back. My research into Migrant Help shows that a lack of system knowledge and linguistic obstacles are major challenges in the sector. By focusing on improving my communication skills, cultural awareness, and advocacy through the strategies mentioned above, I can help make the UK care system more accessible. Ultimately, this ensures that every service user has the best chance at a successful recovery and a dignified life in the UK.</w:t>
      </w:r>
    </w:p>
    <w:p w14:paraId="3F34EF19" w14:textId="19366C45" w:rsidR="00D676C3" w:rsidRDefault="00D676C3">
      <w:pPr>
        <w:rPr>
          <w:sz w:val="21"/>
          <w:szCs w:val="21"/>
        </w:rPr>
      </w:pP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115CCE" w:rsidRDefault="00226D31" w:rsidP="0156E134">
      <w:pPr>
        <w:pStyle w:val="Heading2"/>
        <w:rPr>
          <w:color w:val="000000" w:themeColor="text1"/>
        </w:rPr>
      </w:pPr>
      <w:bookmarkStart w:id="7" w:name="_Toc227675681"/>
      <w:r w:rsidRPr="00115CCE">
        <w:rPr>
          <w:color w:val="000000" w:themeColor="text1"/>
        </w:rPr>
        <w:t>5 Reference List</w:t>
      </w:r>
      <w:bookmarkEnd w:id="7"/>
    </w:p>
    <w:p w14:paraId="179E9D95" w14:textId="6FD97019" w:rsidR="00AC7370" w:rsidRPr="00AC7370" w:rsidRDefault="00AC7370" w:rsidP="00AC7370">
      <w:pPr>
        <w:rPr>
          <w:sz w:val="22"/>
        </w:rPr>
      </w:pPr>
      <w:r>
        <w:rPr>
          <w:sz w:val="22"/>
        </w:rPr>
        <w:t xml:space="preserve"> </w:t>
      </w:r>
      <w:r w:rsidRPr="00AC7370">
        <w:rPr>
          <w:sz w:val="22"/>
        </w:rPr>
        <w:t>Allsop, D.B., Chelladurai, J.M., Kimball, E.R., Marks, L.D. and Hendricks, J.J., (2022). Qualitative methods with NVivo software: A practical guide for analysing qualitative data. Psych, 4(2), pp.142-159.https://www.mdpi.com/2624-8611/4/2/13</w:t>
      </w:r>
    </w:p>
    <w:p w14:paraId="3B102E5A" w14:textId="77777777" w:rsidR="00AC7370" w:rsidRPr="00AC7370" w:rsidRDefault="00AC7370" w:rsidP="00AC7370">
      <w:pPr>
        <w:rPr>
          <w:sz w:val="22"/>
        </w:rPr>
      </w:pPr>
      <w:r w:rsidRPr="00AC7370">
        <w:rPr>
          <w:sz w:val="22"/>
        </w:rPr>
        <w:lastRenderedPageBreak/>
        <w:t>Asif, Z. and Kienzler, H., (2022). Structural barriers to refugee, asylum seeker and undocumented migrant healthcare access. Perceptions of Doctors of the World caseworkers in the UK. SSM-Mental Health, 2, p.100088.https://www.sciencedirect.com/science/article/pii/S2666560322000287</w:t>
      </w:r>
    </w:p>
    <w:p w14:paraId="76CF08A3" w14:textId="77777777" w:rsidR="00AC7370" w:rsidRPr="00AC7370" w:rsidRDefault="00AC7370" w:rsidP="00AC7370">
      <w:pPr>
        <w:rPr>
          <w:sz w:val="22"/>
        </w:rPr>
      </w:pPr>
      <w:proofErr w:type="spellStart"/>
      <w:r w:rsidRPr="00AC7370">
        <w:rPr>
          <w:sz w:val="22"/>
        </w:rPr>
        <w:t>Ghanad</w:t>
      </w:r>
      <w:proofErr w:type="spellEnd"/>
      <w:r w:rsidRPr="00AC7370">
        <w:rPr>
          <w:sz w:val="22"/>
        </w:rPr>
        <w:t>, A., (2023). An overview of quantitative research methods. International journal of multidisciplinary research and analysis, 6(08), pp.3794-3803.https://www.researchgate.net/profile/Anahita-Ghanad/publication/373370007_An_Overview_of_Quantitative_Research_Methods/links/67b28ffc645ef274a48341a1/An-Overview-of-Quantitative-Research-Methods.pdf</w:t>
      </w:r>
    </w:p>
    <w:p w14:paraId="7F8B3C2A" w14:textId="52B15AB7" w:rsidR="00AC7370" w:rsidRPr="00AC7370" w:rsidRDefault="00AC7370" w:rsidP="00AC7370">
      <w:pPr>
        <w:rPr>
          <w:sz w:val="22"/>
        </w:rPr>
      </w:pPr>
      <w:r w:rsidRPr="00AC7370">
        <w:rPr>
          <w:sz w:val="22"/>
        </w:rPr>
        <w:t>Hendren, K., Newcomer, K., Pandey, S.K., Smith, M. and Sumner, N., (2023). How qualitative research methods can be leveraged to strengthen mixed methods research in public policy and public administration. Public Administration Review, 83(3), pp.468-485.https://onlinelibrary.wiley.com/doi/abs/10.1111/puar.13528</w:t>
      </w:r>
    </w:p>
    <w:p w14:paraId="1B900747" w14:textId="77777777" w:rsidR="00AC7370" w:rsidRPr="00AC7370" w:rsidRDefault="00AC7370" w:rsidP="00AC7370">
      <w:pPr>
        <w:rPr>
          <w:sz w:val="22"/>
        </w:rPr>
      </w:pPr>
      <w:r w:rsidRPr="00AC7370">
        <w:rPr>
          <w:sz w:val="22"/>
        </w:rPr>
        <w:t xml:space="preserve">Migrant Help (2025) Migrant help, Migrant Help. Available at: https://www.migranthelpuk.org/ (Accessed: 20 April 2026). </w:t>
      </w:r>
    </w:p>
    <w:p w14:paraId="7F73F78B" w14:textId="77777777" w:rsidR="00AC7370" w:rsidRPr="00AC7370" w:rsidRDefault="00AC7370" w:rsidP="00AC7370">
      <w:pPr>
        <w:rPr>
          <w:sz w:val="22"/>
        </w:rPr>
      </w:pPr>
      <w:r w:rsidRPr="00AC7370">
        <w:rPr>
          <w:sz w:val="22"/>
        </w:rPr>
        <w:t xml:space="preserve">Migrant Help (2025a) Asylum advice and guidance, Migrant Help. Available at: https://www.migranthelpuk.org/advice-and-guidance (Accessed: 20 April 2026). </w:t>
      </w:r>
    </w:p>
    <w:p w14:paraId="1EEC9E03" w14:textId="77777777" w:rsidR="00AC7370" w:rsidRPr="00AC7370" w:rsidRDefault="00AC7370" w:rsidP="00AC7370">
      <w:pPr>
        <w:rPr>
          <w:sz w:val="22"/>
        </w:rPr>
      </w:pPr>
      <w:r w:rsidRPr="00AC7370">
        <w:rPr>
          <w:sz w:val="22"/>
        </w:rPr>
        <w:t>Mwita, K., (2022). Factors to consider when choosing data collection methods. Available at SSRN 4880486.https://papers.ssrn.com/sol3/papers.cfm?abstract_id=4880486</w:t>
      </w:r>
    </w:p>
    <w:p w14:paraId="76769F25" w14:textId="77777777" w:rsidR="00AC7370" w:rsidRPr="00AC7370" w:rsidRDefault="00AC7370" w:rsidP="00AC7370">
      <w:pPr>
        <w:rPr>
          <w:sz w:val="22"/>
        </w:rPr>
      </w:pPr>
      <w:r w:rsidRPr="00AC7370">
        <w:rPr>
          <w:sz w:val="22"/>
        </w:rPr>
        <w:t xml:space="preserve">P. Iqbal, M., </w:t>
      </w:r>
      <w:proofErr w:type="spellStart"/>
      <w:r w:rsidRPr="00AC7370">
        <w:rPr>
          <w:sz w:val="22"/>
        </w:rPr>
        <w:t>Walpola</w:t>
      </w:r>
      <w:proofErr w:type="spellEnd"/>
      <w:r w:rsidRPr="00AC7370">
        <w:rPr>
          <w:sz w:val="22"/>
        </w:rPr>
        <w:t>, R., Harris‐Roxas, B., Li, J., Mears, S., Hall, J. and Harrison, R., (2022). Improving primary health care quality for refugees and asylum seekers: A systematic review of interventional approaches. Health Expectations, 25(5), pp.2065-2094. https://onlinelibrary.wiley.com/doi/abs/10.1111/hex.13365</w:t>
      </w:r>
    </w:p>
    <w:p w14:paraId="3FC44846" w14:textId="77777777" w:rsidR="00AC7370" w:rsidRPr="00AC7370" w:rsidRDefault="00AC7370" w:rsidP="00AC7370">
      <w:pPr>
        <w:rPr>
          <w:sz w:val="22"/>
        </w:rPr>
      </w:pPr>
      <w:r w:rsidRPr="00AC7370">
        <w:rPr>
          <w:sz w:val="22"/>
        </w:rPr>
        <w:t xml:space="preserve">Schneider, A., Wagenknecht, A., Sydow, H., Riedlinger, D., Holzinger, F., </w:t>
      </w:r>
      <w:proofErr w:type="spellStart"/>
      <w:r w:rsidRPr="00AC7370">
        <w:rPr>
          <w:sz w:val="22"/>
        </w:rPr>
        <w:t>Figura</w:t>
      </w:r>
      <w:proofErr w:type="spellEnd"/>
      <w:r w:rsidRPr="00AC7370">
        <w:rPr>
          <w:sz w:val="22"/>
        </w:rPr>
        <w:t xml:space="preserve">, A., </w:t>
      </w:r>
      <w:proofErr w:type="spellStart"/>
      <w:r w:rsidRPr="00AC7370">
        <w:rPr>
          <w:sz w:val="22"/>
        </w:rPr>
        <w:t>Deutschbein</w:t>
      </w:r>
      <w:proofErr w:type="spellEnd"/>
      <w:r w:rsidRPr="00AC7370">
        <w:rPr>
          <w:sz w:val="22"/>
        </w:rPr>
        <w:t xml:space="preserve">, J., Reinhold, T., </w:t>
      </w:r>
      <w:proofErr w:type="spellStart"/>
      <w:r w:rsidRPr="00AC7370">
        <w:rPr>
          <w:sz w:val="22"/>
        </w:rPr>
        <w:t>Pigorsch</w:t>
      </w:r>
      <w:proofErr w:type="spellEnd"/>
      <w:r w:rsidRPr="00AC7370">
        <w:rPr>
          <w:sz w:val="22"/>
        </w:rPr>
        <w:t xml:space="preserve">, M., </w:t>
      </w:r>
      <w:proofErr w:type="spellStart"/>
      <w:r w:rsidRPr="00AC7370">
        <w:rPr>
          <w:sz w:val="22"/>
        </w:rPr>
        <w:t>Stasun</w:t>
      </w:r>
      <w:proofErr w:type="spellEnd"/>
      <w:r w:rsidRPr="00AC7370">
        <w:rPr>
          <w:sz w:val="22"/>
        </w:rPr>
        <w:t>, U. and Schenk, L., (2023). Primary and secondary data in emergency medicine health services research–a comparative analysis in a regional research network on multimorbid patients. BMC Medical Research Methodology, 23(1), p.34.https://link.springer.com/article/10.1186/s12874-023-01855-2</w:t>
      </w:r>
    </w:p>
    <w:p w14:paraId="68158CC1" w14:textId="77777777" w:rsidR="00AC7370" w:rsidRPr="00AC7370" w:rsidRDefault="00AC7370" w:rsidP="00AC7370">
      <w:pPr>
        <w:rPr>
          <w:sz w:val="22"/>
        </w:rPr>
      </w:pPr>
      <w:r w:rsidRPr="00AC7370">
        <w:rPr>
          <w:sz w:val="22"/>
        </w:rPr>
        <w:t xml:space="preserve">Stickley, T., </w:t>
      </w:r>
      <w:proofErr w:type="spellStart"/>
      <w:r w:rsidRPr="00AC7370">
        <w:rPr>
          <w:sz w:val="22"/>
        </w:rPr>
        <w:t>O’Caithain</w:t>
      </w:r>
      <w:proofErr w:type="spellEnd"/>
      <w:r w:rsidRPr="00AC7370">
        <w:rPr>
          <w:sz w:val="22"/>
        </w:rPr>
        <w:t>, A. and Homer, C., (2022). The value of qualitative methods to public health research, policy and practice. Perspectives in Public Health, 142(4), pp.237-240.https://journals.sagepub.com/doi/abs/10.1177/17579139221083814</w:t>
      </w:r>
    </w:p>
    <w:p w14:paraId="1DC5B476" w14:textId="77777777" w:rsidR="00AC7370" w:rsidRPr="00AC7370" w:rsidRDefault="00AC7370" w:rsidP="00AC7370">
      <w:pPr>
        <w:rPr>
          <w:sz w:val="22"/>
        </w:rPr>
      </w:pPr>
      <w:r w:rsidRPr="00AC7370">
        <w:rPr>
          <w:sz w:val="22"/>
        </w:rPr>
        <w:t xml:space="preserve">WHO (2025) Refugee and migrant health, World Health Organization. Available at: https://www.who.int/news-room/fact-sheets/detail/refugee-and-migrant-health (Accessed: 20 April 2026). </w:t>
      </w:r>
    </w:p>
    <w:p w14:paraId="44A8DF5E" w14:textId="77777777" w:rsidR="00AC7370" w:rsidRPr="00AC7370" w:rsidRDefault="00AC7370" w:rsidP="00AC7370">
      <w:pPr>
        <w:rPr>
          <w:sz w:val="22"/>
        </w:rPr>
      </w:pPr>
      <w:r w:rsidRPr="00115CCE">
        <w:rPr>
          <w:sz w:val="22"/>
          <w:lang w:val="nl-NL"/>
        </w:rPr>
        <w:t xml:space="preserve">Zeidan, A.J. et al. </w:t>
      </w:r>
      <w:r w:rsidRPr="00AC7370">
        <w:rPr>
          <w:sz w:val="22"/>
        </w:rPr>
        <w:t>(2025) Barriers to accessing acute care for newly arrived refugees, The western journal of emergency medicine. Available at: https://pmc.ncbi.nlm.nih.gov/articles/PMC6860387(Accessed: 20 April 2026).</w:t>
      </w:r>
    </w:p>
    <w:p w14:paraId="1D0F2D59" w14:textId="1D8E0473"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63C7D" w14:textId="77777777" w:rsidR="00CF4FDD" w:rsidRDefault="00CF4FDD" w:rsidP="003C7C97">
      <w:pPr>
        <w:spacing w:after="0" w:line="240" w:lineRule="auto"/>
      </w:pPr>
      <w:r>
        <w:separator/>
      </w:r>
    </w:p>
  </w:endnote>
  <w:endnote w:type="continuationSeparator" w:id="0">
    <w:p w14:paraId="6787B782" w14:textId="77777777" w:rsidR="00CF4FDD" w:rsidRDefault="00CF4FD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EB17A" w14:textId="77777777" w:rsidR="00CF4FDD" w:rsidRDefault="00CF4FDD" w:rsidP="003C7C97">
      <w:pPr>
        <w:spacing w:after="0" w:line="240" w:lineRule="auto"/>
      </w:pPr>
      <w:r>
        <w:separator/>
      </w:r>
    </w:p>
  </w:footnote>
  <w:footnote w:type="continuationSeparator" w:id="0">
    <w:p w14:paraId="08E63CFC" w14:textId="77777777" w:rsidR="00CF4FDD" w:rsidRDefault="00CF4FD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906A3FE"/>
    <w:lvl w:ilvl="0" w:tplc="F60E0EA6">
      <w:start w:val="1"/>
      <w:numFmt w:val="bullet"/>
      <w:lvlText w:val=""/>
      <w:lvlJc w:val="left"/>
      <w:pPr>
        <w:ind w:left="720" w:hanging="360"/>
      </w:pPr>
      <w:rPr>
        <w:rFonts w:ascii="Symbol" w:hAnsi="Symbol" w:hint="default"/>
      </w:rPr>
    </w:lvl>
    <w:lvl w:ilvl="1" w:tplc="5A1C43F6">
      <w:start w:val="1"/>
      <w:numFmt w:val="bullet"/>
      <w:lvlText w:val="o"/>
      <w:lvlJc w:val="left"/>
      <w:pPr>
        <w:ind w:left="1440" w:hanging="360"/>
      </w:pPr>
      <w:rPr>
        <w:rFonts w:ascii="Courier New" w:hAnsi="Courier New" w:hint="default"/>
      </w:rPr>
    </w:lvl>
    <w:lvl w:ilvl="2" w:tplc="ABDCA1DA">
      <w:start w:val="1"/>
      <w:numFmt w:val="bullet"/>
      <w:lvlText w:val=""/>
      <w:lvlJc w:val="left"/>
      <w:pPr>
        <w:ind w:left="2160" w:hanging="360"/>
      </w:pPr>
      <w:rPr>
        <w:rFonts w:ascii="Wingdings" w:hAnsi="Wingdings" w:hint="default"/>
      </w:rPr>
    </w:lvl>
    <w:lvl w:ilvl="3" w:tplc="B4803730">
      <w:start w:val="1"/>
      <w:numFmt w:val="bullet"/>
      <w:lvlText w:val=""/>
      <w:lvlJc w:val="left"/>
      <w:pPr>
        <w:ind w:left="2880" w:hanging="360"/>
      </w:pPr>
      <w:rPr>
        <w:rFonts w:ascii="Symbol" w:hAnsi="Symbol" w:hint="default"/>
      </w:rPr>
    </w:lvl>
    <w:lvl w:ilvl="4" w:tplc="752A5724">
      <w:start w:val="1"/>
      <w:numFmt w:val="bullet"/>
      <w:lvlText w:val="o"/>
      <w:lvlJc w:val="left"/>
      <w:pPr>
        <w:ind w:left="3600" w:hanging="360"/>
      </w:pPr>
      <w:rPr>
        <w:rFonts w:ascii="Courier New" w:hAnsi="Courier New" w:hint="default"/>
      </w:rPr>
    </w:lvl>
    <w:lvl w:ilvl="5" w:tplc="5762A644">
      <w:start w:val="1"/>
      <w:numFmt w:val="bullet"/>
      <w:lvlText w:val=""/>
      <w:lvlJc w:val="left"/>
      <w:pPr>
        <w:ind w:left="4320" w:hanging="360"/>
      </w:pPr>
      <w:rPr>
        <w:rFonts w:ascii="Wingdings" w:hAnsi="Wingdings" w:hint="default"/>
      </w:rPr>
    </w:lvl>
    <w:lvl w:ilvl="6" w:tplc="2AC6371A">
      <w:start w:val="1"/>
      <w:numFmt w:val="bullet"/>
      <w:lvlText w:val=""/>
      <w:lvlJc w:val="left"/>
      <w:pPr>
        <w:ind w:left="5040" w:hanging="360"/>
      </w:pPr>
      <w:rPr>
        <w:rFonts w:ascii="Symbol" w:hAnsi="Symbol" w:hint="default"/>
      </w:rPr>
    </w:lvl>
    <w:lvl w:ilvl="7" w:tplc="48C2B9BE">
      <w:start w:val="1"/>
      <w:numFmt w:val="bullet"/>
      <w:lvlText w:val="o"/>
      <w:lvlJc w:val="left"/>
      <w:pPr>
        <w:ind w:left="5760" w:hanging="360"/>
      </w:pPr>
      <w:rPr>
        <w:rFonts w:ascii="Courier New" w:hAnsi="Courier New" w:hint="default"/>
      </w:rPr>
    </w:lvl>
    <w:lvl w:ilvl="8" w:tplc="1D48C33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221E2BFE"/>
    <w:lvl w:ilvl="0" w:tplc="12803F76">
      <w:start w:val="1"/>
      <w:numFmt w:val="bullet"/>
      <w:lvlText w:val=""/>
      <w:lvlJc w:val="left"/>
      <w:pPr>
        <w:ind w:left="720" w:hanging="360"/>
      </w:pPr>
      <w:rPr>
        <w:rFonts w:ascii="Symbol" w:hAnsi="Symbol" w:hint="default"/>
      </w:rPr>
    </w:lvl>
    <w:lvl w:ilvl="1" w:tplc="23A27706">
      <w:start w:val="1"/>
      <w:numFmt w:val="bullet"/>
      <w:lvlText w:val="o"/>
      <w:lvlJc w:val="left"/>
      <w:pPr>
        <w:ind w:left="1440" w:hanging="360"/>
      </w:pPr>
      <w:rPr>
        <w:rFonts w:ascii="Courier New" w:hAnsi="Courier New" w:hint="default"/>
      </w:rPr>
    </w:lvl>
    <w:lvl w:ilvl="2" w:tplc="7DB6418C">
      <w:start w:val="1"/>
      <w:numFmt w:val="bullet"/>
      <w:lvlText w:val=""/>
      <w:lvlJc w:val="left"/>
      <w:pPr>
        <w:ind w:left="2160" w:hanging="360"/>
      </w:pPr>
      <w:rPr>
        <w:rFonts w:ascii="Wingdings" w:hAnsi="Wingdings" w:hint="default"/>
      </w:rPr>
    </w:lvl>
    <w:lvl w:ilvl="3" w:tplc="FD20668E">
      <w:start w:val="1"/>
      <w:numFmt w:val="bullet"/>
      <w:lvlText w:val=""/>
      <w:lvlJc w:val="left"/>
      <w:pPr>
        <w:ind w:left="2880" w:hanging="360"/>
      </w:pPr>
      <w:rPr>
        <w:rFonts w:ascii="Symbol" w:hAnsi="Symbol" w:hint="default"/>
      </w:rPr>
    </w:lvl>
    <w:lvl w:ilvl="4" w:tplc="D7E63B98">
      <w:start w:val="1"/>
      <w:numFmt w:val="bullet"/>
      <w:lvlText w:val="o"/>
      <w:lvlJc w:val="left"/>
      <w:pPr>
        <w:ind w:left="3600" w:hanging="360"/>
      </w:pPr>
      <w:rPr>
        <w:rFonts w:ascii="Courier New" w:hAnsi="Courier New" w:hint="default"/>
      </w:rPr>
    </w:lvl>
    <w:lvl w:ilvl="5" w:tplc="8E4C8678">
      <w:start w:val="1"/>
      <w:numFmt w:val="bullet"/>
      <w:lvlText w:val=""/>
      <w:lvlJc w:val="left"/>
      <w:pPr>
        <w:ind w:left="4320" w:hanging="360"/>
      </w:pPr>
      <w:rPr>
        <w:rFonts w:ascii="Wingdings" w:hAnsi="Wingdings" w:hint="default"/>
      </w:rPr>
    </w:lvl>
    <w:lvl w:ilvl="6" w:tplc="440027BC">
      <w:start w:val="1"/>
      <w:numFmt w:val="bullet"/>
      <w:lvlText w:val=""/>
      <w:lvlJc w:val="left"/>
      <w:pPr>
        <w:ind w:left="5040" w:hanging="360"/>
      </w:pPr>
      <w:rPr>
        <w:rFonts w:ascii="Symbol" w:hAnsi="Symbol" w:hint="default"/>
      </w:rPr>
    </w:lvl>
    <w:lvl w:ilvl="7" w:tplc="D42AD384">
      <w:start w:val="1"/>
      <w:numFmt w:val="bullet"/>
      <w:lvlText w:val="o"/>
      <w:lvlJc w:val="left"/>
      <w:pPr>
        <w:ind w:left="5760" w:hanging="360"/>
      </w:pPr>
      <w:rPr>
        <w:rFonts w:ascii="Courier New" w:hAnsi="Courier New" w:hint="default"/>
      </w:rPr>
    </w:lvl>
    <w:lvl w:ilvl="8" w:tplc="07F2375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CB32CC94"/>
    <w:lvl w:ilvl="0" w:tplc="E0BACA78">
      <w:start w:val="1"/>
      <w:numFmt w:val="bullet"/>
      <w:lvlText w:val=""/>
      <w:lvlJc w:val="left"/>
      <w:pPr>
        <w:ind w:left="720" w:hanging="360"/>
      </w:pPr>
      <w:rPr>
        <w:rFonts w:ascii="Symbol" w:hAnsi="Symbol" w:hint="default"/>
      </w:rPr>
    </w:lvl>
    <w:lvl w:ilvl="1" w:tplc="155E263E">
      <w:start w:val="1"/>
      <w:numFmt w:val="bullet"/>
      <w:lvlText w:val="o"/>
      <w:lvlJc w:val="left"/>
      <w:pPr>
        <w:ind w:left="1440" w:hanging="360"/>
      </w:pPr>
      <w:rPr>
        <w:rFonts w:ascii="Courier New" w:hAnsi="Courier New" w:hint="default"/>
      </w:rPr>
    </w:lvl>
    <w:lvl w:ilvl="2" w:tplc="88F6DE66">
      <w:start w:val="1"/>
      <w:numFmt w:val="bullet"/>
      <w:lvlText w:val=""/>
      <w:lvlJc w:val="left"/>
      <w:pPr>
        <w:ind w:left="2160" w:hanging="360"/>
      </w:pPr>
      <w:rPr>
        <w:rFonts w:ascii="Wingdings" w:hAnsi="Wingdings" w:hint="default"/>
      </w:rPr>
    </w:lvl>
    <w:lvl w:ilvl="3" w:tplc="A238DF84">
      <w:start w:val="1"/>
      <w:numFmt w:val="bullet"/>
      <w:lvlText w:val=""/>
      <w:lvlJc w:val="left"/>
      <w:pPr>
        <w:ind w:left="2880" w:hanging="360"/>
      </w:pPr>
      <w:rPr>
        <w:rFonts w:ascii="Symbol" w:hAnsi="Symbol" w:hint="default"/>
      </w:rPr>
    </w:lvl>
    <w:lvl w:ilvl="4" w:tplc="71F0783E">
      <w:start w:val="1"/>
      <w:numFmt w:val="bullet"/>
      <w:lvlText w:val="o"/>
      <w:lvlJc w:val="left"/>
      <w:pPr>
        <w:ind w:left="3600" w:hanging="360"/>
      </w:pPr>
      <w:rPr>
        <w:rFonts w:ascii="Courier New" w:hAnsi="Courier New" w:hint="default"/>
      </w:rPr>
    </w:lvl>
    <w:lvl w:ilvl="5" w:tplc="86F859F8">
      <w:start w:val="1"/>
      <w:numFmt w:val="bullet"/>
      <w:lvlText w:val=""/>
      <w:lvlJc w:val="left"/>
      <w:pPr>
        <w:ind w:left="4320" w:hanging="360"/>
      </w:pPr>
      <w:rPr>
        <w:rFonts w:ascii="Wingdings" w:hAnsi="Wingdings" w:hint="default"/>
      </w:rPr>
    </w:lvl>
    <w:lvl w:ilvl="6" w:tplc="E1561E8E">
      <w:start w:val="1"/>
      <w:numFmt w:val="bullet"/>
      <w:lvlText w:val=""/>
      <w:lvlJc w:val="left"/>
      <w:pPr>
        <w:ind w:left="5040" w:hanging="360"/>
      </w:pPr>
      <w:rPr>
        <w:rFonts w:ascii="Symbol" w:hAnsi="Symbol" w:hint="default"/>
      </w:rPr>
    </w:lvl>
    <w:lvl w:ilvl="7" w:tplc="89447050">
      <w:start w:val="1"/>
      <w:numFmt w:val="bullet"/>
      <w:lvlText w:val="o"/>
      <w:lvlJc w:val="left"/>
      <w:pPr>
        <w:ind w:left="5760" w:hanging="360"/>
      </w:pPr>
      <w:rPr>
        <w:rFonts w:ascii="Courier New" w:hAnsi="Courier New" w:hint="default"/>
      </w:rPr>
    </w:lvl>
    <w:lvl w:ilvl="8" w:tplc="3282EAA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B6A0B56C"/>
    <w:lvl w:ilvl="0" w:tplc="99BAFEAA">
      <w:start w:val="1"/>
      <w:numFmt w:val="bullet"/>
      <w:lvlText w:val=""/>
      <w:lvlJc w:val="left"/>
      <w:pPr>
        <w:ind w:left="720" w:hanging="360"/>
      </w:pPr>
      <w:rPr>
        <w:rFonts w:ascii="Symbol" w:hAnsi="Symbol" w:hint="default"/>
      </w:rPr>
    </w:lvl>
    <w:lvl w:ilvl="1" w:tplc="4DE4A354">
      <w:start w:val="1"/>
      <w:numFmt w:val="bullet"/>
      <w:lvlText w:val="o"/>
      <w:lvlJc w:val="left"/>
      <w:pPr>
        <w:ind w:left="1440" w:hanging="360"/>
      </w:pPr>
      <w:rPr>
        <w:rFonts w:ascii="Courier New" w:hAnsi="Courier New" w:hint="default"/>
      </w:rPr>
    </w:lvl>
    <w:lvl w:ilvl="2" w:tplc="7C36B3C8">
      <w:start w:val="1"/>
      <w:numFmt w:val="bullet"/>
      <w:lvlText w:val=""/>
      <w:lvlJc w:val="left"/>
      <w:pPr>
        <w:ind w:left="2160" w:hanging="360"/>
      </w:pPr>
      <w:rPr>
        <w:rFonts w:ascii="Wingdings" w:hAnsi="Wingdings" w:hint="default"/>
      </w:rPr>
    </w:lvl>
    <w:lvl w:ilvl="3" w:tplc="6F26781A">
      <w:start w:val="1"/>
      <w:numFmt w:val="bullet"/>
      <w:lvlText w:val=""/>
      <w:lvlJc w:val="left"/>
      <w:pPr>
        <w:ind w:left="2880" w:hanging="360"/>
      </w:pPr>
      <w:rPr>
        <w:rFonts w:ascii="Symbol" w:hAnsi="Symbol" w:hint="default"/>
      </w:rPr>
    </w:lvl>
    <w:lvl w:ilvl="4" w:tplc="22C09A1E">
      <w:start w:val="1"/>
      <w:numFmt w:val="bullet"/>
      <w:lvlText w:val="o"/>
      <w:lvlJc w:val="left"/>
      <w:pPr>
        <w:ind w:left="3600" w:hanging="360"/>
      </w:pPr>
      <w:rPr>
        <w:rFonts w:ascii="Courier New" w:hAnsi="Courier New" w:hint="default"/>
      </w:rPr>
    </w:lvl>
    <w:lvl w:ilvl="5" w:tplc="113C9896">
      <w:start w:val="1"/>
      <w:numFmt w:val="bullet"/>
      <w:lvlText w:val=""/>
      <w:lvlJc w:val="left"/>
      <w:pPr>
        <w:ind w:left="4320" w:hanging="360"/>
      </w:pPr>
      <w:rPr>
        <w:rFonts w:ascii="Wingdings" w:hAnsi="Wingdings" w:hint="default"/>
      </w:rPr>
    </w:lvl>
    <w:lvl w:ilvl="6" w:tplc="40E03FA6">
      <w:start w:val="1"/>
      <w:numFmt w:val="bullet"/>
      <w:lvlText w:val=""/>
      <w:lvlJc w:val="left"/>
      <w:pPr>
        <w:ind w:left="5040" w:hanging="360"/>
      </w:pPr>
      <w:rPr>
        <w:rFonts w:ascii="Symbol" w:hAnsi="Symbol" w:hint="default"/>
      </w:rPr>
    </w:lvl>
    <w:lvl w:ilvl="7" w:tplc="578AE5F2">
      <w:start w:val="1"/>
      <w:numFmt w:val="bullet"/>
      <w:lvlText w:val="o"/>
      <w:lvlJc w:val="left"/>
      <w:pPr>
        <w:ind w:left="5760" w:hanging="360"/>
      </w:pPr>
      <w:rPr>
        <w:rFonts w:ascii="Courier New" w:hAnsi="Courier New" w:hint="default"/>
      </w:rPr>
    </w:lvl>
    <w:lvl w:ilvl="8" w:tplc="03FC334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5404582"/>
    <w:lvl w:ilvl="0" w:tplc="E458A106">
      <w:start w:val="1"/>
      <w:numFmt w:val="bullet"/>
      <w:lvlText w:val=""/>
      <w:lvlJc w:val="left"/>
      <w:pPr>
        <w:ind w:left="720" w:hanging="360"/>
      </w:pPr>
      <w:rPr>
        <w:rFonts w:ascii="Symbol" w:hAnsi="Symbol" w:hint="default"/>
      </w:rPr>
    </w:lvl>
    <w:lvl w:ilvl="1" w:tplc="D7AA2486">
      <w:start w:val="1"/>
      <w:numFmt w:val="bullet"/>
      <w:lvlText w:val="o"/>
      <w:lvlJc w:val="left"/>
      <w:pPr>
        <w:ind w:left="1440" w:hanging="360"/>
      </w:pPr>
      <w:rPr>
        <w:rFonts w:ascii="Courier New" w:hAnsi="Courier New" w:hint="default"/>
      </w:rPr>
    </w:lvl>
    <w:lvl w:ilvl="2" w:tplc="86EA4886">
      <w:start w:val="1"/>
      <w:numFmt w:val="bullet"/>
      <w:lvlText w:val=""/>
      <w:lvlJc w:val="left"/>
      <w:pPr>
        <w:ind w:left="2160" w:hanging="360"/>
      </w:pPr>
      <w:rPr>
        <w:rFonts w:ascii="Wingdings" w:hAnsi="Wingdings" w:hint="default"/>
      </w:rPr>
    </w:lvl>
    <w:lvl w:ilvl="3" w:tplc="B0089EA8">
      <w:start w:val="1"/>
      <w:numFmt w:val="bullet"/>
      <w:lvlText w:val=""/>
      <w:lvlJc w:val="left"/>
      <w:pPr>
        <w:ind w:left="2880" w:hanging="360"/>
      </w:pPr>
      <w:rPr>
        <w:rFonts w:ascii="Symbol" w:hAnsi="Symbol" w:hint="default"/>
      </w:rPr>
    </w:lvl>
    <w:lvl w:ilvl="4" w:tplc="3BA6B84E">
      <w:start w:val="1"/>
      <w:numFmt w:val="bullet"/>
      <w:lvlText w:val="o"/>
      <w:lvlJc w:val="left"/>
      <w:pPr>
        <w:ind w:left="3600" w:hanging="360"/>
      </w:pPr>
      <w:rPr>
        <w:rFonts w:ascii="Courier New" w:hAnsi="Courier New" w:hint="default"/>
      </w:rPr>
    </w:lvl>
    <w:lvl w:ilvl="5" w:tplc="FDFC7826">
      <w:start w:val="1"/>
      <w:numFmt w:val="bullet"/>
      <w:lvlText w:val=""/>
      <w:lvlJc w:val="left"/>
      <w:pPr>
        <w:ind w:left="4320" w:hanging="360"/>
      </w:pPr>
      <w:rPr>
        <w:rFonts w:ascii="Wingdings" w:hAnsi="Wingdings" w:hint="default"/>
      </w:rPr>
    </w:lvl>
    <w:lvl w:ilvl="6" w:tplc="B9BCE738">
      <w:start w:val="1"/>
      <w:numFmt w:val="bullet"/>
      <w:lvlText w:val=""/>
      <w:lvlJc w:val="left"/>
      <w:pPr>
        <w:ind w:left="5040" w:hanging="360"/>
      </w:pPr>
      <w:rPr>
        <w:rFonts w:ascii="Symbol" w:hAnsi="Symbol" w:hint="default"/>
      </w:rPr>
    </w:lvl>
    <w:lvl w:ilvl="7" w:tplc="F880FB98">
      <w:start w:val="1"/>
      <w:numFmt w:val="bullet"/>
      <w:lvlText w:val="o"/>
      <w:lvlJc w:val="left"/>
      <w:pPr>
        <w:ind w:left="5760" w:hanging="360"/>
      </w:pPr>
      <w:rPr>
        <w:rFonts w:ascii="Courier New" w:hAnsi="Courier New" w:hint="default"/>
      </w:rPr>
    </w:lvl>
    <w:lvl w:ilvl="8" w:tplc="8E00216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3F6ABD8"/>
    <w:lvl w:ilvl="0" w:tplc="2BF4B472">
      <w:start w:val="1"/>
      <w:numFmt w:val="bullet"/>
      <w:lvlText w:val=""/>
      <w:lvlJc w:val="left"/>
      <w:pPr>
        <w:ind w:left="720" w:hanging="360"/>
      </w:pPr>
      <w:rPr>
        <w:rFonts w:ascii="Symbol" w:hAnsi="Symbol" w:hint="default"/>
      </w:rPr>
    </w:lvl>
    <w:lvl w:ilvl="1" w:tplc="F1249828">
      <w:start w:val="1"/>
      <w:numFmt w:val="bullet"/>
      <w:lvlText w:val="o"/>
      <w:lvlJc w:val="left"/>
      <w:pPr>
        <w:ind w:left="1440" w:hanging="360"/>
      </w:pPr>
      <w:rPr>
        <w:rFonts w:ascii="Courier New" w:hAnsi="Courier New" w:hint="default"/>
      </w:rPr>
    </w:lvl>
    <w:lvl w:ilvl="2" w:tplc="D4D2184E">
      <w:start w:val="1"/>
      <w:numFmt w:val="bullet"/>
      <w:lvlText w:val=""/>
      <w:lvlJc w:val="left"/>
      <w:pPr>
        <w:ind w:left="2160" w:hanging="360"/>
      </w:pPr>
      <w:rPr>
        <w:rFonts w:ascii="Wingdings" w:hAnsi="Wingdings" w:hint="default"/>
      </w:rPr>
    </w:lvl>
    <w:lvl w:ilvl="3" w:tplc="D3E0EF1A">
      <w:start w:val="1"/>
      <w:numFmt w:val="bullet"/>
      <w:lvlText w:val=""/>
      <w:lvlJc w:val="left"/>
      <w:pPr>
        <w:ind w:left="2880" w:hanging="360"/>
      </w:pPr>
      <w:rPr>
        <w:rFonts w:ascii="Symbol" w:hAnsi="Symbol" w:hint="default"/>
      </w:rPr>
    </w:lvl>
    <w:lvl w:ilvl="4" w:tplc="812C0380">
      <w:start w:val="1"/>
      <w:numFmt w:val="bullet"/>
      <w:lvlText w:val="o"/>
      <w:lvlJc w:val="left"/>
      <w:pPr>
        <w:ind w:left="3600" w:hanging="360"/>
      </w:pPr>
      <w:rPr>
        <w:rFonts w:ascii="Courier New" w:hAnsi="Courier New" w:hint="default"/>
      </w:rPr>
    </w:lvl>
    <w:lvl w:ilvl="5" w:tplc="C03085F8">
      <w:start w:val="1"/>
      <w:numFmt w:val="bullet"/>
      <w:lvlText w:val=""/>
      <w:lvlJc w:val="left"/>
      <w:pPr>
        <w:ind w:left="4320" w:hanging="360"/>
      </w:pPr>
      <w:rPr>
        <w:rFonts w:ascii="Wingdings" w:hAnsi="Wingdings" w:hint="default"/>
      </w:rPr>
    </w:lvl>
    <w:lvl w:ilvl="6" w:tplc="F274D8DE">
      <w:start w:val="1"/>
      <w:numFmt w:val="bullet"/>
      <w:lvlText w:val=""/>
      <w:lvlJc w:val="left"/>
      <w:pPr>
        <w:ind w:left="5040" w:hanging="360"/>
      </w:pPr>
      <w:rPr>
        <w:rFonts w:ascii="Symbol" w:hAnsi="Symbol" w:hint="default"/>
      </w:rPr>
    </w:lvl>
    <w:lvl w:ilvl="7" w:tplc="7344682A">
      <w:start w:val="1"/>
      <w:numFmt w:val="bullet"/>
      <w:lvlText w:val="o"/>
      <w:lvlJc w:val="left"/>
      <w:pPr>
        <w:ind w:left="5760" w:hanging="360"/>
      </w:pPr>
      <w:rPr>
        <w:rFonts w:ascii="Courier New" w:hAnsi="Courier New" w:hint="default"/>
      </w:rPr>
    </w:lvl>
    <w:lvl w:ilvl="8" w:tplc="7D52231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9295692">
    <w:abstractNumId w:val="11"/>
  </w:num>
  <w:num w:numId="2" w16cid:durableId="1772160883">
    <w:abstractNumId w:val="12"/>
  </w:num>
  <w:num w:numId="3" w16cid:durableId="1086195098">
    <w:abstractNumId w:val="1"/>
  </w:num>
  <w:num w:numId="4" w16cid:durableId="1490370131">
    <w:abstractNumId w:val="3"/>
  </w:num>
  <w:num w:numId="5" w16cid:durableId="1307928892">
    <w:abstractNumId w:val="15"/>
  </w:num>
  <w:num w:numId="6" w16cid:durableId="540445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3BA5"/>
    <w:rsid w:val="00070818"/>
    <w:rsid w:val="0008238F"/>
    <w:rsid w:val="00082EC6"/>
    <w:rsid w:val="00085388"/>
    <w:rsid w:val="000D41DC"/>
    <w:rsid w:val="00115CCE"/>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12CF"/>
    <w:rsid w:val="00396F60"/>
    <w:rsid w:val="003A51D6"/>
    <w:rsid w:val="003B125E"/>
    <w:rsid w:val="003B2A5E"/>
    <w:rsid w:val="003C0FAA"/>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D0D"/>
    <w:rsid w:val="005A7FD4"/>
    <w:rsid w:val="005B1A84"/>
    <w:rsid w:val="005B530C"/>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276A2"/>
    <w:rsid w:val="007632A9"/>
    <w:rsid w:val="00774092"/>
    <w:rsid w:val="00782830"/>
    <w:rsid w:val="0078664A"/>
    <w:rsid w:val="007B0F6D"/>
    <w:rsid w:val="007B451E"/>
    <w:rsid w:val="007C62C3"/>
    <w:rsid w:val="007D25AA"/>
    <w:rsid w:val="007F0873"/>
    <w:rsid w:val="00805726"/>
    <w:rsid w:val="00815117"/>
    <w:rsid w:val="00824CB1"/>
    <w:rsid w:val="008520F8"/>
    <w:rsid w:val="00855F34"/>
    <w:rsid w:val="008826B6"/>
    <w:rsid w:val="008B0B22"/>
    <w:rsid w:val="008C58B0"/>
    <w:rsid w:val="008C591B"/>
    <w:rsid w:val="008C6182"/>
    <w:rsid w:val="008D073A"/>
    <w:rsid w:val="0090779E"/>
    <w:rsid w:val="00926458"/>
    <w:rsid w:val="00933720"/>
    <w:rsid w:val="009A23DB"/>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370"/>
    <w:rsid w:val="00AC7BE2"/>
    <w:rsid w:val="00AE35BF"/>
    <w:rsid w:val="00B1067E"/>
    <w:rsid w:val="00B81790"/>
    <w:rsid w:val="00B81BBC"/>
    <w:rsid w:val="00BD03D5"/>
    <w:rsid w:val="00C26D20"/>
    <w:rsid w:val="00C3215E"/>
    <w:rsid w:val="00C45272"/>
    <w:rsid w:val="00C47770"/>
    <w:rsid w:val="00C75856"/>
    <w:rsid w:val="00C85A7C"/>
    <w:rsid w:val="00C95214"/>
    <w:rsid w:val="00CC3F59"/>
    <w:rsid w:val="00CD4774"/>
    <w:rsid w:val="00CE1732"/>
    <w:rsid w:val="00CF4FDD"/>
    <w:rsid w:val="00D10AAF"/>
    <w:rsid w:val="00D27540"/>
    <w:rsid w:val="00D4006B"/>
    <w:rsid w:val="00D40D7A"/>
    <w:rsid w:val="00D64A0D"/>
    <w:rsid w:val="00D6603D"/>
    <w:rsid w:val="00D676C3"/>
    <w:rsid w:val="00D73388"/>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87DFE"/>
    <w:rsid w:val="00EA29A5"/>
    <w:rsid w:val="00EC107C"/>
    <w:rsid w:val="00EC7EBE"/>
    <w:rsid w:val="00EC7FD2"/>
    <w:rsid w:val="00ED5964"/>
    <w:rsid w:val="00F1720B"/>
    <w:rsid w:val="00F323B6"/>
    <w:rsid w:val="00F36ADC"/>
    <w:rsid w:val="00F605C6"/>
    <w:rsid w:val="00F6785B"/>
    <w:rsid w:val="00F9012D"/>
    <w:rsid w:val="00F915D6"/>
    <w:rsid w:val="00FC6385"/>
    <w:rsid w:val="00FD315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HTMLPreformatted">
    <w:name w:val="HTML Preformatted"/>
    <w:basedOn w:val="Normal"/>
    <w:link w:val="HTMLPreformattedChar"/>
    <w:uiPriority w:val="99"/>
    <w:semiHidden/>
    <w:unhideWhenUsed/>
    <w:rsid w:val="00033BA5"/>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033BA5"/>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Kamilla Kerim</cp:lastModifiedBy>
  <cp:revision>2</cp:revision>
  <dcterms:created xsi:type="dcterms:W3CDTF">2026-10-11T18:13:00Z</dcterms:created>
  <dcterms:modified xsi:type="dcterms:W3CDTF">2026-10-11T18:13:00Z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