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ADE168C" wp14:paraId="5C4C6760" wp14:textId="53A5B4CF">
      <w:pPr>
        <w:spacing w:before="0" w:beforeAutospacing="off" w:after="160" w:afterAutospacing="off" w:line="276" w:lineRule="auto"/>
        <w:jc w:val="center"/>
      </w:pPr>
      <w:r w:rsidR="2E151D0A">
        <w:drawing>
          <wp:inline xmlns:wp14="http://schemas.microsoft.com/office/word/2010/wordprocessingDrawing" wp14:editId="59D4D318" wp14:anchorId="43A5DC58">
            <wp:extent cx="3209925" cy="1428750"/>
            <wp:effectExtent l="0" t="0" r="0" b="0"/>
            <wp:docPr id="11881558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8155884" name="Picture 1188155884"/>
                    <pic:cNvPicPr/>
                  </pic:nvPicPr>
                  <pic:blipFill>
                    <a:blip xmlns:r="http://schemas.openxmlformats.org/officeDocument/2006/relationships" r:embed="rId471312579">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xmlns:wp14="http://schemas.microsoft.com/office/word/2010/wordml" w:rsidP="4ADE168C" wp14:paraId="43B6A568" wp14:textId="60390670">
      <w:pPr>
        <w:spacing w:before="0" w:beforeAutospacing="off" w:after="160" w:afterAutospacing="off" w:line="276" w:lineRule="auto"/>
        <w:jc w:val="center"/>
      </w:pPr>
      <w:r w:rsidRPr="4ADE168C" w:rsidR="2E151D0A">
        <w:rPr>
          <w:rFonts w:ascii="Arial Nova" w:hAnsi="Arial Nova" w:eastAsia="Arial Nova" w:cs="Arial Nova"/>
          <w:sz w:val="24"/>
          <w:szCs w:val="24"/>
        </w:rPr>
        <w:t xml:space="preserve"> </w:t>
      </w:r>
    </w:p>
    <w:p xmlns:wp14="http://schemas.microsoft.com/office/word/2010/wordml" w:rsidP="4ADE168C" wp14:paraId="662B9974" wp14:textId="7B8D55B1">
      <w:pPr>
        <w:spacing w:before="0" w:beforeAutospacing="off" w:after="160" w:afterAutospacing="off" w:line="276" w:lineRule="auto"/>
        <w:jc w:val="center"/>
      </w:pPr>
      <w:r w:rsidRPr="4ADE168C" w:rsidR="2E151D0A">
        <w:rPr>
          <w:rFonts w:ascii="Arial Nova" w:hAnsi="Arial Nova" w:eastAsia="Arial Nova" w:cs="Arial Nova"/>
          <w:sz w:val="72"/>
          <w:szCs w:val="72"/>
        </w:rPr>
        <w:t xml:space="preserve"> </w:t>
      </w:r>
    </w:p>
    <w:p xmlns:wp14="http://schemas.microsoft.com/office/word/2010/wordml" w:rsidP="4ADE168C" wp14:paraId="67634CC4" wp14:textId="2519BC17">
      <w:pPr>
        <w:spacing w:before="0" w:beforeAutospacing="off" w:after="160" w:afterAutospacing="off" w:line="276" w:lineRule="auto"/>
      </w:pPr>
      <w:r w:rsidRPr="4ADE168C" w:rsidR="2E151D0A">
        <w:rPr>
          <w:rFonts w:ascii="Arial Nova" w:hAnsi="Arial Nova" w:eastAsia="Arial Nova" w:cs="Arial Nova"/>
          <w:b w:val="1"/>
          <w:bCs w:val="1"/>
          <w:sz w:val="36"/>
          <w:szCs w:val="36"/>
        </w:rPr>
        <w:t>Student name: Hina Richard</w:t>
      </w:r>
    </w:p>
    <w:p xmlns:wp14="http://schemas.microsoft.com/office/word/2010/wordml" w:rsidP="4ADE168C" wp14:paraId="55D2D3AF" wp14:textId="3D46C759">
      <w:pPr>
        <w:spacing w:before="0" w:beforeAutospacing="off" w:after="160" w:afterAutospacing="off" w:line="276" w:lineRule="auto"/>
      </w:pPr>
      <w:r w:rsidRPr="4ADE168C" w:rsidR="2E151D0A">
        <w:rPr>
          <w:rFonts w:ascii="Arial Nova" w:hAnsi="Arial Nova" w:eastAsia="Arial Nova" w:cs="Arial Nova"/>
          <w:b w:val="1"/>
          <w:bCs w:val="1"/>
          <w:sz w:val="36"/>
          <w:szCs w:val="36"/>
        </w:rPr>
        <w:t>Student number: 230393</w:t>
      </w:r>
    </w:p>
    <w:p xmlns:wp14="http://schemas.microsoft.com/office/word/2010/wordml" w:rsidP="3067E357" wp14:paraId="2ADF001B" wp14:textId="360F096B">
      <w:pPr>
        <w:spacing w:before="0" w:beforeAutospacing="off" w:after="160" w:afterAutospacing="off" w:line="360" w:lineRule="auto"/>
        <w:ind w:left="0"/>
      </w:pPr>
      <w:r w:rsidRPr="3067E357" w:rsidR="2E151D0A">
        <w:rPr>
          <w:rFonts w:ascii="Segoe UI" w:hAnsi="Segoe UI" w:eastAsia="Segoe UI" w:cs="Segoe UI"/>
          <w:b w:val="1"/>
          <w:bCs w:val="1"/>
          <w:color w:val="1D2125"/>
          <w:sz w:val="36"/>
          <w:szCs w:val="36"/>
        </w:rPr>
        <w:t xml:space="preserve"> </w:t>
      </w:r>
      <w:r w:rsidRPr="3067E357" w:rsidR="2E151D0A">
        <w:rPr>
          <w:rFonts w:ascii="Segoe UI" w:hAnsi="Segoe UI" w:eastAsia="Segoe UI" w:cs="Segoe UI"/>
          <w:b w:val="1"/>
          <w:bCs w:val="1"/>
          <w:color w:val="1D2125"/>
          <w:sz w:val="36"/>
          <w:szCs w:val="36"/>
        </w:rPr>
        <w:t>BMHP5019_BIRM – Introduction to Independent Research Skills</w:t>
      </w:r>
    </w:p>
    <w:p xmlns:wp14="http://schemas.microsoft.com/office/word/2010/wordml" w:rsidP="4ADE168C" wp14:paraId="38BC688E" wp14:textId="6A3CA08A">
      <w:pPr>
        <w:spacing w:before="0" w:beforeAutospacing="off" w:after="160" w:afterAutospacing="off" w:line="276" w:lineRule="auto"/>
      </w:pPr>
      <w:r w:rsidRPr="4ADE168C" w:rsidR="2E151D0A">
        <w:rPr>
          <w:rFonts w:ascii="Segoe UI" w:hAnsi="Segoe UI" w:eastAsia="Segoe UI" w:cs="Segoe UI"/>
          <w:b w:val="1"/>
          <w:bCs w:val="1"/>
          <w:color w:val="1D2125"/>
          <w:sz w:val="36"/>
          <w:szCs w:val="36"/>
        </w:rPr>
        <w:t>Component</w:t>
      </w:r>
      <w:r w:rsidRPr="4ADE168C" w:rsidR="2E151D0A">
        <w:rPr>
          <w:rFonts w:ascii="Segoe UI" w:hAnsi="Segoe UI" w:eastAsia="Segoe UI" w:cs="Segoe UI"/>
          <w:b w:val="1"/>
          <w:bCs w:val="1"/>
          <w:color w:val="1D2125"/>
          <w:sz w:val="36"/>
          <w:szCs w:val="36"/>
        </w:rPr>
        <w:t xml:space="preserve"> 1 Template.</w:t>
      </w:r>
    </w:p>
    <w:p xmlns:wp14="http://schemas.microsoft.com/office/word/2010/wordml" w:rsidP="4ADE168C" wp14:paraId="72757184" wp14:textId="17C11DEC">
      <w:pPr>
        <w:pStyle w:val="Normal"/>
        <w:spacing w:before="0" w:beforeAutospacing="off" w:after="160" w:afterAutospacing="off" w:line="276" w:lineRule="auto"/>
      </w:pPr>
      <w:r w:rsidRPr="4ADE168C" w:rsidR="2E151D0A">
        <w:rPr>
          <w:rFonts w:ascii="Segoe UI" w:hAnsi="Segoe UI" w:eastAsia="Segoe UI" w:cs="Segoe UI"/>
          <w:b w:val="1"/>
          <w:bCs w:val="1"/>
          <w:color w:val="1D2125"/>
          <w:sz w:val="36"/>
          <w:szCs w:val="36"/>
        </w:rPr>
        <w:t xml:space="preserve">400-word </w:t>
      </w:r>
      <w:r w:rsidRPr="4ADE168C" w:rsidR="587FC0A2">
        <w:rPr>
          <w:rFonts w:ascii="Segoe UI" w:hAnsi="Segoe UI" w:eastAsia="Segoe UI" w:cs="Segoe UI"/>
          <w:b w:val="1"/>
          <w:bCs w:val="1"/>
          <w:noProof w:val="0"/>
          <w:sz w:val="36"/>
          <w:szCs w:val="36"/>
          <w:lang w:val="en-GB"/>
        </w:rPr>
        <w:t>scoping</w:t>
      </w:r>
      <w:r w:rsidRPr="4ADE168C" w:rsidR="2E151D0A">
        <w:rPr>
          <w:rFonts w:ascii="Segoe UI" w:hAnsi="Segoe UI" w:eastAsia="Segoe UI" w:cs="Segoe UI"/>
          <w:b w:val="1"/>
          <w:bCs w:val="1"/>
          <w:color w:val="1D2125"/>
          <w:sz w:val="36"/>
          <w:szCs w:val="36"/>
        </w:rPr>
        <w:t xml:space="preserve"> review proposal.</w:t>
      </w:r>
    </w:p>
    <w:p xmlns:wp14="http://schemas.microsoft.com/office/word/2010/wordml" wp14:paraId="2C078E63" wp14:textId="38DC380A"/>
    <w:p w:rsidR="4ADE168C" w:rsidRDefault="4ADE168C" w14:paraId="4258BAB6" w14:textId="3969A05A">
      <w:r>
        <w:br w:type="page"/>
      </w:r>
    </w:p>
    <w:p w:rsidR="09EEE3C5" w:rsidP="3067E357" w:rsidRDefault="09EEE3C5" w14:paraId="06575084" w14:textId="0495C7D9">
      <w:pPr>
        <w:pStyle w:val="Normal"/>
        <w:spacing w:before="0" w:beforeAutospacing="off" w:after="0" w:afterAutospacing="off"/>
        <w:ind w:left="720"/>
        <w:rPr>
          <w:rFonts w:ascii="Arial Nova" w:hAnsi="Arial Nova" w:eastAsia="Arial Nova" w:cs="Arial Nova"/>
          <w:b w:val="1"/>
          <w:bCs w:val="1"/>
          <w:noProof w:val="0"/>
          <w:color w:val="0070C0" w:themeColor="text2" w:themeTint="BF" w:themeShade="FF"/>
          <w:sz w:val="22"/>
          <w:szCs w:val="22"/>
          <w:lang w:val="en-US"/>
        </w:rPr>
      </w:pPr>
      <w:r>
        <w:br/>
      </w:r>
      <w:r w:rsidRPr="3067E357" w:rsidR="319F1E7D">
        <w:rPr>
          <w:rFonts w:ascii="Arial Nova" w:hAnsi="Arial Nova" w:eastAsia="Arial Nova" w:cs="Arial Nova"/>
          <w:b w:val="1"/>
          <w:bCs w:val="1"/>
          <w:color w:val="0070C0"/>
          <w:sz w:val="22"/>
          <w:szCs w:val="22"/>
        </w:rPr>
        <w:t>Autism and attention-deficit/hyperactivity disorder (ADHD) in health and social care practice</w:t>
      </w:r>
    </w:p>
    <w:p w:rsidR="4ADE168C" w:rsidP="3067E357" w:rsidRDefault="4ADE168C" w14:paraId="32E5EA35" w14:textId="0D793EB7">
      <w:pPr>
        <w:pStyle w:val="Normal"/>
        <w:ind w:left="720"/>
        <w:rPr>
          <w:rFonts w:ascii="Arial Nova" w:hAnsi="Arial Nova" w:eastAsia="Arial Nova" w:cs="Arial Nova"/>
          <w:b w:val="1"/>
          <w:bCs w:val="1"/>
          <w:noProof w:val="0"/>
          <w:color w:val="0070C0"/>
          <w:sz w:val="22"/>
          <w:szCs w:val="22"/>
          <w:lang w:val="en-GB"/>
        </w:rPr>
      </w:pPr>
    </w:p>
    <w:p w:rsidR="4ADE168C" w:rsidP="4ADE168C" w:rsidRDefault="4ADE168C" w14:paraId="0F24B4C5" w14:textId="74CC107B">
      <w:pPr>
        <w:pStyle w:val="Normal"/>
        <w:ind w:left="720"/>
        <w:rPr>
          <w:rFonts w:ascii="Arial Nova" w:hAnsi="Arial Nova" w:eastAsia="Arial Nova" w:cs="Arial Nova"/>
          <w:b w:val="1"/>
          <w:bCs w:val="1"/>
          <w:noProof w:val="0"/>
          <w:sz w:val="22"/>
          <w:szCs w:val="22"/>
          <w:lang w:val="en-GB"/>
        </w:rPr>
      </w:pPr>
    </w:p>
    <w:p w:rsidR="4ADE168C" w:rsidP="4ADE168C" w:rsidRDefault="4ADE168C" w14:paraId="64FD2D47" w14:textId="14C5969A">
      <w:pPr>
        <w:pStyle w:val="Normal"/>
        <w:ind w:left="720"/>
        <w:rPr>
          <w:rFonts w:ascii="Arial Nova" w:hAnsi="Arial Nova" w:eastAsia="Arial Nova" w:cs="Arial Nova"/>
          <w:b w:val="1"/>
          <w:bCs w:val="1"/>
          <w:noProof w:val="0"/>
          <w:sz w:val="22"/>
          <w:szCs w:val="22"/>
          <w:lang w:val="en-GB"/>
        </w:rPr>
      </w:pPr>
    </w:p>
    <w:p w:rsidR="0CE4D2BA" w:rsidP="4ADE168C" w:rsidRDefault="0CE4D2BA" w14:paraId="40F6A1A0" w14:textId="07E0E7E4">
      <w:pPr>
        <w:pStyle w:val="Normal"/>
        <w:ind w:left="720"/>
        <w:rPr>
          <w:rFonts w:ascii="Arial Nova" w:hAnsi="Arial Nova" w:eastAsia="Arial Nova" w:cs="Arial Nova"/>
          <w:noProof w:val="0"/>
          <w:sz w:val="22"/>
          <w:szCs w:val="22"/>
          <w:lang w:val="en-GB"/>
        </w:rPr>
      </w:pPr>
      <w:r w:rsidRPr="4ADE168C" w:rsidR="0CE4D2BA">
        <w:rPr>
          <w:rFonts w:ascii="Arial Nova" w:hAnsi="Arial Nova" w:eastAsia="Arial Nova" w:cs="Arial Nova"/>
          <w:b w:val="1"/>
          <w:bCs w:val="1"/>
          <w:noProof w:val="0"/>
          <w:sz w:val="22"/>
          <w:szCs w:val="22"/>
          <w:lang w:val="en-GB"/>
        </w:rPr>
        <w:t>Introduction</w:t>
      </w:r>
      <w:r>
        <w:br/>
      </w:r>
      <w:r w:rsidRPr="4ADE168C" w:rsidR="0CE4D2BA">
        <w:rPr>
          <w:rFonts w:ascii="Arial Nova" w:hAnsi="Arial Nova" w:eastAsia="Arial Nova" w:cs="Arial Nova"/>
          <w:noProof w:val="0"/>
          <w:sz w:val="22"/>
          <w:szCs w:val="22"/>
          <w:lang w:val="en-GB"/>
        </w:rPr>
        <w:t xml:space="preserve"> Autism spectrum disorder (ASD) and attention-deficit/hyperactivity disorder (ADHD) are prevalent neurodevelopmental disorders that often co-occur, resulting in complicated support requirements within health and social care environments (</w:t>
      </w:r>
      <w:r w:rsidRPr="4ADE168C" w:rsidR="0CE4D2BA">
        <w:rPr>
          <w:rFonts w:ascii="Arial Nova" w:hAnsi="Arial Nova" w:eastAsia="Arial Nova" w:cs="Arial Nova"/>
          <w:noProof w:val="0"/>
          <w:sz w:val="22"/>
          <w:szCs w:val="22"/>
          <w:lang w:val="en-GB"/>
        </w:rPr>
        <w:t>Banaschewski</w:t>
      </w:r>
      <w:r w:rsidRPr="4ADE168C" w:rsidR="0CE4D2BA">
        <w:rPr>
          <w:rFonts w:ascii="Arial Nova" w:hAnsi="Arial Nova" w:eastAsia="Arial Nova" w:cs="Arial Nova"/>
          <w:noProof w:val="0"/>
          <w:sz w:val="22"/>
          <w:szCs w:val="22"/>
          <w:lang w:val="en-GB"/>
        </w:rPr>
        <w:t xml:space="preserve"> et al., 2018; Stanford and Sciberras, 2022). ASD is marked by enduring challenges in social communication and limited, repetitive behavioural patterns, while ADHD is described by chronic inattention and/or hyperactivity-impulsivity that disrupts everyday functioning (</w:t>
      </w:r>
      <w:r w:rsidRPr="4ADE168C" w:rsidR="0CE4D2BA">
        <w:rPr>
          <w:rFonts w:ascii="Arial Nova" w:hAnsi="Arial Nova" w:eastAsia="Arial Nova" w:cs="Arial Nova"/>
          <w:noProof w:val="0"/>
          <w:sz w:val="22"/>
          <w:szCs w:val="22"/>
          <w:lang w:val="en-GB"/>
        </w:rPr>
        <w:t>Banaschewski</w:t>
      </w:r>
      <w:r w:rsidRPr="4ADE168C" w:rsidR="0CE4D2BA">
        <w:rPr>
          <w:rFonts w:ascii="Arial Nova" w:hAnsi="Arial Nova" w:eastAsia="Arial Nova" w:cs="Arial Nova"/>
          <w:noProof w:val="0"/>
          <w:sz w:val="22"/>
          <w:szCs w:val="22"/>
          <w:lang w:val="en-GB"/>
        </w:rPr>
        <w:t xml:space="preserve"> et al., 2018; Weyandt et al., 2017). This proposal will examine the inquiry: “How does the co-occurrence of autism and ADHD affect the support requirements of service users in UK health and social care?” The goal is to combine current research to help neurodivergent people get better, more personalised care (National Autistic Society, 2018; Healthwatch North Northamptonshire, 2025).</w:t>
      </w:r>
    </w:p>
    <w:p w:rsidR="0CE4D2BA" w:rsidP="4ADE168C" w:rsidRDefault="0CE4D2BA" w14:paraId="44662BE3" w14:textId="1EF7B4CB">
      <w:pPr>
        <w:pStyle w:val="Normal"/>
        <w:spacing w:before="240" w:beforeAutospacing="off" w:after="240" w:afterAutospacing="off"/>
        <w:ind w:left="720"/>
        <w:rPr>
          <w:rFonts w:ascii="Arial Nova" w:hAnsi="Arial Nova" w:eastAsia="Arial Nova" w:cs="Arial Nova"/>
          <w:noProof w:val="0"/>
          <w:sz w:val="22"/>
          <w:szCs w:val="22"/>
          <w:lang w:val="en-GB"/>
        </w:rPr>
      </w:pPr>
      <w:r w:rsidRPr="4ADE168C" w:rsidR="0CE4D2BA">
        <w:rPr>
          <w:rFonts w:ascii="Arial Nova" w:hAnsi="Arial Nova" w:eastAsia="Arial Nova" w:cs="Arial Nova"/>
          <w:b w:val="1"/>
          <w:bCs w:val="1"/>
          <w:noProof w:val="0"/>
          <w:sz w:val="22"/>
          <w:szCs w:val="22"/>
          <w:lang w:val="en-GB"/>
        </w:rPr>
        <w:t>Rationale</w:t>
      </w:r>
      <w:r>
        <w:br/>
      </w:r>
      <w:r w:rsidRPr="4ADE168C" w:rsidR="338937D6">
        <w:rPr>
          <w:rFonts w:ascii="Arial Nova" w:hAnsi="Arial Nova" w:eastAsia="Arial Nova" w:cs="Arial Nova"/>
          <w:noProof w:val="0"/>
          <w:sz w:val="22"/>
          <w:szCs w:val="22"/>
          <w:lang w:val="en-GB"/>
        </w:rPr>
        <w:t xml:space="preserve">Recent research on ADHD and autism reveals that many autistic persons have clinically severe ADHD symptoms, </w:t>
      </w:r>
      <w:r w:rsidRPr="4ADE168C" w:rsidR="338937D6">
        <w:rPr>
          <w:rFonts w:ascii="Arial Nova" w:hAnsi="Arial Nova" w:eastAsia="Arial Nova" w:cs="Arial Nova"/>
          <w:noProof w:val="0"/>
          <w:sz w:val="22"/>
          <w:szCs w:val="22"/>
          <w:lang w:val="en-GB"/>
        </w:rPr>
        <w:t>demonstrating</w:t>
      </w:r>
      <w:r w:rsidRPr="4ADE168C" w:rsidR="338937D6">
        <w:rPr>
          <w:rFonts w:ascii="Arial Nova" w:hAnsi="Arial Nova" w:eastAsia="Arial Nova" w:cs="Arial Nova"/>
          <w:noProof w:val="0"/>
          <w:sz w:val="22"/>
          <w:szCs w:val="22"/>
          <w:lang w:val="en-GB"/>
        </w:rPr>
        <w:t xml:space="preserve"> significant overlap (</w:t>
      </w:r>
      <w:r w:rsidRPr="4ADE168C" w:rsidR="338937D6">
        <w:rPr>
          <w:rFonts w:ascii="Arial Nova" w:hAnsi="Arial Nova" w:eastAsia="Arial Nova" w:cs="Arial Nova"/>
          <w:noProof w:val="0"/>
          <w:sz w:val="22"/>
          <w:szCs w:val="22"/>
          <w:lang w:val="en-GB"/>
        </w:rPr>
        <w:t>Banaschewski</w:t>
      </w:r>
      <w:r w:rsidRPr="4ADE168C" w:rsidR="338937D6">
        <w:rPr>
          <w:rFonts w:ascii="Arial Nova" w:hAnsi="Arial Nova" w:eastAsia="Arial Nova" w:cs="Arial Nova"/>
          <w:noProof w:val="0"/>
          <w:sz w:val="22"/>
          <w:szCs w:val="22"/>
          <w:lang w:val="en-GB"/>
        </w:rPr>
        <w:t xml:space="preserve"> et al., 2018; Stanford and Sciberras, 2022). This overlap causes more severe social issues, executive dysfunction, and educational and vocational damage than each disorder alone (Weyandt et al., 2017; Stanford and Sciberras, 2022). Neurodevelopmental problems are associated with anxiety, despair, and self-harm in young people and adults, emphasising the need for integrated health and social care (National Autistic Society, 2018; Viner et al., 2022). According to UK publications, autism and ADHD examinations and post-diagnosis support are delayed, thereby creating injustice and suffering for service users and families (CHS Healthcare, 2025; GOV.UK, 2023; Seven Care Services, 2026). Synthesised research on how this comorbidity affects health and social care daily care demands and service experiences is lacking. Addressing this gap can help practitioners recognise risks, make changes, and advocate for neurodiversity-affirming treatment (Healthwatch North Northamptonshire, 2025; National Autistic Society, 2018).</w:t>
      </w:r>
    </w:p>
    <w:p w:rsidR="4ADE168C" w:rsidP="4ADE168C" w:rsidRDefault="4ADE168C" w14:paraId="40E9A0E6" w14:textId="7C7AF0AA">
      <w:pPr>
        <w:pStyle w:val="Normal"/>
        <w:spacing w:before="240" w:beforeAutospacing="off" w:after="240" w:afterAutospacing="off"/>
        <w:ind w:left="720"/>
        <w:rPr>
          <w:rFonts w:ascii="Arial Nova" w:hAnsi="Arial Nova" w:eastAsia="Arial Nova" w:cs="Arial Nova"/>
          <w:b w:val="1"/>
          <w:bCs w:val="1"/>
          <w:noProof w:val="0"/>
          <w:sz w:val="22"/>
          <w:szCs w:val="22"/>
          <w:lang w:val="en-GB"/>
        </w:rPr>
      </w:pPr>
    </w:p>
    <w:p w:rsidR="4ADE168C" w:rsidP="4ADE168C" w:rsidRDefault="4ADE168C" w14:paraId="36471C96" w14:textId="330449AD">
      <w:pPr>
        <w:pStyle w:val="Normal"/>
        <w:spacing w:before="240" w:beforeAutospacing="off" w:after="240" w:afterAutospacing="off"/>
        <w:ind w:left="720"/>
        <w:rPr>
          <w:rFonts w:ascii="Arial Nova" w:hAnsi="Arial Nova" w:eastAsia="Arial Nova" w:cs="Arial Nova"/>
          <w:b w:val="1"/>
          <w:bCs w:val="1"/>
          <w:noProof w:val="0"/>
          <w:sz w:val="22"/>
          <w:szCs w:val="22"/>
          <w:lang w:val="en-GB"/>
        </w:rPr>
      </w:pPr>
    </w:p>
    <w:p w:rsidR="0CE4D2BA" w:rsidP="4ADE168C" w:rsidRDefault="0CE4D2BA" w14:paraId="768D073E" w14:textId="605C354A">
      <w:pPr>
        <w:pStyle w:val="Normal"/>
        <w:spacing w:before="240" w:beforeAutospacing="off" w:after="240" w:afterAutospacing="off"/>
        <w:ind w:left="720"/>
        <w:rPr>
          <w:rFonts w:ascii="Arial Nova" w:hAnsi="Arial Nova" w:eastAsia="Arial Nova" w:cs="Arial Nova"/>
          <w:noProof w:val="0"/>
          <w:sz w:val="22"/>
          <w:szCs w:val="22"/>
          <w:lang w:val="en-GB"/>
        </w:rPr>
      </w:pPr>
      <w:r w:rsidRPr="4ADE168C" w:rsidR="0CE4D2BA">
        <w:rPr>
          <w:rFonts w:ascii="Arial Nova" w:hAnsi="Arial Nova" w:eastAsia="Arial Nova" w:cs="Arial Nova"/>
          <w:b w:val="1"/>
          <w:bCs w:val="1"/>
          <w:noProof w:val="0"/>
          <w:sz w:val="22"/>
          <w:szCs w:val="22"/>
          <w:lang w:val="en-GB"/>
        </w:rPr>
        <w:t>Methods</w:t>
      </w:r>
      <w:r>
        <w:br/>
      </w:r>
      <w:r w:rsidRPr="4ADE168C" w:rsidR="2744EE82">
        <w:rPr>
          <w:rFonts w:ascii="Arial Nova" w:hAnsi="Arial Nova" w:eastAsia="Arial Nova" w:cs="Arial Nova"/>
          <w:noProof w:val="0"/>
          <w:sz w:val="22"/>
          <w:szCs w:val="22"/>
          <w:lang w:val="en-GB"/>
        </w:rPr>
        <w:t>A thorough literature review is proposed for this secondary research project (Viner et al., 2022). Search terms like "autism", "autism spectrum disorder", "ADHD", "attention-deficit/hyperactivity disorder", "comorbidity", "health and social care", and "support needs" will be used in CINAHL, PsycINFO, and MEDLINE. English-language peer-reviewed studies of children, adolescents, or adults with co-occurring ASD and ADHD during the past 10–15 years may be included. Thematic analysis will organise and analyse data (Viner et al., 2022).</w:t>
      </w:r>
    </w:p>
    <w:p w:rsidR="0CE4D2BA" w:rsidP="4ADE168C" w:rsidRDefault="0CE4D2BA" w14:paraId="31675A3F" w14:textId="54FEE2B6">
      <w:pPr>
        <w:spacing w:before="240" w:beforeAutospacing="off" w:after="240" w:afterAutospacing="off"/>
        <w:ind w:left="720"/>
        <w:rPr>
          <w:rFonts w:ascii="Arial Nova" w:hAnsi="Arial Nova" w:eastAsia="Arial Nova" w:cs="Arial Nova"/>
          <w:noProof w:val="0"/>
          <w:sz w:val="22"/>
          <w:szCs w:val="22"/>
          <w:lang w:val="en-GB"/>
        </w:rPr>
      </w:pPr>
      <w:r w:rsidRPr="4ADE168C" w:rsidR="0CE4D2BA">
        <w:rPr>
          <w:rFonts w:ascii="Arial Nova" w:hAnsi="Arial Nova" w:eastAsia="Arial Nova" w:cs="Arial Nova"/>
          <w:b w:val="1"/>
          <w:bCs w:val="1"/>
          <w:noProof w:val="0"/>
          <w:sz w:val="22"/>
          <w:szCs w:val="22"/>
          <w:lang w:val="en-GB"/>
        </w:rPr>
        <w:t>Ethical considerations</w:t>
      </w:r>
      <w:r>
        <w:br/>
      </w:r>
      <w:r w:rsidRPr="4ADE168C" w:rsidR="0CE4D2BA">
        <w:rPr>
          <w:rFonts w:ascii="Arial Nova" w:hAnsi="Arial Nova" w:eastAsia="Arial Nova" w:cs="Arial Nova"/>
          <w:noProof w:val="0"/>
          <w:sz w:val="22"/>
          <w:szCs w:val="22"/>
          <w:lang w:val="en-GB"/>
        </w:rPr>
        <w:t xml:space="preserve"> As secondary research, this evaluation will have no direct interaction with participants or access to sensitive information (GOV.UK, 2023). Ethical conduct will be maintained by correctly expressing study findings, avoiding plagiarism, and critically assessing potential bias, ensuring that conclusions are fair and do not stigmatise autistic and ADHD communities in health and social care (GOV.UK, 2023; National Autistic Society, 2018).</w:t>
      </w:r>
    </w:p>
    <w:p w:rsidR="4ADE168C" w:rsidP="4ADE168C" w:rsidRDefault="4ADE168C" w14:paraId="1AE91319" w14:textId="48293AF1">
      <w:pPr>
        <w:pStyle w:val="Heading2"/>
        <w:spacing w:before="299" w:beforeAutospacing="off" w:after="299" w:afterAutospacing="off"/>
        <w:rPr>
          <w:rFonts w:ascii="Aptos" w:hAnsi="Aptos" w:eastAsia="Aptos" w:cs="Aptos"/>
          <w:b w:val="1"/>
          <w:bCs w:val="1"/>
          <w:noProof w:val="0"/>
          <w:sz w:val="36"/>
          <w:szCs w:val="36"/>
          <w:lang w:val="en-GB"/>
        </w:rPr>
      </w:pPr>
    </w:p>
    <w:p w:rsidR="4ADE168C" w:rsidP="4ADE168C" w:rsidRDefault="4ADE168C" w14:paraId="5B40146A" w14:textId="28D64B0D">
      <w:pPr>
        <w:pStyle w:val="Heading2"/>
        <w:spacing w:before="299" w:beforeAutospacing="off" w:after="299" w:afterAutospacing="off"/>
        <w:rPr>
          <w:rFonts w:ascii="Aptos" w:hAnsi="Aptos" w:eastAsia="Aptos" w:cs="Aptos"/>
          <w:b w:val="1"/>
          <w:bCs w:val="1"/>
          <w:noProof w:val="0"/>
          <w:sz w:val="36"/>
          <w:szCs w:val="36"/>
          <w:lang w:val="en-GB"/>
        </w:rPr>
      </w:pPr>
    </w:p>
    <w:p w:rsidR="4ADE168C" w:rsidP="4ADE168C" w:rsidRDefault="4ADE168C" w14:paraId="7544208F" w14:textId="51558B6E">
      <w:pPr>
        <w:pStyle w:val="Heading2"/>
        <w:spacing w:before="299" w:beforeAutospacing="off" w:after="299" w:afterAutospacing="off"/>
        <w:rPr>
          <w:rFonts w:ascii="Aptos" w:hAnsi="Aptos" w:eastAsia="Aptos" w:cs="Aptos"/>
          <w:b w:val="1"/>
          <w:bCs w:val="1"/>
          <w:noProof w:val="0"/>
          <w:sz w:val="36"/>
          <w:szCs w:val="36"/>
          <w:lang w:val="en-GB"/>
        </w:rPr>
      </w:pPr>
    </w:p>
    <w:p w:rsidR="4ADE168C" w:rsidP="4ADE168C" w:rsidRDefault="4ADE168C" w14:paraId="04E8E87D" w14:textId="7656B0EA">
      <w:pPr>
        <w:pStyle w:val="Heading2"/>
        <w:spacing w:before="299" w:beforeAutospacing="off" w:after="299" w:afterAutospacing="off"/>
        <w:rPr>
          <w:rFonts w:ascii="Aptos" w:hAnsi="Aptos" w:eastAsia="Aptos" w:cs="Aptos"/>
          <w:b w:val="1"/>
          <w:bCs w:val="1"/>
          <w:noProof w:val="0"/>
          <w:sz w:val="36"/>
          <w:szCs w:val="36"/>
          <w:lang w:val="en-GB"/>
        </w:rPr>
      </w:pPr>
    </w:p>
    <w:p w:rsidR="4ADE168C" w:rsidP="4ADE168C" w:rsidRDefault="4ADE168C" w14:paraId="7AAD65DF" w14:textId="0F0EE287">
      <w:pPr>
        <w:pStyle w:val="Normal"/>
        <w:rPr>
          <w:noProof w:val="0"/>
          <w:lang w:val="en-GB"/>
        </w:rPr>
      </w:pPr>
    </w:p>
    <w:p w:rsidR="3067E357" w:rsidP="3067E357" w:rsidRDefault="3067E357" w14:paraId="1E014998" w14:textId="5C1A9230">
      <w:pPr>
        <w:pStyle w:val="Heading2"/>
        <w:spacing w:before="299" w:beforeAutospacing="off" w:after="299" w:afterAutospacing="off"/>
        <w:rPr>
          <w:rFonts w:ascii="Aptos" w:hAnsi="Aptos" w:eastAsia="Aptos" w:cs="Aptos"/>
          <w:b w:val="1"/>
          <w:bCs w:val="1"/>
          <w:noProof w:val="0"/>
          <w:sz w:val="36"/>
          <w:szCs w:val="36"/>
          <w:lang w:val="en-GB"/>
        </w:rPr>
      </w:pPr>
    </w:p>
    <w:p w:rsidR="67686936" w:rsidP="4ADE168C" w:rsidRDefault="67686936" w14:paraId="1230C0F2" w14:textId="57EB8BC8">
      <w:pPr>
        <w:pStyle w:val="Heading2"/>
        <w:spacing w:before="299" w:beforeAutospacing="off" w:after="299" w:afterAutospacing="off"/>
        <w:rPr>
          <w:rFonts w:ascii="Aptos" w:hAnsi="Aptos" w:eastAsia="Aptos" w:cs="Aptos"/>
          <w:b w:val="1"/>
          <w:bCs w:val="1"/>
          <w:noProof w:val="0"/>
          <w:sz w:val="36"/>
          <w:szCs w:val="36"/>
          <w:lang w:val="en-GB"/>
        </w:rPr>
      </w:pPr>
      <w:r w:rsidRPr="3067E357" w:rsidR="67686936">
        <w:rPr>
          <w:rFonts w:ascii="Aptos" w:hAnsi="Aptos" w:eastAsia="Aptos" w:cs="Aptos"/>
          <w:b w:val="1"/>
          <w:bCs w:val="1"/>
          <w:noProof w:val="0"/>
          <w:sz w:val="36"/>
          <w:szCs w:val="36"/>
          <w:lang w:val="en-GB"/>
        </w:rPr>
        <w:t xml:space="preserve">Harvard reference list </w:t>
      </w:r>
    </w:p>
    <w:p w:rsidR="67686936" w:rsidP="4ADE168C" w:rsidRDefault="67686936" w14:paraId="3BF1855B" w14:textId="3D730879">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4ADE168C" w:rsidR="67686936">
        <w:rPr>
          <w:rFonts w:ascii="Aptos" w:hAnsi="Aptos" w:eastAsia="Aptos" w:cs="Aptos"/>
          <w:noProof w:val="0"/>
          <w:sz w:val="24"/>
          <w:szCs w:val="24"/>
          <w:lang w:val="en-GB"/>
        </w:rPr>
        <w:t xml:space="preserve">Banaschewski, T. et al. (2018) </w:t>
      </w:r>
      <w:r w:rsidRPr="4ADE168C" w:rsidR="67686936">
        <w:rPr>
          <w:rFonts w:ascii="Aptos" w:hAnsi="Aptos" w:eastAsia="Aptos" w:cs="Aptos"/>
          <w:i w:val="1"/>
          <w:iCs w:val="1"/>
          <w:noProof w:val="0"/>
          <w:sz w:val="24"/>
          <w:szCs w:val="24"/>
          <w:lang w:val="en-GB"/>
        </w:rPr>
        <w:t>Oxford textbook of attention deficit hyperactivity disorder</w:t>
      </w:r>
      <w:r w:rsidRPr="4ADE168C" w:rsidR="67686936">
        <w:rPr>
          <w:rFonts w:ascii="Aptos" w:hAnsi="Aptos" w:eastAsia="Aptos" w:cs="Aptos"/>
          <w:noProof w:val="0"/>
          <w:sz w:val="24"/>
          <w:szCs w:val="24"/>
          <w:lang w:val="en-GB"/>
        </w:rPr>
        <w:t>. Oxford: Oxford University Press.</w:t>
      </w:r>
    </w:p>
    <w:p w:rsidR="67686936" w:rsidP="4ADE168C" w:rsidRDefault="67686936" w14:paraId="00DAB8B5" w14:textId="4F89B570">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4ADE168C" w:rsidR="67686936">
        <w:rPr>
          <w:rFonts w:ascii="Aptos" w:hAnsi="Aptos" w:eastAsia="Aptos" w:cs="Aptos"/>
          <w:noProof w:val="0"/>
          <w:sz w:val="24"/>
          <w:szCs w:val="24"/>
          <w:lang w:val="en-GB"/>
        </w:rPr>
        <w:t xml:space="preserve">CHS Healthcare (2025) </w:t>
      </w:r>
      <w:r w:rsidRPr="4ADE168C" w:rsidR="67686936">
        <w:rPr>
          <w:rFonts w:ascii="Aptos" w:hAnsi="Aptos" w:eastAsia="Aptos" w:cs="Aptos"/>
          <w:i w:val="1"/>
          <w:iCs w:val="1"/>
          <w:noProof w:val="0"/>
          <w:sz w:val="24"/>
          <w:szCs w:val="24"/>
          <w:lang w:val="en-GB"/>
        </w:rPr>
        <w:t>Confidence in every care choice | CHS Healthcare</w:t>
      </w:r>
      <w:r w:rsidRPr="4ADE168C" w:rsidR="67686936">
        <w:rPr>
          <w:rFonts w:ascii="Aptos" w:hAnsi="Aptos" w:eastAsia="Aptos" w:cs="Aptos"/>
          <w:noProof w:val="0"/>
          <w:sz w:val="24"/>
          <w:szCs w:val="24"/>
          <w:lang w:val="en-GB"/>
        </w:rPr>
        <w:t xml:space="preserve">. Available at: </w:t>
      </w:r>
      <w:hyperlink r:id="Ra7981275db354818">
        <w:r w:rsidRPr="4ADE168C" w:rsidR="67686936">
          <w:rPr>
            <w:rStyle w:val="Hyperlink"/>
            <w:rFonts w:ascii="Aptos" w:hAnsi="Aptos" w:eastAsia="Aptos" w:cs="Aptos"/>
            <w:noProof w:val="0"/>
            <w:sz w:val="24"/>
            <w:szCs w:val="24"/>
            <w:lang w:val="en-GB"/>
          </w:rPr>
          <w:t>https://chshealthcare.co.uk</w:t>
        </w:r>
      </w:hyperlink>
      <w:r w:rsidRPr="4ADE168C" w:rsidR="67686936">
        <w:rPr>
          <w:rFonts w:ascii="Aptos" w:hAnsi="Aptos" w:eastAsia="Aptos" w:cs="Aptos"/>
          <w:noProof w:val="0"/>
          <w:sz w:val="24"/>
          <w:szCs w:val="24"/>
          <w:lang w:val="en-GB"/>
        </w:rPr>
        <w:t xml:space="preserve"> (Accessed: 8 February 2026</w:t>
      </w:r>
      <w:r w:rsidRPr="4ADE168C" w:rsidR="67686936">
        <w:rPr>
          <w:rFonts w:ascii="Aptos" w:hAnsi="Aptos" w:eastAsia="Aptos" w:cs="Aptos"/>
          <w:noProof w:val="0"/>
          <w:sz w:val="24"/>
          <w:szCs w:val="24"/>
          <w:lang w:val="en-GB"/>
        </w:rPr>
        <w:t>).</w:t>
      </w:r>
    </w:p>
    <w:p w:rsidR="67686936" w:rsidP="4ADE168C" w:rsidRDefault="67686936" w14:paraId="5029368A" w14:textId="0ED464FF">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4ADE168C" w:rsidR="67686936">
        <w:rPr>
          <w:rFonts w:ascii="Aptos" w:hAnsi="Aptos" w:eastAsia="Aptos" w:cs="Aptos"/>
          <w:noProof w:val="0"/>
          <w:sz w:val="24"/>
          <w:szCs w:val="24"/>
          <w:lang w:val="en-GB"/>
        </w:rPr>
        <w:t xml:space="preserve">GOV.UK (2023) </w:t>
      </w:r>
      <w:r w:rsidRPr="4ADE168C" w:rsidR="67686936">
        <w:rPr>
          <w:rFonts w:ascii="Aptos" w:hAnsi="Aptos" w:eastAsia="Aptos" w:cs="Aptos"/>
          <w:i w:val="1"/>
          <w:iCs w:val="1"/>
          <w:noProof w:val="0"/>
          <w:sz w:val="24"/>
          <w:szCs w:val="24"/>
          <w:lang w:val="en-GB"/>
        </w:rPr>
        <w:t>GOV.UK</w:t>
      </w:r>
      <w:r w:rsidRPr="4ADE168C" w:rsidR="67686936">
        <w:rPr>
          <w:rFonts w:ascii="Aptos" w:hAnsi="Aptos" w:eastAsia="Aptos" w:cs="Aptos"/>
          <w:noProof w:val="0"/>
          <w:sz w:val="24"/>
          <w:szCs w:val="24"/>
          <w:lang w:val="en-GB"/>
        </w:rPr>
        <w:t xml:space="preserve">. Available at: </w:t>
      </w:r>
      <w:hyperlink r:id="R6f178525d046480e">
        <w:r w:rsidRPr="4ADE168C" w:rsidR="67686936">
          <w:rPr>
            <w:rStyle w:val="Hyperlink"/>
            <w:rFonts w:ascii="Aptos" w:hAnsi="Aptos" w:eastAsia="Aptos" w:cs="Aptos"/>
            <w:noProof w:val="0"/>
            <w:sz w:val="24"/>
            <w:szCs w:val="24"/>
            <w:lang w:val="en-GB"/>
          </w:rPr>
          <w:t>https://www.gov.uk</w:t>
        </w:r>
      </w:hyperlink>
      <w:r w:rsidRPr="4ADE168C" w:rsidR="67686936">
        <w:rPr>
          <w:rFonts w:ascii="Aptos" w:hAnsi="Aptos" w:eastAsia="Aptos" w:cs="Aptos"/>
          <w:noProof w:val="0"/>
          <w:sz w:val="24"/>
          <w:szCs w:val="24"/>
          <w:lang w:val="en-GB"/>
        </w:rPr>
        <w:t xml:space="preserve"> (Accessed: 8 February 2026).</w:t>
      </w:r>
    </w:p>
    <w:p w:rsidR="67686936" w:rsidP="4ADE168C" w:rsidRDefault="67686936" w14:paraId="5408BD90" w14:textId="18DB5ADD">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4ADE168C" w:rsidR="67686936">
        <w:rPr>
          <w:rFonts w:ascii="Aptos" w:hAnsi="Aptos" w:eastAsia="Aptos" w:cs="Aptos"/>
          <w:noProof w:val="0"/>
          <w:sz w:val="24"/>
          <w:szCs w:val="24"/>
          <w:lang w:val="en-GB"/>
        </w:rPr>
        <w:t xml:space="preserve">Healthwatch North Northamptonshire (2025) </w:t>
      </w:r>
      <w:r w:rsidRPr="4ADE168C" w:rsidR="67686936">
        <w:rPr>
          <w:rFonts w:ascii="Aptos" w:hAnsi="Aptos" w:eastAsia="Aptos" w:cs="Aptos"/>
          <w:i w:val="1"/>
          <w:iCs w:val="1"/>
          <w:noProof w:val="0"/>
          <w:sz w:val="24"/>
          <w:szCs w:val="24"/>
          <w:lang w:val="en-GB"/>
        </w:rPr>
        <w:t>Home | Healthwatch North Northamptonshire</w:t>
      </w:r>
      <w:r w:rsidRPr="4ADE168C" w:rsidR="67686936">
        <w:rPr>
          <w:rFonts w:ascii="Aptos" w:hAnsi="Aptos" w:eastAsia="Aptos" w:cs="Aptos"/>
          <w:noProof w:val="0"/>
          <w:sz w:val="24"/>
          <w:szCs w:val="24"/>
          <w:lang w:val="en-GB"/>
        </w:rPr>
        <w:t xml:space="preserve">. Available at: </w:t>
      </w:r>
      <w:hyperlink r:id="R5913cfc87ac54549">
        <w:r w:rsidRPr="4ADE168C" w:rsidR="67686936">
          <w:rPr>
            <w:rStyle w:val="Hyperlink"/>
            <w:rFonts w:ascii="Aptos" w:hAnsi="Aptos" w:eastAsia="Aptos" w:cs="Aptos"/>
            <w:noProof w:val="0"/>
            <w:sz w:val="24"/>
            <w:szCs w:val="24"/>
            <w:lang w:val="en-GB"/>
          </w:rPr>
          <w:t>https://www.healthwatchnn.org.uk</w:t>
        </w:r>
      </w:hyperlink>
      <w:r w:rsidRPr="4ADE168C" w:rsidR="67686936">
        <w:rPr>
          <w:rFonts w:ascii="Aptos" w:hAnsi="Aptos" w:eastAsia="Aptos" w:cs="Aptos"/>
          <w:noProof w:val="0"/>
          <w:sz w:val="24"/>
          <w:szCs w:val="24"/>
          <w:lang w:val="en-GB"/>
        </w:rPr>
        <w:t xml:space="preserve"> (Accessed: 8 February 2026)</w:t>
      </w:r>
      <w:r w:rsidRPr="4ADE168C" w:rsidR="391EBB3A">
        <w:rPr>
          <w:rFonts w:ascii="Aptos" w:hAnsi="Aptos" w:eastAsia="Aptos" w:cs="Aptos"/>
          <w:noProof w:val="0"/>
          <w:sz w:val="24"/>
          <w:szCs w:val="24"/>
          <w:lang w:val="en-GB"/>
        </w:rPr>
        <w:t>.</w:t>
      </w:r>
    </w:p>
    <w:p w:rsidR="67686936" w:rsidP="4ADE168C" w:rsidRDefault="67686936" w14:paraId="09C091DB" w14:textId="0779C368">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4ADE168C" w:rsidR="67686936">
        <w:rPr>
          <w:rFonts w:ascii="Aptos" w:hAnsi="Aptos" w:eastAsia="Aptos" w:cs="Aptos"/>
          <w:noProof w:val="0"/>
          <w:sz w:val="24"/>
          <w:szCs w:val="24"/>
          <w:lang w:val="en-GB"/>
        </w:rPr>
        <w:t xml:space="preserve">National Autistic Society (2018) </w:t>
      </w:r>
      <w:r w:rsidRPr="4ADE168C" w:rsidR="67686936">
        <w:rPr>
          <w:rFonts w:ascii="Aptos" w:hAnsi="Aptos" w:eastAsia="Aptos" w:cs="Aptos"/>
          <w:i w:val="1"/>
          <w:iCs w:val="1"/>
          <w:noProof w:val="0"/>
          <w:sz w:val="24"/>
          <w:szCs w:val="24"/>
          <w:lang w:val="en-GB"/>
        </w:rPr>
        <w:t>Autism support – leading UK charity – National Autistic Society</w:t>
      </w:r>
      <w:r w:rsidRPr="4ADE168C" w:rsidR="67686936">
        <w:rPr>
          <w:rFonts w:ascii="Aptos" w:hAnsi="Aptos" w:eastAsia="Aptos" w:cs="Aptos"/>
          <w:noProof w:val="0"/>
          <w:sz w:val="24"/>
          <w:szCs w:val="24"/>
          <w:lang w:val="en-GB"/>
        </w:rPr>
        <w:t xml:space="preserve">. Available at: </w:t>
      </w:r>
      <w:hyperlink r:id="R91e2335c1f334abf">
        <w:r w:rsidRPr="4ADE168C" w:rsidR="67686936">
          <w:rPr>
            <w:rStyle w:val="Hyperlink"/>
            <w:rFonts w:ascii="Aptos" w:hAnsi="Aptos" w:eastAsia="Aptos" w:cs="Aptos"/>
            <w:noProof w:val="0"/>
            <w:sz w:val="24"/>
            <w:szCs w:val="24"/>
            <w:lang w:val="en-GB"/>
          </w:rPr>
          <w:t>https://www.autism.org.uk</w:t>
        </w:r>
      </w:hyperlink>
      <w:r w:rsidRPr="4ADE168C" w:rsidR="67686936">
        <w:rPr>
          <w:rFonts w:ascii="Aptos" w:hAnsi="Aptos" w:eastAsia="Aptos" w:cs="Aptos"/>
          <w:noProof w:val="0"/>
          <w:sz w:val="24"/>
          <w:szCs w:val="24"/>
          <w:lang w:val="en-GB"/>
        </w:rPr>
        <w:t xml:space="preserve"> (Accessed: 8 February 2026).</w:t>
      </w:r>
    </w:p>
    <w:p w:rsidR="67686936" w:rsidP="4ADE168C" w:rsidRDefault="67686936" w14:paraId="6BB3E345" w14:textId="5C9A9819">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4ADE168C" w:rsidR="67686936">
        <w:rPr>
          <w:rFonts w:ascii="Aptos" w:hAnsi="Aptos" w:eastAsia="Aptos" w:cs="Aptos"/>
          <w:noProof w:val="0"/>
          <w:sz w:val="24"/>
          <w:szCs w:val="24"/>
          <w:lang w:val="en-GB"/>
        </w:rPr>
        <w:t xml:space="preserve">Seven Care Services (2026) </w:t>
      </w:r>
      <w:r w:rsidRPr="4ADE168C" w:rsidR="67686936">
        <w:rPr>
          <w:rFonts w:ascii="Aptos" w:hAnsi="Aptos" w:eastAsia="Aptos" w:cs="Aptos"/>
          <w:i w:val="1"/>
          <w:iCs w:val="1"/>
          <w:noProof w:val="0"/>
          <w:sz w:val="24"/>
          <w:szCs w:val="24"/>
          <w:lang w:val="en-GB"/>
        </w:rPr>
        <w:t>Seven Care Services | Supported living | Coventry</w:t>
      </w:r>
      <w:r w:rsidRPr="4ADE168C" w:rsidR="67686936">
        <w:rPr>
          <w:rFonts w:ascii="Aptos" w:hAnsi="Aptos" w:eastAsia="Aptos" w:cs="Aptos"/>
          <w:noProof w:val="0"/>
          <w:sz w:val="24"/>
          <w:szCs w:val="24"/>
          <w:lang w:val="en-GB"/>
        </w:rPr>
        <w:t xml:space="preserve">. Available at: </w:t>
      </w:r>
      <w:hyperlink r:id="R97c0dcd64e7141de">
        <w:r w:rsidRPr="4ADE168C" w:rsidR="67686936">
          <w:rPr>
            <w:rStyle w:val="Hyperlink"/>
            <w:rFonts w:ascii="Aptos" w:hAnsi="Aptos" w:eastAsia="Aptos" w:cs="Aptos"/>
            <w:noProof w:val="0"/>
            <w:sz w:val="24"/>
            <w:szCs w:val="24"/>
            <w:lang w:val="en-GB"/>
          </w:rPr>
          <w:t>https://www.sevencareservices.org</w:t>
        </w:r>
      </w:hyperlink>
      <w:r w:rsidRPr="4ADE168C" w:rsidR="67686936">
        <w:rPr>
          <w:rFonts w:ascii="Aptos" w:hAnsi="Aptos" w:eastAsia="Aptos" w:cs="Aptos"/>
          <w:noProof w:val="0"/>
          <w:sz w:val="24"/>
          <w:szCs w:val="24"/>
          <w:lang w:val="en-GB"/>
        </w:rPr>
        <w:t xml:space="preserve"> (Accessed: 8 February 2026).</w:t>
      </w:r>
    </w:p>
    <w:p w:rsidR="67686936" w:rsidP="4ADE168C" w:rsidRDefault="67686936" w14:paraId="66D44FF9" w14:textId="28C9FB2A">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4ADE168C" w:rsidR="67686936">
        <w:rPr>
          <w:rFonts w:ascii="Aptos" w:hAnsi="Aptos" w:eastAsia="Aptos" w:cs="Aptos"/>
          <w:noProof w:val="0"/>
          <w:sz w:val="24"/>
          <w:szCs w:val="24"/>
          <w:lang w:val="en-GB"/>
        </w:rPr>
        <w:t xml:space="preserve">Stanford, S.C. and Sciberras, E. (eds) (2022) </w:t>
      </w:r>
      <w:r w:rsidRPr="4ADE168C" w:rsidR="67686936">
        <w:rPr>
          <w:rFonts w:ascii="Aptos" w:hAnsi="Aptos" w:eastAsia="Aptos" w:cs="Aptos"/>
          <w:i w:val="1"/>
          <w:iCs w:val="1"/>
          <w:noProof w:val="0"/>
          <w:sz w:val="24"/>
          <w:szCs w:val="24"/>
          <w:lang w:val="en-GB"/>
        </w:rPr>
        <w:t>New discoveries in the behavioral neuroscience of attention-deficit hyperactivity disorder</w:t>
      </w:r>
      <w:r w:rsidRPr="4ADE168C" w:rsidR="67686936">
        <w:rPr>
          <w:rFonts w:ascii="Aptos" w:hAnsi="Aptos" w:eastAsia="Aptos" w:cs="Aptos"/>
          <w:noProof w:val="0"/>
          <w:sz w:val="24"/>
          <w:szCs w:val="24"/>
          <w:lang w:val="en-GB"/>
        </w:rPr>
        <w:t>. Cham: Springer.</w:t>
      </w:r>
    </w:p>
    <w:p w:rsidR="67686936" w:rsidP="4ADE168C" w:rsidRDefault="67686936" w14:paraId="60D67CE0" w14:textId="7284C2C8">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4ADE168C" w:rsidR="67686936">
        <w:rPr>
          <w:rFonts w:ascii="Aptos" w:hAnsi="Aptos" w:eastAsia="Aptos" w:cs="Aptos"/>
          <w:noProof w:val="0"/>
          <w:sz w:val="24"/>
          <w:szCs w:val="24"/>
          <w:lang w:val="en-GB"/>
        </w:rPr>
        <w:t xml:space="preserve">Viner, R. et al. (2022) ‘School closures during social lockdown and mental health, health behaviors, and well-being among children and adolescents during the first COVID-19 wave: A systematic review’, </w:t>
      </w:r>
      <w:r w:rsidRPr="4ADE168C" w:rsidR="67686936">
        <w:rPr>
          <w:rFonts w:ascii="Aptos" w:hAnsi="Aptos" w:eastAsia="Aptos" w:cs="Aptos"/>
          <w:i w:val="1"/>
          <w:iCs w:val="1"/>
          <w:noProof w:val="0"/>
          <w:sz w:val="24"/>
          <w:szCs w:val="24"/>
          <w:lang w:val="en-GB"/>
        </w:rPr>
        <w:t>JAMA Pediatrics</w:t>
      </w:r>
      <w:r w:rsidRPr="4ADE168C" w:rsidR="67686936">
        <w:rPr>
          <w:rFonts w:ascii="Aptos" w:hAnsi="Aptos" w:eastAsia="Aptos" w:cs="Aptos"/>
          <w:noProof w:val="0"/>
          <w:sz w:val="24"/>
          <w:szCs w:val="24"/>
          <w:lang w:val="en-GB"/>
        </w:rPr>
        <w:t>, 176(4), pp. 400–409. doi:10.1001/jamapediatrics.2021.5840.</w:t>
      </w:r>
    </w:p>
    <w:p w:rsidR="67686936" w:rsidP="4ADE168C" w:rsidRDefault="67686936" w14:paraId="6246B603" w14:textId="048B8E0D">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4ADE168C" w:rsidR="67686936">
        <w:rPr>
          <w:rFonts w:ascii="Aptos" w:hAnsi="Aptos" w:eastAsia="Aptos" w:cs="Aptos"/>
          <w:noProof w:val="0"/>
          <w:sz w:val="24"/>
          <w:szCs w:val="24"/>
          <w:lang w:val="en-GB"/>
        </w:rPr>
        <w:t xml:space="preserve">Weyandt, L.L. et al. (2017) ‘Neuropsychological functioning in college students with and without ADHD’, </w:t>
      </w:r>
      <w:r w:rsidRPr="4ADE168C" w:rsidR="67686936">
        <w:rPr>
          <w:rFonts w:ascii="Aptos" w:hAnsi="Aptos" w:eastAsia="Aptos" w:cs="Aptos"/>
          <w:i w:val="1"/>
          <w:iCs w:val="1"/>
          <w:noProof w:val="0"/>
          <w:sz w:val="24"/>
          <w:szCs w:val="24"/>
          <w:lang w:val="en-GB"/>
        </w:rPr>
        <w:t>Neuropsychology</w:t>
      </w:r>
      <w:r w:rsidRPr="4ADE168C" w:rsidR="67686936">
        <w:rPr>
          <w:rFonts w:ascii="Aptos" w:hAnsi="Aptos" w:eastAsia="Aptos" w:cs="Aptos"/>
          <w:noProof w:val="0"/>
          <w:sz w:val="24"/>
          <w:szCs w:val="24"/>
          <w:lang w:val="en-GB"/>
        </w:rPr>
        <w:t>, 31(2), pp. 160–172. doi:10.1037/neu0000326.</w:t>
      </w:r>
    </w:p>
    <w:p w:rsidR="4ADE168C" w:rsidP="4ADE168C" w:rsidRDefault="4ADE168C" w14:paraId="64631CED" w14:textId="143B1E3D">
      <w:pPr>
        <w:pStyle w:val="Normal"/>
        <w:rPr>
          <w:noProof w:val="0"/>
          <w:lang w:val="en-GB"/>
        </w:rPr>
      </w:pPr>
    </w:p>
    <w:p w:rsidR="4ADE168C" w:rsidP="4ADE168C" w:rsidRDefault="4ADE168C" w14:paraId="2A9376EE" w14:textId="799F49B1">
      <w:pPr>
        <w:pStyle w:val="Heading2"/>
        <w:spacing w:before="299" w:beforeAutospacing="off" w:after="299" w:afterAutospacing="off"/>
        <w:rPr>
          <w:rFonts w:ascii="Aptos" w:hAnsi="Aptos" w:eastAsia="Aptos" w:cs="Aptos"/>
          <w:b w:val="1"/>
          <w:bCs w:val="1"/>
          <w:noProof w:val="0"/>
          <w:sz w:val="36"/>
          <w:szCs w:val="36"/>
          <w:lang w:val="en-GB"/>
        </w:rPr>
      </w:pPr>
    </w:p>
    <w:p w:rsidR="4ADE168C" w:rsidP="4ADE168C" w:rsidRDefault="4ADE168C" w14:paraId="6A5F6CBE" w14:textId="3F997A8F">
      <w:pPr>
        <w:pStyle w:val="Heading2"/>
        <w:spacing w:before="299" w:beforeAutospacing="off" w:after="299" w:afterAutospacing="off"/>
        <w:rPr>
          <w:rFonts w:ascii="Aptos" w:hAnsi="Aptos" w:eastAsia="Aptos" w:cs="Aptos"/>
          <w:b w:val="1"/>
          <w:bCs w:val="1"/>
          <w:noProof w:val="0"/>
          <w:sz w:val="36"/>
          <w:szCs w:val="36"/>
          <w:lang w:val="en-GB"/>
        </w:rPr>
      </w:pPr>
    </w:p>
    <w:p w:rsidR="4ADE168C" w:rsidP="4ADE168C" w:rsidRDefault="4ADE168C" w14:paraId="64BCA6D2" w14:textId="6109C760">
      <w:pPr>
        <w:pStyle w:val="Heading2"/>
        <w:spacing w:before="299" w:beforeAutospacing="off" w:after="299" w:afterAutospacing="off"/>
        <w:rPr>
          <w:rFonts w:ascii="Aptos" w:hAnsi="Aptos" w:eastAsia="Aptos" w:cs="Aptos"/>
          <w:b w:val="1"/>
          <w:bCs w:val="1"/>
          <w:noProof w:val="0"/>
          <w:sz w:val="36"/>
          <w:szCs w:val="36"/>
          <w:lang w:val="en-GB"/>
        </w:rPr>
      </w:pPr>
    </w:p>
    <w:p w:rsidR="4ADE168C" w:rsidP="4ADE168C" w:rsidRDefault="4ADE168C" w14:paraId="754221A6" w14:textId="5B81A8D7">
      <w:pPr>
        <w:pStyle w:val="Heading2"/>
        <w:spacing w:before="299" w:beforeAutospacing="off" w:after="299" w:afterAutospacing="off"/>
        <w:rPr>
          <w:rFonts w:ascii="Aptos" w:hAnsi="Aptos" w:eastAsia="Aptos" w:cs="Aptos"/>
          <w:b w:val="1"/>
          <w:bCs w:val="1"/>
          <w:noProof w:val="0"/>
          <w:sz w:val="36"/>
          <w:szCs w:val="36"/>
          <w:lang w:val="en-GB"/>
        </w:rPr>
      </w:pPr>
    </w:p>
    <w:p w:rsidR="4ADE168C" w:rsidP="4ADE168C" w:rsidRDefault="4ADE168C" w14:paraId="7BA8AB11" w14:textId="6D819830">
      <w:pPr>
        <w:pStyle w:val="Heading2"/>
        <w:spacing w:before="299" w:beforeAutospacing="off" w:after="299" w:afterAutospacing="off"/>
        <w:rPr>
          <w:rFonts w:ascii="Aptos" w:hAnsi="Aptos" w:eastAsia="Aptos" w:cs="Aptos"/>
          <w:b w:val="1"/>
          <w:bCs w:val="1"/>
          <w:noProof w:val="0"/>
          <w:sz w:val="36"/>
          <w:szCs w:val="36"/>
          <w:lang w:val="en-GB"/>
        </w:rPr>
      </w:pPr>
    </w:p>
    <w:p w:rsidR="4ADE168C" w:rsidP="4ADE168C" w:rsidRDefault="4ADE168C" w14:paraId="17A762A7" w14:textId="077DEE70">
      <w:pPr>
        <w:pStyle w:val="Heading2"/>
        <w:spacing w:before="299" w:beforeAutospacing="off" w:after="299" w:afterAutospacing="off"/>
        <w:rPr>
          <w:rFonts w:ascii="Aptos" w:hAnsi="Aptos" w:eastAsia="Aptos" w:cs="Aptos"/>
          <w:b w:val="1"/>
          <w:bCs w:val="1"/>
          <w:noProof w:val="0"/>
          <w:sz w:val="36"/>
          <w:szCs w:val="36"/>
          <w:lang w:val="en-GB"/>
        </w:rPr>
      </w:pPr>
    </w:p>
    <w:p w:rsidR="4ADE168C" w:rsidP="4ADE168C" w:rsidRDefault="4ADE168C" w14:paraId="5BCBE167" w14:textId="5986E733">
      <w:pPr>
        <w:pStyle w:val="Heading2"/>
        <w:spacing w:before="299" w:beforeAutospacing="off" w:after="299" w:afterAutospacing="off"/>
        <w:rPr>
          <w:rFonts w:ascii="Aptos" w:hAnsi="Aptos" w:eastAsia="Aptos" w:cs="Aptos"/>
          <w:b w:val="1"/>
          <w:bCs w:val="1"/>
          <w:noProof w:val="0"/>
          <w:sz w:val="36"/>
          <w:szCs w:val="36"/>
          <w:lang w:val="en-GB"/>
        </w:rPr>
      </w:pPr>
    </w:p>
    <w:p w:rsidR="4ADE168C" w:rsidP="4ADE168C" w:rsidRDefault="4ADE168C" w14:paraId="58736518" w14:textId="32938608">
      <w:pPr>
        <w:pStyle w:val="Heading2"/>
        <w:spacing w:before="299" w:beforeAutospacing="off" w:after="299" w:afterAutospacing="off"/>
        <w:rPr>
          <w:rFonts w:ascii="Aptos" w:hAnsi="Aptos" w:eastAsia="Aptos" w:cs="Aptos"/>
          <w:b w:val="1"/>
          <w:bCs w:val="1"/>
          <w:noProof w:val="0"/>
          <w:sz w:val="36"/>
          <w:szCs w:val="36"/>
          <w:lang w:val="en-GB"/>
        </w:rPr>
      </w:pPr>
    </w:p>
    <w:p w:rsidR="4ADE168C" w:rsidP="4ADE168C" w:rsidRDefault="4ADE168C" w14:paraId="7EF738E6" w14:textId="209A4B8C">
      <w:pPr>
        <w:pStyle w:val="Heading2"/>
        <w:spacing w:before="299" w:beforeAutospacing="off" w:after="299" w:afterAutospacing="off"/>
        <w:rPr>
          <w:rFonts w:ascii="Aptos" w:hAnsi="Aptos" w:eastAsia="Aptos" w:cs="Aptos"/>
          <w:b w:val="1"/>
          <w:bCs w:val="1"/>
          <w:noProof w:val="0"/>
          <w:sz w:val="36"/>
          <w:szCs w:val="36"/>
          <w:lang w:val="en-GB"/>
        </w:rPr>
      </w:pPr>
    </w:p>
    <w:p w:rsidR="4ADE168C" w:rsidP="4ADE168C" w:rsidRDefault="4ADE168C" w14:paraId="7DF92841" w14:textId="1954574F">
      <w:pPr>
        <w:pStyle w:val="Heading2"/>
        <w:spacing w:before="299" w:beforeAutospacing="off" w:after="299" w:afterAutospacing="off"/>
        <w:rPr>
          <w:rFonts w:ascii="Aptos" w:hAnsi="Aptos" w:eastAsia="Aptos" w:cs="Aptos"/>
          <w:b w:val="1"/>
          <w:bCs w:val="1"/>
          <w:noProof w:val="0"/>
          <w:sz w:val="36"/>
          <w:szCs w:val="36"/>
          <w:lang w:val="en-GB"/>
        </w:rPr>
      </w:pPr>
    </w:p>
    <w:p w:rsidR="4ADE168C" w:rsidP="4ADE168C" w:rsidRDefault="4ADE168C" w14:paraId="35A42DDB" w14:textId="019D5397">
      <w:pPr>
        <w:pStyle w:val="Heading2"/>
        <w:spacing w:before="299" w:beforeAutospacing="off" w:after="299" w:afterAutospacing="off"/>
        <w:rPr>
          <w:rFonts w:ascii="Aptos" w:hAnsi="Aptos" w:eastAsia="Aptos" w:cs="Aptos"/>
          <w:b w:val="1"/>
          <w:bCs w:val="1"/>
          <w:noProof w:val="0"/>
          <w:sz w:val="36"/>
          <w:szCs w:val="36"/>
          <w:lang w:val="en-GB"/>
        </w:rPr>
      </w:pPr>
    </w:p>
    <w:p w:rsidR="4ADE168C" w:rsidP="4ADE168C" w:rsidRDefault="4ADE168C" w14:paraId="5FD4022D" w14:textId="17F43878">
      <w:pPr>
        <w:pStyle w:val="Heading2"/>
        <w:spacing w:before="299" w:beforeAutospacing="off" w:after="299" w:afterAutospacing="off"/>
        <w:rPr>
          <w:rFonts w:ascii="Aptos" w:hAnsi="Aptos" w:eastAsia="Aptos" w:cs="Aptos"/>
          <w:b w:val="1"/>
          <w:bCs w:val="1"/>
          <w:noProof w:val="0"/>
          <w:sz w:val="36"/>
          <w:szCs w:val="36"/>
          <w:lang w:val="en-GB"/>
        </w:rPr>
      </w:pPr>
    </w:p>
    <w:p w:rsidR="4ADE168C" w:rsidP="4ADE168C" w:rsidRDefault="4ADE168C" w14:paraId="53FDFDCF" w14:textId="1E947E17">
      <w:pPr>
        <w:pStyle w:val="Heading2"/>
        <w:spacing w:before="299" w:beforeAutospacing="off" w:after="299" w:afterAutospacing="off"/>
        <w:rPr>
          <w:rFonts w:ascii="Aptos" w:hAnsi="Aptos" w:eastAsia="Aptos" w:cs="Aptos"/>
          <w:b w:val="1"/>
          <w:bCs w:val="1"/>
          <w:noProof w:val="0"/>
          <w:sz w:val="36"/>
          <w:szCs w:val="36"/>
          <w:lang w:val="en-GB"/>
        </w:rPr>
      </w:pPr>
    </w:p>
    <w:p w:rsidR="4ADE168C" w:rsidP="4ADE168C" w:rsidRDefault="4ADE168C" w14:paraId="7BCA2DBE" w14:textId="7149CD5E">
      <w:pPr>
        <w:pStyle w:val="Heading2"/>
        <w:spacing w:before="299" w:beforeAutospacing="off" w:after="299" w:afterAutospacing="off"/>
        <w:rPr>
          <w:rFonts w:ascii="Aptos" w:hAnsi="Aptos" w:eastAsia="Aptos" w:cs="Aptos"/>
          <w:b w:val="1"/>
          <w:bCs w:val="1"/>
          <w:noProof w:val="0"/>
          <w:sz w:val="36"/>
          <w:szCs w:val="36"/>
          <w:lang w:val="en-GB"/>
        </w:rPr>
      </w:pPr>
    </w:p>
    <w:p w:rsidR="4ADE168C" w:rsidP="4ADE168C" w:rsidRDefault="4ADE168C" w14:paraId="50844BFB" w14:textId="66FEF218">
      <w:pPr>
        <w:pStyle w:val="Heading2"/>
        <w:spacing w:before="299" w:beforeAutospacing="off" w:after="299" w:afterAutospacing="off"/>
        <w:rPr>
          <w:rFonts w:ascii="Aptos" w:hAnsi="Aptos" w:eastAsia="Aptos" w:cs="Aptos"/>
          <w:b w:val="1"/>
          <w:bCs w:val="1"/>
          <w:noProof w:val="0"/>
          <w:sz w:val="36"/>
          <w:szCs w:val="36"/>
          <w:lang w:val="en-GB"/>
        </w:rPr>
      </w:pPr>
    </w:p>
    <w:p w:rsidR="4ADE168C" w:rsidP="4ADE168C" w:rsidRDefault="4ADE168C" w14:paraId="5C17C4D9" w14:textId="087357D6">
      <w:pPr>
        <w:pStyle w:val="Heading2"/>
        <w:spacing w:before="299" w:beforeAutospacing="off" w:after="299" w:afterAutospacing="off"/>
        <w:rPr>
          <w:rFonts w:ascii="Aptos" w:hAnsi="Aptos" w:eastAsia="Aptos" w:cs="Aptos"/>
          <w:b w:val="1"/>
          <w:bCs w:val="1"/>
          <w:noProof w:val="0"/>
          <w:sz w:val="36"/>
          <w:szCs w:val="36"/>
          <w:lang w:val="en-GB"/>
        </w:rPr>
      </w:pPr>
    </w:p>
    <w:p w:rsidR="4ADE168C" w:rsidP="4ADE168C" w:rsidRDefault="4ADE168C" w14:paraId="5A641F5C" w14:textId="5D6AAE4F">
      <w:pPr>
        <w:pStyle w:val="Heading2"/>
        <w:spacing w:before="299" w:beforeAutospacing="off" w:after="299" w:afterAutospacing="off"/>
        <w:rPr>
          <w:rFonts w:ascii="Aptos" w:hAnsi="Aptos" w:eastAsia="Aptos" w:cs="Aptos"/>
          <w:b w:val="1"/>
          <w:bCs w:val="1"/>
          <w:noProof w:val="0"/>
          <w:sz w:val="36"/>
          <w:szCs w:val="36"/>
          <w:lang w:val="en-GB"/>
        </w:rPr>
      </w:pPr>
    </w:p>
    <w:p w:rsidR="4ADE168C" w:rsidP="4ADE168C" w:rsidRDefault="4ADE168C" w14:paraId="1912131C" w14:textId="1F1A45DB">
      <w:pPr>
        <w:pStyle w:val="Heading2"/>
        <w:spacing w:before="299" w:beforeAutospacing="off" w:after="299" w:afterAutospacing="off"/>
        <w:rPr>
          <w:rFonts w:ascii="Aptos" w:hAnsi="Aptos" w:eastAsia="Aptos" w:cs="Aptos"/>
          <w:b w:val="1"/>
          <w:bCs w:val="1"/>
          <w:noProof w:val="0"/>
          <w:sz w:val="36"/>
          <w:szCs w:val="36"/>
          <w:lang w:val="en-GB"/>
        </w:rPr>
      </w:pPr>
    </w:p>
    <w:p w:rsidR="4ADE168C" w:rsidP="4ADE168C" w:rsidRDefault="4ADE168C" w14:paraId="619527A4" w14:textId="1B41C788">
      <w:pPr>
        <w:pStyle w:val="Heading2"/>
        <w:spacing w:before="299" w:beforeAutospacing="off" w:after="299" w:afterAutospacing="off"/>
        <w:rPr>
          <w:rFonts w:ascii="Aptos" w:hAnsi="Aptos" w:eastAsia="Aptos" w:cs="Aptos"/>
          <w:b w:val="1"/>
          <w:bCs w:val="1"/>
          <w:noProof w:val="0"/>
          <w:sz w:val="36"/>
          <w:szCs w:val="36"/>
          <w:lang w:val="en-GB"/>
        </w:rPr>
      </w:pPr>
    </w:p>
    <w:p w:rsidR="4ADE168C" w:rsidP="4ADE168C" w:rsidRDefault="4ADE168C" w14:paraId="78CA7BC9" w14:textId="317DA92A">
      <w:pPr>
        <w:pStyle w:val="Heading2"/>
        <w:spacing w:before="299" w:beforeAutospacing="off" w:after="299" w:afterAutospacing="off"/>
        <w:rPr>
          <w:rFonts w:ascii="Aptos" w:hAnsi="Aptos" w:eastAsia="Aptos" w:cs="Aptos"/>
          <w:b w:val="1"/>
          <w:bCs w:val="1"/>
          <w:noProof w:val="0"/>
          <w:sz w:val="36"/>
          <w:szCs w:val="36"/>
          <w:lang w:val="en-GB"/>
        </w:rPr>
      </w:pPr>
    </w:p>
    <w:p w:rsidR="392B96F9" w:rsidP="4ADE168C" w:rsidRDefault="392B96F9" w14:paraId="1204BB44" w14:textId="46BD90A4">
      <w:pPr>
        <w:pStyle w:val="ListParagraph"/>
        <w:spacing w:before="240" w:beforeAutospacing="off" w:after="240" w:afterAutospacing="off"/>
        <w:ind w:left="720"/>
        <w:rPr>
          <w:rFonts w:ascii="Aptos" w:hAnsi="Aptos" w:eastAsia="Aptos" w:cs="Aptos"/>
          <w:noProof w:val="0"/>
          <w:sz w:val="24"/>
          <w:szCs w:val="24"/>
          <w:lang w:val="en-GB"/>
        </w:rPr>
      </w:pPr>
      <w:r w:rsidRPr="4ADE168C" w:rsidR="392B96F9">
        <w:rPr>
          <w:rFonts w:ascii="Aptos" w:hAnsi="Aptos" w:eastAsia="Aptos" w:cs="Aptos"/>
          <w:noProof w:val="0"/>
          <w:sz w:val="24"/>
          <w:szCs w:val="24"/>
          <w:lang w:val="en-GB"/>
        </w:rPr>
        <w:t xml:space="preserve"> </w:t>
      </w:r>
    </w:p>
    <w:p w:rsidR="4ADE168C" w:rsidP="4ADE168C" w:rsidRDefault="4ADE168C" w14:paraId="29297C10" w14:textId="5683A8BD">
      <w:pPr>
        <w:spacing w:before="240" w:beforeAutospacing="off" w:after="240" w:afterAutospacing="off"/>
        <w:rPr>
          <w:rFonts w:ascii="Aptos" w:hAnsi="Aptos" w:eastAsia="Aptos" w:cs="Aptos"/>
          <w:noProof w:val="0"/>
          <w:sz w:val="24"/>
          <w:szCs w:val="24"/>
          <w:lang w:val="en-GB"/>
        </w:rPr>
      </w:pPr>
    </w:p>
    <w:p w:rsidR="4ADE168C" w:rsidP="4ADE168C" w:rsidRDefault="4ADE168C" w14:paraId="681BE4F2" w14:textId="20E0868C">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5d59ec4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61FA86"/>
    <w:rsid w:val="0020DA93"/>
    <w:rsid w:val="02844D79"/>
    <w:rsid w:val="04B5DCFD"/>
    <w:rsid w:val="0566F141"/>
    <w:rsid w:val="05B2A692"/>
    <w:rsid w:val="06794DFB"/>
    <w:rsid w:val="09995BDE"/>
    <w:rsid w:val="09EEE3C5"/>
    <w:rsid w:val="0A46EEEF"/>
    <w:rsid w:val="0AAAF8FE"/>
    <w:rsid w:val="0B0A95BD"/>
    <w:rsid w:val="0BE0F60F"/>
    <w:rsid w:val="0BE55B7C"/>
    <w:rsid w:val="0C923186"/>
    <w:rsid w:val="0CE4D2BA"/>
    <w:rsid w:val="0F589DAC"/>
    <w:rsid w:val="12277059"/>
    <w:rsid w:val="142AFB53"/>
    <w:rsid w:val="15B079BD"/>
    <w:rsid w:val="17C0E3EA"/>
    <w:rsid w:val="1CD32515"/>
    <w:rsid w:val="1DF9B63B"/>
    <w:rsid w:val="21F858C1"/>
    <w:rsid w:val="228B47D0"/>
    <w:rsid w:val="2710C0BC"/>
    <w:rsid w:val="2744EE82"/>
    <w:rsid w:val="29DF7145"/>
    <w:rsid w:val="2B3CB915"/>
    <w:rsid w:val="2C6F5F32"/>
    <w:rsid w:val="2CCBC6BD"/>
    <w:rsid w:val="2CD4BFD3"/>
    <w:rsid w:val="2E151D0A"/>
    <w:rsid w:val="3067E357"/>
    <w:rsid w:val="30CCE85E"/>
    <w:rsid w:val="319F1E7D"/>
    <w:rsid w:val="338937D6"/>
    <w:rsid w:val="391EBB3A"/>
    <w:rsid w:val="392B96F9"/>
    <w:rsid w:val="3A1F2C1F"/>
    <w:rsid w:val="3AE91662"/>
    <w:rsid w:val="42125A94"/>
    <w:rsid w:val="4261FA86"/>
    <w:rsid w:val="454AE44B"/>
    <w:rsid w:val="468CB718"/>
    <w:rsid w:val="498AE0C7"/>
    <w:rsid w:val="4ADE168C"/>
    <w:rsid w:val="4EEDD1E4"/>
    <w:rsid w:val="4FA0F79F"/>
    <w:rsid w:val="50A6AED2"/>
    <w:rsid w:val="52B7C2EE"/>
    <w:rsid w:val="5489B1F3"/>
    <w:rsid w:val="548EDA4A"/>
    <w:rsid w:val="55A55327"/>
    <w:rsid w:val="569CB211"/>
    <w:rsid w:val="57795F64"/>
    <w:rsid w:val="57795F64"/>
    <w:rsid w:val="587FC0A2"/>
    <w:rsid w:val="5B270414"/>
    <w:rsid w:val="5B5D9791"/>
    <w:rsid w:val="5BE27210"/>
    <w:rsid w:val="5BF35D01"/>
    <w:rsid w:val="5CC3F4C9"/>
    <w:rsid w:val="5CFD75D2"/>
    <w:rsid w:val="61D48DED"/>
    <w:rsid w:val="61F42B56"/>
    <w:rsid w:val="6330C79A"/>
    <w:rsid w:val="6471C9B7"/>
    <w:rsid w:val="64C39294"/>
    <w:rsid w:val="67686936"/>
    <w:rsid w:val="67B9798D"/>
    <w:rsid w:val="691C7BCE"/>
    <w:rsid w:val="6946BBA5"/>
    <w:rsid w:val="6AE007F2"/>
    <w:rsid w:val="6B08F4C2"/>
    <w:rsid w:val="6B9BE8A5"/>
    <w:rsid w:val="70ADA4D0"/>
    <w:rsid w:val="7177B3BA"/>
    <w:rsid w:val="737425DB"/>
    <w:rsid w:val="7817DDA3"/>
    <w:rsid w:val="78A26DB6"/>
    <w:rsid w:val="79C4FC7C"/>
    <w:rsid w:val="7B07174A"/>
    <w:rsid w:val="7CE2B262"/>
    <w:rsid w:val="7D434D90"/>
    <w:rsid w:val="7E9147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1FA86"/>
  <w15:chartTrackingRefBased/>
  <w15:docId w15:val="{0B4D997B-9E4D-4775-973A-31F1C6F4C7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ADE168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4ADE168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4ADE168C"/>
    <w:rPr>
      <w:color w:val="467886"/>
      <w:u w:val="single"/>
    </w:rPr>
  </w:style>
  <w:style w:type="paragraph" w:styleId="Heading1">
    <w:uiPriority w:val="9"/>
    <w:name w:val="heading 1"/>
    <w:basedOn w:val="Normal"/>
    <w:next w:val="Normal"/>
    <w:qFormat/>
    <w:rsid w:val="4ADE168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4ADE168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471312579" /><Relationship Type="http://schemas.openxmlformats.org/officeDocument/2006/relationships/hyperlink" Target="https://chshealthcare.co.uk/" TargetMode="External" Id="Ra7981275db354818" /><Relationship Type="http://schemas.openxmlformats.org/officeDocument/2006/relationships/hyperlink" Target="https://www.gov.uk/" TargetMode="External" Id="R6f178525d046480e" /><Relationship Type="http://schemas.openxmlformats.org/officeDocument/2006/relationships/hyperlink" Target="https://www.healthwatchnn.org.uk/" TargetMode="External" Id="R5913cfc87ac54549" /><Relationship Type="http://schemas.openxmlformats.org/officeDocument/2006/relationships/hyperlink" Target="https://www.autism.org.uk/" TargetMode="External" Id="R91e2335c1f334abf" /><Relationship Type="http://schemas.openxmlformats.org/officeDocument/2006/relationships/hyperlink" Target="https://www.sevencareservices.org/" TargetMode="External" Id="R97c0dcd64e7141de" /><Relationship Type="http://schemas.openxmlformats.org/officeDocument/2006/relationships/numbering" Target="numbering.xml" Id="Rd04b147ef25d491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2026-02-07T23:24:21.2130871Z</dcterms:created>
  <dcterms:modified xsi:type="dcterms:W3CDTF">2026-02-12T09:53:47.5928354Z</dcterms:modified>
  <dc:creator>Hina Rafiq Richard (2330393)</dc:creator>
  <lastModifiedBy>Hina Rafiq Richard (2330393)</lastModifiedBy>
</coreProperties>
</file>