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CE2C4" w14:textId="77777777" w:rsidR="009675FA" w:rsidRDefault="00A34AFF" w:rsidP="00A34AFF">
      <w:pPr>
        <w:jc w:val="center"/>
        <w:rPr>
          <w:b/>
          <w:sz w:val="32"/>
          <w:szCs w:val="32"/>
        </w:rPr>
      </w:pPr>
      <w:r w:rsidRPr="00A34AFF">
        <w:rPr>
          <w:b/>
          <w:sz w:val="32"/>
          <w:szCs w:val="32"/>
        </w:rPr>
        <w:t>Design Thinking and Innovation</w:t>
      </w:r>
    </w:p>
    <w:p w14:paraId="11D44602" w14:textId="0CC2788A" w:rsidR="00A34AFF" w:rsidRDefault="00A34AFF" w:rsidP="00A34AFF">
      <w:pPr>
        <w:jc w:val="center"/>
        <w:rPr>
          <w:b/>
          <w:sz w:val="32"/>
          <w:szCs w:val="32"/>
        </w:rPr>
      </w:pPr>
      <w:r>
        <w:rPr>
          <w:b/>
          <w:sz w:val="32"/>
          <w:szCs w:val="32"/>
        </w:rPr>
        <w:t>Student Name:</w:t>
      </w:r>
      <w:r w:rsidR="00F71F4E">
        <w:rPr>
          <w:b/>
          <w:sz w:val="32"/>
          <w:szCs w:val="32"/>
        </w:rPr>
        <w:t xml:space="preserve"> Monica Iordan</w:t>
      </w:r>
    </w:p>
    <w:p w14:paraId="178E752C" w14:textId="6EE71169" w:rsidR="00A34AFF" w:rsidRDefault="00A34AFF" w:rsidP="00A34AFF">
      <w:pPr>
        <w:jc w:val="center"/>
        <w:rPr>
          <w:b/>
          <w:sz w:val="32"/>
          <w:szCs w:val="32"/>
        </w:rPr>
      </w:pPr>
      <w:r>
        <w:rPr>
          <w:b/>
          <w:sz w:val="32"/>
          <w:szCs w:val="32"/>
        </w:rPr>
        <w:t>Student ID:</w:t>
      </w:r>
      <w:r w:rsidR="00F71F4E">
        <w:rPr>
          <w:b/>
          <w:sz w:val="32"/>
          <w:szCs w:val="32"/>
        </w:rPr>
        <w:t>2130804</w:t>
      </w:r>
    </w:p>
    <w:p w14:paraId="4F31E689" w14:textId="77777777" w:rsidR="00A34AFF" w:rsidRDefault="00A34AFF" w:rsidP="00A34AFF">
      <w:pPr>
        <w:jc w:val="center"/>
        <w:rPr>
          <w:b/>
          <w:sz w:val="32"/>
          <w:szCs w:val="32"/>
        </w:rPr>
      </w:pPr>
    </w:p>
    <w:p w14:paraId="4865EF89" w14:textId="77777777" w:rsidR="00A34AFF" w:rsidRDefault="00A34AFF" w:rsidP="00A34AFF">
      <w:pPr>
        <w:jc w:val="center"/>
        <w:rPr>
          <w:b/>
          <w:sz w:val="32"/>
          <w:szCs w:val="32"/>
        </w:rPr>
      </w:pPr>
    </w:p>
    <w:p w14:paraId="09A3257A" w14:textId="77777777" w:rsidR="00A34AFF" w:rsidRDefault="00A34AFF" w:rsidP="00A34AFF">
      <w:pPr>
        <w:jc w:val="center"/>
        <w:rPr>
          <w:b/>
          <w:sz w:val="32"/>
          <w:szCs w:val="32"/>
        </w:rPr>
      </w:pPr>
    </w:p>
    <w:p w14:paraId="52E17077" w14:textId="77777777" w:rsidR="00A34AFF" w:rsidRDefault="00A34AFF" w:rsidP="00A34AFF">
      <w:pPr>
        <w:jc w:val="center"/>
        <w:rPr>
          <w:b/>
          <w:sz w:val="32"/>
          <w:szCs w:val="32"/>
        </w:rPr>
      </w:pPr>
    </w:p>
    <w:p w14:paraId="2DA47972" w14:textId="77777777" w:rsidR="00A34AFF" w:rsidRDefault="00A34AFF" w:rsidP="00A34AFF">
      <w:pPr>
        <w:jc w:val="center"/>
        <w:rPr>
          <w:b/>
          <w:sz w:val="32"/>
          <w:szCs w:val="32"/>
        </w:rPr>
      </w:pPr>
    </w:p>
    <w:p w14:paraId="19D3D9B1" w14:textId="77777777" w:rsidR="00A34AFF" w:rsidRDefault="00A34AFF" w:rsidP="00A34AFF">
      <w:pPr>
        <w:jc w:val="center"/>
        <w:rPr>
          <w:b/>
          <w:sz w:val="32"/>
          <w:szCs w:val="32"/>
        </w:rPr>
      </w:pPr>
    </w:p>
    <w:p w14:paraId="6F531584" w14:textId="77777777" w:rsidR="00A34AFF" w:rsidRDefault="00A34AFF" w:rsidP="00A34AFF">
      <w:pPr>
        <w:jc w:val="center"/>
        <w:rPr>
          <w:b/>
          <w:sz w:val="32"/>
          <w:szCs w:val="32"/>
        </w:rPr>
      </w:pPr>
    </w:p>
    <w:p w14:paraId="616D6E53" w14:textId="77777777" w:rsidR="00A34AFF" w:rsidRDefault="00A34AFF" w:rsidP="00A34AFF">
      <w:pPr>
        <w:jc w:val="center"/>
        <w:rPr>
          <w:b/>
          <w:sz w:val="32"/>
          <w:szCs w:val="32"/>
        </w:rPr>
      </w:pPr>
    </w:p>
    <w:p w14:paraId="3E2E4C48" w14:textId="77777777" w:rsidR="00A34AFF" w:rsidRDefault="00A34AFF" w:rsidP="00A34AFF">
      <w:pPr>
        <w:jc w:val="center"/>
        <w:rPr>
          <w:b/>
          <w:sz w:val="32"/>
          <w:szCs w:val="32"/>
        </w:rPr>
      </w:pPr>
    </w:p>
    <w:p w14:paraId="11312FBD" w14:textId="77777777" w:rsidR="00A34AFF" w:rsidRDefault="00A34AFF" w:rsidP="00A34AFF">
      <w:pPr>
        <w:jc w:val="center"/>
        <w:rPr>
          <w:b/>
          <w:sz w:val="32"/>
          <w:szCs w:val="32"/>
        </w:rPr>
      </w:pPr>
    </w:p>
    <w:p w14:paraId="27012760" w14:textId="77777777" w:rsidR="00A34AFF" w:rsidRDefault="00A34AFF" w:rsidP="00A34AFF">
      <w:pPr>
        <w:jc w:val="center"/>
        <w:rPr>
          <w:b/>
          <w:sz w:val="32"/>
          <w:szCs w:val="32"/>
        </w:rPr>
      </w:pPr>
    </w:p>
    <w:p w14:paraId="72504CD0" w14:textId="77777777" w:rsidR="00A34AFF" w:rsidRDefault="00A34AFF" w:rsidP="00A34AFF">
      <w:pPr>
        <w:jc w:val="center"/>
        <w:rPr>
          <w:b/>
          <w:sz w:val="32"/>
          <w:szCs w:val="32"/>
        </w:rPr>
      </w:pPr>
    </w:p>
    <w:p w14:paraId="0D9FB795" w14:textId="77777777" w:rsidR="00A34AFF" w:rsidRDefault="00A34AFF" w:rsidP="00A34AFF">
      <w:pPr>
        <w:jc w:val="center"/>
        <w:rPr>
          <w:b/>
          <w:sz w:val="32"/>
          <w:szCs w:val="32"/>
        </w:rPr>
      </w:pPr>
    </w:p>
    <w:p w14:paraId="435297E2" w14:textId="77777777" w:rsidR="00A34AFF" w:rsidRDefault="00A34AFF" w:rsidP="00A34AFF">
      <w:pPr>
        <w:jc w:val="center"/>
        <w:rPr>
          <w:b/>
          <w:sz w:val="32"/>
          <w:szCs w:val="32"/>
        </w:rPr>
      </w:pPr>
    </w:p>
    <w:p w14:paraId="5299A140" w14:textId="77777777" w:rsidR="00A34AFF" w:rsidRDefault="00A34AFF" w:rsidP="00A34AFF">
      <w:pPr>
        <w:jc w:val="center"/>
        <w:rPr>
          <w:b/>
          <w:sz w:val="32"/>
          <w:szCs w:val="32"/>
        </w:rPr>
      </w:pPr>
    </w:p>
    <w:p w14:paraId="6ACC0085" w14:textId="77777777" w:rsidR="00A34AFF" w:rsidRDefault="00A34AFF" w:rsidP="00A34AFF">
      <w:pPr>
        <w:jc w:val="center"/>
        <w:rPr>
          <w:b/>
          <w:sz w:val="32"/>
          <w:szCs w:val="32"/>
        </w:rPr>
      </w:pPr>
    </w:p>
    <w:p w14:paraId="2F3CDA37" w14:textId="77777777" w:rsidR="00A34AFF" w:rsidRDefault="00A34AFF" w:rsidP="00A34AFF">
      <w:pPr>
        <w:jc w:val="center"/>
        <w:rPr>
          <w:b/>
          <w:sz w:val="32"/>
          <w:szCs w:val="32"/>
        </w:rPr>
      </w:pPr>
    </w:p>
    <w:p w14:paraId="4C8C3909" w14:textId="77777777" w:rsidR="00A34AFF" w:rsidRDefault="00A34AFF" w:rsidP="00A34AFF">
      <w:pPr>
        <w:jc w:val="center"/>
        <w:rPr>
          <w:b/>
          <w:sz w:val="32"/>
          <w:szCs w:val="32"/>
        </w:rPr>
      </w:pPr>
    </w:p>
    <w:p w14:paraId="3A74EBEE" w14:textId="77777777" w:rsidR="00A34AFF" w:rsidRDefault="00A34AFF" w:rsidP="00A34AFF">
      <w:pPr>
        <w:jc w:val="center"/>
        <w:rPr>
          <w:b/>
          <w:sz w:val="32"/>
          <w:szCs w:val="32"/>
        </w:rPr>
      </w:pPr>
    </w:p>
    <w:p w14:paraId="328BE540" w14:textId="77777777" w:rsidR="00A34AFF" w:rsidRDefault="00A34AFF" w:rsidP="00A34AFF">
      <w:pPr>
        <w:jc w:val="center"/>
        <w:rPr>
          <w:b/>
          <w:sz w:val="32"/>
          <w:szCs w:val="32"/>
        </w:rPr>
      </w:pPr>
    </w:p>
    <w:p w14:paraId="3BE68F48" w14:textId="77777777" w:rsidR="00A34AFF" w:rsidRDefault="00A34AFF" w:rsidP="00A34AFF">
      <w:pPr>
        <w:jc w:val="center"/>
        <w:rPr>
          <w:b/>
          <w:sz w:val="32"/>
          <w:szCs w:val="32"/>
        </w:rPr>
      </w:pPr>
    </w:p>
    <w:p w14:paraId="17139E7E" w14:textId="77777777" w:rsidR="00A34AFF" w:rsidRDefault="00A34AFF" w:rsidP="00A34AFF">
      <w:pPr>
        <w:rPr>
          <w:b/>
          <w:sz w:val="32"/>
          <w:szCs w:val="32"/>
        </w:rPr>
      </w:pPr>
      <w:r>
        <w:rPr>
          <w:b/>
          <w:sz w:val="32"/>
          <w:szCs w:val="32"/>
        </w:rPr>
        <w:lastRenderedPageBreak/>
        <w:t>Table of Contents</w:t>
      </w:r>
    </w:p>
    <w:p w14:paraId="66B3F960" w14:textId="77777777" w:rsidR="00677A22" w:rsidRDefault="00677A22" w:rsidP="00A34AFF">
      <w:pPr>
        <w:rPr>
          <w:b/>
          <w:sz w:val="32"/>
          <w:szCs w:val="32"/>
        </w:rPr>
      </w:pPr>
    </w:p>
    <w:p w14:paraId="2172BB28" w14:textId="77777777" w:rsidR="00677A22" w:rsidRPr="00677A22" w:rsidRDefault="00677A22" w:rsidP="00A34AFF">
      <w:pPr>
        <w:rPr>
          <w:b/>
          <w:sz w:val="28"/>
          <w:szCs w:val="28"/>
        </w:rPr>
      </w:pPr>
      <w:r w:rsidRPr="00677A22">
        <w:rPr>
          <w:sz w:val="28"/>
          <w:szCs w:val="28"/>
        </w:rPr>
        <w:t>Introduction</w:t>
      </w:r>
      <w:r w:rsidRPr="00677A22">
        <w:rPr>
          <w:b/>
          <w:sz w:val="28"/>
          <w:szCs w:val="28"/>
        </w:rPr>
        <w:t xml:space="preserve"> </w:t>
      </w:r>
    </w:p>
    <w:p w14:paraId="4982BADB" w14:textId="77777777" w:rsidR="00677A22" w:rsidRPr="00677A22" w:rsidRDefault="00677A22" w:rsidP="00A34AFF">
      <w:pPr>
        <w:rPr>
          <w:sz w:val="28"/>
          <w:szCs w:val="28"/>
        </w:rPr>
      </w:pPr>
      <w:r w:rsidRPr="00677A22">
        <w:rPr>
          <w:sz w:val="28"/>
          <w:szCs w:val="28"/>
        </w:rPr>
        <w:t>Key consumer and industry trends affecting Sainsbury’s</w:t>
      </w:r>
    </w:p>
    <w:p w14:paraId="37474EC8" w14:textId="77777777" w:rsidR="00677A22" w:rsidRPr="00677A22" w:rsidRDefault="00677A22" w:rsidP="00A34AFF">
      <w:pPr>
        <w:rPr>
          <w:sz w:val="28"/>
          <w:szCs w:val="28"/>
        </w:rPr>
      </w:pPr>
      <w:r w:rsidRPr="00677A22">
        <w:rPr>
          <w:sz w:val="28"/>
          <w:szCs w:val="28"/>
        </w:rPr>
        <w:t>Part 1: Analysis of Sainsbury’s Approach to Innovation</w:t>
      </w:r>
    </w:p>
    <w:p w14:paraId="45A625B9" w14:textId="77777777" w:rsidR="00677A22" w:rsidRPr="00677A22" w:rsidRDefault="00677A22" w:rsidP="00A34AFF">
      <w:pPr>
        <w:rPr>
          <w:sz w:val="28"/>
          <w:szCs w:val="28"/>
        </w:rPr>
      </w:pPr>
      <w:r w:rsidRPr="00677A22">
        <w:rPr>
          <w:sz w:val="28"/>
          <w:szCs w:val="28"/>
        </w:rPr>
        <w:t>Innovation Ambition Matrix</w:t>
      </w:r>
    </w:p>
    <w:p w14:paraId="12020699" w14:textId="77777777" w:rsidR="00677A22" w:rsidRPr="00677A22" w:rsidRDefault="00677A22" w:rsidP="00A34AFF">
      <w:pPr>
        <w:rPr>
          <w:sz w:val="28"/>
          <w:szCs w:val="28"/>
        </w:rPr>
      </w:pPr>
      <w:r w:rsidRPr="00677A22">
        <w:rPr>
          <w:sz w:val="28"/>
          <w:szCs w:val="28"/>
        </w:rPr>
        <w:t>Part 2: Proposed New Digital Transformation Initiative</w:t>
      </w:r>
    </w:p>
    <w:p w14:paraId="72C3CDA2" w14:textId="77777777" w:rsidR="00677A22" w:rsidRPr="00677A22" w:rsidRDefault="00677A22" w:rsidP="00A34AFF">
      <w:pPr>
        <w:rPr>
          <w:sz w:val="28"/>
          <w:szCs w:val="28"/>
        </w:rPr>
      </w:pPr>
      <w:r w:rsidRPr="00677A22">
        <w:rPr>
          <w:sz w:val="28"/>
          <w:szCs w:val="28"/>
        </w:rPr>
        <w:t xml:space="preserve">Conclusion </w:t>
      </w:r>
    </w:p>
    <w:p w14:paraId="5CB4A694" w14:textId="77777777" w:rsidR="00677A22" w:rsidRPr="00677A22" w:rsidRDefault="00677A22" w:rsidP="00A34AFF">
      <w:r w:rsidRPr="00677A22">
        <w:rPr>
          <w:sz w:val="28"/>
          <w:szCs w:val="28"/>
        </w:rPr>
        <w:t>References</w:t>
      </w:r>
    </w:p>
    <w:p w14:paraId="196756CE" w14:textId="77777777" w:rsidR="00A34AFF" w:rsidRDefault="00A34AFF" w:rsidP="00A34AFF">
      <w:pPr>
        <w:rPr>
          <w:b/>
          <w:sz w:val="32"/>
          <w:szCs w:val="32"/>
        </w:rPr>
      </w:pPr>
    </w:p>
    <w:p w14:paraId="2C79EAEA" w14:textId="77777777" w:rsidR="00A34AFF" w:rsidRDefault="00A34AFF" w:rsidP="00A34AFF">
      <w:pPr>
        <w:rPr>
          <w:b/>
          <w:sz w:val="32"/>
          <w:szCs w:val="32"/>
        </w:rPr>
      </w:pPr>
    </w:p>
    <w:p w14:paraId="5C35D0D2" w14:textId="77777777" w:rsidR="00A34AFF" w:rsidRDefault="00A34AFF" w:rsidP="00A34AFF">
      <w:pPr>
        <w:rPr>
          <w:b/>
          <w:sz w:val="32"/>
          <w:szCs w:val="32"/>
        </w:rPr>
      </w:pPr>
    </w:p>
    <w:p w14:paraId="179902E0" w14:textId="77777777" w:rsidR="00A34AFF" w:rsidRDefault="00A34AFF" w:rsidP="00A34AFF">
      <w:pPr>
        <w:rPr>
          <w:b/>
          <w:sz w:val="32"/>
          <w:szCs w:val="32"/>
        </w:rPr>
      </w:pPr>
    </w:p>
    <w:p w14:paraId="64100525" w14:textId="77777777" w:rsidR="00A34AFF" w:rsidRDefault="00A34AFF" w:rsidP="00A34AFF">
      <w:pPr>
        <w:rPr>
          <w:b/>
          <w:sz w:val="32"/>
          <w:szCs w:val="32"/>
        </w:rPr>
      </w:pPr>
    </w:p>
    <w:p w14:paraId="55A23801" w14:textId="77777777" w:rsidR="00A34AFF" w:rsidRDefault="00A34AFF" w:rsidP="00A34AFF">
      <w:pPr>
        <w:rPr>
          <w:b/>
          <w:sz w:val="32"/>
          <w:szCs w:val="32"/>
        </w:rPr>
      </w:pPr>
    </w:p>
    <w:p w14:paraId="4B4B56DA" w14:textId="77777777" w:rsidR="00A34AFF" w:rsidRDefault="00A34AFF" w:rsidP="00A34AFF">
      <w:pPr>
        <w:rPr>
          <w:b/>
          <w:sz w:val="32"/>
          <w:szCs w:val="32"/>
        </w:rPr>
      </w:pPr>
    </w:p>
    <w:p w14:paraId="244FD6E4" w14:textId="77777777" w:rsidR="00A34AFF" w:rsidRDefault="00A34AFF" w:rsidP="00A34AFF">
      <w:pPr>
        <w:rPr>
          <w:b/>
          <w:sz w:val="32"/>
          <w:szCs w:val="32"/>
        </w:rPr>
      </w:pPr>
    </w:p>
    <w:p w14:paraId="25F3BFAC" w14:textId="77777777" w:rsidR="00A34AFF" w:rsidRDefault="00A34AFF" w:rsidP="00A34AFF">
      <w:pPr>
        <w:rPr>
          <w:b/>
          <w:sz w:val="32"/>
          <w:szCs w:val="32"/>
        </w:rPr>
      </w:pPr>
    </w:p>
    <w:p w14:paraId="130CF0F8" w14:textId="77777777" w:rsidR="00A34AFF" w:rsidRDefault="00A34AFF" w:rsidP="00A34AFF">
      <w:pPr>
        <w:rPr>
          <w:b/>
          <w:sz w:val="32"/>
          <w:szCs w:val="32"/>
        </w:rPr>
      </w:pPr>
    </w:p>
    <w:p w14:paraId="72851882" w14:textId="77777777" w:rsidR="00A34AFF" w:rsidRDefault="00A34AFF" w:rsidP="00A34AFF">
      <w:pPr>
        <w:rPr>
          <w:b/>
          <w:sz w:val="32"/>
          <w:szCs w:val="32"/>
        </w:rPr>
      </w:pPr>
    </w:p>
    <w:p w14:paraId="770A18D4" w14:textId="77777777" w:rsidR="00A34AFF" w:rsidRDefault="00A34AFF" w:rsidP="00A34AFF">
      <w:pPr>
        <w:rPr>
          <w:b/>
          <w:sz w:val="32"/>
          <w:szCs w:val="32"/>
        </w:rPr>
      </w:pPr>
    </w:p>
    <w:p w14:paraId="5967628B" w14:textId="77777777" w:rsidR="00A34AFF" w:rsidRDefault="00A34AFF" w:rsidP="00A34AFF">
      <w:pPr>
        <w:rPr>
          <w:b/>
          <w:sz w:val="32"/>
          <w:szCs w:val="32"/>
        </w:rPr>
      </w:pPr>
    </w:p>
    <w:p w14:paraId="6E3C4D21" w14:textId="77777777" w:rsidR="00A34AFF" w:rsidRDefault="00A34AFF" w:rsidP="00A34AFF">
      <w:pPr>
        <w:rPr>
          <w:b/>
          <w:sz w:val="32"/>
          <w:szCs w:val="32"/>
        </w:rPr>
      </w:pPr>
    </w:p>
    <w:p w14:paraId="1A67D4A4" w14:textId="77777777" w:rsidR="00A34AFF" w:rsidRDefault="00A34AFF" w:rsidP="00A34AFF">
      <w:pPr>
        <w:rPr>
          <w:b/>
          <w:sz w:val="32"/>
          <w:szCs w:val="32"/>
        </w:rPr>
      </w:pPr>
    </w:p>
    <w:p w14:paraId="1C554F8D" w14:textId="77777777" w:rsidR="00677A22" w:rsidRDefault="00677A22" w:rsidP="00A34AFF">
      <w:pPr>
        <w:rPr>
          <w:b/>
          <w:sz w:val="32"/>
          <w:szCs w:val="32"/>
        </w:rPr>
      </w:pPr>
    </w:p>
    <w:p w14:paraId="0FD9A200" w14:textId="77777777" w:rsidR="00A34AFF" w:rsidRDefault="00A34AFF" w:rsidP="00A34AFF">
      <w:pPr>
        <w:rPr>
          <w:b/>
          <w:sz w:val="24"/>
          <w:szCs w:val="24"/>
        </w:rPr>
      </w:pPr>
      <w:r w:rsidRPr="00A34AFF">
        <w:rPr>
          <w:b/>
          <w:sz w:val="24"/>
          <w:szCs w:val="24"/>
        </w:rPr>
        <w:t>Introduction to J Sainsbury plc</w:t>
      </w:r>
    </w:p>
    <w:p w14:paraId="2B28A24F"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J Sainsbury plc (which will be referred to as "Sainsbury's" in this text) has a long history and great national presence, making it one of the major players in the UK retail market. It started as a small dairy shop in London in 1869 and has since transformed into a company that operates supermarkets under the Sainsbury's name, runs Sainsbury's Bank, and owns the brands Argos, Habitat, and TU clothing. The company now has a network of over 1,400 stores in the UK and reaches more than 29 million customers every week through its physical and online channels (Sainsbury's, 2025a). </w:t>
      </w:r>
    </w:p>
    <w:p w14:paraId="50E76F0A" w14:textId="77777777" w:rsidR="00A34AFF" w:rsidRDefault="00A34AFF" w:rsidP="00A34AFF">
      <w:pPr>
        <w:rPr>
          <w:rFonts w:ascii="Helvetica" w:hAnsi="Helvetica" w:cs="Helvetica"/>
          <w:color w:val="000000"/>
          <w:sz w:val="26"/>
          <w:szCs w:val="26"/>
          <w:shd w:val="clear" w:color="auto" w:fill="FFFFFF"/>
        </w:rPr>
      </w:pPr>
      <w:r w:rsidRPr="00A34AFF">
        <w:rPr>
          <w:rFonts w:cstheme="minorHAnsi"/>
          <w:color w:val="000000"/>
          <w:sz w:val="24"/>
          <w:szCs w:val="24"/>
          <w:shd w:val="clear" w:color="auto" w:fill="FFFFFF"/>
        </w:rPr>
        <w:t>It has always been associated with quality, origin, and customer care, thus attracting customers who are looking for a value-for-money brand with premium options. The company's long-standing slogan "helping everyone eat better" has now been extended to a wider purpose of making good food delightful, accessible, and affordable to everyone, every day (Sainsbury's, 2025a). Sainsbury's plays an important part in the UK retail industry, especially in the area that consists of groceries and general merchandise, which is highly competitive. It is now the second largest supermarket chain by market share, after Tesco and before Asda and Morrison’s (Investing.com, 2025). Its clientele is made up of people from different segments of the population and different regions, and its strategy of integrating very large supermarkets, small local stores, online grocery delivery, click-and-collect services, and financial products into one channel allows it to enhance its uniqueness as a platform to innovate in several areas. As consumers are getting used to the seamlessness of digital interactions, personal touches, and sustainable business practices, the company needs to adapt to the constantly changing expectations</w:t>
      </w:r>
      <w:r>
        <w:rPr>
          <w:rFonts w:ascii="Helvetica" w:hAnsi="Helvetica" w:cs="Helvetica"/>
          <w:color w:val="000000"/>
          <w:sz w:val="26"/>
          <w:szCs w:val="26"/>
          <w:shd w:val="clear" w:color="auto" w:fill="FFFFFF"/>
        </w:rPr>
        <w:t>.</w:t>
      </w:r>
    </w:p>
    <w:p w14:paraId="599BB144"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Sainsbury's has considered an aggressive transformative agenda in its operation to get the company up to par with modern standards and to bring a new strategic road map since the last few years. Aiming to strengthen its position in the food market, next level Sainsbury's is the name of the latest strategy leading the company to the digital world and creating efficiency (Sainsbury's, 2025b). Along with the new direction, Sainsbury's is giving top priority to the investment in the digital sphere, the store's top-nuttiness, customer's loyalty program-solutions, and the operational efficiency areas, all combined with the digital tools and Omni channel experience taking the forefront. Just resorting the year 2025, Sainsbury's was reported to have been investing more than £750 million in technology and transformation initiatives such as AI, in-store analytics, and digital fulfilment optimisation among other (Sainsbury's, 2025b).</w:t>
      </w:r>
    </w:p>
    <w:p w14:paraId="44EC675A"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 This radical change in a company's approach is accompanied by fluctuating economic conditions, competition that is mainly price-based and on-line and discount retailers as the main disruptors of the market. Thus, for Sainsbury's, the innovation would not be a luxury anymore but has to be a necessity in order to stay relevant and to have a competitive edge. Their size, customer data and multi-format retail structure are the determinants of the application of such frameworks as the Innovation Ambition Matrix and customer journey mapping. These frameworks and tools lead to the analysis of Sainsbury's innovation </w:t>
      </w:r>
      <w:r w:rsidRPr="00A34AFF">
        <w:rPr>
          <w:rFonts w:cstheme="minorHAnsi"/>
          <w:color w:val="000000"/>
          <w:sz w:val="24"/>
          <w:szCs w:val="24"/>
          <w:shd w:val="clear" w:color="auto" w:fill="FFFFFF"/>
        </w:rPr>
        <w:lastRenderedPageBreak/>
        <w:t>management practices not only in core and emerging business units but also in the invention of customer experiences among the untapped opportunities. Consequently, the choice of Sainsbury's in this report is twofold: firstly, it is appropriate because of easy access to data and secondly, it is strategically relevant because of its ongoing transformation and the great innovation potential throughout its ecosystem.</w:t>
      </w:r>
    </w:p>
    <w:p w14:paraId="3C45C5E1" w14:textId="77777777" w:rsidR="00A34AFF" w:rsidRDefault="00A34AFF" w:rsidP="00A34AFF">
      <w:pPr>
        <w:rPr>
          <w:rFonts w:cstheme="minorHAnsi"/>
          <w:color w:val="000000"/>
          <w:sz w:val="24"/>
          <w:szCs w:val="24"/>
          <w:shd w:val="clear" w:color="auto" w:fill="FFFFFF"/>
        </w:rPr>
      </w:pPr>
    </w:p>
    <w:p w14:paraId="7D2628E5" w14:textId="4993150F" w:rsidR="003A6570" w:rsidRDefault="003A6570" w:rsidP="00A34AFF">
      <w:pPr>
        <w:rPr>
          <w:b/>
          <w:sz w:val="24"/>
          <w:szCs w:val="24"/>
        </w:rPr>
      </w:pPr>
      <w:r>
        <w:rPr>
          <w:b/>
          <w:noProof/>
          <w:sz w:val="24"/>
          <w:szCs w:val="24"/>
        </w:rPr>
        <w:drawing>
          <wp:anchor distT="0" distB="0" distL="114300" distR="114300" simplePos="0" relativeHeight="251660288" behindDoc="0" locked="0" layoutInCell="1" allowOverlap="1" wp14:anchorId="110470FC" wp14:editId="11402B5D">
            <wp:simplePos x="0" y="0"/>
            <wp:positionH relativeFrom="column">
              <wp:posOffset>0</wp:posOffset>
            </wp:positionH>
            <wp:positionV relativeFrom="paragraph">
              <wp:posOffset>306705</wp:posOffset>
            </wp:positionV>
            <wp:extent cx="4282440" cy="2876550"/>
            <wp:effectExtent l="0" t="0" r="0" b="6350"/>
            <wp:wrapTopAndBottom/>
            <wp:docPr id="161338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83402" name="Picture 1613383402"/>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82440" cy="2876550"/>
                    </a:xfrm>
                    <a:prstGeom prst="rect">
                      <a:avLst/>
                    </a:prstGeom>
                  </pic:spPr>
                </pic:pic>
              </a:graphicData>
            </a:graphic>
            <wp14:sizeRelH relativeFrom="margin">
              <wp14:pctWidth>0</wp14:pctWidth>
            </wp14:sizeRelH>
            <wp14:sizeRelV relativeFrom="margin">
              <wp14:pctHeight>0</wp14:pctHeight>
            </wp14:sizeRelV>
          </wp:anchor>
        </w:drawing>
      </w:r>
      <w:r w:rsidR="00A34AFF" w:rsidRPr="00A34AFF">
        <w:rPr>
          <w:b/>
          <w:sz w:val="24"/>
          <w:szCs w:val="24"/>
        </w:rPr>
        <w:t>Key consumer and industry trends affecting Sainsbury’s</w:t>
      </w:r>
    </w:p>
    <w:p w14:paraId="53550E3C" w14:textId="77777777" w:rsidR="003A6570" w:rsidRDefault="003A6570" w:rsidP="00A34AFF">
      <w:pPr>
        <w:rPr>
          <w:b/>
          <w:sz w:val="24"/>
          <w:szCs w:val="24"/>
        </w:rPr>
      </w:pPr>
    </w:p>
    <w:p w14:paraId="64B1245F" w14:textId="436EBA4D" w:rsidR="00E81AB4" w:rsidRDefault="00E81AB4" w:rsidP="00A34AFF">
      <w:pPr>
        <w:rPr>
          <w:b/>
          <w:sz w:val="24"/>
          <w:szCs w:val="24"/>
        </w:rPr>
      </w:pPr>
    </w:p>
    <w:p w14:paraId="36A6A419" w14:textId="0403AE19"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The British grocery and retail market where J Sainsbury plc (“Sainsbury’s”) operates is going through a major transformation due to a mix of economic, technological, demographic and social forces which are directly influencing the strategic choices of the company. One of the major trends is the ongoing pressure on household budgets as a result of the rising cost of living and the inflation in grocery prices. </w:t>
      </w:r>
      <w:commentRangeStart w:id="0"/>
      <w:r w:rsidRPr="00A34AFF">
        <w:rPr>
          <w:rFonts w:cstheme="minorHAnsi"/>
          <w:color w:val="000000"/>
          <w:sz w:val="24"/>
          <w:szCs w:val="24"/>
          <w:shd w:val="clear" w:color="auto" w:fill="FFFFFF"/>
        </w:rPr>
        <w:t xml:space="preserve">The grocery inflation rate in the UK went up to 5.2% in October 2025 from 4.9% </w:t>
      </w:r>
      <w:commentRangeEnd w:id="0"/>
      <w:r w:rsidR="007B3C12">
        <w:rPr>
          <w:rStyle w:val="CommentReference"/>
        </w:rPr>
        <w:commentReference w:id="0"/>
      </w:r>
      <w:r w:rsidRPr="00A34AFF">
        <w:rPr>
          <w:rFonts w:cstheme="minorHAnsi"/>
          <w:color w:val="000000"/>
          <w:sz w:val="24"/>
          <w:szCs w:val="24"/>
          <w:shd w:val="clear" w:color="auto" w:fill="FFFFFF"/>
        </w:rPr>
        <w:t xml:space="preserve">in the previous month, as the consumers are getting credit for the higher input costs, energy bills, and labor costs. </w:t>
      </w:r>
      <w:r w:rsidR="00B1680D" w:rsidRPr="00B1680D">
        <w:rPr>
          <w:rFonts w:cstheme="minorHAnsi"/>
          <w:color w:val="000000"/>
          <w:sz w:val="24"/>
          <w:szCs w:val="24"/>
          <w:shd w:val="clear" w:color="auto" w:fill="FFFFFF"/>
        </w:rPr>
        <w:t>https://www.investing.com/news/economic-indicators/uk-grocery-inflation-rises-to-52-says-worldpanel-4284868?utm_source=chatgpt.com</w:t>
      </w:r>
    </w:p>
    <w:p w14:paraId="31F2370A"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In such a situation, the buyers are more value-sensitive than ever, not only focusing on the prices but also the value resulting from the purchases, and thus the retailers like Sainsbury’s have to rely on value, promotions, and loyalty-driven differentiation to hold on to the customers.</w:t>
      </w:r>
    </w:p>
    <w:p w14:paraId="343639F3"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 The inflationary pressure on prices is also correlated to the transformation of household shopping behaviour. Studies suggest that consumers are becoming less loyal to brands in the grocery sector: a survey showed that 41% of UK shoppers changed their primary grocery supplier in June 2025, and 80% of the shoppers were using two or more grocers regularly. </w:t>
      </w:r>
    </w:p>
    <w:p w14:paraId="1F59E56A"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lastRenderedPageBreak/>
        <w:t>The increase in consumers switching stores combined with the growth of smaller and more frequent top-up trips instead of the traditional large weekly trolley shop means that Sainsbury has to serve not only the “big-shop” mission but also the convenience and top-up missions that are becoming more common.</w:t>
      </w:r>
    </w:p>
    <w:p w14:paraId="56C2C795"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 On the other hand, the digitalization of shopping has become a standard: an Asian Trader report mentioned that online sales represented 11.4% of grocery spending in June 2025, thus indicating that online is not a niche channel anymore but a core channel for many consumers.</w:t>
      </w:r>
    </w:p>
    <w:p w14:paraId="096F8230" w14:textId="77777777" w:rsidR="00A34AFF" w:rsidRDefault="00A34AFF" w:rsidP="00A34AFF">
      <w:pPr>
        <w:rPr>
          <w:rFonts w:cstheme="minorHAnsi"/>
          <w:color w:val="000000"/>
          <w:sz w:val="26"/>
          <w:szCs w:val="26"/>
          <w:shd w:val="clear" w:color="auto" w:fill="FFFFFF"/>
        </w:rPr>
      </w:pPr>
      <w:r w:rsidRPr="00A34AFF">
        <w:rPr>
          <w:rFonts w:cstheme="minorHAnsi"/>
          <w:color w:val="000000"/>
          <w:sz w:val="26"/>
          <w:szCs w:val="26"/>
          <w:shd w:val="clear" w:color="auto" w:fill="FFFFFF"/>
        </w:rPr>
        <w:t>The increase in consumer convenience and the consistence of localised store formats is another important factor in the changing consumer demand. Hybrid work patterns, local resident shopping rather than commuting trips, and consumers' demand for quick fulfilment have made convenience stores and smaller foot print formats highly popular. The Savills UK 2025 report indicates that UK grocery retailers are enlarging their presence in the convenience sector to cater to top-up shopping and to act as speedy-fulfilment hubs thus, accommodating the changing consumer needs for speed and ease of access.</w:t>
      </w:r>
    </w:p>
    <w:p w14:paraId="15E223DD" w14:textId="77777777" w:rsidR="00A34AFF" w:rsidRDefault="00A34AFF" w:rsidP="00A34AFF">
      <w:pPr>
        <w:rPr>
          <w:rFonts w:cstheme="minorHAnsi"/>
          <w:color w:val="000000"/>
          <w:sz w:val="26"/>
          <w:szCs w:val="26"/>
          <w:shd w:val="clear" w:color="auto" w:fill="FFFFFF"/>
        </w:rPr>
      </w:pPr>
      <w:r w:rsidRPr="00A34AFF">
        <w:rPr>
          <w:rFonts w:cstheme="minorHAnsi"/>
          <w:color w:val="000000"/>
          <w:sz w:val="26"/>
          <w:szCs w:val="26"/>
          <w:shd w:val="clear" w:color="auto" w:fill="FFFFFF"/>
        </w:rPr>
        <w:t xml:space="preserve"> According to Savills, the convenience format estate will be supported and improved by Sainsbury's digital/rapid fulfilment presence in those formats as a very important strategic move. </w:t>
      </w:r>
    </w:p>
    <w:p w14:paraId="1F868025" w14:textId="77777777" w:rsidR="00A34AFF" w:rsidRDefault="00A34AFF" w:rsidP="00A34AFF">
      <w:pPr>
        <w:rPr>
          <w:rFonts w:cstheme="minorHAnsi"/>
          <w:color w:val="000000"/>
          <w:sz w:val="26"/>
          <w:szCs w:val="26"/>
          <w:shd w:val="clear" w:color="auto" w:fill="FFFFFF"/>
        </w:rPr>
      </w:pPr>
      <w:r w:rsidRPr="00A34AFF">
        <w:rPr>
          <w:rFonts w:cstheme="minorHAnsi"/>
          <w:color w:val="000000"/>
          <w:sz w:val="26"/>
          <w:szCs w:val="26"/>
          <w:shd w:val="clear" w:color="auto" w:fill="FFFFFF"/>
        </w:rPr>
        <w:t>Sustainability and ethical consumption have shifted from being barely noticed to becoming the foundation of importance. A study done by BearingPoint reveals that 83 % of British consumers think that businesses should be very active in shaping the standard practices for ESG issues and 64 % say they are prepared to pay an extra 10 % maximum for sustainable wrapped food and drinks. In addition, the “no</w:t>
      </w:r>
      <w:r w:rsidRPr="00A34AFF">
        <w:rPr>
          <w:rFonts w:cstheme="minorHAnsi"/>
          <w:color w:val="000000"/>
          <w:sz w:val="26"/>
          <w:szCs w:val="26"/>
          <w:shd w:val="clear" w:color="auto" w:fill="FFFFFF"/>
        </w:rPr>
        <w:noBreakHyphen/>
        <w:t>cooking” generation is becoming more and more evident: a McKinsey European grocery</w:t>
      </w:r>
      <w:r w:rsidRPr="00A34AFF">
        <w:rPr>
          <w:rFonts w:cstheme="minorHAnsi"/>
          <w:color w:val="000000"/>
          <w:sz w:val="26"/>
          <w:szCs w:val="26"/>
          <w:shd w:val="clear" w:color="auto" w:fill="FFFFFF"/>
        </w:rPr>
        <w:noBreakHyphen/>
        <w:t xml:space="preserve">retail report indicated that more than 40 % of Gen Z buyers purchased ready-to-eat meals at least once a week. McKinsey &amp; Company </w:t>
      </w:r>
    </w:p>
    <w:p w14:paraId="05EEE163" w14:textId="77777777" w:rsidR="00A34AFF" w:rsidRDefault="00A34AFF" w:rsidP="00A34AFF">
      <w:pPr>
        <w:rPr>
          <w:rFonts w:cstheme="minorHAnsi"/>
          <w:color w:val="000000"/>
          <w:sz w:val="26"/>
          <w:szCs w:val="26"/>
          <w:shd w:val="clear" w:color="auto" w:fill="FFFFFF"/>
        </w:rPr>
      </w:pPr>
      <w:r w:rsidRPr="00A34AFF">
        <w:rPr>
          <w:rFonts w:cstheme="minorHAnsi"/>
          <w:color w:val="000000"/>
          <w:sz w:val="26"/>
          <w:szCs w:val="26"/>
          <w:shd w:val="clear" w:color="auto" w:fill="FFFFFF"/>
        </w:rPr>
        <w:t>Thus, Sainsbury's needs to offer products and services in stores and online that align with the consumer's values in ethical sourcing, low waste, convenience and ready-meal solutions. Since the younger consumers and more digitally native segments care a lot about such attributes, Sainsbury’s has to treat sustainability as a pro-active measure; it has to build sustainability into the brand and experience in order to gain loyalty and differentiation.</w:t>
      </w:r>
    </w:p>
    <w:p w14:paraId="3849538E"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The trends of technological and digital transformation are both a hassle and a</w:t>
      </w:r>
      <w:r>
        <w:rPr>
          <w:rFonts w:ascii="Helvetica" w:hAnsi="Helvetica" w:cs="Helvetica"/>
          <w:color w:val="000000"/>
          <w:sz w:val="26"/>
          <w:szCs w:val="26"/>
          <w:shd w:val="clear" w:color="auto" w:fill="FFFFFF"/>
        </w:rPr>
        <w:t xml:space="preserve"> </w:t>
      </w:r>
      <w:r w:rsidRPr="00A34AFF">
        <w:rPr>
          <w:rFonts w:cstheme="minorHAnsi"/>
          <w:color w:val="000000"/>
          <w:sz w:val="24"/>
          <w:szCs w:val="24"/>
          <w:shd w:val="clear" w:color="auto" w:fill="FFFFFF"/>
        </w:rPr>
        <w:t>good thing at the same time. UK retail trends for 2025 reveal that digital transformation in retail is not optional anymore, and the use of AI, automation mobile applications, personalisation and big data will drive the retail sector in the directions of growth and</w:t>
      </w:r>
      <w:r>
        <w:rPr>
          <w:rFonts w:cstheme="minorHAnsi"/>
          <w:color w:val="000000"/>
          <w:sz w:val="24"/>
          <w:szCs w:val="24"/>
          <w:shd w:val="clear" w:color="auto" w:fill="FFFFFF"/>
        </w:rPr>
        <w:t xml:space="preserve"> efficiency. UK Food Council </w:t>
      </w:r>
    </w:p>
    <w:p w14:paraId="70173817" w14:textId="77777777" w:rsidR="009E3F3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lastRenderedPageBreak/>
        <w:t xml:space="preserve">In simple words, Sainsbury’s is going to improve its mobile app, support click &amp; collect and home-delivery services, and invest in tech innovations in stores (self-checkout, smart-carts, digital guiding) and loyalty- data analytics. Besides, there is a data privacy and algorithm fairness issue coming up among consumers which is a major concern: a recent study has cautioned that ethical retail AI use has to be transparency and fairness-based if the customers are going to trust in digital communications. arXiv </w:t>
      </w:r>
    </w:p>
    <w:p w14:paraId="45CFAB76" w14:textId="77777777" w:rsidR="009E3F3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In the end, the competition picture becomes more and more complicated and diverging. Not only the opening of new discount stores like Aldi, and Lidl but also their gaining popularity is going on. One source mentioned that due to the 4.9% increase in sales during the 12 weeks ending February 2025, Aldi's market share went up to 10.3%. Meanwhile, Lidl accounted for 7.3% of the UK market over the same period. </w:t>
      </w:r>
    </w:p>
    <w:p w14:paraId="4AF1B74A" w14:textId="77777777" w:rsidR="009E3F3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Asian Trader Moreover, the Savills report adds that Aldi has already secured 11.1% of the UK grocery market and Lidl 8.1% as of June 2025, with the growth still going on (Savills, 2025). Savills </w:t>
      </w:r>
    </w:p>
    <w:p w14:paraId="36118187" w14:textId="208C8A7B" w:rsidR="009E3F3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 xml:space="preserve">Thus, for Sainsbury's, being 'just another full-range grocer' is no longer an option; the company has to stand out by providing excellent digital/omnichannel experiences, offering convenience formats, loyalty rewards, and sustainability credentials, all the while still being able to manage the margin pressure that low-cost rivals pose. </w:t>
      </w:r>
    </w:p>
    <w:p w14:paraId="58A2E43E" w14:textId="77777777" w:rsidR="00A34AFF" w:rsidRDefault="00A34AFF" w:rsidP="00A34AFF">
      <w:pPr>
        <w:rPr>
          <w:rFonts w:cstheme="minorHAnsi"/>
          <w:color w:val="000000"/>
          <w:sz w:val="24"/>
          <w:szCs w:val="24"/>
          <w:shd w:val="clear" w:color="auto" w:fill="FFFFFF"/>
        </w:rPr>
      </w:pPr>
      <w:r w:rsidRPr="00A34AFF">
        <w:rPr>
          <w:rFonts w:cstheme="minorHAnsi"/>
          <w:color w:val="000000"/>
          <w:sz w:val="24"/>
          <w:szCs w:val="24"/>
          <w:shd w:val="clear" w:color="auto" w:fill="FFFFFF"/>
        </w:rPr>
        <w:t>To sum up, Sainsbury's strategic environment is formed by: high cost and inflation pressures that make the customer more sensitive to price, the smaller and more frequent shopping missions which are changing the shopping habits,</w:t>
      </w:r>
      <w:r w:rsidR="009E3F3F" w:rsidRPr="009E3F3F">
        <w:rPr>
          <w:rFonts w:ascii="Helvetica" w:hAnsi="Helvetica" w:cs="Helvetica"/>
          <w:color w:val="000000"/>
          <w:sz w:val="26"/>
          <w:szCs w:val="26"/>
          <w:shd w:val="clear" w:color="auto" w:fill="FFFFFF"/>
        </w:rPr>
        <w:t xml:space="preserve"> </w:t>
      </w:r>
      <w:r w:rsidR="009E3F3F" w:rsidRPr="009E3F3F">
        <w:rPr>
          <w:rFonts w:cstheme="minorHAnsi"/>
          <w:color w:val="000000"/>
          <w:sz w:val="24"/>
          <w:szCs w:val="24"/>
          <w:shd w:val="clear" w:color="auto" w:fill="FFFFFF"/>
        </w:rPr>
        <w:t>smaller, more frequent trips and cross</w:t>
      </w:r>
      <w:r w:rsidR="009E3F3F" w:rsidRPr="009E3F3F">
        <w:rPr>
          <w:rFonts w:cstheme="minorHAnsi"/>
          <w:color w:val="000000"/>
          <w:sz w:val="24"/>
          <w:szCs w:val="24"/>
          <w:shd w:val="clear" w:color="auto" w:fill="FFFFFF"/>
        </w:rPr>
        <w:noBreakHyphen/>
        <w:t>shopping behaviour; the integration of online and digital channels into everyday life; the ever-increasing role of convenience store formats; the rapid rise of sustainability and ethical consumption as key factors in purchasing decisions; the fast pace of technological transformation; and the increased competition from discount retailers and online sellers. All of these factors mean that Sainsbury's will not only be required to protect its core value, quality, and service proposition but also to take steps such as strengthening its digital and fulfilment capabilities, refining the footprint of its convenience formats, sharpening its loyalty and personalization offers, and anchoring the brand in sustainability and consumer-centred innovation to be able to maintain relevance and growth.</w:t>
      </w:r>
    </w:p>
    <w:p w14:paraId="7C1B144F" w14:textId="77777777" w:rsidR="009E3F3F" w:rsidRPr="009E3F3F" w:rsidRDefault="009E3F3F" w:rsidP="009E3F3F">
      <w:pPr>
        <w:spacing w:before="100" w:beforeAutospacing="1" w:after="100" w:afterAutospacing="1" w:line="240" w:lineRule="auto"/>
        <w:outlineLvl w:val="1"/>
        <w:rPr>
          <w:rFonts w:eastAsia="Times New Roman" w:cstheme="minorHAnsi"/>
          <w:b/>
          <w:bCs/>
          <w:sz w:val="24"/>
          <w:szCs w:val="24"/>
          <w:lang w:eastAsia="en-GB"/>
        </w:rPr>
      </w:pPr>
      <w:r w:rsidRPr="009E3F3F">
        <w:rPr>
          <w:rFonts w:eastAsia="Times New Roman" w:cstheme="minorHAnsi"/>
          <w:b/>
          <w:bCs/>
          <w:sz w:val="24"/>
          <w:szCs w:val="24"/>
          <w:lang w:eastAsia="en-GB"/>
        </w:rPr>
        <w:t>Part 1: Analysis of Sainsbury’s Approach to Innovation</w:t>
      </w:r>
    </w:p>
    <w:p w14:paraId="35E70938" w14:textId="2433AD31" w:rsidR="009E3F3F" w:rsidRDefault="009E3F3F" w:rsidP="009E3F3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commentRangeStart w:id="1"/>
      <w:r w:rsidRPr="009E3F3F">
        <w:rPr>
          <w:rFonts w:eastAsia="Times New Roman" w:cstheme="minorHAnsi"/>
          <w:b/>
          <w:bCs/>
          <w:sz w:val="24"/>
          <w:szCs w:val="24"/>
          <w:lang w:eastAsia="en-GB"/>
        </w:rPr>
        <w:t>Innovation Ambition Matr</w:t>
      </w:r>
      <w:r w:rsidRPr="009E3F3F">
        <w:rPr>
          <w:rFonts w:ascii="Times New Roman" w:eastAsia="Times New Roman" w:hAnsi="Times New Roman" w:cs="Times New Roman"/>
          <w:b/>
          <w:bCs/>
          <w:sz w:val="27"/>
          <w:szCs w:val="27"/>
          <w:lang w:eastAsia="en-GB"/>
        </w:rPr>
        <w:t>ix</w:t>
      </w:r>
      <w:commentRangeEnd w:id="1"/>
      <w:r w:rsidR="007B3C12">
        <w:rPr>
          <w:rStyle w:val="CommentReference"/>
        </w:rPr>
        <w:commentReference w:id="1"/>
      </w:r>
    </w:p>
    <w:p w14:paraId="0D892584" w14:textId="6D880026" w:rsidR="00F4089F" w:rsidRDefault="001A35A0" w:rsidP="009E3F3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Pr>
          <w:rFonts w:ascii="Times New Roman" w:eastAsia="Times New Roman" w:hAnsi="Times New Roman" w:cs="Times New Roman"/>
          <w:b/>
          <w:bCs/>
          <w:noProof/>
          <w:sz w:val="27"/>
          <w:szCs w:val="27"/>
          <w:lang w:eastAsia="en-GB"/>
        </w:rPr>
        <w:lastRenderedPageBreak/>
        <w:drawing>
          <wp:anchor distT="0" distB="0" distL="114300" distR="114300" simplePos="0" relativeHeight="251659264" behindDoc="0" locked="0" layoutInCell="1" allowOverlap="1" wp14:anchorId="608E27DB" wp14:editId="35416450">
            <wp:simplePos x="0" y="0"/>
            <wp:positionH relativeFrom="column">
              <wp:posOffset>0</wp:posOffset>
            </wp:positionH>
            <wp:positionV relativeFrom="paragraph">
              <wp:posOffset>376555</wp:posOffset>
            </wp:positionV>
            <wp:extent cx="3131185" cy="1847850"/>
            <wp:effectExtent l="0" t="0" r="5715" b="6350"/>
            <wp:wrapTopAndBottom/>
            <wp:docPr id="17635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56141" name="Picture 17635614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31185" cy="1847850"/>
                    </a:xfrm>
                    <a:prstGeom prst="rect">
                      <a:avLst/>
                    </a:prstGeom>
                  </pic:spPr>
                </pic:pic>
              </a:graphicData>
            </a:graphic>
            <wp14:sizeRelH relativeFrom="margin">
              <wp14:pctWidth>0</wp14:pctWidth>
            </wp14:sizeRelH>
            <wp14:sizeRelV relativeFrom="margin">
              <wp14:pctHeight>0</wp14:pctHeight>
            </wp14:sizeRelV>
          </wp:anchor>
        </w:drawing>
      </w:r>
    </w:p>
    <w:p w14:paraId="65E2B849" w14:textId="77777777" w:rsidR="00B1560A" w:rsidRDefault="00B1560A" w:rsidP="009E3F3F">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p>
    <w:p w14:paraId="4A6F5A2F" w14:textId="77777777" w:rsidR="007C601F" w:rsidRDefault="009E3F3F" w:rsidP="009E3F3F">
      <w:pPr>
        <w:spacing w:before="100" w:beforeAutospacing="1" w:after="100" w:afterAutospacing="1" w:line="240" w:lineRule="auto"/>
        <w:outlineLvl w:val="2"/>
        <w:rPr>
          <w:rFonts w:cstheme="minorHAnsi"/>
          <w:color w:val="000000"/>
          <w:sz w:val="24"/>
          <w:szCs w:val="24"/>
          <w:shd w:val="clear" w:color="auto" w:fill="FFFFFF"/>
        </w:rPr>
      </w:pPr>
      <w:commentRangeStart w:id="2"/>
      <w:r w:rsidRPr="009E3F3F">
        <w:rPr>
          <w:rFonts w:cstheme="minorHAnsi"/>
          <w:color w:val="000000"/>
          <w:sz w:val="24"/>
          <w:szCs w:val="24"/>
          <w:shd w:val="clear" w:color="auto" w:fill="FFFFFF"/>
        </w:rPr>
        <w:t>The Innovation Ambition Matrix is a strategic approach that sorts innovation activities across three time frames</w:t>
      </w:r>
      <w:commentRangeEnd w:id="2"/>
      <w:r w:rsidR="007B3C12">
        <w:rPr>
          <w:rStyle w:val="CommentReference"/>
        </w:rPr>
        <w:commentReference w:id="2"/>
      </w:r>
      <w:r w:rsidRPr="009E3F3F">
        <w:rPr>
          <w:rFonts w:cstheme="minorHAnsi"/>
          <w:color w:val="000000"/>
          <w:sz w:val="24"/>
          <w:szCs w:val="24"/>
          <w:shd w:val="clear" w:color="auto" w:fill="FFFFFF"/>
        </w:rPr>
        <w:t>: the first one, or the core of existing business improvements; the second, or adjacent growth possibilities; and the third, or radical innovations of a changing nature. The application of this matrix to Sainsbury's showcases the company's innovation strategy as well as the potential openings for the future</w:t>
      </w:r>
    </w:p>
    <w:p w14:paraId="7B59802F" w14:textId="329EFAD2" w:rsidR="009E3F3F" w:rsidRDefault="007C601F" w:rsidP="009E3F3F">
      <w:pPr>
        <w:spacing w:before="100" w:beforeAutospacing="1" w:after="100" w:afterAutospacing="1" w:line="240" w:lineRule="auto"/>
        <w:outlineLvl w:val="2"/>
        <w:rPr>
          <w:rFonts w:cstheme="minorHAnsi"/>
          <w:color w:val="000000"/>
          <w:sz w:val="24"/>
          <w:szCs w:val="24"/>
          <w:shd w:val="clear" w:color="auto" w:fill="FFFFFF"/>
        </w:rPr>
      </w:pPr>
      <w:r w:rsidRPr="007C601F">
        <w:rPr>
          <w:rFonts w:cstheme="minorHAnsi"/>
          <w:color w:val="000000"/>
          <w:sz w:val="24"/>
          <w:szCs w:val="24"/>
          <w:shd w:val="clear" w:color="auto" w:fill="FFFFFF"/>
        </w:rPr>
        <w:t>https://innovationmanagement.se/2022/07/18/ambition-matrix-what-it-is-and-how-to-use-it/?utm_source=chatgpt.com</w:t>
      </w:r>
    </w:p>
    <w:p w14:paraId="339778EC"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 xml:space="preserve">Sainsbury's is definitely channelling funds into bolstering the grocery sector which is its main business in the first category of the matrix. For instance, the report to stakeholder’s states that the retailer has committed over a billion pounds in the last four years alone to the price reduction which is a direct support to the value and quality proposition (Sainsbury's, 2025a). Besides, Sainsbury's revealed that the food availability levels have gone up by 190 basis points among the previous four years and this marks the largest gain in the major grocery category in the UK (Sainsbury's, 2025b). </w:t>
      </w:r>
    </w:p>
    <w:p w14:paraId="5506B44C"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The company is implementing and rendering services to a professional level which is precisely what Horizon 1 innovation is about: doing your existing operations better. Moreover, Sainsbury's has indicated that the supermarket checkout optimization project called "front-end programme" is almost finished and this is definitely an evolutionary innovation towards increasing productivity as well as customer satisfaction (Sainsbury's, 2025b). Sainsbury's is now moving to the second horizon where the company initiates to explore growth areas close to its existing business. The "More Argos, more often" strategy which the company is implementing is one aspect of its Next Level plan which aims at increasing the sale of general merchandise and convenience formats (Sainsbury's, 2025b). The enlargement of the convenience estate by Sainsbury (adding new formats and outlets) is a sign of the company seeking to expand in areas that are near its supermarket base in the UK.</w:t>
      </w:r>
    </w:p>
    <w:p w14:paraId="7D3FBB25"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 xml:space="preserve">One more adjacent growth opportunity is its investment in Nectar loyalty and retail-media offering (Nectar360): utilizing its customer-data asset to profit through advertising and media services (Sainsbury’s, 2025b). Besides, the digital transformation strategy report </w:t>
      </w:r>
      <w:r w:rsidRPr="009E3F3F">
        <w:rPr>
          <w:rFonts w:cstheme="minorHAnsi"/>
          <w:color w:val="000000"/>
          <w:sz w:val="24"/>
          <w:szCs w:val="24"/>
          <w:shd w:val="clear" w:color="auto" w:fill="FFFFFF"/>
        </w:rPr>
        <w:lastRenderedPageBreak/>
        <w:t>shows that Sainsbury’s is applying accelerators, incubators and innovation programs throughout its multi-channel business (Research &amp; Markets, 2025).</w:t>
      </w:r>
    </w:p>
    <w:p w14:paraId="10FB7E18"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 xml:space="preserve"> In the case of Sainsbury’s, the company has significantly higher ambition in the Horizon 3 domain as reflected in the transformational innovation initiatives. To illustrate, the retailer has paired up with Microsoft to leverage AI and machine learning, and is also applying video-analytics technology in stores to cut costs and enhance customer/colleague safety (Sainsbury’s, 2025b). The front-end transformation initiative is planning to expand mobile self-scan (Smart Shop) to the big-basket supermarket segment, which can dramatically change the in-store checkout experience (Sainsbury’s, 2025b). Sainsbury’s is thus preparing for a future where retail will be mainly digital, smooth and powered by data through these steps. </w:t>
      </w:r>
    </w:p>
    <w:p w14:paraId="1B2117BE"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When we analyse the distribution of Sainsbury’s innovation portfolio and find a major share of the work appearing to be done in Horizon 1 and Horizon 2, it is indeed the right strategy since Sainsbury’s has a large retail business that is already mature and therefore where operational excellence and adjacent growth are of utmost importance. However, at the same time, the existence of Horizon 3 projects emphasizes that Sainsbury’s knows it has to invest for the future.</w:t>
      </w:r>
    </w:p>
    <w:p w14:paraId="5F989044"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From a design-thinking viewpoint, the company seems to have a customer-oriented approach: the area of innovation is determined by the customer through the investments in availability, value, digital personalization and store experience. On the other hand, the critical risk is that if the transformational activities of Horizon 3 do not get faster Sainsbury's may be i.e. through digital pure players and discount stores that are more agile in their moves being challenged. Yet, the ambition is indeed credible and aligned.</w:t>
      </w:r>
    </w:p>
    <w:p w14:paraId="7AE35C0A" w14:textId="22661667" w:rsidR="009E3F3F" w:rsidRDefault="00374B42" w:rsidP="009E3F3F">
      <w:pPr>
        <w:spacing w:before="100" w:beforeAutospacing="1" w:after="100" w:afterAutospacing="1" w:line="240" w:lineRule="auto"/>
        <w:outlineLvl w:val="2"/>
        <w:rPr>
          <w:rFonts w:cstheme="minorHAnsi"/>
          <w:b/>
          <w:color w:val="000000"/>
          <w:sz w:val="24"/>
          <w:szCs w:val="24"/>
          <w:shd w:val="clear" w:color="auto" w:fill="FFFFFF"/>
        </w:rPr>
      </w:pPr>
      <w:r>
        <w:rPr>
          <w:rFonts w:cstheme="minorHAnsi"/>
          <w:b/>
          <w:noProof/>
          <w:color w:val="000000"/>
          <w:sz w:val="24"/>
          <w:szCs w:val="24"/>
        </w:rPr>
        <w:drawing>
          <wp:anchor distT="0" distB="0" distL="114300" distR="114300" simplePos="0" relativeHeight="251661312" behindDoc="0" locked="0" layoutInCell="1" allowOverlap="1" wp14:anchorId="55FF1B84" wp14:editId="44C22071">
            <wp:simplePos x="0" y="0"/>
            <wp:positionH relativeFrom="column">
              <wp:posOffset>-114300</wp:posOffset>
            </wp:positionH>
            <wp:positionV relativeFrom="paragraph">
              <wp:posOffset>439420</wp:posOffset>
            </wp:positionV>
            <wp:extent cx="5372100" cy="2228810"/>
            <wp:effectExtent l="0" t="0" r="0" b="0"/>
            <wp:wrapTopAndBottom/>
            <wp:docPr id="7434150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15037" name="Picture 743415037"/>
                    <pic:cNvPicPr/>
                  </pic:nvPicPr>
                  <pic:blipFill>
                    <a:blip r:embed="rId13">
                      <a:extLst>
                        <a:ext uri="{28A0092B-C50C-407E-A947-70E740481C1C}">
                          <a14:useLocalDpi xmlns:a14="http://schemas.microsoft.com/office/drawing/2010/main" val="0"/>
                        </a:ext>
                      </a:extLst>
                    </a:blip>
                    <a:stretch>
                      <a:fillRect/>
                    </a:stretch>
                  </pic:blipFill>
                  <pic:spPr>
                    <a:xfrm>
                      <a:off x="0" y="0"/>
                      <a:ext cx="5372195" cy="2228850"/>
                    </a:xfrm>
                    <a:prstGeom prst="rect">
                      <a:avLst/>
                    </a:prstGeom>
                  </pic:spPr>
                </pic:pic>
              </a:graphicData>
            </a:graphic>
            <wp14:sizeRelH relativeFrom="margin">
              <wp14:pctWidth>0</wp14:pctWidth>
            </wp14:sizeRelH>
            <wp14:sizeRelV relativeFrom="margin">
              <wp14:pctHeight>0</wp14:pctHeight>
            </wp14:sizeRelV>
          </wp:anchor>
        </w:drawing>
      </w:r>
      <w:r w:rsidR="009E3F3F" w:rsidRPr="009E3F3F">
        <w:rPr>
          <w:rFonts w:cstheme="minorHAnsi"/>
          <w:b/>
          <w:color w:val="000000"/>
          <w:sz w:val="24"/>
          <w:szCs w:val="24"/>
          <w:shd w:val="clear" w:color="auto" w:fill="FFFFFF"/>
        </w:rPr>
        <w:t>Customer Journey Mapping – Current Sainsbury’s Core Grocery Customer Journey</w:t>
      </w:r>
    </w:p>
    <w:p w14:paraId="306563BF" w14:textId="0A881A50" w:rsidR="00884FE9" w:rsidRDefault="00884FE9" w:rsidP="009E3F3F">
      <w:pPr>
        <w:spacing w:before="100" w:beforeAutospacing="1" w:after="100" w:afterAutospacing="1" w:line="240" w:lineRule="auto"/>
        <w:outlineLvl w:val="2"/>
        <w:rPr>
          <w:rFonts w:cstheme="minorHAnsi"/>
          <w:b/>
          <w:color w:val="000000"/>
          <w:sz w:val="24"/>
          <w:szCs w:val="24"/>
          <w:shd w:val="clear" w:color="auto" w:fill="FFFFFF"/>
        </w:rPr>
      </w:pPr>
    </w:p>
    <w:p w14:paraId="7F4ED594"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Mapping the customer journey for the Sainsbury’s core grocery shopper not only shows where the business wins but also where it loses creating and thus pointing the way for the digital innovation opportunities. Although the visual aids are very important, in this case, the journey is narrated.</w:t>
      </w:r>
    </w:p>
    <w:p w14:paraId="0E6488FA"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lastRenderedPageBreak/>
        <w:t xml:space="preserve"> At the initial awareness and inspiration stage the customer learns about Sainsbury's through its advertising, loyalty communications (Nectar), supermarket signage, notifications from the digital app, or simply by hearing it from other people. The customer at this point perceives Sainsbury’s as a trusted household brand providing value and quality thus the benefit received by the customer; nevertheless, the pain may be caused by the promotional clutter or confusion regarding the distinguishing of offers (Sainsbury’s, 2025a). The next stage is consideration and planning where the customer can either check the website or the mobile app, consult the existing offers via Nectar, or make a decision to go to the store, click &amp; collect or home delivery. The advantages of the latter are the availability of multiple channels and offers; the disadvantages can be the problems with comparing between channels, the unavailability of time slots, or the issues with the usability of digital interfaces.</w:t>
      </w:r>
    </w:p>
    <w:p w14:paraId="41E79C30"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The third phase—entry and shopping—consists of either the customer entering a Sainsbury’s outlet or digitally walking into the store through an app or website. While the shopper is in-store, he or she gets to interact with the staff, finds the needed products, and finally gets to the checkout counter after navigating the aisles. The online shopper, on the other hand, collects items, chooses delivery or collection of the order, and then makes the payment. Customers get the following: a variety of products, digital deals, and loyalty points as a reward at this stage; but along with these rewards they have to deal with checkout queues, stock outs, complex store navigation, and substitution issues in online fulfillment with limited delivery slots (Sainsbury’s, 2025b). The fourth stage, checkout / fulfilment and exit, takes place in the physical store where customers make payments, pack their items and exit, whereas online customers receive their orders either through delivery or collection. Gains in this stage are the delivery convenience, digital receipt, loyalty integration; while areas of concerns are delayed deliveries, bad substitutions, refund or return hassle and parking or store congestion for physical customers. The penultimate stage is service and support which refers to when the customer reaches out for help with queries or complains by either calling Sainsbury’s, going to the store, or using the app. The gain here is the brand's excellent service reputation, but if different channels have inconsistent experiences or slow resolution, this can lead to customer frustration. The last stage of loyalty and advocacy is where happy customers go for the Nectar program, get personalized offers, talk about their good experiences, or bring their friends; thus, there are personalized value and a community of loyalty as the main benefits for customers; on the other hand, irrelevant offers, data privacy issues, and loyalty scheme complexity may be the drawbacks (Sainsbury’s, 2025b).</w:t>
      </w:r>
    </w:p>
    <w:p w14:paraId="6D5FAE35" w14:textId="77777777" w:rsidR="009E3F3F" w:rsidRDefault="009E3F3F" w:rsidP="009E3F3F">
      <w:pPr>
        <w:spacing w:before="100" w:beforeAutospacing="1" w:after="100" w:afterAutospacing="1" w:line="240" w:lineRule="auto"/>
        <w:outlineLvl w:val="2"/>
        <w:rPr>
          <w:rFonts w:cstheme="minorHAnsi"/>
          <w:color w:val="000000"/>
          <w:sz w:val="24"/>
          <w:szCs w:val="24"/>
          <w:shd w:val="clear" w:color="auto" w:fill="FFFFFF"/>
        </w:rPr>
      </w:pPr>
      <w:r w:rsidRPr="009E3F3F">
        <w:rPr>
          <w:rFonts w:cstheme="minorHAnsi"/>
          <w:color w:val="000000"/>
          <w:sz w:val="24"/>
          <w:szCs w:val="24"/>
          <w:shd w:val="clear" w:color="auto" w:fill="FFFFFF"/>
        </w:rPr>
        <w:t>During this customer journey, the primary pain points that often cause digital innovation to emerge are long checkout lines, hard to navigate large stores, customers leaving their online basket because of unavailability of time slots, unfulfilled expectations regarding substitutions, problems with the app, and a not yet sufficiently personalised loyalty programme experience. On the other hand, the aspects valued by the company such as customer loyalty towards the brand, its value, and quality, a variety of ways to access the market and its digital/ delivery growth can be of great support for the innovation in the digital area creating a win-win scenario. From a design-thinking point of view, the journey mapping lets us know where Sainsbury's delivers and where there is still friction, and thus, it provides a clearer picture of where new digital tools and experiences can add real value</w:t>
      </w:r>
      <w:r>
        <w:rPr>
          <w:rFonts w:cstheme="minorHAnsi"/>
          <w:color w:val="000000"/>
          <w:sz w:val="24"/>
          <w:szCs w:val="24"/>
          <w:shd w:val="clear" w:color="auto" w:fill="FFFFFF"/>
        </w:rPr>
        <w:t>.</w:t>
      </w:r>
    </w:p>
    <w:p w14:paraId="0AAB201E" w14:textId="77777777" w:rsidR="009E3F3F" w:rsidRDefault="009E3F3F" w:rsidP="009E3F3F">
      <w:pPr>
        <w:spacing w:before="100" w:beforeAutospacing="1" w:after="100" w:afterAutospacing="1" w:line="240" w:lineRule="auto"/>
        <w:outlineLvl w:val="2"/>
        <w:rPr>
          <w:b/>
          <w:sz w:val="24"/>
          <w:szCs w:val="24"/>
        </w:rPr>
      </w:pPr>
      <w:r w:rsidRPr="00677A22">
        <w:rPr>
          <w:b/>
          <w:sz w:val="24"/>
          <w:szCs w:val="24"/>
        </w:rPr>
        <w:lastRenderedPageBreak/>
        <w:t>Part 2: Proposed New Digital Transformation Initiative</w:t>
      </w:r>
    </w:p>
    <w:p w14:paraId="6FA23BEB" w14:textId="3D83F094" w:rsidR="009B725B" w:rsidRDefault="00CF3A74" w:rsidP="009E3F3F">
      <w:pPr>
        <w:spacing w:before="100" w:beforeAutospacing="1" w:after="100" w:afterAutospacing="1" w:line="240" w:lineRule="auto"/>
        <w:outlineLvl w:val="2"/>
        <w:rPr>
          <w:b/>
          <w:sz w:val="24"/>
          <w:szCs w:val="24"/>
        </w:rPr>
      </w:pPr>
      <w:r>
        <w:rPr>
          <w:b/>
          <w:noProof/>
          <w:sz w:val="24"/>
          <w:szCs w:val="24"/>
        </w:rPr>
        <w:drawing>
          <wp:anchor distT="0" distB="0" distL="114300" distR="114300" simplePos="0" relativeHeight="251662336" behindDoc="0" locked="0" layoutInCell="1" allowOverlap="1" wp14:anchorId="09B14372" wp14:editId="0A9767DA">
            <wp:simplePos x="0" y="0"/>
            <wp:positionH relativeFrom="column">
              <wp:posOffset>0</wp:posOffset>
            </wp:positionH>
            <wp:positionV relativeFrom="paragraph">
              <wp:posOffset>360045</wp:posOffset>
            </wp:positionV>
            <wp:extent cx="5105400" cy="2647950"/>
            <wp:effectExtent l="0" t="0" r="0" b="6350"/>
            <wp:wrapTopAndBottom/>
            <wp:docPr id="21135529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52932" name="Picture 2113552932"/>
                    <pic:cNvPicPr/>
                  </pic:nvPicPr>
                  <pic:blipFill>
                    <a:blip r:embed="rId14">
                      <a:extLst>
                        <a:ext uri="{28A0092B-C50C-407E-A947-70E740481C1C}">
                          <a14:useLocalDpi xmlns:a14="http://schemas.microsoft.com/office/drawing/2010/main" val="0"/>
                        </a:ext>
                      </a:extLst>
                    </a:blip>
                    <a:stretch>
                      <a:fillRect/>
                    </a:stretch>
                  </pic:blipFill>
                  <pic:spPr>
                    <a:xfrm>
                      <a:off x="0" y="0"/>
                      <a:ext cx="5105400" cy="2647950"/>
                    </a:xfrm>
                    <a:prstGeom prst="rect">
                      <a:avLst/>
                    </a:prstGeom>
                  </pic:spPr>
                </pic:pic>
              </a:graphicData>
            </a:graphic>
            <wp14:sizeRelV relativeFrom="margin">
              <wp14:pctHeight>0</wp14:pctHeight>
            </wp14:sizeRelV>
          </wp:anchor>
        </w:drawing>
      </w:r>
    </w:p>
    <w:p w14:paraId="1C16B362" w14:textId="77777777" w:rsidR="009B725B" w:rsidRDefault="009B725B" w:rsidP="009E3F3F">
      <w:pPr>
        <w:spacing w:before="100" w:beforeAutospacing="1" w:after="100" w:afterAutospacing="1" w:line="240" w:lineRule="auto"/>
        <w:outlineLvl w:val="2"/>
        <w:rPr>
          <w:b/>
          <w:sz w:val="24"/>
          <w:szCs w:val="24"/>
        </w:rPr>
      </w:pPr>
    </w:p>
    <w:p w14:paraId="61FBD1EC" w14:textId="77777777" w:rsidR="00677A22" w:rsidRDefault="00677A22" w:rsidP="009E3F3F">
      <w:pPr>
        <w:spacing w:before="100" w:beforeAutospacing="1" w:after="100" w:afterAutospacing="1" w:line="240" w:lineRule="auto"/>
        <w:outlineLvl w:val="2"/>
        <w:rPr>
          <w:rFonts w:cstheme="minorHAnsi"/>
          <w:color w:val="000000"/>
          <w:sz w:val="24"/>
          <w:szCs w:val="24"/>
          <w:shd w:val="clear" w:color="auto" w:fill="FFFFFF"/>
        </w:rPr>
      </w:pPr>
      <w:r w:rsidRPr="00677A22">
        <w:rPr>
          <w:rFonts w:cstheme="minorHAnsi"/>
          <w:color w:val="000000"/>
          <w:sz w:val="24"/>
          <w:szCs w:val="24"/>
          <w:shd w:val="clear" w:color="auto" w:fill="FFFFFF"/>
        </w:rPr>
        <w:t>Drawing from the evaluation in Part 1 of Sainsbury’s innovation portfolio and customer journey mapping, I am bringing forth the project of a digital transformation entitled "Smart Shop Connected Journey" for Sainsbury’s. The goal of this project is to provide a completely integrated Omni channel shopping experience which cuts across planning, in-store and online fulfilment, loyalty, and operational insights; with the ultimate goal of reducing friction, increasing basket size and frequency, enhancing loyalty, and improving efficiency in operations.</w:t>
      </w:r>
    </w:p>
    <w:p w14:paraId="14B13F53" w14:textId="77777777" w:rsidR="00677A22" w:rsidRDefault="00677A22" w:rsidP="009E3F3F">
      <w:pPr>
        <w:spacing w:before="100" w:beforeAutospacing="1" w:after="100" w:afterAutospacing="1" w:line="240" w:lineRule="auto"/>
        <w:outlineLvl w:val="2"/>
        <w:rPr>
          <w:rFonts w:cstheme="minorHAnsi"/>
          <w:color w:val="000000"/>
          <w:sz w:val="24"/>
          <w:szCs w:val="24"/>
          <w:shd w:val="clear" w:color="auto" w:fill="FFFFFF"/>
        </w:rPr>
      </w:pPr>
      <w:r w:rsidRPr="00677A22">
        <w:rPr>
          <w:rFonts w:cstheme="minorHAnsi"/>
          <w:color w:val="000000"/>
          <w:sz w:val="24"/>
          <w:szCs w:val="24"/>
          <w:shd w:val="clear" w:color="auto" w:fill="FFFFFF"/>
        </w:rPr>
        <w:t xml:space="preserve"> The main idea of Smart Shop Connected Journey is a new mobile application experience that will be the core for all the shopping touchpoints. A customer would start from the app—producing a weekly personalized list based on previous purchases, forthcoming promotions, specific store stock availability, and recipe suggestions. The app would show real-time availability and offer store-specific fulfilment options. The shopper then picks whether to go to the store, use click &amp; collect or home delivery, and the app will change accordingly. Upon entering the store, the app shows indoor navigation using beacons or smart-cart navigation, pinpoints items on the list, and activates location-based offers that correspond to the customer’s loyalty profile (Nectar). At the payment counter, the shopper has the option to use mobile self-scan or smart-cart auto-pay, hence skipping over long lines. After the purchase, the app gives a digital receipt, credits Nectar points, shares saving and sustainability insights (e.g., "you saved £X this week" or "you chose greener products"), and has a support interface for any fulfilment issues (chatbot or human). The loyalty experience becomes more engaging through gamification (badges, streaks), referral rewards, and personalized content</w:t>
      </w:r>
    </w:p>
    <w:p w14:paraId="6ED71EE7" w14:textId="77777777" w:rsidR="00677A22" w:rsidRDefault="00677A22" w:rsidP="009E3F3F">
      <w:pPr>
        <w:spacing w:before="100" w:beforeAutospacing="1" w:after="100" w:afterAutospacing="1" w:line="240" w:lineRule="auto"/>
        <w:outlineLvl w:val="2"/>
        <w:rPr>
          <w:rFonts w:cstheme="minorHAnsi"/>
          <w:color w:val="000000"/>
          <w:sz w:val="24"/>
          <w:szCs w:val="24"/>
          <w:shd w:val="clear" w:color="auto" w:fill="FFFFFF"/>
        </w:rPr>
      </w:pPr>
      <w:r w:rsidRPr="00677A22">
        <w:rPr>
          <w:rFonts w:cstheme="minorHAnsi"/>
          <w:color w:val="000000"/>
          <w:sz w:val="24"/>
          <w:szCs w:val="24"/>
          <w:shd w:val="clear" w:color="auto" w:fill="FFFFFF"/>
        </w:rPr>
        <w:t xml:space="preserve">Let us tell the story of the improved customer journey in chronological order: first of all, the customer gets a notification from the app suggesting a personalized snack offer or recipe bundle based on his/her past purchases and discounts that are about to start. Later on, the </w:t>
      </w:r>
      <w:r w:rsidRPr="00677A22">
        <w:rPr>
          <w:rFonts w:cstheme="minorHAnsi"/>
          <w:color w:val="000000"/>
          <w:sz w:val="24"/>
          <w:szCs w:val="24"/>
          <w:shd w:val="clear" w:color="auto" w:fill="FFFFFF"/>
        </w:rPr>
        <w:lastRenderedPageBreak/>
        <w:t>customer opens the app and finds that his/her shopping list has already been created, and he/she can see the current stock in the shop he/she prefers. The customer can either go to the shop or choose delivery/collection. If the customer decides to go to store, he/she taps “Smart Shop” mode and the app shows a map of the store with the items from the list marked on it, suggests a fast route, triggers self-scan via mobile or smart-cart, and location-based offers appear (“the bakery is nearby: double points on new Taste the Difference loaf”). In case the customer selects online or click &amp; collect, the basket is locked, the slot is confirmed and the order is ready to be picked up. During the checkout/fulfilment phase, the customer at the store pays with the app and walks out; the delivery customer follows the order via the app, gets notified of substitutes, and gets a digital receipt upon delivery. The service and support phase is managed by the app's chatbot, which allows for speedy returns and queries, and escalation to live support when necessary. In the end, during the loyalty and advocacy phase, the customer notices his/her “Smart Shop streak” of four weeks, activates a personalized bonus offer, sends the referral link to a friend, and shows the savings he/she made on social media through the app.</w:t>
      </w:r>
    </w:p>
    <w:p w14:paraId="36A43001" w14:textId="091B0F57" w:rsidR="007B3C12" w:rsidRDefault="007B3C12" w:rsidP="009E3F3F">
      <w:pPr>
        <w:spacing w:before="100" w:beforeAutospacing="1" w:after="100" w:afterAutospacing="1" w:line="240" w:lineRule="auto"/>
        <w:outlineLvl w:val="2"/>
        <w:rPr>
          <w:rFonts w:cstheme="minorHAnsi"/>
          <w:color w:val="000000"/>
          <w:sz w:val="24"/>
          <w:szCs w:val="24"/>
          <w:shd w:val="clear" w:color="auto" w:fill="FFFFFF"/>
        </w:rPr>
      </w:pPr>
    </w:p>
    <w:p w14:paraId="4DC97642" w14:textId="77777777" w:rsidR="00677A22" w:rsidRDefault="00677A22" w:rsidP="009E3F3F">
      <w:pPr>
        <w:spacing w:before="100" w:beforeAutospacing="1" w:after="100" w:afterAutospacing="1" w:line="240" w:lineRule="auto"/>
        <w:outlineLvl w:val="2"/>
        <w:rPr>
          <w:rFonts w:cstheme="minorHAnsi"/>
          <w:color w:val="000000"/>
          <w:sz w:val="24"/>
          <w:szCs w:val="24"/>
          <w:shd w:val="clear" w:color="auto" w:fill="FFFFFF"/>
        </w:rPr>
      </w:pPr>
      <w:r w:rsidRPr="00677A22">
        <w:rPr>
          <w:rFonts w:cstheme="minorHAnsi"/>
          <w:color w:val="000000"/>
          <w:sz w:val="24"/>
          <w:szCs w:val="24"/>
          <w:shd w:val="clear" w:color="auto" w:fill="FFFFFF"/>
        </w:rPr>
        <w:t>This project brings to Sainsbury’s a number of advantages. It mitigates customer pain points—no more queues at checkouts, quicker navigation throughout the store, and easy switching between channels—and promotes personalization, loyalty, and convenience thus, it should eventually lead to an increase in customer satisfaction, retention, and advocacy. Financially, the expectation is that of an increase in average basket size (through personalized suggestions, and location-based offers), an increase in customer visits (because of convenience and self-scanning), and a bigger share of digital fulfilment (which mostly is of a higher margin) too. From the point of view of operations, mobile self-scan and smart carts cut down labour costs at front-end checkouts; data from indoor way-finding and basket behaviour can help optimize store layout, staff allocation, and stock replenishment while improved fulfilment transparency minimizes substitution/return costs. Strategically, the initiative paves the way for both Horizon 2 (adjacent growth in convenience and digital fulfilment) and Horizon 3 (transformational in-store experience) projects by making the business future-proof.</w:t>
      </w:r>
    </w:p>
    <w:p w14:paraId="44CAA302"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r w:rsidRPr="00677A22">
        <w:rPr>
          <w:rFonts w:cstheme="minorHAnsi"/>
          <w:color w:val="000000"/>
          <w:sz w:val="24"/>
          <w:szCs w:val="24"/>
          <w:shd w:val="clear" w:color="auto" w:fill="FFFFFF"/>
        </w:rPr>
        <w:t xml:space="preserve">In order to effectively assess the impact and measure the success of the Smart Shop Connected Journey, a broad range of Key Performance Indicators (KPIs) is required. Metrics would comprise, for instance, the rates at which the app and the self-scan are adopted (e.g. the percentage of in-store transactions that are done via mobile self-scan), indicators of customer experience (Net Promoter Score for Smart Shop users in comparison to non-users), as well as average basket size and visit frequency for customers participating in the experiment, cost per checkout and labour cost savings from self-scan; fulfilment metrics like delivery-slot availability, substitution/return rates; loyalty metrics including retention of Smart Shop users, referral uptake; and financial metrics such as incremental margin linked to Smart Shop, return on investment, pay-back period and market share growth. The first step of the implementation should be a pilot in a limited number of stores, and cohort performance (user’s vs non-users) should be tracked to isolate incremental effects — baseline measurements before the launch are necessary. A change management process must consist of staff training, store signage, user-experience testing, and gradual rollout. </w:t>
      </w:r>
      <w:r w:rsidRPr="00677A22">
        <w:rPr>
          <w:rFonts w:cstheme="minorHAnsi"/>
          <w:color w:val="000000"/>
          <w:sz w:val="24"/>
          <w:szCs w:val="24"/>
          <w:shd w:val="clear" w:color="auto" w:fill="FFFFFF"/>
        </w:rPr>
        <w:lastRenderedPageBreak/>
        <w:t>There are risks of technical issues, customer resistance to new behaviour, data privacy concerns and cost overruns that need to be addressed through pilot testing, open communication, user incentives (e.g. bonus Nectar points for first month), rigorous QA and fall back to conventional checkout if necessary.</w:t>
      </w:r>
    </w:p>
    <w:tbl>
      <w:tblPr>
        <w:tblStyle w:val="TableGrid"/>
        <w:tblW w:w="0" w:type="auto"/>
        <w:tblLook w:val="04A0" w:firstRow="1" w:lastRow="0" w:firstColumn="1" w:lastColumn="0" w:noHBand="0" w:noVBand="1"/>
      </w:tblPr>
      <w:tblGrid>
        <w:gridCol w:w="3005"/>
        <w:gridCol w:w="3005"/>
        <w:gridCol w:w="3006"/>
      </w:tblGrid>
      <w:tr w:rsidR="003E3154" w14:paraId="05CE5DA3" w14:textId="77777777" w:rsidTr="003E3154">
        <w:tc>
          <w:tcPr>
            <w:tcW w:w="3005" w:type="dxa"/>
          </w:tcPr>
          <w:p w14:paraId="656E1FD3" w14:textId="5526D4A8" w:rsidR="003E3154" w:rsidRPr="007E795D" w:rsidRDefault="003E3154" w:rsidP="00677A22">
            <w:pPr>
              <w:spacing w:before="100" w:beforeAutospacing="1" w:after="100" w:afterAutospacing="1"/>
              <w:outlineLvl w:val="2"/>
              <w:rPr>
                <w:rFonts w:cstheme="minorHAnsi"/>
                <w:b/>
                <w:bCs/>
                <w:color w:val="000000"/>
                <w:sz w:val="24"/>
                <w:szCs w:val="24"/>
                <w:shd w:val="clear" w:color="auto" w:fill="FFFFFF"/>
              </w:rPr>
            </w:pPr>
            <w:r w:rsidRPr="007E795D">
              <w:rPr>
                <w:rFonts w:cstheme="minorHAnsi"/>
                <w:b/>
                <w:bCs/>
                <w:color w:val="000000"/>
                <w:sz w:val="24"/>
                <w:szCs w:val="24"/>
                <w:shd w:val="clear" w:color="auto" w:fill="FFFFFF"/>
              </w:rPr>
              <w:t>Phase</w:t>
            </w:r>
          </w:p>
        </w:tc>
        <w:tc>
          <w:tcPr>
            <w:tcW w:w="3005" w:type="dxa"/>
          </w:tcPr>
          <w:p w14:paraId="4CC7DE8F" w14:textId="7B9968BA" w:rsidR="003E3154" w:rsidRPr="007E795D" w:rsidRDefault="003E3154" w:rsidP="00677A22">
            <w:pPr>
              <w:spacing w:before="100" w:beforeAutospacing="1" w:after="100" w:afterAutospacing="1"/>
              <w:outlineLvl w:val="2"/>
              <w:rPr>
                <w:rFonts w:cstheme="minorHAnsi"/>
                <w:b/>
                <w:bCs/>
                <w:color w:val="000000"/>
                <w:sz w:val="24"/>
                <w:szCs w:val="24"/>
                <w:shd w:val="clear" w:color="auto" w:fill="FFFFFF"/>
              </w:rPr>
            </w:pPr>
            <w:r w:rsidRPr="007E795D">
              <w:rPr>
                <w:rFonts w:cstheme="minorHAnsi"/>
                <w:b/>
                <w:bCs/>
                <w:color w:val="000000"/>
                <w:sz w:val="24"/>
                <w:szCs w:val="24"/>
                <w:shd w:val="clear" w:color="auto" w:fill="FFFFFF"/>
              </w:rPr>
              <w:t xml:space="preserve">Key activities </w:t>
            </w:r>
          </w:p>
        </w:tc>
        <w:tc>
          <w:tcPr>
            <w:tcW w:w="3006" w:type="dxa"/>
          </w:tcPr>
          <w:p w14:paraId="2AB1E5EC" w14:textId="4B445992" w:rsidR="003E3154" w:rsidRPr="007E795D" w:rsidRDefault="003E3154" w:rsidP="00677A22">
            <w:pPr>
              <w:spacing w:before="100" w:beforeAutospacing="1" w:after="100" w:afterAutospacing="1"/>
              <w:outlineLvl w:val="2"/>
              <w:rPr>
                <w:rFonts w:cstheme="minorHAnsi"/>
                <w:b/>
                <w:bCs/>
                <w:color w:val="000000"/>
                <w:sz w:val="24"/>
                <w:szCs w:val="24"/>
                <w:shd w:val="clear" w:color="auto" w:fill="FFFFFF"/>
              </w:rPr>
            </w:pPr>
            <w:r w:rsidRPr="007E795D">
              <w:rPr>
                <w:rFonts w:cstheme="minorHAnsi"/>
                <w:b/>
                <w:bCs/>
                <w:color w:val="000000"/>
                <w:sz w:val="24"/>
                <w:szCs w:val="24"/>
                <w:shd w:val="clear" w:color="auto" w:fill="FFFFFF"/>
              </w:rPr>
              <w:t xml:space="preserve">Timeline </w:t>
            </w:r>
          </w:p>
        </w:tc>
      </w:tr>
      <w:tr w:rsidR="003E3154" w14:paraId="460FFFD6" w14:textId="77777777" w:rsidTr="003E3154">
        <w:tc>
          <w:tcPr>
            <w:tcW w:w="3005" w:type="dxa"/>
          </w:tcPr>
          <w:p w14:paraId="58EAF3F4" w14:textId="6010502A" w:rsidR="003E3154" w:rsidRPr="003E3154" w:rsidRDefault="003E3154" w:rsidP="003E3154">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cstheme="minorHAnsi"/>
                <w:color w:val="000000"/>
                <w:sz w:val="24"/>
                <w:szCs w:val="24"/>
                <w:shd w:val="clear" w:color="auto" w:fill="FFFFFF"/>
              </w:rPr>
              <w:t xml:space="preserve">Planning and designing </w:t>
            </w:r>
          </w:p>
        </w:tc>
        <w:tc>
          <w:tcPr>
            <w:tcW w:w="3005" w:type="dxa"/>
          </w:tcPr>
          <w:p w14:paraId="489DCB41" w14:textId="16ED24C8" w:rsidR="003E3154" w:rsidRDefault="007A044A"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Define project scope, customer journey mapping, technical requirements, UX/UI design</w:t>
            </w:r>
          </w:p>
        </w:tc>
        <w:tc>
          <w:tcPr>
            <w:tcW w:w="3006" w:type="dxa"/>
          </w:tcPr>
          <w:p w14:paraId="688B60DD" w14:textId="041C2BF0" w:rsidR="003E3154" w:rsidRDefault="00F304CE"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Jan – Mar 2025</w:t>
            </w:r>
          </w:p>
        </w:tc>
      </w:tr>
      <w:tr w:rsidR="003E3154" w14:paraId="00396244" w14:textId="77777777" w:rsidTr="003E3154">
        <w:tc>
          <w:tcPr>
            <w:tcW w:w="3005" w:type="dxa"/>
          </w:tcPr>
          <w:p w14:paraId="6ED690C0" w14:textId="3FCFF1FB" w:rsidR="003E3154" w:rsidRPr="001A55AF" w:rsidRDefault="001A55AF" w:rsidP="001A55AF">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cstheme="minorHAnsi"/>
                <w:color w:val="000000"/>
                <w:sz w:val="24"/>
                <w:szCs w:val="24"/>
                <w:shd w:val="clear" w:color="auto" w:fill="FFFFFF"/>
              </w:rPr>
              <w:t xml:space="preserve">Development and integration </w:t>
            </w:r>
          </w:p>
        </w:tc>
        <w:tc>
          <w:tcPr>
            <w:tcW w:w="3005" w:type="dxa"/>
          </w:tcPr>
          <w:p w14:paraId="387C180D" w14:textId="7703EECB" w:rsidR="003E3154" w:rsidRDefault="00461A13"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Build mobile app, connect to loyalty (Nectar), POS &amp; fulfilment systems</w:t>
            </w:r>
          </w:p>
        </w:tc>
        <w:tc>
          <w:tcPr>
            <w:tcW w:w="3006" w:type="dxa"/>
          </w:tcPr>
          <w:p w14:paraId="0BB37FC5" w14:textId="3E6C22F7" w:rsidR="003E3154" w:rsidRDefault="00751751"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Apr – Aug 2025</w:t>
            </w:r>
          </w:p>
        </w:tc>
      </w:tr>
      <w:tr w:rsidR="003E3154" w14:paraId="1A5E9B8D" w14:textId="77777777" w:rsidTr="003E3154">
        <w:tc>
          <w:tcPr>
            <w:tcW w:w="3005" w:type="dxa"/>
          </w:tcPr>
          <w:p w14:paraId="347B78EF" w14:textId="2736D8B1" w:rsidR="003E3154" w:rsidRPr="00751751" w:rsidRDefault="00751751" w:rsidP="00751751">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cstheme="minorHAnsi"/>
                <w:color w:val="000000"/>
                <w:sz w:val="24"/>
                <w:szCs w:val="24"/>
                <w:shd w:val="clear" w:color="auto" w:fill="FFFFFF"/>
              </w:rPr>
              <w:t xml:space="preserve">Pilot preparation </w:t>
            </w:r>
          </w:p>
        </w:tc>
        <w:tc>
          <w:tcPr>
            <w:tcW w:w="3005" w:type="dxa"/>
          </w:tcPr>
          <w:p w14:paraId="7FDB456F" w14:textId="09D9DA1E" w:rsidR="003E3154" w:rsidRDefault="002D1732"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Staff training, in-store signage, testing in pilot stores</w:t>
            </w:r>
          </w:p>
        </w:tc>
        <w:tc>
          <w:tcPr>
            <w:tcW w:w="3006" w:type="dxa"/>
          </w:tcPr>
          <w:p w14:paraId="1A03AF09" w14:textId="4B6C48A1" w:rsidR="003E3154" w:rsidRDefault="003A76F4"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Sep – Oct 2025</w:t>
            </w:r>
          </w:p>
        </w:tc>
      </w:tr>
      <w:tr w:rsidR="003E3154" w14:paraId="060B75F9" w14:textId="77777777" w:rsidTr="003E3154">
        <w:tc>
          <w:tcPr>
            <w:tcW w:w="3005" w:type="dxa"/>
          </w:tcPr>
          <w:p w14:paraId="3A823B4D" w14:textId="15EADB79" w:rsidR="003E3154" w:rsidRPr="003A76F4" w:rsidRDefault="003A76F4" w:rsidP="003A76F4">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cstheme="minorHAnsi"/>
                <w:color w:val="000000"/>
                <w:sz w:val="24"/>
                <w:szCs w:val="24"/>
                <w:shd w:val="clear" w:color="auto" w:fill="FFFFFF"/>
              </w:rPr>
              <w:t xml:space="preserve">Pilot launch </w:t>
            </w:r>
          </w:p>
        </w:tc>
        <w:tc>
          <w:tcPr>
            <w:tcW w:w="3005" w:type="dxa"/>
          </w:tcPr>
          <w:p w14:paraId="3129D2F6" w14:textId="103987ED" w:rsidR="003E3154" w:rsidRDefault="000A2299"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Limited rollout, monitor KPIs, collect user feedback</w:t>
            </w:r>
          </w:p>
        </w:tc>
        <w:tc>
          <w:tcPr>
            <w:tcW w:w="3006" w:type="dxa"/>
          </w:tcPr>
          <w:p w14:paraId="2C8F06FA" w14:textId="715A9318" w:rsidR="003E3154" w:rsidRDefault="00D0418D"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Nov 2025 – Jan 2026</w:t>
            </w:r>
          </w:p>
        </w:tc>
      </w:tr>
      <w:tr w:rsidR="003E3154" w14:paraId="306B2A55" w14:textId="77777777" w:rsidTr="003E3154">
        <w:tc>
          <w:tcPr>
            <w:tcW w:w="3005" w:type="dxa"/>
          </w:tcPr>
          <w:p w14:paraId="00B97A13" w14:textId="1516A991" w:rsidR="003E3154" w:rsidRPr="00D0418D" w:rsidRDefault="009C104B" w:rsidP="00D0418D">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 xml:space="preserve">Evaluation &amp; </w:t>
            </w:r>
            <w:r>
              <w:rPr>
                <w:rFonts w:ascii="-webkit-standard" w:eastAsia="Times New Roman" w:hAnsi="-webkit-standard"/>
                <w:color w:val="000000"/>
                <w:sz w:val="27"/>
                <w:szCs w:val="27"/>
              </w:rPr>
              <w:t>Optimisation</w:t>
            </w:r>
          </w:p>
        </w:tc>
        <w:tc>
          <w:tcPr>
            <w:tcW w:w="3005" w:type="dxa"/>
          </w:tcPr>
          <w:p w14:paraId="668CC93F" w14:textId="64FA3F9B" w:rsidR="003E3154" w:rsidRDefault="004A0672"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Analyse pilot data, fix issues, refine app features</w:t>
            </w:r>
          </w:p>
        </w:tc>
        <w:tc>
          <w:tcPr>
            <w:tcW w:w="3006" w:type="dxa"/>
          </w:tcPr>
          <w:p w14:paraId="42116562" w14:textId="54CA24D2" w:rsidR="003E3154" w:rsidRDefault="00451AE3"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Feb – Mar 2026</w:t>
            </w:r>
          </w:p>
        </w:tc>
      </w:tr>
      <w:tr w:rsidR="003E3154" w14:paraId="59ED9B9E" w14:textId="77777777" w:rsidTr="003E3154">
        <w:tc>
          <w:tcPr>
            <w:tcW w:w="3005" w:type="dxa"/>
          </w:tcPr>
          <w:p w14:paraId="1A43CE88" w14:textId="486835B5" w:rsidR="003E3154" w:rsidRPr="00451AE3" w:rsidRDefault="000F0418" w:rsidP="00451AE3">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Full Rollout</w:t>
            </w:r>
          </w:p>
        </w:tc>
        <w:tc>
          <w:tcPr>
            <w:tcW w:w="3005" w:type="dxa"/>
          </w:tcPr>
          <w:p w14:paraId="3656EE1B" w14:textId="4DB105F6" w:rsidR="003E3154" w:rsidRDefault="00570C69"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National rollout across stores, marketing push, performance tracking</w:t>
            </w:r>
          </w:p>
        </w:tc>
        <w:tc>
          <w:tcPr>
            <w:tcW w:w="3006" w:type="dxa"/>
          </w:tcPr>
          <w:p w14:paraId="3FF94C36" w14:textId="1929AF5A" w:rsidR="003E3154" w:rsidRDefault="002376C8"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Apr – Sep 2026</w:t>
            </w:r>
          </w:p>
        </w:tc>
      </w:tr>
      <w:tr w:rsidR="003E3154" w14:paraId="650DDEF5" w14:textId="77777777" w:rsidTr="003E3154">
        <w:tc>
          <w:tcPr>
            <w:tcW w:w="3005" w:type="dxa"/>
          </w:tcPr>
          <w:p w14:paraId="0B77DABD" w14:textId="38A9E634" w:rsidR="003E3154" w:rsidRPr="002376C8" w:rsidRDefault="00AA4595" w:rsidP="002376C8">
            <w:pPr>
              <w:pStyle w:val="ListParagraph"/>
              <w:numPr>
                <w:ilvl w:val="0"/>
                <w:numId w:val="1"/>
              </w:num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Continuous Improvement</w:t>
            </w:r>
          </w:p>
        </w:tc>
        <w:tc>
          <w:tcPr>
            <w:tcW w:w="3005" w:type="dxa"/>
          </w:tcPr>
          <w:p w14:paraId="100F2C13" w14:textId="0EA8CA04" w:rsidR="003E3154" w:rsidRDefault="00814775"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Ongoing updates, data insights, loyalty engagement</w:t>
            </w:r>
          </w:p>
        </w:tc>
        <w:tc>
          <w:tcPr>
            <w:tcW w:w="3006" w:type="dxa"/>
          </w:tcPr>
          <w:p w14:paraId="311A9D36" w14:textId="4416F74F" w:rsidR="003E3154" w:rsidRDefault="007E795D" w:rsidP="00677A22">
            <w:pPr>
              <w:spacing w:before="100" w:beforeAutospacing="1" w:after="100" w:afterAutospacing="1"/>
              <w:outlineLvl w:val="2"/>
              <w:rPr>
                <w:rFonts w:cstheme="minorHAnsi"/>
                <w:color w:val="000000"/>
                <w:sz w:val="24"/>
                <w:szCs w:val="24"/>
                <w:shd w:val="clear" w:color="auto" w:fill="FFFFFF"/>
              </w:rPr>
            </w:pPr>
            <w:r>
              <w:rPr>
                <w:rFonts w:ascii="-webkit-standard" w:eastAsia="Times New Roman" w:hAnsi="-webkit-standard"/>
                <w:color w:val="000000"/>
                <w:sz w:val="27"/>
                <w:szCs w:val="27"/>
              </w:rPr>
              <w:t>Oct 2026 → onward</w:t>
            </w:r>
          </w:p>
        </w:tc>
      </w:tr>
    </w:tbl>
    <w:p w14:paraId="4639165C" w14:textId="0E7DA4DF" w:rsidR="004F6CD5" w:rsidRDefault="004F6CD5" w:rsidP="00677A22">
      <w:pPr>
        <w:spacing w:before="100" w:beforeAutospacing="1" w:after="100" w:afterAutospacing="1" w:line="240" w:lineRule="auto"/>
        <w:outlineLvl w:val="2"/>
        <w:rPr>
          <w:rFonts w:cstheme="minorHAnsi"/>
          <w:color w:val="000000"/>
          <w:sz w:val="24"/>
          <w:szCs w:val="24"/>
          <w:shd w:val="clear" w:color="auto" w:fill="FFFFFF"/>
        </w:rPr>
      </w:pPr>
    </w:p>
    <w:p w14:paraId="0872FFD6" w14:textId="4D09C0D9" w:rsidR="007B3C12" w:rsidRDefault="007B3C12" w:rsidP="00677A22">
      <w:pPr>
        <w:spacing w:before="100" w:beforeAutospacing="1" w:after="100" w:afterAutospacing="1" w:line="240" w:lineRule="auto"/>
        <w:outlineLvl w:val="2"/>
        <w:rPr>
          <w:rFonts w:cstheme="minorHAnsi"/>
          <w:color w:val="000000"/>
          <w:sz w:val="24"/>
          <w:szCs w:val="24"/>
          <w:shd w:val="clear" w:color="auto" w:fill="FFFFFF"/>
        </w:rPr>
      </w:pPr>
    </w:p>
    <w:p w14:paraId="2CDC662F" w14:textId="77777777" w:rsidR="00677A22" w:rsidRPr="00677A22" w:rsidRDefault="00677A22" w:rsidP="00677A22">
      <w:pPr>
        <w:spacing w:before="100" w:beforeAutospacing="1" w:after="100" w:afterAutospacing="1" w:line="240" w:lineRule="auto"/>
        <w:outlineLvl w:val="2"/>
        <w:rPr>
          <w:rFonts w:cstheme="minorHAnsi"/>
          <w:b/>
          <w:color w:val="000000"/>
          <w:sz w:val="24"/>
          <w:szCs w:val="24"/>
          <w:shd w:val="clear" w:color="auto" w:fill="FFFFFF"/>
        </w:rPr>
      </w:pPr>
      <w:r w:rsidRPr="00677A22">
        <w:rPr>
          <w:rFonts w:cstheme="minorHAnsi"/>
          <w:b/>
          <w:color w:val="000000"/>
          <w:sz w:val="24"/>
          <w:szCs w:val="24"/>
          <w:shd w:val="clear" w:color="auto" w:fill="FFFFFF"/>
        </w:rPr>
        <w:t xml:space="preserve">Conclusion </w:t>
      </w:r>
    </w:p>
    <w:p w14:paraId="1E48E67A"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r w:rsidRPr="00677A22">
        <w:rPr>
          <w:rFonts w:cstheme="minorHAnsi"/>
          <w:color w:val="000000"/>
          <w:sz w:val="24"/>
          <w:szCs w:val="24"/>
          <w:shd w:val="clear" w:color="auto" w:fill="FFFFFF"/>
        </w:rPr>
        <w:t xml:space="preserve">In summary, Sainsbury’s has a dominant position in the UK grocery market with a well-defined strategy that involves the amalgamation of value, quality, convenience and digitisation. The retailer has to keep on moving and changing the most of its strategies and operations in line with the trends of the time and its customers which are Omni channel expectation, value sensitivity, digital-first behaviour and environmental sustainability. By using the Innovation Ambition Matrix, it becomes clear that Sainsbury’s is applying three drivers of innovation at once: core improvements, adjacent growth and emerging transformational innovation—whilst on the other hand, the customer journey mapping </w:t>
      </w:r>
      <w:r w:rsidRPr="00677A22">
        <w:rPr>
          <w:rFonts w:cstheme="minorHAnsi"/>
          <w:color w:val="000000"/>
          <w:sz w:val="24"/>
          <w:szCs w:val="24"/>
          <w:shd w:val="clear" w:color="auto" w:fill="FFFFFF"/>
        </w:rPr>
        <w:lastRenderedPageBreak/>
        <w:t>shows that, despite strong wins, there are still some friction points at checkout, fulfilment, navigation, and loyalty personalization. The suggested Smart Shop Connected Journey plan acts as a digital transformation roadmap that reduces friction, improves personalization, and drives growth by using mobile, in-store IoT, loyalty data and Omni channel fulfilment. If done right, the initiative with strong measurement and change-management, will give Sainsbury’s the opportunity to grow customer engagement, operational efficiency, and digital markets and at the same time, protect its market share in a challenging and changing retail environment.</w:t>
      </w:r>
    </w:p>
    <w:p w14:paraId="6DBEA225"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455F5EC0"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76C2C895"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2995FE5B" w14:textId="77777777" w:rsidR="00677A22" w:rsidRDefault="00677A22" w:rsidP="00677A22">
      <w:pPr>
        <w:spacing w:before="100" w:beforeAutospacing="1" w:after="100" w:afterAutospacing="1" w:line="240" w:lineRule="auto"/>
        <w:outlineLvl w:val="2"/>
        <w:rPr>
          <w:rFonts w:cstheme="minorHAnsi"/>
          <w:b/>
          <w:color w:val="000000"/>
          <w:sz w:val="24"/>
          <w:szCs w:val="24"/>
          <w:shd w:val="clear" w:color="auto" w:fill="FFFFFF"/>
        </w:rPr>
      </w:pPr>
      <w:r w:rsidRPr="00677A22">
        <w:rPr>
          <w:rFonts w:cstheme="minorHAnsi"/>
          <w:b/>
          <w:color w:val="000000"/>
          <w:sz w:val="24"/>
          <w:szCs w:val="24"/>
          <w:shd w:val="clear" w:color="auto" w:fill="FFFFFF"/>
        </w:rPr>
        <w:t xml:space="preserve">References </w:t>
      </w:r>
    </w:p>
    <w:p w14:paraId="7A4BB735" w14:textId="77777777" w:rsidR="00677A22" w:rsidRDefault="00677A22" w:rsidP="00677A22">
      <w:pPr>
        <w:pStyle w:val="NormalWeb"/>
      </w:pPr>
      <w:r>
        <w:t xml:space="preserve">Grow London (2025) </w:t>
      </w:r>
      <w:r>
        <w:rPr>
          <w:rStyle w:val="Emphasis"/>
        </w:rPr>
        <w:t>Future of Shopping – report</w:t>
      </w:r>
      <w:r>
        <w:t xml:space="preserve">. Available at: </w:t>
      </w:r>
      <w:hyperlink r:id="rId15" w:tgtFrame="_new" w:history="1">
        <w:r>
          <w:rPr>
            <w:rStyle w:val="Hyperlink"/>
          </w:rPr>
          <w:t>https://www.grow.london/set-up-in-london/sectors/tech/future-of-shopping/report</w:t>
        </w:r>
      </w:hyperlink>
      <w:r>
        <w:t xml:space="preserve"> (Accessed: 20 October 2025).</w:t>
      </w:r>
      <w:r>
        <w:br/>
        <w:t>Investing.com (2025) ‘Sainsbury’s Q1 2025/26 slides reveal volume outperformance and premium brand growth’, 15 September. Available at: https://uk.investing.com/news/company-news/sainsburys-q1-202526-slides-reveal-volume-outperformance-and-premium-brand-growth-93CH-4153802 (Accessed: 20 October 2025).</w:t>
      </w:r>
      <w:r>
        <w:br/>
        <w:t>Research &amp; Markets (2025) ‘J Sainsbury Digital Transformation Strategy Analysis Report 2024: Accelerators, Incubators, and Innovation Programmes’, 4 March. Available at: https://www.globenewswire.com/news-release/2025/03/04/3036408/28124/en/J-Sainsbury-Digital-Transformation-Strategy-Analysis-Report-2024-Accelerators-Incubators-and-Innovation-Programs.html (Accessed: 20 October 2025).</w:t>
      </w:r>
      <w:r>
        <w:br/>
        <w:t xml:space="preserve">Sainsbury’s (2025a) </w:t>
      </w:r>
      <w:r>
        <w:rPr>
          <w:rStyle w:val="Emphasis"/>
        </w:rPr>
        <w:t>Annual Report and Financial Statements 2025 – 52 weeks to 1 March 2025</w:t>
      </w:r>
      <w:r>
        <w:t xml:space="preserve">, June. Available at: </w:t>
      </w:r>
      <w:hyperlink r:id="rId16" w:tgtFrame="_new" w:history="1">
        <w:r>
          <w:rPr>
            <w:rStyle w:val="Hyperlink"/>
          </w:rPr>
          <w:t>https://corporate.sainsburys.co.uk/investors/annual-report-2025/</w:t>
        </w:r>
      </w:hyperlink>
      <w:r>
        <w:t xml:space="preserve"> (Accessed: 20 October 2025).</w:t>
      </w:r>
      <w:r>
        <w:br/>
        <w:t>Sainsbury’s (2025b) ‘Preliminary Results for the 52 weeks ended 1 March 2025’. Available at: https://corporate.sainsburys.co.uk/news/press</w:t>
      </w:r>
      <w:r>
        <w:noBreakHyphen/>
        <w:t>releases/preliminary-results-for-the-52-weeks-ended-1-march-2025/ (Accessed: 20 October 2025).</w:t>
      </w:r>
      <w:r>
        <w:br/>
        <w:t xml:space="preserve">Sainsbury’s (2025c) ‘Our strategy </w:t>
      </w:r>
      <w:r>
        <w:noBreakHyphen/>
        <w:t xml:space="preserve"> Plan for Better’. Available at: https://corporate.sainsburys.co.uk/about-us/our-strategy/ (Accessed: 20 October 2025).</w:t>
      </w:r>
    </w:p>
    <w:p w14:paraId="45C05767" w14:textId="77777777" w:rsidR="00677A22" w:rsidRPr="00677A22" w:rsidRDefault="00677A22" w:rsidP="00677A22">
      <w:pPr>
        <w:spacing w:before="100" w:beforeAutospacing="1" w:after="100" w:afterAutospacing="1" w:line="240" w:lineRule="auto"/>
        <w:outlineLvl w:val="2"/>
        <w:rPr>
          <w:rFonts w:cstheme="minorHAnsi"/>
          <w:b/>
          <w:color w:val="000000"/>
          <w:sz w:val="24"/>
          <w:szCs w:val="24"/>
          <w:shd w:val="clear" w:color="auto" w:fill="FFFFFF"/>
        </w:rPr>
      </w:pPr>
    </w:p>
    <w:p w14:paraId="7EE5DAAA"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53029A34"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25E28CD7"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7F41E6AC"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1E3B5B22"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6623EA8F"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0AEA6D88"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5E78BE5D"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592BEC52"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0515ED45" w14:textId="77777777" w:rsid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353C1DA0" w14:textId="77777777" w:rsidR="00677A22" w:rsidRPr="00677A22" w:rsidRDefault="00677A22" w:rsidP="00677A22">
      <w:pPr>
        <w:spacing w:before="100" w:beforeAutospacing="1" w:after="100" w:afterAutospacing="1" w:line="240" w:lineRule="auto"/>
        <w:outlineLvl w:val="2"/>
        <w:rPr>
          <w:rFonts w:cstheme="minorHAnsi"/>
          <w:color w:val="000000"/>
          <w:sz w:val="24"/>
          <w:szCs w:val="24"/>
          <w:shd w:val="clear" w:color="auto" w:fill="FFFFFF"/>
        </w:rPr>
      </w:pPr>
    </w:p>
    <w:p w14:paraId="5E494762" w14:textId="77777777" w:rsidR="00677A22" w:rsidRPr="00677A22" w:rsidRDefault="00677A22" w:rsidP="009E3F3F">
      <w:pPr>
        <w:spacing w:before="100" w:beforeAutospacing="1" w:after="100" w:afterAutospacing="1" w:line="240" w:lineRule="auto"/>
        <w:outlineLvl w:val="2"/>
        <w:rPr>
          <w:rFonts w:cstheme="minorHAnsi"/>
          <w:b/>
          <w:color w:val="000000"/>
          <w:sz w:val="24"/>
          <w:szCs w:val="24"/>
          <w:shd w:val="clear" w:color="auto" w:fill="FFFFFF"/>
        </w:rPr>
      </w:pPr>
    </w:p>
    <w:p w14:paraId="3C4466A6" w14:textId="77777777" w:rsidR="009E3F3F" w:rsidRPr="009E3F3F" w:rsidRDefault="009E3F3F" w:rsidP="009E3F3F">
      <w:pPr>
        <w:spacing w:before="100" w:beforeAutospacing="1" w:after="100" w:afterAutospacing="1" w:line="240" w:lineRule="auto"/>
        <w:outlineLvl w:val="2"/>
        <w:rPr>
          <w:rFonts w:eastAsia="Times New Roman" w:cstheme="minorHAnsi"/>
          <w:b/>
          <w:bCs/>
          <w:sz w:val="24"/>
          <w:szCs w:val="24"/>
          <w:lang w:eastAsia="en-GB"/>
        </w:rPr>
      </w:pPr>
    </w:p>
    <w:p w14:paraId="2722C54C" w14:textId="77777777" w:rsidR="009E3F3F" w:rsidRPr="00677A22" w:rsidRDefault="009E3F3F" w:rsidP="00A34AFF">
      <w:pPr>
        <w:rPr>
          <w:rFonts w:cstheme="minorHAnsi"/>
          <w:b/>
          <w:sz w:val="24"/>
          <w:szCs w:val="24"/>
        </w:rPr>
      </w:pPr>
    </w:p>
    <w:p w14:paraId="7BF7CA06" w14:textId="77777777" w:rsidR="00A34AFF" w:rsidRPr="009E3F3F" w:rsidRDefault="00A34AFF" w:rsidP="00A34AFF">
      <w:pPr>
        <w:rPr>
          <w:rFonts w:cstheme="minorHAnsi"/>
          <w:b/>
          <w:sz w:val="24"/>
          <w:szCs w:val="24"/>
        </w:rPr>
      </w:pPr>
    </w:p>
    <w:p w14:paraId="6C0E4B14" w14:textId="77777777" w:rsidR="00A34AFF" w:rsidRDefault="00A34AFF" w:rsidP="00A34AFF">
      <w:pPr>
        <w:rPr>
          <w:b/>
          <w:sz w:val="32"/>
          <w:szCs w:val="32"/>
        </w:rPr>
      </w:pPr>
    </w:p>
    <w:p w14:paraId="7B6324B0" w14:textId="77777777" w:rsidR="00A34AFF" w:rsidRPr="00A34AFF" w:rsidRDefault="00A34AFF" w:rsidP="00A34AFF">
      <w:pPr>
        <w:jc w:val="center"/>
        <w:rPr>
          <w:b/>
          <w:sz w:val="32"/>
          <w:szCs w:val="32"/>
        </w:rPr>
      </w:pPr>
    </w:p>
    <w:sectPr w:rsidR="00A34AFF" w:rsidRPr="00A34AFF">
      <w:foot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onica Iordan (2130804)" w:date="2025-10-30T16:16:00Z" w:initials="MI">
    <w:p w14:paraId="7ACBFBBE" w14:textId="77777777" w:rsidR="007B3C12" w:rsidRDefault="007B3C12" w:rsidP="007B3C12">
      <w:pPr>
        <w:pStyle w:val="CommentText"/>
      </w:pPr>
      <w:r>
        <w:rPr>
          <w:rStyle w:val="CommentReference"/>
        </w:rPr>
        <w:annotationRef/>
      </w:r>
      <w:r>
        <w:t>Add in text citation</w:t>
      </w:r>
    </w:p>
  </w:comment>
  <w:comment w:id="1" w:author="Monica Iordan (2130804)" w:date="2025-10-30T16:19:00Z" w:initials="MI">
    <w:p w14:paraId="084F62B7" w14:textId="77777777" w:rsidR="007B3C12" w:rsidRDefault="007B3C12" w:rsidP="007B3C12">
      <w:pPr>
        <w:pStyle w:val="CommentText"/>
      </w:pPr>
      <w:r>
        <w:rPr>
          <w:rStyle w:val="CommentReference"/>
        </w:rPr>
        <w:annotationRef/>
      </w:r>
      <w:r>
        <w:t>Add innovation ambition matrix picture after the headings</w:t>
      </w:r>
    </w:p>
  </w:comment>
  <w:comment w:id="2" w:author="Monica Iordan (2130804)" w:date="2025-10-30T16:18:00Z" w:initials="MI">
    <w:p w14:paraId="0F40F01C" w14:textId="7F9B540D" w:rsidR="007B3C12" w:rsidRDefault="007B3C12" w:rsidP="007B3C12">
      <w:pPr>
        <w:pStyle w:val="CommentText"/>
      </w:pPr>
      <w:r>
        <w:rPr>
          <w:rStyle w:val="CommentReference"/>
        </w:rPr>
        <w:annotationRef/>
      </w:r>
      <w:r>
        <w:t>In text citation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ACBFBBE" w15:done="0"/>
  <w15:commentEx w15:paraId="084F62B7" w15:done="0"/>
  <w15:commentEx w15:paraId="0F40F01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78D6E6" w16cex:dateUtc="2025-10-30T16:16:00Z"/>
  <w16cex:commentExtensible w16cex:durableId="4E7D4A3A" w16cex:dateUtc="2025-10-30T16:19:00Z"/>
  <w16cex:commentExtensible w16cex:durableId="2EFBF26B" w16cex:dateUtc="2025-10-30T16: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ACBFBBE" w16cid:durableId="3D78D6E6"/>
  <w16cid:commentId w16cid:paraId="084F62B7" w16cid:durableId="4E7D4A3A"/>
  <w16cid:commentId w16cid:paraId="0F40F01C" w16cid:durableId="2EFBF26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426E08" w14:textId="77777777" w:rsidR="00A72A61" w:rsidRDefault="00A72A61" w:rsidP="00677A22">
      <w:pPr>
        <w:spacing w:after="0" w:line="240" w:lineRule="auto"/>
      </w:pPr>
      <w:r>
        <w:separator/>
      </w:r>
    </w:p>
  </w:endnote>
  <w:endnote w:type="continuationSeparator" w:id="0">
    <w:p w14:paraId="29CB38A0" w14:textId="77777777" w:rsidR="00A72A61" w:rsidRDefault="00A72A61" w:rsidP="00677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376681"/>
      <w:docPartObj>
        <w:docPartGallery w:val="Page Numbers (Bottom of Page)"/>
        <w:docPartUnique/>
      </w:docPartObj>
    </w:sdtPr>
    <w:sdtEndPr>
      <w:rPr>
        <w:noProof/>
      </w:rPr>
    </w:sdtEndPr>
    <w:sdtContent>
      <w:p w14:paraId="1B1FCA17" w14:textId="77777777" w:rsidR="00677A22" w:rsidRDefault="00677A2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D988CEE" w14:textId="77777777" w:rsidR="00677A22" w:rsidRDefault="00677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90308" w14:textId="77777777" w:rsidR="00A72A61" w:rsidRDefault="00A72A61" w:rsidP="00677A22">
      <w:pPr>
        <w:spacing w:after="0" w:line="240" w:lineRule="auto"/>
      </w:pPr>
      <w:r>
        <w:separator/>
      </w:r>
    </w:p>
  </w:footnote>
  <w:footnote w:type="continuationSeparator" w:id="0">
    <w:p w14:paraId="5A80749E" w14:textId="77777777" w:rsidR="00A72A61" w:rsidRDefault="00A72A61" w:rsidP="00677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C2680"/>
    <w:multiLevelType w:val="hybridMultilevel"/>
    <w:tmpl w:val="F8382E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885487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onica Iordan (2130804)">
    <w15:presenceInfo w15:providerId="AD" w15:userId="S::2130804@student.uwtsd.ac.uk::cb2332bb-c7d4-46be-8971-c88fc7d73d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AFF"/>
    <w:rsid w:val="00000BF4"/>
    <w:rsid w:val="000A2299"/>
    <w:rsid w:val="000F0418"/>
    <w:rsid w:val="00141C3C"/>
    <w:rsid w:val="001A35A0"/>
    <w:rsid w:val="001A55AF"/>
    <w:rsid w:val="002376C8"/>
    <w:rsid w:val="002934BB"/>
    <w:rsid w:val="002945D6"/>
    <w:rsid w:val="002D1732"/>
    <w:rsid w:val="00374B42"/>
    <w:rsid w:val="003A6570"/>
    <w:rsid w:val="003A76F4"/>
    <w:rsid w:val="003E3154"/>
    <w:rsid w:val="00451AE3"/>
    <w:rsid w:val="00461A13"/>
    <w:rsid w:val="004A0672"/>
    <w:rsid w:val="004F6CD5"/>
    <w:rsid w:val="00570C69"/>
    <w:rsid w:val="00677A22"/>
    <w:rsid w:val="00696A29"/>
    <w:rsid w:val="006F002E"/>
    <w:rsid w:val="00751751"/>
    <w:rsid w:val="00756648"/>
    <w:rsid w:val="0077661B"/>
    <w:rsid w:val="007A044A"/>
    <w:rsid w:val="007A4A89"/>
    <w:rsid w:val="007B3C12"/>
    <w:rsid w:val="007C601F"/>
    <w:rsid w:val="007E795D"/>
    <w:rsid w:val="00814775"/>
    <w:rsid w:val="00884FE9"/>
    <w:rsid w:val="008E4ED6"/>
    <w:rsid w:val="009675FA"/>
    <w:rsid w:val="009B725B"/>
    <w:rsid w:val="009C104B"/>
    <w:rsid w:val="009E3F3F"/>
    <w:rsid w:val="00A04F33"/>
    <w:rsid w:val="00A23995"/>
    <w:rsid w:val="00A34AFF"/>
    <w:rsid w:val="00A72A61"/>
    <w:rsid w:val="00A85B09"/>
    <w:rsid w:val="00A977FA"/>
    <w:rsid w:val="00AA4595"/>
    <w:rsid w:val="00B131D5"/>
    <w:rsid w:val="00B1560A"/>
    <w:rsid w:val="00B1680D"/>
    <w:rsid w:val="00BD1085"/>
    <w:rsid w:val="00CF3A74"/>
    <w:rsid w:val="00D0418D"/>
    <w:rsid w:val="00E81AB4"/>
    <w:rsid w:val="00F158DC"/>
    <w:rsid w:val="00F304CE"/>
    <w:rsid w:val="00F36093"/>
    <w:rsid w:val="00F4089F"/>
    <w:rsid w:val="00F71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B1BAF"/>
  <w15:chartTrackingRefBased/>
  <w15:docId w15:val="{CC26F6AD-FA62-41B8-BBAC-61CD2D4E7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E3F3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E3F3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3F3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E3F3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77A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77A22"/>
    <w:rPr>
      <w:i/>
      <w:iCs/>
    </w:rPr>
  </w:style>
  <w:style w:type="character" w:styleId="Hyperlink">
    <w:name w:val="Hyperlink"/>
    <w:basedOn w:val="DefaultParagraphFont"/>
    <w:uiPriority w:val="99"/>
    <w:semiHidden/>
    <w:unhideWhenUsed/>
    <w:rsid w:val="00677A22"/>
    <w:rPr>
      <w:color w:val="0000FF"/>
      <w:u w:val="single"/>
    </w:rPr>
  </w:style>
  <w:style w:type="paragraph" w:styleId="Header">
    <w:name w:val="header"/>
    <w:basedOn w:val="Normal"/>
    <w:link w:val="HeaderChar"/>
    <w:uiPriority w:val="99"/>
    <w:unhideWhenUsed/>
    <w:rsid w:val="00677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A22"/>
  </w:style>
  <w:style w:type="paragraph" w:styleId="Footer">
    <w:name w:val="footer"/>
    <w:basedOn w:val="Normal"/>
    <w:link w:val="FooterChar"/>
    <w:uiPriority w:val="99"/>
    <w:unhideWhenUsed/>
    <w:rsid w:val="00677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A22"/>
  </w:style>
  <w:style w:type="character" w:styleId="CommentReference">
    <w:name w:val="annotation reference"/>
    <w:basedOn w:val="DefaultParagraphFont"/>
    <w:uiPriority w:val="99"/>
    <w:semiHidden/>
    <w:unhideWhenUsed/>
    <w:rsid w:val="007B3C12"/>
    <w:rPr>
      <w:sz w:val="16"/>
      <w:szCs w:val="16"/>
    </w:rPr>
  </w:style>
  <w:style w:type="paragraph" w:styleId="CommentText">
    <w:name w:val="annotation text"/>
    <w:basedOn w:val="Normal"/>
    <w:link w:val="CommentTextChar"/>
    <w:uiPriority w:val="99"/>
    <w:unhideWhenUsed/>
    <w:rsid w:val="007B3C12"/>
    <w:pPr>
      <w:spacing w:line="240" w:lineRule="auto"/>
    </w:pPr>
    <w:rPr>
      <w:sz w:val="20"/>
      <w:szCs w:val="20"/>
    </w:rPr>
  </w:style>
  <w:style w:type="character" w:customStyle="1" w:styleId="CommentTextChar">
    <w:name w:val="Comment Text Char"/>
    <w:basedOn w:val="DefaultParagraphFont"/>
    <w:link w:val="CommentText"/>
    <w:uiPriority w:val="99"/>
    <w:rsid w:val="007B3C12"/>
    <w:rPr>
      <w:sz w:val="20"/>
      <w:szCs w:val="20"/>
    </w:rPr>
  </w:style>
  <w:style w:type="paragraph" w:styleId="CommentSubject">
    <w:name w:val="annotation subject"/>
    <w:basedOn w:val="CommentText"/>
    <w:next w:val="CommentText"/>
    <w:link w:val="CommentSubjectChar"/>
    <w:uiPriority w:val="99"/>
    <w:semiHidden/>
    <w:unhideWhenUsed/>
    <w:rsid w:val="007B3C12"/>
    <w:rPr>
      <w:b/>
      <w:bCs/>
    </w:rPr>
  </w:style>
  <w:style w:type="character" w:customStyle="1" w:styleId="CommentSubjectChar">
    <w:name w:val="Comment Subject Char"/>
    <w:basedOn w:val="CommentTextChar"/>
    <w:link w:val="CommentSubject"/>
    <w:uiPriority w:val="99"/>
    <w:semiHidden/>
    <w:rsid w:val="007B3C12"/>
    <w:rPr>
      <w:b/>
      <w:bCs/>
      <w:sz w:val="20"/>
      <w:szCs w:val="20"/>
    </w:rPr>
  </w:style>
  <w:style w:type="table" w:styleId="TableGrid">
    <w:name w:val="Table Grid"/>
    <w:basedOn w:val="TableNormal"/>
    <w:uiPriority w:val="39"/>
    <w:rsid w:val="008E4E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31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41924">
      <w:bodyDiv w:val="1"/>
      <w:marLeft w:val="0"/>
      <w:marRight w:val="0"/>
      <w:marTop w:val="0"/>
      <w:marBottom w:val="0"/>
      <w:divBdr>
        <w:top w:val="none" w:sz="0" w:space="0" w:color="auto"/>
        <w:left w:val="none" w:sz="0" w:space="0" w:color="auto"/>
        <w:bottom w:val="none" w:sz="0" w:space="0" w:color="auto"/>
        <w:right w:val="none" w:sz="0" w:space="0" w:color="auto"/>
      </w:divBdr>
    </w:div>
    <w:div w:id="610556273">
      <w:bodyDiv w:val="1"/>
      <w:marLeft w:val="0"/>
      <w:marRight w:val="0"/>
      <w:marTop w:val="0"/>
      <w:marBottom w:val="0"/>
      <w:divBdr>
        <w:top w:val="none" w:sz="0" w:space="0" w:color="auto"/>
        <w:left w:val="none" w:sz="0" w:space="0" w:color="auto"/>
        <w:bottom w:val="none" w:sz="0" w:space="0" w:color="auto"/>
        <w:right w:val="none" w:sz="0" w:space="0" w:color="auto"/>
      </w:divBdr>
    </w:div>
    <w:div w:id="1114254251">
      <w:bodyDiv w:val="1"/>
      <w:marLeft w:val="0"/>
      <w:marRight w:val="0"/>
      <w:marTop w:val="0"/>
      <w:marBottom w:val="0"/>
      <w:divBdr>
        <w:top w:val="none" w:sz="0" w:space="0" w:color="auto"/>
        <w:left w:val="none" w:sz="0" w:space="0" w:color="auto"/>
        <w:bottom w:val="none" w:sz="0" w:space="0" w:color="auto"/>
        <w:right w:val="none" w:sz="0" w:space="0" w:color="auto"/>
      </w:divBdr>
    </w:div>
    <w:div w:id="1522431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orporate.sainsburys.co.uk/investors/annual-report-2025/?utm_source=chatgpt.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hyperlink" Target="https://www.grow.london/set-up-in-london/sectors/tech/future-of-shopping/report?utm_source=chatgpt.com" TargetMode="Externa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4423</Words>
  <Characters>25215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fiza shehzad</cp:lastModifiedBy>
  <cp:revision>2</cp:revision>
  <dcterms:created xsi:type="dcterms:W3CDTF">2025-11-12T14:26:00Z</dcterms:created>
  <dcterms:modified xsi:type="dcterms:W3CDTF">2025-11-12T14:26:00Z</dcterms:modified>
</cp:coreProperties>
</file>