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543" w:rsidRDefault="00AA3DF4" w:rsidP="00AA3DF4">
      <w:pPr>
        <w:jc w:val="center"/>
        <w:rPr>
          <w:sz w:val="28"/>
          <w:u w:val="single"/>
        </w:rPr>
      </w:pPr>
      <w:r>
        <w:rPr>
          <w:sz w:val="28"/>
          <w:u w:val="single"/>
        </w:rPr>
        <w:t>Assignment 2 – Book Review of Heart of Darkness</w:t>
      </w:r>
    </w:p>
    <w:p w:rsidR="00AA3DF4" w:rsidRDefault="00AA3DF4" w:rsidP="00AA3DF4">
      <w:pPr>
        <w:jc w:val="center"/>
        <w:rPr>
          <w:sz w:val="28"/>
          <w:u w:val="single"/>
        </w:rPr>
      </w:pPr>
    </w:p>
    <w:p w:rsidR="00AA3DF4" w:rsidRDefault="00AA3DF4" w:rsidP="007B042E">
      <w:pPr>
        <w:jc w:val="both"/>
        <w:rPr>
          <w:sz w:val="24"/>
        </w:rPr>
      </w:pPr>
      <w:r>
        <w:rPr>
          <w:sz w:val="24"/>
        </w:rPr>
        <w:t xml:space="preserve">For my second assignment, I have decided to conduct a document review of Joseph Conrad’s </w:t>
      </w:r>
      <w:r w:rsidRPr="00AA3DF4">
        <w:rPr>
          <w:i/>
          <w:sz w:val="24"/>
        </w:rPr>
        <w:t>Heart of Darkness</w:t>
      </w:r>
      <w:r w:rsidR="001E3C44">
        <w:rPr>
          <w:sz w:val="24"/>
        </w:rPr>
        <w:t>, firstly I will examine Conrad’s motive for writing his novel</w:t>
      </w:r>
      <w:r w:rsidR="007B042E">
        <w:rPr>
          <w:sz w:val="24"/>
        </w:rPr>
        <w:t xml:space="preserve">la. </w:t>
      </w:r>
      <w:r>
        <w:rPr>
          <w:sz w:val="24"/>
        </w:rPr>
        <w:t>During this review, I will attempt to answer how the European ‘scramble for Africa’ is interpreted within Conrad’s book</w:t>
      </w:r>
      <w:r w:rsidR="007A4295">
        <w:rPr>
          <w:sz w:val="24"/>
        </w:rPr>
        <w:t>. This will be done through exploring</w:t>
      </w:r>
      <w:r w:rsidR="00FE544B">
        <w:rPr>
          <w:sz w:val="24"/>
        </w:rPr>
        <w:t xml:space="preserve"> the meaning behind</w:t>
      </w:r>
      <w:r w:rsidR="007A4295">
        <w:rPr>
          <w:sz w:val="24"/>
        </w:rPr>
        <w:t xml:space="preserve"> the ‘scramble for Africa’</w:t>
      </w:r>
      <w:r w:rsidR="00FE544B">
        <w:rPr>
          <w:sz w:val="24"/>
        </w:rPr>
        <w:t xml:space="preserve"> and how Conrad has</w:t>
      </w:r>
      <w:r w:rsidR="007A4295">
        <w:rPr>
          <w:sz w:val="24"/>
        </w:rPr>
        <w:t xml:space="preserve"> depicted</w:t>
      </w:r>
      <w:r w:rsidR="00FE544B">
        <w:rPr>
          <w:sz w:val="24"/>
        </w:rPr>
        <w:t xml:space="preserve"> the scramble</w:t>
      </w:r>
      <w:r w:rsidR="007A4295">
        <w:rPr>
          <w:sz w:val="24"/>
        </w:rPr>
        <w:t xml:space="preserve"> in </w:t>
      </w:r>
      <w:r w:rsidR="00FE544B">
        <w:rPr>
          <w:sz w:val="24"/>
        </w:rPr>
        <w:t>his</w:t>
      </w:r>
      <w:r w:rsidR="007A4295">
        <w:rPr>
          <w:sz w:val="24"/>
        </w:rPr>
        <w:t xml:space="preserve"> novel</w:t>
      </w:r>
      <w:r w:rsidR="007B042E">
        <w:rPr>
          <w:sz w:val="24"/>
        </w:rPr>
        <w:t>,</w:t>
      </w:r>
      <w:r w:rsidR="007A4295">
        <w:rPr>
          <w:sz w:val="24"/>
        </w:rPr>
        <w:t xml:space="preserve"> I will also</w:t>
      </w:r>
      <w:r>
        <w:rPr>
          <w:sz w:val="24"/>
        </w:rPr>
        <w:t xml:space="preserve"> be examining the various ways the novel has been critiqued by postcolonial theorists</w:t>
      </w:r>
      <w:r w:rsidR="007A4295">
        <w:rPr>
          <w:sz w:val="24"/>
        </w:rPr>
        <w:t xml:space="preserve"> through studying their own interpretations and observations of Conrad’s novel</w:t>
      </w:r>
      <w:r w:rsidR="007B042E">
        <w:rPr>
          <w:sz w:val="24"/>
        </w:rPr>
        <w:t>la</w:t>
      </w:r>
      <w:r w:rsidR="007A4295">
        <w:rPr>
          <w:sz w:val="24"/>
        </w:rPr>
        <w:t xml:space="preserve">. </w:t>
      </w:r>
    </w:p>
    <w:p w:rsidR="007055E8" w:rsidRDefault="001E3C44" w:rsidP="007B042E">
      <w:pPr>
        <w:jc w:val="both"/>
        <w:rPr>
          <w:sz w:val="24"/>
        </w:rPr>
      </w:pPr>
      <w:r>
        <w:rPr>
          <w:sz w:val="24"/>
        </w:rPr>
        <w:t>In order to fully grasp Conrad’s work, it is vitally important to first understand his motivation for penning this novel</w:t>
      </w:r>
      <w:r w:rsidR="007B042E">
        <w:rPr>
          <w:sz w:val="24"/>
        </w:rPr>
        <w:t>la</w:t>
      </w:r>
      <w:r w:rsidR="00D75F23">
        <w:rPr>
          <w:sz w:val="24"/>
        </w:rPr>
        <w:t xml:space="preserve">; </w:t>
      </w:r>
      <w:r w:rsidR="007B042E">
        <w:rPr>
          <w:sz w:val="24"/>
        </w:rPr>
        <w:t>the</w:t>
      </w:r>
      <w:r w:rsidR="00D75F23">
        <w:rPr>
          <w:sz w:val="24"/>
        </w:rPr>
        <w:t xml:space="preserve"> </w:t>
      </w:r>
      <w:r w:rsidR="007B042E">
        <w:rPr>
          <w:sz w:val="24"/>
        </w:rPr>
        <w:t>‘s</w:t>
      </w:r>
      <w:r w:rsidR="00D75F23">
        <w:rPr>
          <w:sz w:val="24"/>
        </w:rPr>
        <w:t xml:space="preserve">cramble for Africa’. The Scramble for Africa lasted from the late nineteenth to the early twentieth centuries and resulted in the colonisation, division and occupation of </w:t>
      </w:r>
      <w:r w:rsidR="0056418A">
        <w:rPr>
          <w:sz w:val="24"/>
        </w:rPr>
        <w:t>Africa by Western European powers</w:t>
      </w:r>
      <w:r w:rsidR="005C7378">
        <w:rPr>
          <w:sz w:val="24"/>
        </w:rPr>
        <w:t xml:space="preserve"> during the New Imperialism period</w:t>
      </w:r>
      <w:r w:rsidR="00DA4CB3">
        <w:rPr>
          <w:sz w:val="24"/>
        </w:rPr>
        <w:t xml:space="preserve"> and resulted in Europeans controlling up to ninety percent of Africa.</w:t>
      </w:r>
      <w:r w:rsidR="00DA4CB3">
        <w:rPr>
          <w:rStyle w:val="FootnoteReference"/>
          <w:sz w:val="24"/>
        </w:rPr>
        <w:footnoteReference w:id="1"/>
      </w:r>
      <w:r w:rsidR="00DA4CB3">
        <w:rPr>
          <w:sz w:val="24"/>
        </w:rPr>
        <w:t xml:space="preserve"> </w:t>
      </w:r>
      <w:r w:rsidR="008A6D2D">
        <w:rPr>
          <w:sz w:val="24"/>
        </w:rPr>
        <w:t>The desire to eradicate slavery was the chief justification for the ‘scramble for Africa’</w:t>
      </w:r>
      <w:r w:rsidR="007B042E">
        <w:rPr>
          <w:sz w:val="24"/>
        </w:rPr>
        <w:t>,</w:t>
      </w:r>
      <w:r w:rsidR="008A6D2D">
        <w:rPr>
          <w:sz w:val="24"/>
        </w:rPr>
        <w:t xml:space="preserve"> David Livingstone (celebrated explorer and missionary) call</w:t>
      </w:r>
      <w:r w:rsidR="007B042E">
        <w:rPr>
          <w:sz w:val="24"/>
        </w:rPr>
        <w:t>ed</w:t>
      </w:r>
      <w:r w:rsidR="008A6D2D">
        <w:rPr>
          <w:sz w:val="24"/>
        </w:rPr>
        <w:t xml:space="preserve"> for an end to the Arab controlled slave trade in East Africa in May 1873. </w:t>
      </w:r>
      <w:r w:rsidR="00B500DA">
        <w:rPr>
          <w:sz w:val="24"/>
        </w:rPr>
        <w:t xml:space="preserve">Livingstone believed that the key to Africa’s liberation was civilisation, Christianity and commerce. </w:t>
      </w:r>
      <w:r w:rsidR="00B12D5F">
        <w:rPr>
          <w:sz w:val="24"/>
        </w:rPr>
        <w:t>German professor of ethnology Arthur de Gobineau devised a racial hierarchy, he placed those of black ethnicity at the bottom of the hierarchy, stating: “</w:t>
      </w:r>
      <w:r w:rsidR="00B12D5F" w:rsidRPr="00B12D5F">
        <w:rPr>
          <w:sz w:val="24"/>
        </w:rPr>
        <w:t>The negroid variety is the lowest, and stands at the foot of the ladder</w:t>
      </w:r>
      <w:r w:rsidR="00B12D5F">
        <w:rPr>
          <w:sz w:val="24"/>
        </w:rPr>
        <w:t xml:space="preserve">. </w:t>
      </w:r>
      <w:r w:rsidR="00B12D5F" w:rsidRPr="00B12D5F">
        <w:rPr>
          <w:sz w:val="24"/>
        </w:rPr>
        <w:t>His intellect will always move within a very narrow circle</w:t>
      </w:r>
      <w:r w:rsidR="00B12D5F">
        <w:rPr>
          <w:sz w:val="24"/>
        </w:rPr>
        <w:t xml:space="preserve">”. </w:t>
      </w:r>
      <w:r w:rsidR="00B12D5F">
        <w:rPr>
          <w:rStyle w:val="FootnoteReference"/>
          <w:sz w:val="24"/>
        </w:rPr>
        <w:footnoteReference w:id="2"/>
      </w:r>
      <w:r w:rsidR="00B12D5F">
        <w:rPr>
          <w:sz w:val="24"/>
        </w:rPr>
        <w:t xml:space="preserve"> Gobineau further states that the blacks are crude and eat and kill anything, he believed that this was further proof of their inferiority and deserved their place at the very bottom of </w:t>
      </w:r>
      <w:r w:rsidR="007B042E">
        <w:rPr>
          <w:sz w:val="24"/>
        </w:rPr>
        <w:t>his</w:t>
      </w:r>
      <w:r w:rsidR="00B12D5F">
        <w:rPr>
          <w:sz w:val="24"/>
        </w:rPr>
        <w:t xml:space="preserve"> racial hierarchy.</w:t>
      </w:r>
      <w:r w:rsidR="007C148B">
        <w:rPr>
          <w:sz w:val="24"/>
        </w:rPr>
        <w:t xml:space="preserve"> </w:t>
      </w:r>
      <w:r w:rsidR="00F94E13">
        <w:rPr>
          <w:sz w:val="24"/>
        </w:rPr>
        <w:t xml:space="preserve">In contrast, </w:t>
      </w:r>
      <w:r w:rsidR="00737962">
        <w:rPr>
          <w:sz w:val="24"/>
        </w:rPr>
        <w:t>Gobineau believed that the white man fully belonged at the top of the racial hierarchy. He wrote of whites:</w:t>
      </w:r>
      <w:r w:rsidR="00B12D5F">
        <w:rPr>
          <w:sz w:val="24"/>
        </w:rPr>
        <w:t xml:space="preserve"> </w:t>
      </w:r>
      <w:r w:rsidR="00737962">
        <w:rPr>
          <w:sz w:val="24"/>
        </w:rPr>
        <w:t>“they are</w:t>
      </w:r>
      <w:r w:rsidR="00737962" w:rsidRPr="00737962">
        <w:rPr>
          <w:sz w:val="24"/>
        </w:rPr>
        <w:t xml:space="preserve"> gifted with</w:t>
      </w:r>
      <w:r w:rsidR="00737962">
        <w:rPr>
          <w:sz w:val="24"/>
        </w:rPr>
        <w:t xml:space="preserve"> </w:t>
      </w:r>
      <w:r w:rsidR="00737962" w:rsidRPr="00737962">
        <w:rPr>
          <w:sz w:val="24"/>
        </w:rPr>
        <w:t>energetic intelligence</w:t>
      </w:r>
      <w:r w:rsidR="00737962">
        <w:rPr>
          <w:sz w:val="24"/>
        </w:rPr>
        <w:t xml:space="preserve">. </w:t>
      </w:r>
      <w:r w:rsidR="00737962" w:rsidRPr="00737962">
        <w:rPr>
          <w:sz w:val="24"/>
        </w:rPr>
        <w:t>I need hardly add that the word honour, together with all the civilizing influences connoted by it, is unknown to both the yellow and the black man</w:t>
      </w:r>
      <w:r w:rsidR="00737962">
        <w:rPr>
          <w:sz w:val="24"/>
        </w:rPr>
        <w:t xml:space="preserve">”. </w:t>
      </w:r>
      <w:r w:rsidR="00737962">
        <w:rPr>
          <w:rStyle w:val="FootnoteReference"/>
          <w:sz w:val="24"/>
        </w:rPr>
        <w:footnoteReference w:id="3"/>
      </w:r>
      <w:r w:rsidR="00737962">
        <w:rPr>
          <w:sz w:val="24"/>
        </w:rPr>
        <w:t xml:space="preserve"> </w:t>
      </w:r>
      <w:r w:rsidR="00E06974">
        <w:rPr>
          <w:sz w:val="24"/>
        </w:rPr>
        <w:t>Gobineau claimed that the white race were far superior through their intelligence, emotions and civilisation and fully deserved to be placed at the peak of the racial hierarchy. It was Gobineau’s work that inspired Livingstone’s crusade to liberate Africa, Livingstone believed</w:t>
      </w:r>
      <w:r w:rsidR="007B042E">
        <w:rPr>
          <w:sz w:val="24"/>
        </w:rPr>
        <w:t xml:space="preserve"> that</w:t>
      </w:r>
      <w:r w:rsidR="00E06974">
        <w:rPr>
          <w:sz w:val="24"/>
        </w:rPr>
        <w:t xml:space="preserve"> due to the white man’s place at the top of Gobineau’s racial hierarchy; it was their duty to civilise Africa as they were the only race intelligent and capable enough to do so. </w:t>
      </w:r>
      <w:r w:rsidR="00232F64">
        <w:rPr>
          <w:sz w:val="24"/>
        </w:rPr>
        <w:t>This all culminated in The Berlin Conference of 1884-85</w:t>
      </w:r>
      <w:r w:rsidR="007B042E">
        <w:rPr>
          <w:sz w:val="24"/>
        </w:rPr>
        <w:t xml:space="preserve"> </w:t>
      </w:r>
      <w:r w:rsidR="007055E8">
        <w:rPr>
          <w:sz w:val="24"/>
        </w:rPr>
        <w:t>(attended by thirteen European powers)</w:t>
      </w:r>
      <w:r w:rsidR="00232F64">
        <w:rPr>
          <w:sz w:val="24"/>
        </w:rPr>
        <w:t>, where the future of Africa would be discussed along with the suppression of slavery</w:t>
      </w:r>
      <w:r w:rsidR="0029185D">
        <w:rPr>
          <w:sz w:val="24"/>
        </w:rPr>
        <w:t xml:space="preserve">. Article IV of the Berlin Act stated that the European powers in Congo would </w:t>
      </w:r>
      <w:r w:rsidR="0029185D" w:rsidRPr="0029185D">
        <w:rPr>
          <w:sz w:val="24"/>
        </w:rPr>
        <w:t>“pledge themselves to watch over the preservation of the native populations”</w:t>
      </w:r>
      <w:r w:rsidR="00B877E5">
        <w:rPr>
          <w:sz w:val="24"/>
        </w:rPr>
        <w:t>,</w:t>
      </w:r>
      <w:r w:rsidR="00B877E5">
        <w:rPr>
          <w:rStyle w:val="FootnoteReference"/>
          <w:sz w:val="24"/>
        </w:rPr>
        <w:footnoteReference w:id="4"/>
      </w:r>
      <w:r w:rsidR="00B877E5">
        <w:rPr>
          <w:sz w:val="24"/>
        </w:rPr>
        <w:t xml:space="preserve"> </w:t>
      </w:r>
      <w:r w:rsidR="004E6EAB">
        <w:rPr>
          <w:sz w:val="24"/>
        </w:rPr>
        <w:t xml:space="preserve">although this was its main objective, </w:t>
      </w:r>
      <w:r w:rsidR="004E6EAB">
        <w:rPr>
          <w:sz w:val="24"/>
        </w:rPr>
        <w:lastRenderedPageBreak/>
        <w:t>in reality, The Berlin Conference had an even more detrimental effect on</w:t>
      </w:r>
      <w:r w:rsidR="00B877E5">
        <w:rPr>
          <w:sz w:val="24"/>
        </w:rPr>
        <w:t xml:space="preserve"> Congo and</w:t>
      </w:r>
      <w:r w:rsidR="004E6EAB">
        <w:rPr>
          <w:sz w:val="24"/>
        </w:rPr>
        <w:t xml:space="preserve"> Africa</w:t>
      </w:r>
      <w:r w:rsidR="00B877E5">
        <w:rPr>
          <w:sz w:val="24"/>
        </w:rPr>
        <w:t xml:space="preserve"> as a whole</w:t>
      </w:r>
      <w:r w:rsidR="004A175B">
        <w:rPr>
          <w:sz w:val="24"/>
        </w:rPr>
        <w:t xml:space="preserve">. </w:t>
      </w:r>
      <w:r w:rsidR="004E6EAB">
        <w:rPr>
          <w:sz w:val="24"/>
        </w:rPr>
        <w:t xml:space="preserve">The Berlin </w:t>
      </w:r>
      <w:r w:rsidR="007055E8">
        <w:rPr>
          <w:sz w:val="24"/>
        </w:rPr>
        <w:t>Act of 1885 was signed by the thirteen European powers</w:t>
      </w:r>
      <w:r w:rsidR="004E6EAB">
        <w:rPr>
          <w:sz w:val="24"/>
        </w:rPr>
        <w:t xml:space="preserve">, </w:t>
      </w:r>
      <w:r w:rsidR="007055E8">
        <w:rPr>
          <w:sz w:val="24"/>
        </w:rPr>
        <w:t>and they began</w:t>
      </w:r>
      <w:r w:rsidR="004E6EAB">
        <w:rPr>
          <w:sz w:val="24"/>
        </w:rPr>
        <w:t xml:space="preserve"> divid</w:t>
      </w:r>
      <w:r w:rsidR="007055E8">
        <w:rPr>
          <w:sz w:val="24"/>
        </w:rPr>
        <w:t>ing</w:t>
      </w:r>
      <w:r w:rsidR="004E6EAB">
        <w:rPr>
          <w:sz w:val="24"/>
        </w:rPr>
        <w:t xml:space="preserve"> up Africa </w:t>
      </w:r>
      <w:r w:rsidR="007055E8">
        <w:rPr>
          <w:sz w:val="24"/>
        </w:rPr>
        <w:t>between themselves with no thought or attention given to local African tribes and cultures, members of the same tribe were often left on separate sides of the European borders enforced by the Berlin Act.</w:t>
      </w:r>
      <w:r w:rsidR="004A175B" w:rsidRPr="004A175B">
        <w:rPr>
          <w:sz w:val="24"/>
        </w:rPr>
        <w:t xml:space="preserve"> </w:t>
      </w:r>
      <w:r w:rsidR="004A175B">
        <w:rPr>
          <w:sz w:val="24"/>
        </w:rPr>
        <w:t>Sir Arthur Doyle (Scottish doctor and Berlin Act contemporary) vehemently criticized the Berlin Act, he believed the European powers were a disgrace to the articles laid out in the act. Doyle condemned the colonial powers and wrote they had “</w:t>
      </w:r>
      <w:r w:rsidR="004A175B" w:rsidRPr="004A175B">
        <w:rPr>
          <w:sz w:val="24"/>
        </w:rPr>
        <w:t>debauched, degraded, mutilated, tortured, murdered all on such a scale as never seen before of the African people</w:t>
      </w:r>
      <w:r w:rsidR="004A175B">
        <w:rPr>
          <w:sz w:val="24"/>
        </w:rPr>
        <w:t>”.</w:t>
      </w:r>
      <w:r w:rsidR="004A175B">
        <w:rPr>
          <w:rStyle w:val="FootnoteReference"/>
          <w:sz w:val="24"/>
        </w:rPr>
        <w:footnoteReference w:id="5"/>
      </w:r>
      <w:r w:rsidR="007055E8">
        <w:rPr>
          <w:sz w:val="24"/>
        </w:rPr>
        <w:t xml:space="preserve"> The Berlin Act demonstrated that the European colonial powers were far more interested in maintaining old trade markets and exploiting new ones rather than end slavery</w:t>
      </w:r>
      <w:r w:rsidR="00725EBF">
        <w:rPr>
          <w:sz w:val="24"/>
        </w:rPr>
        <w:t>, this is</w:t>
      </w:r>
      <w:r w:rsidR="008C56A5">
        <w:rPr>
          <w:sz w:val="24"/>
        </w:rPr>
        <w:t xml:space="preserve"> something Conrad had witnessed first-hand in Congo.</w:t>
      </w:r>
    </w:p>
    <w:p w:rsidR="008C56A5" w:rsidRDefault="008C56A5" w:rsidP="007B042E">
      <w:pPr>
        <w:jc w:val="both"/>
        <w:rPr>
          <w:sz w:val="24"/>
        </w:rPr>
      </w:pPr>
      <w:r>
        <w:rPr>
          <w:sz w:val="24"/>
        </w:rPr>
        <w:t>Following his birth in Poland on</w:t>
      </w:r>
      <w:r w:rsidR="00E4121B">
        <w:rPr>
          <w:sz w:val="24"/>
        </w:rPr>
        <w:t xml:space="preserve"> the third</w:t>
      </w:r>
      <w:r>
        <w:rPr>
          <w:sz w:val="24"/>
        </w:rPr>
        <w:t xml:space="preserve"> of December 1857, Conrad would spend time in Belgium, England and France. Conrad had taken up the position of a steamboat captain on a river in Congo in the late nineteenth century, </w:t>
      </w:r>
      <w:r w:rsidR="00725EBF">
        <w:rPr>
          <w:sz w:val="24"/>
        </w:rPr>
        <w:t>h</w:t>
      </w:r>
      <w:r>
        <w:rPr>
          <w:sz w:val="24"/>
        </w:rPr>
        <w:t xml:space="preserve">owever, Conrad </w:t>
      </w:r>
      <w:r w:rsidR="00E4121B">
        <w:rPr>
          <w:sz w:val="24"/>
        </w:rPr>
        <w:t>was shocked at the greed</w:t>
      </w:r>
      <w:r w:rsidR="006122D1">
        <w:rPr>
          <w:sz w:val="24"/>
        </w:rPr>
        <w:t xml:space="preserve"> and violence the natives were subjected to by the colonial regime</w:t>
      </w:r>
      <w:r w:rsidR="00725EBF">
        <w:rPr>
          <w:sz w:val="24"/>
        </w:rPr>
        <w:t xml:space="preserve"> and</w:t>
      </w:r>
      <w:r w:rsidR="006122D1">
        <w:rPr>
          <w:sz w:val="24"/>
        </w:rPr>
        <w:t xml:space="preserve"> quit after one round trip on the river. </w:t>
      </w:r>
      <w:r w:rsidR="0029185D">
        <w:rPr>
          <w:sz w:val="24"/>
        </w:rPr>
        <w:t xml:space="preserve">During his journey, Conrad kept a diary and in 1899, adapted it into his novella </w:t>
      </w:r>
      <w:r w:rsidR="0029185D">
        <w:rPr>
          <w:i/>
          <w:iCs/>
          <w:sz w:val="24"/>
        </w:rPr>
        <w:t>Heart of Darkness.</w:t>
      </w:r>
      <w:r w:rsidR="004F7349">
        <w:rPr>
          <w:i/>
          <w:iCs/>
          <w:sz w:val="24"/>
        </w:rPr>
        <w:t xml:space="preserve"> </w:t>
      </w:r>
    </w:p>
    <w:p w:rsidR="004F7349" w:rsidRDefault="007A131B" w:rsidP="007B042E">
      <w:pPr>
        <w:jc w:val="both"/>
        <w:rPr>
          <w:sz w:val="24"/>
        </w:rPr>
      </w:pPr>
      <w:r>
        <w:rPr>
          <w:sz w:val="24"/>
        </w:rPr>
        <w:t xml:space="preserve">Whilst penning his novella, Conrad has very much kept the aspects of the ‘scramble for Africa’ in the forefront of his writing. </w:t>
      </w:r>
      <w:r w:rsidR="001E452D">
        <w:rPr>
          <w:sz w:val="24"/>
        </w:rPr>
        <w:t>In part one of his book, Conrad write</w:t>
      </w:r>
      <w:r w:rsidR="00725EBF">
        <w:rPr>
          <w:sz w:val="24"/>
        </w:rPr>
        <w:t>s</w:t>
      </w:r>
      <w:r w:rsidR="001E452D">
        <w:rPr>
          <w:sz w:val="24"/>
        </w:rPr>
        <w:t xml:space="preserve"> of his character Marlow’s initial impression of Central Station. He writes “</w:t>
      </w:r>
      <w:r w:rsidR="001E452D" w:rsidRPr="001E452D">
        <w:rPr>
          <w:sz w:val="24"/>
        </w:rPr>
        <w:t>The word ‘ivory’ rang in the air, was whispered, was sighed. You would think they were praying to it</w:t>
      </w:r>
      <w:r w:rsidR="001E452D">
        <w:rPr>
          <w:sz w:val="24"/>
        </w:rPr>
        <w:t>.</w:t>
      </w:r>
      <w:r w:rsidR="00CC2E5C">
        <w:rPr>
          <w:sz w:val="24"/>
        </w:rPr>
        <w:t xml:space="preserve"> </w:t>
      </w:r>
      <w:r w:rsidR="00CC2E5C" w:rsidRPr="00CC2E5C">
        <w:rPr>
          <w:sz w:val="24"/>
        </w:rPr>
        <w:t>A taint of imbecile rapacity blew through it all, like a whiff fro</w:t>
      </w:r>
      <w:r w:rsidR="00586893">
        <w:rPr>
          <w:sz w:val="24"/>
        </w:rPr>
        <w:t>m some corpse”.</w:t>
      </w:r>
      <w:r w:rsidR="001E452D">
        <w:rPr>
          <w:rStyle w:val="FootnoteReference"/>
          <w:sz w:val="24"/>
        </w:rPr>
        <w:footnoteReference w:id="6"/>
      </w:r>
      <w:r w:rsidR="00586893">
        <w:rPr>
          <w:sz w:val="24"/>
        </w:rPr>
        <w:t xml:space="preserve"> This extract from Conrad’s book is an excellent representation of the economical aspects of the ‘scramble for Africa’ as Marlow states that the word ‘ivory’ was in the air. During this period, ivory trade was extremely profitable </w:t>
      </w:r>
      <w:r w:rsidR="002514E6">
        <w:rPr>
          <w:sz w:val="24"/>
        </w:rPr>
        <w:t>and</w:t>
      </w:r>
      <w:r w:rsidR="00586893">
        <w:rPr>
          <w:sz w:val="24"/>
        </w:rPr>
        <w:t xml:space="preserve"> in high demand </w:t>
      </w:r>
      <w:r w:rsidR="00A62115">
        <w:rPr>
          <w:sz w:val="24"/>
        </w:rPr>
        <w:t>(</w:t>
      </w:r>
      <w:r w:rsidR="00586893">
        <w:rPr>
          <w:sz w:val="24"/>
        </w:rPr>
        <w:t>around</w:t>
      </w:r>
      <w:r w:rsidR="009608C3">
        <w:rPr>
          <w:sz w:val="24"/>
        </w:rPr>
        <w:t xml:space="preserve"> 488,600</w:t>
      </w:r>
      <w:r w:rsidR="0041780B">
        <w:rPr>
          <w:sz w:val="24"/>
        </w:rPr>
        <w:t xml:space="preserve"> lbs</w:t>
      </w:r>
      <w:r w:rsidR="009608C3">
        <w:rPr>
          <w:rStyle w:val="FootnoteReference"/>
          <w:sz w:val="24"/>
        </w:rPr>
        <w:footnoteReference w:id="7"/>
      </w:r>
      <w:r w:rsidR="009608C3">
        <w:rPr>
          <w:sz w:val="24"/>
        </w:rPr>
        <w:t xml:space="preserve"> of ivory was exported  to Britain</w:t>
      </w:r>
      <w:r w:rsidR="00A62115">
        <w:rPr>
          <w:sz w:val="24"/>
        </w:rPr>
        <w:t xml:space="preserve"> in 1859)</w:t>
      </w:r>
      <w:r w:rsidR="002514E6">
        <w:rPr>
          <w:sz w:val="24"/>
        </w:rPr>
        <w:t>. Through Marlow, we see that the ivory is no longer just an object to those who work for the company, the ivory has come to symbolise economic freedom</w:t>
      </w:r>
      <w:r w:rsidR="00A62115">
        <w:rPr>
          <w:sz w:val="24"/>
        </w:rPr>
        <w:t>,</w:t>
      </w:r>
      <w:r w:rsidR="002514E6">
        <w:rPr>
          <w:sz w:val="24"/>
        </w:rPr>
        <w:t xml:space="preserve"> the</w:t>
      </w:r>
      <w:r w:rsidR="00A62115">
        <w:rPr>
          <w:sz w:val="24"/>
        </w:rPr>
        <w:t xml:space="preserve"> workers</w:t>
      </w:r>
      <w:r w:rsidR="002514E6">
        <w:rPr>
          <w:sz w:val="24"/>
        </w:rPr>
        <w:t xml:space="preserve"> sole purpose in life </w:t>
      </w:r>
      <w:r w:rsidR="00A62115">
        <w:rPr>
          <w:sz w:val="24"/>
        </w:rPr>
        <w:t>now revolves around</w:t>
      </w:r>
      <w:r w:rsidR="002514E6">
        <w:rPr>
          <w:sz w:val="24"/>
        </w:rPr>
        <w:t xml:space="preserve"> gather</w:t>
      </w:r>
      <w:r w:rsidR="00A62115">
        <w:rPr>
          <w:sz w:val="24"/>
        </w:rPr>
        <w:t>ing</w:t>
      </w:r>
      <w:r w:rsidR="002514E6">
        <w:rPr>
          <w:sz w:val="24"/>
        </w:rPr>
        <w:t xml:space="preserve"> the ivory and has become an object of worship as a result. We also have Marlow reference</w:t>
      </w:r>
      <w:r w:rsidR="00A62115">
        <w:rPr>
          <w:sz w:val="24"/>
        </w:rPr>
        <w:t>s</w:t>
      </w:r>
      <w:r w:rsidR="002514E6">
        <w:rPr>
          <w:sz w:val="24"/>
        </w:rPr>
        <w:t xml:space="preserve"> it to a decaying corpse, this is important as it has a double meaning behind it</w:t>
      </w:r>
      <w:r w:rsidR="00A62115">
        <w:rPr>
          <w:sz w:val="24"/>
        </w:rPr>
        <w:t>,</w:t>
      </w:r>
      <w:r w:rsidR="002514E6">
        <w:rPr>
          <w:sz w:val="24"/>
        </w:rPr>
        <w:t xml:space="preserve"> literal and figurative</w:t>
      </w:r>
      <w:r w:rsidR="00A62115">
        <w:rPr>
          <w:sz w:val="24"/>
        </w:rPr>
        <w:t>ly</w:t>
      </w:r>
      <w:r w:rsidR="002514E6">
        <w:rPr>
          <w:sz w:val="24"/>
        </w:rPr>
        <w:t xml:space="preserve">. The literal meaning is that countless native Africans and elephants continue to perish in order for the Company to continue to harvest the ivory. </w:t>
      </w:r>
      <w:r w:rsidR="009D6B73">
        <w:rPr>
          <w:sz w:val="24"/>
        </w:rPr>
        <w:t>The figurative meaning behind this reference is that Conrad wants to portray how the Company’s entire enterprise is rotten at the core.</w:t>
      </w:r>
      <w:r w:rsidR="00B80145">
        <w:rPr>
          <w:sz w:val="24"/>
        </w:rPr>
        <w:t xml:space="preserve"> </w:t>
      </w:r>
      <w:r w:rsidR="007902E4">
        <w:rPr>
          <w:sz w:val="24"/>
        </w:rPr>
        <w:t xml:space="preserve">In the book, Marlow </w:t>
      </w:r>
      <w:r w:rsidR="003041FD">
        <w:rPr>
          <w:sz w:val="24"/>
        </w:rPr>
        <w:t>believes the colonists have good intentions and seen as pioneers that are heading into this dark part of the world in order to bring civilization to the uncivilized native African tribes.</w:t>
      </w:r>
      <w:r w:rsidR="00DE334B">
        <w:rPr>
          <w:sz w:val="24"/>
        </w:rPr>
        <w:t xml:space="preserve"> However further in the novel, Marlow </w:t>
      </w:r>
      <w:r w:rsidR="007A7E7F">
        <w:rPr>
          <w:sz w:val="24"/>
        </w:rPr>
        <w:t>opinion has shifted; “</w:t>
      </w:r>
      <w:r w:rsidR="007A7E7F" w:rsidRPr="007A7E7F">
        <w:rPr>
          <w:sz w:val="24"/>
        </w:rPr>
        <w:t>They grabbed what they could get for the sake of what was to be got. It was just robbery with violence, aggravated murder on a great scale</w:t>
      </w:r>
      <w:r w:rsidR="007A7E7F">
        <w:rPr>
          <w:sz w:val="24"/>
        </w:rPr>
        <w:t>”.</w:t>
      </w:r>
      <w:r w:rsidR="007A7E7F">
        <w:rPr>
          <w:rStyle w:val="FootnoteReference"/>
          <w:sz w:val="24"/>
        </w:rPr>
        <w:footnoteReference w:id="8"/>
      </w:r>
      <w:r w:rsidR="007A7E7F">
        <w:rPr>
          <w:sz w:val="24"/>
        </w:rPr>
        <w:t xml:space="preserve"> He no </w:t>
      </w:r>
      <w:r w:rsidR="007A7E7F">
        <w:rPr>
          <w:sz w:val="24"/>
        </w:rPr>
        <w:lastRenderedPageBreak/>
        <w:t xml:space="preserve">longer sees the colonists intentions as noble, Marlow has witnessed the awful and detrimental effects that come with colonization. He acknowledges that profit is the only concern for the European colonial powers, and he believes the colonial explorers should be viewed as murderers and robbers and not heroes. </w:t>
      </w:r>
      <w:r w:rsidR="004409F3">
        <w:rPr>
          <w:sz w:val="24"/>
        </w:rPr>
        <w:t xml:space="preserve">Further into Conrad’s novella, we see further consequences of forced imperialism on the native tribes. Marlow sees two black workers huddled together next to a tree, </w:t>
      </w:r>
      <w:r w:rsidR="009601BE">
        <w:rPr>
          <w:sz w:val="24"/>
        </w:rPr>
        <w:t>he comments that there was “</w:t>
      </w:r>
      <w:r w:rsidR="00A62115">
        <w:rPr>
          <w:sz w:val="24"/>
        </w:rPr>
        <w:t>o</w:t>
      </w:r>
      <w:r w:rsidR="009601BE" w:rsidRPr="009601BE">
        <w:rPr>
          <w:sz w:val="24"/>
        </w:rPr>
        <w:t>ne, with his chin propped on his knees, stared at nothing, in an intolerable and appalling manner, his brother phantom rested its forehead</w:t>
      </w:r>
      <w:r w:rsidR="009601BE">
        <w:rPr>
          <w:sz w:val="24"/>
        </w:rPr>
        <w:t>, … a massacre of pestilence”.</w:t>
      </w:r>
      <w:r w:rsidR="009601BE">
        <w:rPr>
          <w:rStyle w:val="FootnoteReference"/>
          <w:sz w:val="24"/>
        </w:rPr>
        <w:footnoteReference w:id="9"/>
      </w:r>
      <w:r w:rsidR="009601BE">
        <w:rPr>
          <w:sz w:val="24"/>
        </w:rPr>
        <w:t xml:space="preserve"> Conrad portrays these two workers as overworked and mistreated, worse however, it demonstrates the brutality of the European colonial powers. It shows that once the workers had outlived their usefulness, they were left abandoned and given no medical attention, food or any care whatsoever, they were simply left outdoors to die</w:t>
      </w:r>
      <w:r w:rsidR="00A62115">
        <w:rPr>
          <w:sz w:val="24"/>
        </w:rPr>
        <w:t>;</w:t>
      </w:r>
      <w:r w:rsidR="009601BE">
        <w:rPr>
          <w:sz w:val="24"/>
        </w:rPr>
        <w:t xml:space="preserve"> a brutal reminder of the European power’s ‘scramble for Africa’.</w:t>
      </w:r>
      <w:r w:rsidR="00F14373">
        <w:rPr>
          <w:sz w:val="24"/>
        </w:rPr>
        <w:t xml:space="preserve"> </w:t>
      </w:r>
      <w:r w:rsidR="00EE3BD6">
        <w:rPr>
          <w:sz w:val="24"/>
        </w:rPr>
        <w:t xml:space="preserve"> </w:t>
      </w:r>
    </w:p>
    <w:p w:rsidR="00E61DB5" w:rsidRPr="00974538" w:rsidRDefault="00777E9D" w:rsidP="007B042E">
      <w:pPr>
        <w:jc w:val="both"/>
        <w:rPr>
          <w:sz w:val="24"/>
        </w:rPr>
      </w:pPr>
      <w:r>
        <w:rPr>
          <w:sz w:val="24"/>
        </w:rPr>
        <w:t>Joseph Conrad’s novella is celebrated world wide and often studied by universities for its portrayal of postcolonialism</w:t>
      </w:r>
      <w:r w:rsidR="00176C92">
        <w:rPr>
          <w:sz w:val="24"/>
        </w:rPr>
        <w:t>.</w:t>
      </w:r>
      <w:r>
        <w:rPr>
          <w:sz w:val="24"/>
        </w:rPr>
        <w:t xml:space="preserve"> </w:t>
      </w:r>
      <w:r w:rsidR="00176C92">
        <w:rPr>
          <w:sz w:val="24"/>
        </w:rPr>
        <w:t>Conrad’s</w:t>
      </w:r>
      <w:r>
        <w:rPr>
          <w:sz w:val="24"/>
        </w:rPr>
        <w:t xml:space="preserve"> novella is often a source of debate for postcolonial theorists</w:t>
      </w:r>
      <w:r w:rsidR="009F2933">
        <w:rPr>
          <w:sz w:val="24"/>
        </w:rPr>
        <w:t xml:space="preserve">, there are those who view </w:t>
      </w:r>
      <w:r w:rsidR="009F2933">
        <w:rPr>
          <w:i/>
          <w:iCs/>
          <w:sz w:val="24"/>
        </w:rPr>
        <w:t>Heart of Darkness</w:t>
      </w:r>
      <w:r w:rsidR="009F2933">
        <w:rPr>
          <w:sz w:val="24"/>
        </w:rPr>
        <w:t xml:space="preserve"> in a negative light, it is argued that the book presents a negative and racist outlook on Africa; a point argued by Nigerian author Chinua Achebe. </w:t>
      </w:r>
      <w:r w:rsidR="0085516D">
        <w:rPr>
          <w:sz w:val="24"/>
        </w:rPr>
        <w:t xml:space="preserve">In his essay </w:t>
      </w:r>
      <w:r w:rsidR="0085516D" w:rsidRPr="0085516D">
        <w:rPr>
          <w:sz w:val="24"/>
        </w:rPr>
        <w:t>'An Image of Africa: Racism in Conrad's Heart of Darkness'</w:t>
      </w:r>
      <w:r w:rsidR="0085516D">
        <w:rPr>
          <w:sz w:val="24"/>
        </w:rPr>
        <w:t xml:space="preserve">, Achebe argues that Conrad’s novella </w:t>
      </w:r>
      <w:r w:rsidR="00944CE7">
        <w:rPr>
          <w:sz w:val="24"/>
        </w:rPr>
        <w:t xml:space="preserve">is the best example of </w:t>
      </w:r>
      <w:r w:rsidR="00944CE7" w:rsidRPr="00944CE7">
        <w:rPr>
          <w:sz w:val="24"/>
        </w:rPr>
        <w:t>'the desire in Western psychology to set Africa up as a foil to Europe</w:t>
      </w:r>
      <w:r w:rsidR="00944CE7">
        <w:rPr>
          <w:sz w:val="24"/>
        </w:rPr>
        <w:t xml:space="preserve">’, he claims it </w:t>
      </w:r>
      <w:r w:rsidR="00067961">
        <w:rPr>
          <w:sz w:val="24"/>
        </w:rPr>
        <w:t>i</w:t>
      </w:r>
      <w:r w:rsidR="00944CE7">
        <w:rPr>
          <w:sz w:val="24"/>
        </w:rPr>
        <w:t>s used ‘</w:t>
      </w:r>
      <w:r w:rsidR="00944CE7" w:rsidRPr="00944CE7">
        <w:rPr>
          <w:sz w:val="24"/>
        </w:rPr>
        <w:t>as a place of negations at once remote and vaguely familiar, in comparison with which Europe's own state of spiritual grace will be manifest'</w:t>
      </w:r>
      <w:r w:rsidR="00944CE7">
        <w:rPr>
          <w:sz w:val="24"/>
        </w:rPr>
        <w:t>.</w:t>
      </w:r>
      <w:r w:rsidR="00944CE7">
        <w:rPr>
          <w:rStyle w:val="FootnoteReference"/>
          <w:sz w:val="24"/>
        </w:rPr>
        <w:footnoteReference w:id="10"/>
      </w:r>
      <w:r w:rsidR="00067961">
        <w:rPr>
          <w:sz w:val="24"/>
        </w:rPr>
        <w:t xml:space="preserve"> These extractions demonstrates Achebe’s belief that Conrad’s novella is racist, he believes that Africa is portrayed in a way where its sole purpose is</w:t>
      </w:r>
      <w:r w:rsidR="00386A6B">
        <w:rPr>
          <w:sz w:val="24"/>
        </w:rPr>
        <w:t xml:space="preserve"> to demonstrate a contrast for the reader to better understand Europe, and</w:t>
      </w:r>
      <w:r w:rsidR="00A62115">
        <w:rPr>
          <w:sz w:val="24"/>
        </w:rPr>
        <w:t xml:space="preserve"> as a result</w:t>
      </w:r>
      <w:r w:rsidR="00386A6B">
        <w:rPr>
          <w:sz w:val="24"/>
        </w:rPr>
        <w:t xml:space="preserve"> loses its own purpose and identity. </w:t>
      </w:r>
      <w:r w:rsidR="00907B0D">
        <w:rPr>
          <w:sz w:val="24"/>
        </w:rPr>
        <w:t xml:space="preserve">Conrad portrays Africa as a place far from a civilized society, it is a place of wilderness and the more Marlow travels inwards, the more apparent the contrast between civilized and uncivilized becomes, Europe is the great, rightful society, while Africa is an uncivilized ‘other’ land full of savages. Africa’s lack of identity </w:t>
      </w:r>
      <w:r w:rsidR="00A62115">
        <w:rPr>
          <w:sz w:val="24"/>
        </w:rPr>
        <w:t xml:space="preserve">is </w:t>
      </w:r>
      <w:r w:rsidR="00907B0D">
        <w:rPr>
          <w:sz w:val="24"/>
        </w:rPr>
        <w:t>more</w:t>
      </w:r>
      <w:r w:rsidR="00386A6B">
        <w:rPr>
          <w:sz w:val="24"/>
        </w:rPr>
        <w:t xml:space="preserve"> evident the more you examine the novella, throughout the book, the African characters are nameless slaves and are given no agency or identity, they are merely used as a plot device and </w:t>
      </w:r>
      <w:r w:rsidR="00907B0D">
        <w:rPr>
          <w:sz w:val="24"/>
        </w:rPr>
        <w:t>are</w:t>
      </w:r>
      <w:r w:rsidR="00386A6B">
        <w:rPr>
          <w:sz w:val="24"/>
        </w:rPr>
        <w:t xml:space="preserve"> shown to be sinful through their worship of </w:t>
      </w:r>
      <w:r w:rsidR="00907B0D">
        <w:rPr>
          <w:sz w:val="24"/>
        </w:rPr>
        <w:t xml:space="preserve"> evil and </w:t>
      </w:r>
      <w:r w:rsidR="00386A6B">
        <w:rPr>
          <w:sz w:val="24"/>
        </w:rPr>
        <w:t>the un</w:t>
      </w:r>
      <w:r w:rsidR="00907B0D">
        <w:rPr>
          <w:sz w:val="24"/>
        </w:rPr>
        <w:t>worthy</w:t>
      </w:r>
      <w:r w:rsidR="00386A6B">
        <w:rPr>
          <w:sz w:val="24"/>
        </w:rPr>
        <w:t xml:space="preserve"> Kurtz.</w:t>
      </w:r>
      <w:r w:rsidR="00907B0D">
        <w:rPr>
          <w:sz w:val="24"/>
        </w:rPr>
        <w:t xml:space="preserve"> </w:t>
      </w:r>
      <w:r w:rsidR="00B26524">
        <w:rPr>
          <w:sz w:val="24"/>
        </w:rPr>
        <w:t xml:space="preserve">Achebe also argues his belief that Conrad was in fact a racist, and </w:t>
      </w:r>
      <w:r w:rsidR="005B4A1D">
        <w:rPr>
          <w:sz w:val="24"/>
        </w:rPr>
        <w:t>Conrad’s</w:t>
      </w:r>
      <w:r w:rsidR="00B26524">
        <w:rPr>
          <w:sz w:val="24"/>
        </w:rPr>
        <w:t xml:space="preserve"> novella is a representation of his racism. Achebe stated in an interview with ‘The Guardian’ in 2003 that “</w:t>
      </w:r>
      <w:r w:rsidR="00B26524" w:rsidRPr="00B26524">
        <w:rPr>
          <w:sz w:val="24"/>
        </w:rPr>
        <w:t>Conrad didn't like black people. Great artists manage to be bigger than their times. In the case of Conrad you can actually show that there were people at the same time as him, and before him, who were not racists with regard to Africa</w:t>
      </w:r>
      <w:r w:rsidR="00785672">
        <w:rPr>
          <w:sz w:val="24"/>
        </w:rPr>
        <w:t>”.</w:t>
      </w:r>
      <w:r w:rsidR="00785672">
        <w:rPr>
          <w:rStyle w:val="FootnoteReference"/>
          <w:sz w:val="24"/>
        </w:rPr>
        <w:footnoteReference w:id="11"/>
      </w:r>
      <w:r w:rsidR="00974538">
        <w:rPr>
          <w:sz w:val="24"/>
        </w:rPr>
        <w:t xml:space="preserve"> Achebe states outright that he believes Conrad was racist because there were great writers before and after Conrad that did not portray the same attitude towards Africa that he </w:t>
      </w:r>
      <w:r w:rsidR="004060EB">
        <w:rPr>
          <w:sz w:val="24"/>
        </w:rPr>
        <w:t>had when he penned</w:t>
      </w:r>
      <w:r w:rsidR="00974538">
        <w:rPr>
          <w:sz w:val="24"/>
        </w:rPr>
        <w:t xml:space="preserve">  </w:t>
      </w:r>
      <w:r w:rsidR="00974538">
        <w:rPr>
          <w:i/>
          <w:iCs/>
          <w:sz w:val="24"/>
        </w:rPr>
        <w:t>Heart of Darkness</w:t>
      </w:r>
      <w:r w:rsidR="00974538">
        <w:rPr>
          <w:sz w:val="24"/>
        </w:rPr>
        <w:t xml:space="preserve">. </w:t>
      </w:r>
      <w:r w:rsidR="004060EB">
        <w:rPr>
          <w:sz w:val="24"/>
        </w:rPr>
        <w:t xml:space="preserve">Achebe believes that given Conrad’s stature as a </w:t>
      </w:r>
      <w:r w:rsidR="004060EB">
        <w:rPr>
          <w:sz w:val="24"/>
        </w:rPr>
        <w:lastRenderedPageBreak/>
        <w:t>prominent and influential writer, that he should</w:t>
      </w:r>
      <w:r w:rsidR="005B4A1D">
        <w:rPr>
          <w:sz w:val="24"/>
        </w:rPr>
        <w:t xml:space="preserve"> have</w:t>
      </w:r>
      <w:r w:rsidR="004060EB">
        <w:rPr>
          <w:sz w:val="24"/>
        </w:rPr>
        <w:t xml:space="preserve"> portrayed Africa and its natives in a better light in order to help them more and raise their status.</w:t>
      </w:r>
    </w:p>
    <w:p w:rsidR="002473AC" w:rsidRPr="004F7349" w:rsidRDefault="002473AC" w:rsidP="007B042E">
      <w:pPr>
        <w:jc w:val="both"/>
        <w:rPr>
          <w:sz w:val="24"/>
        </w:rPr>
      </w:pPr>
      <w:r>
        <w:rPr>
          <w:sz w:val="24"/>
        </w:rPr>
        <w:t xml:space="preserve">Despite Achebe’s strong and negative view on the novella, there are others who believe Conrad’s work gives a positive message and </w:t>
      </w:r>
      <w:r w:rsidR="003C1510">
        <w:rPr>
          <w:sz w:val="24"/>
        </w:rPr>
        <w:t xml:space="preserve">should not be viewed as racist. </w:t>
      </w:r>
      <w:r w:rsidR="00EC5E8B">
        <w:rPr>
          <w:sz w:val="24"/>
        </w:rPr>
        <w:t xml:space="preserve">Those in favour argue that through Marlow, Conrad condemns the way the native Africans are being enslaved and murdered by the European </w:t>
      </w:r>
      <w:r w:rsidR="00C42060">
        <w:rPr>
          <w:sz w:val="24"/>
        </w:rPr>
        <w:t>colonialists</w:t>
      </w:r>
      <w:r w:rsidR="00690957">
        <w:rPr>
          <w:sz w:val="24"/>
        </w:rPr>
        <w:t>, and</w:t>
      </w:r>
      <w:r w:rsidR="00C42060">
        <w:rPr>
          <w:sz w:val="24"/>
        </w:rPr>
        <w:t xml:space="preserve"> </w:t>
      </w:r>
      <w:r w:rsidR="00690957">
        <w:rPr>
          <w:sz w:val="24"/>
        </w:rPr>
        <w:t>i</w:t>
      </w:r>
      <w:r w:rsidR="00C42060">
        <w:rPr>
          <w:sz w:val="24"/>
        </w:rPr>
        <w:t>t is worth noting that the European colonial power is portrayed negatively throughout the novel</w:t>
      </w:r>
      <w:r w:rsidR="00690957">
        <w:rPr>
          <w:sz w:val="24"/>
        </w:rPr>
        <w:t xml:space="preserve">. </w:t>
      </w:r>
      <w:r w:rsidR="006F59D3">
        <w:rPr>
          <w:sz w:val="24"/>
        </w:rPr>
        <w:t xml:space="preserve">Timothy Sandefur argues in his article that Conrad used his novella to display his </w:t>
      </w:r>
      <w:r w:rsidR="005B4A1D">
        <w:rPr>
          <w:sz w:val="24"/>
        </w:rPr>
        <w:t>disdain</w:t>
      </w:r>
      <w:r w:rsidR="006F59D3">
        <w:rPr>
          <w:sz w:val="24"/>
        </w:rPr>
        <w:t xml:space="preserve"> </w:t>
      </w:r>
      <w:r w:rsidR="005B4A1D">
        <w:rPr>
          <w:sz w:val="24"/>
        </w:rPr>
        <w:t>for</w:t>
      </w:r>
      <w:r w:rsidR="006F59D3">
        <w:rPr>
          <w:sz w:val="24"/>
        </w:rPr>
        <w:t xml:space="preserve"> the European colonial system, he writes that “</w:t>
      </w:r>
      <w:r w:rsidR="006F59D3" w:rsidRPr="006F59D3">
        <w:rPr>
          <w:sz w:val="24"/>
        </w:rPr>
        <w:t>Conrad chose Africa because he’d been there, and he did not demean Africans but condemned the inhuman ways Europeans were enslaving, maiming, and murdering them</w:t>
      </w:r>
      <w:r w:rsidR="006F59D3">
        <w:rPr>
          <w:sz w:val="24"/>
        </w:rPr>
        <w:t>.”</w:t>
      </w:r>
      <w:r w:rsidR="006F59D3">
        <w:rPr>
          <w:rStyle w:val="FootnoteReference"/>
          <w:sz w:val="24"/>
        </w:rPr>
        <w:footnoteReference w:id="12"/>
      </w:r>
      <w:r w:rsidR="005B4A1D">
        <w:rPr>
          <w:sz w:val="24"/>
        </w:rPr>
        <w:t xml:space="preserve"> </w:t>
      </w:r>
      <w:r w:rsidR="003C5D43">
        <w:rPr>
          <w:sz w:val="24"/>
        </w:rPr>
        <w:t>Sandefur argues that Conrad drew on his personal experience of his time as a sailor in Africa in order to accurately portray the atrocities he had witnessed and to condemn the maiming, enslaving and murdering by the European colonists. He also believes that Conrad accurately comments on</w:t>
      </w:r>
      <w:r w:rsidR="00943AF0">
        <w:rPr>
          <w:sz w:val="24"/>
        </w:rPr>
        <w:t xml:space="preserve"> how</w:t>
      </w:r>
      <w:r w:rsidR="003C5D43">
        <w:rPr>
          <w:sz w:val="24"/>
        </w:rPr>
        <w:t xml:space="preserve"> the European powers were violently </w:t>
      </w:r>
      <w:r w:rsidR="00943AF0">
        <w:rPr>
          <w:sz w:val="24"/>
        </w:rPr>
        <w:t xml:space="preserve">violating the rights of other people by using humanitarianism as an excuse and ironically blinding themselves from the cruelty they were inflicting. </w:t>
      </w:r>
      <w:r w:rsidR="00690957">
        <w:rPr>
          <w:sz w:val="24"/>
        </w:rPr>
        <w:t xml:space="preserve">Postcolonial theorists argue that Conrad has used the character Kurtz to represent the European colonial powers, Kurtz is portrayed as the problem, his mistreatment of the workers portrays him as the monster and his workers as the victims. Marlow states he is disgusted with Kurtz’s actions, </w:t>
      </w:r>
      <w:r w:rsidR="005B4A1D">
        <w:rPr>
          <w:sz w:val="24"/>
        </w:rPr>
        <w:t xml:space="preserve">from this </w:t>
      </w:r>
      <w:r w:rsidR="00690957">
        <w:rPr>
          <w:sz w:val="24"/>
        </w:rPr>
        <w:t xml:space="preserve">we can decipher that Conrad through Marlow, was disgusted with the European colonial powers </w:t>
      </w:r>
      <w:r w:rsidR="00FB4D1F">
        <w:rPr>
          <w:sz w:val="24"/>
        </w:rPr>
        <w:t xml:space="preserve">actions by representing it through Kurtz. </w:t>
      </w:r>
    </w:p>
    <w:p w:rsidR="0029185D" w:rsidRPr="00D55ECD" w:rsidRDefault="008D4D85" w:rsidP="007B042E">
      <w:pPr>
        <w:jc w:val="both"/>
        <w:rPr>
          <w:sz w:val="24"/>
        </w:rPr>
      </w:pPr>
      <w:r>
        <w:rPr>
          <w:sz w:val="24"/>
        </w:rPr>
        <w:t xml:space="preserve">This essay has attempted to produce a document review of Conrad’s </w:t>
      </w:r>
      <w:r>
        <w:rPr>
          <w:i/>
          <w:iCs/>
          <w:sz w:val="24"/>
        </w:rPr>
        <w:t xml:space="preserve">Heart of Darkness, </w:t>
      </w:r>
      <w:r>
        <w:rPr>
          <w:sz w:val="24"/>
        </w:rPr>
        <w:t xml:space="preserve">whilst discussing how the ‘scramble for Africa’ is portrayed within the novella and how it has been critiqued by postcolonial theorists. </w:t>
      </w:r>
      <w:r w:rsidR="001D7303">
        <w:rPr>
          <w:sz w:val="24"/>
        </w:rPr>
        <w:t>Conrad has done an excellent job of portraying the aspects of the ‘scramble for Africa’ within his novella by symbolising the greed</w:t>
      </w:r>
      <w:r w:rsidR="00443F0C">
        <w:rPr>
          <w:sz w:val="24"/>
        </w:rPr>
        <w:t xml:space="preserve">, brutality and murder that was being carried out by the European powers, whilst also condemning the atrocities that were committed by the colonists. In conclusion, </w:t>
      </w:r>
      <w:r w:rsidR="00D55ECD">
        <w:rPr>
          <w:sz w:val="24"/>
        </w:rPr>
        <w:t>it</w:t>
      </w:r>
      <w:r w:rsidR="00D55ECD" w:rsidRPr="00D55ECD">
        <w:rPr>
          <w:sz w:val="24"/>
        </w:rPr>
        <w:t xml:space="preserve"> is a novella that will forever be debated in regard to its true message</w:t>
      </w:r>
      <w:r w:rsidR="00D55ECD">
        <w:rPr>
          <w:sz w:val="24"/>
        </w:rPr>
        <w:t>,</w:t>
      </w:r>
      <w:r w:rsidR="00443F0C">
        <w:rPr>
          <w:sz w:val="24"/>
        </w:rPr>
        <w:t xml:space="preserve"> with some arguing it convey</w:t>
      </w:r>
      <w:r w:rsidR="00D55ECD">
        <w:rPr>
          <w:sz w:val="24"/>
        </w:rPr>
        <w:t>s</w:t>
      </w:r>
      <w:r w:rsidR="00443F0C">
        <w:rPr>
          <w:sz w:val="24"/>
        </w:rPr>
        <w:t xml:space="preserve"> a racist </w:t>
      </w:r>
      <w:r w:rsidR="00D55ECD">
        <w:rPr>
          <w:sz w:val="24"/>
        </w:rPr>
        <w:t>portrayal of Africa</w:t>
      </w:r>
      <w:r w:rsidR="00443F0C">
        <w:rPr>
          <w:sz w:val="24"/>
        </w:rPr>
        <w:t>, whilst others applaud it for</w:t>
      </w:r>
      <w:r w:rsidR="00D55ECD">
        <w:rPr>
          <w:sz w:val="24"/>
        </w:rPr>
        <w:t xml:space="preserve"> its</w:t>
      </w:r>
      <w:r w:rsidR="00443F0C">
        <w:rPr>
          <w:sz w:val="24"/>
        </w:rPr>
        <w:t xml:space="preserve"> condemnation of colonization</w:t>
      </w:r>
      <w:r w:rsidR="00D55ECD">
        <w:rPr>
          <w:sz w:val="24"/>
        </w:rPr>
        <w:t xml:space="preserve"> and the long lasting effects it has on the area and its people</w:t>
      </w:r>
      <w:r w:rsidR="00443F0C">
        <w:rPr>
          <w:sz w:val="24"/>
        </w:rPr>
        <w:t>.</w:t>
      </w:r>
      <w:r w:rsidR="00D55ECD">
        <w:rPr>
          <w:sz w:val="24"/>
        </w:rPr>
        <w:t xml:space="preserve"> One thing is for certain, the </w:t>
      </w:r>
      <w:r w:rsidR="00D55ECD">
        <w:rPr>
          <w:i/>
          <w:iCs/>
          <w:sz w:val="24"/>
        </w:rPr>
        <w:t>Heart of Darkness</w:t>
      </w:r>
      <w:r w:rsidR="00D55ECD">
        <w:rPr>
          <w:sz w:val="24"/>
        </w:rPr>
        <w:t xml:space="preserve"> leaves behind a very controversial legacy. </w:t>
      </w:r>
    </w:p>
    <w:p w:rsidR="008C56A5" w:rsidRDefault="008C56A5" w:rsidP="00AA3DF4">
      <w:pPr>
        <w:rPr>
          <w:sz w:val="24"/>
        </w:rPr>
      </w:pPr>
    </w:p>
    <w:p w:rsidR="00FC452F" w:rsidRDefault="00FC452F" w:rsidP="00AA3DF4">
      <w:pPr>
        <w:rPr>
          <w:sz w:val="24"/>
        </w:rPr>
      </w:pPr>
    </w:p>
    <w:p w:rsidR="006D179D" w:rsidRDefault="006D179D" w:rsidP="00AA3DF4">
      <w:pPr>
        <w:rPr>
          <w:sz w:val="24"/>
        </w:rPr>
      </w:pPr>
    </w:p>
    <w:p w:rsidR="006D179D" w:rsidRDefault="006D179D" w:rsidP="00AA3DF4">
      <w:pPr>
        <w:rPr>
          <w:sz w:val="24"/>
        </w:rPr>
      </w:pPr>
    </w:p>
    <w:p w:rsidR="006D179D" w:rsidRDefault="006D179D" w:rsidP="00AA3DF4">
      <w:pPr>
        <w:rPr>
          <w:sz w:val="24"/>
        </w:rPr>
      </w:pPr>
    </w:p>
    <w:p w:rsidR="006D179D" w:rsidRDefault="006D179D" w:rsidP="00AA3DF4">
      <w:pPr>
        <w:rPr>
          <w:sz w:val="24"/>
        </w:rPr>
      </w:pPr>
    </w:p>
    <w:p w:rsidR="006D179D" w:rsidRPr="006D179D" w:rsidRDefault="006D179D" w:rsidP="006D179D">
      <w:pPr>
        <w:jc w:val="center"/>
        <w:rPr>
          <w:sz w:val="28"/>
          <w:szCs w:val="24"/>
          <w:u w:val="single"/>
        </w:rPr>
      </w:pPr>
      <w:r w:rsidRPr="006D179D">
        <w:rPr>
          <w:sz w:val="28"/>
          <w:szCs w:val="24"/>
          <w:u w:val="single"/>
        </w:rPr>
        <w:lastRenderedPageBreak/>
        <w:t xml:space="preserve">Bibliography </w:t>
      </w:r>
    </w:p>
    <w:p w:rsidR="006D179D" w:rsidRPr="006D179D" w:rsidRDefault="006D179D" w:rsidP="006D179D">
      <w:pPr>
        <w:rPr>
          <w:sz w:val="24"/>
          <w:u w:val="single"/>
        </w:rPr>
      </w:pPr>
      <w:r w:rsidRPr="006D179D">
        <w:rPr>
          <w:sz w:val="24"/>
          <w:u w:val="single"/>
        </w:rPr>
        <w:t>Primary Sources</w:t>
      </w:r>
    </w:p>
    <w:p w:rsidR="006D179D" w:rsidRPr="006D179D" w:rsidRDefault="006D179D" w:rsidP="006D179D">
      <w:pPr>
        <w:rPr>
          <w:sz w:val="24"/>
        </w:rPr>
      </w:pPr>
      <w:r w:rsidRPr="006D179D">
        <w:rPr>
          <w:sz w:val="24"/>
        </w:rPr>
        <w:t xml:space="preserve">Conrad. J, </w:t>
      </w:r>
      <w:r w:rsidRPr="006D179D">
        <w:rPr>
          <w:i/>
          <w:iCs/>
          <w:sz w:val="24"/>
        </w:rPr>
        <w:t>Heart of Darkness &amp; Other Stories</w:t>
      </w:r>
      <w:r w:rsidRPr="006D179D">
        <w:rPr>
          <w:sz w:val="24"/>
        </w:rPr>
        <w:t xml:space="preserve"> (Ware: Wordsworth Editions, 1999).</w:t>
      </w:r>
    </w:p>
    <w:p w:rsidR="006D179D" w:rsidRPr="006D179D" w:rsidRDefault="006D179D" w:rsidP="006D179D">
      <w:pPr>
        <w:rPr>
          <w:sz w:val="24"/>
        </w:rPr>
      </w:pPr>
      <w:r w:rsidRPr="006D179D">
        <w:rPr>
          <w:sz w:val="24"/>
        </w:rPr>
        <w:t xml:space="preserve">Doyle. A. C, </w:t>
      </w:r>
      <w:r w:rsidRPr="006D179D">
        <w:rPr>
          <w:i/>
          <w:iCs/>
          <w:sz w:val="24"/>
        </w:rPr>
        <w:t>The Crime of the Congo</w:t>
      </w:r>
      <w:r w:rsidRPr="006D179D">
        <w:rPr>
          <w:sz w:val="24"/>
        </w:rPr>
        <w:t xml:space="preserve"> (Oxford: Oxford University Press, 2004).</w:t>
      </w:r>
    </w:p>
    <w:p w:rsidR="006D179D" w:rsidRPr="006D179D" w:rsidRDefault="006D179D" w:rsidP="006D179D">
      <w:pPr>
        <w:rPr>
          <w:sz w:val="24"/>
        </w:rPr>
      </w:pPr>
      <w:r w:rsidRPr="006D179D">
        <w:rPr>
          <w:sz w:val="24"/>
        </w:rPr>
        <w:t xml:space="preserve">Gobineau. A, </w:t>
      </w:r>
      <w:r w:rsidRPr="006D179D">
        <w:rPr>
          <w:i/>
          <w:iCs/>
          <w:sz w:val="24"/>
        </w:rPr>
        <w:t>The Inequality of Human Races</w:t>
      </w:r>
      <w:r w:rsidRPr="006D179D">
        <w:rPr>
          <w:sz w:val="24"/>
        </w:rPr>
        <w:t>, trans. by Adrian Collins (London: Heinemann, 1915).</w:t>
      </w:r>
    </w:p>
    <w:p w:rsidR="006D179D" w:rsidRDefault="006D179D" w:rsidP="006D179D">
      <w:pPr>
        <w:rPr>
          <w:sz w:val="24"/>
          <w:u w:val="single"/>
        </w:rPr>
      </w:pPr>
    </w:p>
    <w:p w:rsidR="006D179D" w:rsidRPr="006D179D" w:rsidRDefault="006D179D" w:rsidP="006D179D">
      <w:pPr>
        <w:rPr>
          <w:sz w:val="24"/>
          <w:u w:val="single"/>
        </w:rPr>
      </w:pPr>
      <w:bookmarkStart w:id="3" w:name="_GoBack"/>
      <w:bookmarkEnd w:id="3"/>
      <w:r w:rsidRPr="006D179D">
        <w:rPr>
          <w:sz w:val="24"/>
          <w:u w:val="single"/>
        </w:rPr>
        <w:t>Secondary Sources</w:t>
      </w:r>
    </w:p>
    <w:p w:rsidR="006D179D" w:rsidRPr="006D179D" w:rsidRDefault="006D179D" w:rsidP="006D179D">
      <w:pPr>
        <w:rPr>
          <w:sz w:val="24"/>
        </w:rPr>
      </w:pPr>
      <w:r w:rsidRPr="006D179D">
        <w:rPr>
          <w:sz w:val="24"/>
        </w:rPr>
        <w:t xml:space="preserve">Achebe. C, ‘An Image of Africa: Racism in Conrad's 'Heart of Darkness'', </w:t>
      </w:r>
      <w:r w:rsidRPr="006D179D">
        <w:rPr>
          <w:i/>
          <w:iCs/>
          <w:sz w:val="24"/>
        </w:rPr>
        <w:t>Massachusetts Review</w:t>
      </w:r>
      <w:r w:rsidRPr="006D179D">
        <w:rPr>
          <w:sz w:val="24"/>
        </w:rPr>
        <w:t>, 18.1 (1977).</w:t>
      </w:r>
    </w:p>
    <w:p w:rsidR="006D179D" w:rsidRPr="006D179D" w:rsidRDefault="006D179D" w:rsidP="006D179D">
      <w:pPr>
        <w:rPr>
          <w:sz w:val="24"/>
        </w:rPr>
      </w:pPr>
      <w:r w:rsidRPr="006D179D">
        <w:rPr>
          <w:sz w:val="24"/>
        </w:rPr>
        <w:t xml:space="preserve">Beachey. R. W, 'The East African Ivory Trade in the Nineteenth Century', </w:t>
      </w:r>
      <w:r w:rsidRPr="006D179D">
        <w:rPr>
          <w:i/>
          <w:iCs/>
          <w:sz w:val="24"/>
        </w:rPr>
        <w:t>The Journal of African History</w:t>
      </w:r>
      <w:r w:rsidRPr="006D179D">
        <w:rPr>
          <w:sz w:val="24"/>
        </w:rPr>
        <w:t>, 8.2 (1967).</w:t>
      </w:r>
    </w:p>
    <w:p w:rsidR="006D179D" w:rsidRPr="006D179D" w:rsidRDefault="006D179D" w:rsidP="006D179D">
      <w:pPr>
        <w:rPr>
          <w:sz w:val="24"/>
        </w:rPr>
      </w:pPr>
      <w:r w:rsidRPr="006D179D">
        <w:rPr>
          <w:sz w:val="24"/>
        </w:rPr>
        <w:t xml:space="preserve">Craven. M, 'Between law and history: the Berlin Conference of 1884-1885 and the logic of free trade', </w:t>
      </w:r>
      <w:r w:rsidRPr="006D179D">
        <w:rPr>
          <w:i/>
          <w:iCs/>
          <w:sz w:val="24"/>
        </w:rPr>
        <w:t>London Review of International Law</w:t>
      </w:r>
      <w:r w:rsidRPr="006D179D">
        <w:rPr>
          <w:sz w:val="24"/>
        </w:rPr>
        <w:t>, 3.1 (2015).</w:t>
      </w:r>
    </w:p>
    <w:p w:rsidR="006D179D" w:rsidRPr="006D179D" w:rsidRDefault="006D179D" w:rsidP="006D179D">
      <w:pPr>
        <w:rPr>
          <w:sz w:val="24"/>
        </w:rPr>
      </w:pPr>
      <w:r w:rsidRPr="006D179D">
        <w:rPr>
          <w:sz w:val="24"/>
        </w:rPr>
        <w:t xml:space="preserve">Sandefur. T, 'Joseph Conrad: No Faltering, No Shame, No Regret', </w:t>
      </w:r>
      <w:r w:rsidRPr="006D179D">
        <w:rPr>
          <w:i/>
          <w:iCs/>
          <w:sz w:val="24"/>
        </w:rPr>
        <w:t>The Objective Standard</w:t>
      </w:r>
      <w:r w:rsidRPr="006D179D">
        <w:rPr>
          <w:sz w:val="24"/>
        </w:rPr>
        <w:t>, 14.1 (2019)</w:t>
      </w:r>
      <w:r>
        <w:rPr>
          <w:sz w:val="24"/>
        </w:rPr>
        <w:t>.</w:t>
      </w:r>
    </w:p>
    <w:p w:rsidR="006D179D" w:rsidRPr="006D179D" w:rsidRDefault="006D179D" w:rsidP="006D179D">
      <w:pPr>
        <w:rPr>
          <w:sz w:val="24"/>
        </w:rPr>
      </w:pPr>
    </w:p>
    <w:p w:rsidR="006D179D" w:rsidRPr="006D179D" w:rsidRDefault="006D179D" w:rsidP="006D179D">
      <w:pPr>
        <w:rPr>
          <w:sz w:val="24"/>
          <w:u w:val="single"/>
        </w:rPr>
      </w:pPr>
      <w:r w:rsidRPr="006D179D">
        <w:rPr>
          <w:sz w:val="24"/>
          <w:u w:val="single"/>
        </w:rPr>
        <w:t>Websites</w:t>
      </w:r>
    </w:p>
    <w:p w:rsidR="006D179D" w:rsidRPr="006D179D" w:rsidRDefault="006D179D" w:rsidP="006D179D">
      <w:pPr>
        <w:rPr>
          <w:sz w:val="24"/>
        </w:rPr>
      </w:pPr>
      <w:r w:rsidRPr="006D179D">
        <w:rPr>
          <w:sz w:val="24"/>
        </w:rPr>
        <w:t xml:space="preserve">David. S, </w:t>
      </w:r>
      <w:r w:rsidRPr="006D179D">
        <w:rPr>
          <w:i/>
          <w:iCs/>
          <w:sz w:val="24"/>
        </w:rPr>
        <w:t>Slavery and the 'Scramble for Africa'</w:t>
      </w:r>
      <w:r w:rsidRPr="006D179D">
        <w:rPr>
          <w:sz w:val="24"/>
        </w:rPr>
        <w:t xml:space="preserve"> (2011) &lt;https://www.bbc.co.uk/history/british/abolition/scramble_for_africa_article_01.shtml&gt; [accessed 3 June 2019].</w:t>
      </w:r>
    </w:p>
    <w:p w:rsidR="006D179D" w:rsidRPr="006D179D" w:rsidRDefault="006D179D" w:rsidP="006D179D">
      <w:pPr>
        <w:rPr>
          <w:sz w:val="24"/>
        </w:rPr>
      </w:pPr>
      <w:r w:rsidRPr="006D179D">
        <w:rPr>
          <w:sz w:val="24"/>
        </w:rPr>
        <w:t xml:space="preserve">Phillips. C, </w:t>
      </w:r>
      <w:r w:rsidRPr="006D179D">
        <w:rPr>
          <w:i/>
          <w:iCs/>
          <w:sz w:val="24"/>
        </w:rPr>
        <w:t>Out of Africa</w:t>
      </w:r>
      <w:r w:rsidRPr="006D179D">
        <w:rPr>
          <w:sz w:val="24"/>
        </w:rPr>
        <w:t xml:space="preserve"> (2013) &lt;https://www.theguardian.com/books/2003/feb/22/classics.chinuaachebe&gt; [accessed 7 June 2019].</w:t>
      </w:r>
    </w:p>
    <w:p w:rsidR="006D179D" w:rsidRPr="00AA3DF4" w:rsidRDefault="006D179D" w:rsidP="006D179D">
      <w:pPr>
        <w:rPr>
          <w:sz w:val="24"/>
        </w:rPr>
      </w:pPr>
    </w:p>
    <w:sectPr w:rsidR="006D179D" w:rsidRPr="00AA3D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5EC" w:rsidRDefault="00A005EC" w:rsidP="00DA4CB3">
      <w:pPr>
        <w:spacing w:after="0" w:line="240" w:lineRule="auto"/>
      </w:pPr>
      <w:r>
        <w:separator/>
      </w:r>
    </w:p>
  </w:endnote>
  <w:endnote w:type="continuationSeparator" w:id="0">
    <w:p w:rsidR="00A005EC" w:rsidRDefault="00A005EC" w:rsidP="00DA4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5EC" w:rsidRDefault="00A005EC" w:rsidP="00DA4CB3">
      <w:pPr>
        <w:spacing w:after="0" w:line="240" w:lineRule="auto"/>
      </w:pPr>
      <w:r>
        <w:separator/>
      </w:r>
    </w:p>
  </w:footnote>
  <w:footnote w:type="continuationSeparator" w:id="0">
    <w:p w:rsidR="00A005EC" w:rsidRDefault="00A005EC" w:rsidP="00DA4CB3">
      <w:pPr>
        <w:spacing w:after="0" w:line="240" w:lineRule="auto"/>
      </w:pPr>
      <w:r>
        <w:continuationSeparator/>
      </w:r>
    </w:p>
  </w:footnote>
  <w:footnote w:id="1">
    <w:p w:rsidR="00725EBF" w:rsidRDefault="00725EBF">
      <w:pPr>
        <w:pStyle w:val="FootnoteText"/>
      </w:pPr>
      <w:r>
        <w:rPr>
          <w:rStyle w:val="FootnoteReference"/>
        </w:rPr>
        <w:footnoteRef/>
      </w:r>
      <w:r>
        <w:t xml:space="preserve"> </w:t>
      </w:r>
      <w:bookmarkStart w:id="0" w:name="_Hlk10819817"/>
      <w:r w:rsidRPr="00DA4CB3">
        <w:t xml:space="preserve">Dr Saul David, </w:t>
      </w:r>
      <w:r w:rsidRPr="00DA4CB3">
        <w:rPr>
          <w:i/>
          <w:iCs/>
        </w:rPr>
        <w:t>Slavery and the 'Scramble for Africa'</w:t>
      </w:r>
      <w:r w:rsidRPr="00DA4CB3">
        <w:t xml:space="preserve"> (201</w:t>
      </w:r>
      <w:r>
        <w:t>1</w:t>
      </w:r>
      <w:r w:rsidRPr="00DA4CB3">
        <w:t>) &lt;https://www.bbc.co.uk/history/british/abolition/scramble_for_africa_article_01.shtml&gt; [accessed 3 June 2019].</w:t>
      </w:r>
    </w:p>
    <w:bookmarkEnd w:id="0"/>
  </w:footnote>
  <w:footnote w:id="2">
    <w:p w:rsidR="00725EBF" w:rsidRDefault="00725EBF">
      <w:pPr>
        <w:pStyle w:val="FootnoteText"/>
      </w:pPr>
      <w:r>
        <w:rPr>
          <w:rStyle w:val="FootnoteReference"/>
        </w:rPr>
        <w:footnoteRef/>
      </w:r>
      <w:r>
        <w:t xml:space="preserve"> </w:t>
      </w:r>
      <w:r w:rsidRPr="00B12D5F">
        <w:t xml:space="preserve">Arthur de Gobineau, </w:t>
      </w:r>
      <w:r w:rsidRPr="00B12D5F">
        <w:rPr>
          <w:i/>
          <w:iCs/>
        </w:rPr>
        <w:t>The Inequality of Human Races</w:t>
      </w:r>
      <w:r w:rsidRPr="00B12D5F">
        <w:t>, trans. by Adrian Collins (London: Heinemann, 1915), p. 205.</w:t>
      </w:r>
    </w:p>
  </w:footnote>
  <w:footnote w:id="3">
    <w:p w:rsidR="00725EBF" w:rsidRDefault="00725EBF">
      <w:pPr>
        <w:pStyle w:val="FootnoteText"/>
      </w:pPr>
      <w:r>
        <w:rPr>
          <w:rStyle w:val="FootnoteReference"/>
        </w:rPr>
        <w:footnoteRef/>
      </w:r>
      <w:r>
        <w:t xml:space="preserve"> Gobineau, </w:t>
      </w:r>
      <w:r w:rsidRPr="00737962">
        <w:rPr>
          <w:i/>
        </w:rPr>
        <w:t>Inequality</w:t>
      </w:r>
      <w:r>
        <w:t>, p. 207.</w:t>
      </w:r>
    </w:p>
  </w:footnote>
  <w:footnote w:id="4">
    <w:p w:rsidR="00725EBF" w:rsidRDefault="00725EBF">
      <w:pPr>
        <w:pStyle w:val="FootnoteText"/>
      </w:pPr>
      <w:r>
        <w:rPr>
          <w:rStyle w:val="FootnoteReference"/>
        </w:rPr>
        <w:footnoteRef/>
      </w:r>
      <w:r>
        <w:t xml:space="preserve"> </w:t>
      </w:r>
      <w:r w:rsidRPr="00B877E5">
        <w:t xml:space="preserve">Matthew Craven, 'Between law and history: the Berlin Conference of 1884-1885 and the logic of free trade', </w:t>
      </w:r>
      <w:r w:rsidRPr="00B877E5">
        <w:rPr>
          <w:i/>
          <w:iCs/>
        </w:rPr>
        <w:t>London Review of International Law</w:t>
      </w:r>
      <w:r w:rsidRPr="00B877E5">
        <w:t xml:space="preserve">, 3.1 (2015), </w:t>
      </w:r>
      <w:r>
        <w:t xml:space="preserve">pp. </w:t>
      </w:r>
      <w:r w:rsidRPr="00B877E5">
        <w:t>31-59.</w:t>
      </w:r>
    </w:p>
  </w:footnote>
  <w:footnote w:id="5">
    <w:p w:rsidR="00725EBF" w:rsidRDefault="00725EBF">
      <w:pPr>
        <w:pStyle w:val="FootnoteText"/>
      </w:pPr>
      <w:r>
        <w:rPr>
          <w:rStyle w:val="FootnoteReference"/>
        </w:rPr>
        <w:footnoteRef/>
      </w:r>
      <w:r>
        <w:t xml:space="preserve"> </w:t>
      </w:r>
      <w:r w:rsidRPr="004113DA">
        <w:t xml:space="preserve">Arthur Conan Doyle, </w:t>
      </w:r>
      <w:r w:rsidRPr="004113DA">
        <w:rPr>
          <w:i/>
          <w:iCs/>
        </w:rPr>
        <w:t>The Crime of the Congo</w:t>
      </w:r>
      <w:r w:rsidRPr="004113DA">
        <w:t xml:space="preserve"> (Oxford: Oxford University Press, 2004), p. 95.</w:t>
      </w:r>
    </w:p>
  </w:footnote>
  <w:footnote w:id="6">
    <w:p w:rsidR="00725EBF" w:rsidRDefault="00725EBF">
      <w:pPr>
        <w:pStyle w:val="FootnoteText"/>
      </w:pPr>
      <w:r>
        <w:rPr>
          <w:rStyle w:val="FootnoteReference"/>
        </w:rPr>
        <w:footnoteRef/>
      </w:r>
      <w:r>
        <w:t xml:space="preserve"> </w:t>
      </w:r>
      <w:r w:rsidRPr="001E452D">
        <w:t xml:space="preserve">Joseph Conrad, </w:t>
      </w:r>
      <w:r w:rsidRPr="001E452D">
        <w:rPr>
          <w:i/>
          <w:iCs/>
        </w:rPr>
        <w:t>Heart of Darkness &amp; Other Stories</w:t>
      </w:r>
      <w:r w:rsidRPr="001E452D">
        <w:t xml:space="preserve"> (Ware: Wordsworth Editions, 1999), p</w:t>
      </w:r>
      <w:r>
        <w:t>p</w:t>
      </w:r>
      <w:r w:rsidRPr="001E452D">
        <w:t>. 50-51.</w:t>
      </w:r>
    </w:p>
  </w:footnote>
  <w:footnote w:id="7">
    <w:p w:rsidR="00725EBF" w:rsidRPr="009608C3" w:rsidRDefault="00725EBF" w:rsidP="009608C3">
      <w:pPr>
        <w:pStyle w:val="FootnoteText"/>
      </w:pPr>
      <w:r>
        <w:rPr>
          <w:rStyle w:val="FootnoteReference"/>
        </w:rPr>
        <w:footnoteRef/>
      </w:r>
      <w:r>
        <w:t xml:space="preserve"> </w:t>
      </w:r>
      <w:r w:rsidRPr="009608C3">
        <w:t xml:space="preserve">R. W. Beachey, 'The East African Ivory Trade in the Nineteenth Century', </w:t>
      </w:r>
      <w:r w:rsidRPr="009608C3">
        <w:rPr>
          <w:i/>
          <w:iCs/>
        </w:rPr>
        <w:t>The Journal of African History</w:t>
      </w:r>
      <w:r w:rsidRPr="009608C3">
        <w:t xml:space="preserve">, 8.2 (1967), </w:t>
      </w:r>
      <w:r>
        <w:t xml:space="preserve">p. </w:t>
      </w:r>
      <w:r w:rsidRPr="009608C3">
        <w:t xml:space="preserve">287. </w:t>
      </w:r>
    </w:p>
    <w:p w:rsidR="00725EBF" w:rsidRDefault="00725EBF">
      <w:pPr>
        <w:pStyle w:val="FootnoteText"/>
      </w:pPr>
    </w:p>
  </w:footnote>
  <w:footnote w:id="8">
    <w:p w:rsidR="00725EBF" w:rsidRDefault="00725EBF">
      <w:pPr>
        <w:pStyle w:val="FootnoteText"/>
      </w:pPr>
      <w:r>
        <w:rPr>
          <w:rStyle w:val="FootnoteReference"/>
        </w:rPr>
        <w:footnoteRef/>
      </w:r>
      <w:r>
        <w:t xml:space="preserve"> Conrad, </w:t>
      </w:r>
      <w:r w:rsidRPr="007A7E7F">
        <w:rPr>
          <w:i/>
          <w:iCs/>
        </w:rPr>
        <w:t>Heart of Darkness</w:t>
      </w:r>
      <w:r>
        <w:t>, p. 34.</w:t>
      </w:r>
    </w:p>
  </w:footnote>
  <w:footnote w:id="9">
    <w:p w:rsidR="00725EBF" w:rsidRDefault="00725EBF">
      <w:pPr>
        <w:pStyle w:val="FootnoteText"/>
      </w:pPr>
      <w:r>
        <w:rPr>
          <w:rStyle w:val="FootnoteReference"/>
        </w:rPr>
        <w:footnoteRef/>
      </w:r>
      <w:r>
        <w:t xml:space="preserve"> Conrad, </w:t>
      </w:r>
      <w:r w:rsidRPr="00F14373">
        <w:rPr>
          <w:i/>
          <w:iCs/>
        </w:rPr>
        <w:t>Heart of Darkness</w:t>
      </w:r>
      <w:r>
        <w:t>, p. 45.</w:t>
      </w:r>
    </w:p>
  </w:footnote>
  <w:footnote w:id="10">
    <w:p w:rsidR="00725EBF" w:rsidRDefault="00725EBF">
      <w:pPr>
        <w:pStyle w:val="FootnoteText"/>
      </w:pPr>
      <w:r>
        <w:rPr>
          <w:rStyle w:val="FootnoteReference"/>
        </w:rPr>
        <w:footnoteRef/>
      </w:r>
      <w:r>
        <w:t xml:space="preserve"> </w:t>
      </w:r>
      <w:r w:rsidRPr="00944CE7">
        <w:t xml:space="preserve">Chinua Achebe, </w:t>
      </w:r>
      <w:r>
        <w:t>‘</w:t>
      </w:r>
      <w:r w:rsidRPr="00944CE7">
        <w:t xml:space="preserve">An Image of Africa: Racism in Conrad's 'Heart of Darkness'', </w:t>
      </w:r>
      <w:r w:rsidRPr="00944CE7">
        <w:rPr>
          <w:i/>
          <w:iCs/>
        </w:rPr>
        <w:t>Massachusetts Review</w:t>
      </w:r>
      <w:r w:rsidRPr="00944CE7">
        <w:t xml:space="preserve">, 18.1 (1977), </w:t>
      </w:r>
      <w:r>
        <w:t xml:space="preserve">pp. </w:t>
      </w:r>
      <w:r w:rsidRPr="00944CE7">
        <w:t>251-261.</w:t>
      </w:r>
    </w:p>
  </w:footnote>
  <w:footnote w:id="11">
    <w:p w:rsidR="00725EBF" w:rsidRDefault="00725EBF">
      <w:pPr>
        <w:pStyle w:val="FootnoteText"/>
      </w:pPr>
      <w:r>
        <w:rPr>
          <w:rStyle w:val="FootnoteReference"/>
        </w:rPr>
        <w:footnoteRef/>
      </w:r>
      <w:r>
        <w:t xml:space="preserve"> </w:t>
      </w:r>
      <w:bookmarkStart w:id="1" w:name="_Hlk10819912"/>
      <w:r w:rsidRPr="00785672">
        <w:t xml:space="preserve">Caryl Phillips, </w:t>
      </w:r>
      <w:r w:rsidRPr="00785672">
        <w:rPr>
          <w:i/>
          <w:iCs/>
        </w:rPr>
        <w:t>Out of Africa</w:t>
      </w:r>
      <w:r w:rsidRPr="00785672">
        <w:t xml:space="preserve"> (2013) &lt;https://www.theguardian.com/books/2003/feb/22/classics.chinuaachebe&gt; [accessed 7 June 2019].</w:t>
      </w:r>
      <w:bookmarkEnd w:id="1"/>
    </w:p>
  </w:footnote>
  <w:footnote w:id="12">
    <w:p w:rsidR="00725EBF" w:rsidRDefault="00725EBF">
      <w:pPr>
        <w:pStyle w:val="FootnoteText"/>
      </w:pPr>
      <w:r>
        <w:rPr>
          <w:rStyle w:val="FootnoteReference"/>
        </w:rPr>
        <w:footnoteRef/>
      </w:r>
      <w:r>
        <w:t xml:space="preserve"> </w:t>
      </w:r>
      <w:bookmarkStart w:id="2" w:name="_Hlk10819956"/>
      <w:r w:rsidRPr="00CA362D">
        <w:t xml:space="preserve">Timothy Sandefur, 'Joseph Conrad: No Faltering, No Shame, No Regret', </w:t>
      </w:r>
      <w:r w:rsidRPr="00CA362D">
        <w:rPr>
          <w:i/>
          <w:iCs/>
        </w:rPr>
        <w:t>The Objective Standard</w:t>
      </w:r>
      <w:r w:rsidRPr="00CA362D">
        <w:t>, 14.1 (2019),</w:t>
      </w:r>
      <w:r>
        <w:t xml:space="preserve"> p. </w:t>
      </w:r>
      <w:r w:rsidRPr="00CA362D">
        <w:t>54.</w:t>
      </w:r>
      <w:bookmarkEnd w:id="2"/>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F4"/>
    <w:rsid w:val="00067961"/>
    <w:rsid w:val="001466F5"/>
    <w:rsid w:val="00170DDF"/>
    <w:rsid w:val="00176C92"/>
    <w:rsid w:val="001D7303"/>
    <w:rsid w:val="001E02F1"/>
    <w:rsid w:val="001E3C44"/>
    <w:rsid w:val="001E452D"/>
    <w:rsid w:val="00232F64"/>
    <w:rsid w:val="002473AC"/>
    <w:rsid w:val="002514E6"/>
    <w:rsid w:val="0029185D"/>
    <w:rsid w:val="002F590F"/>
    <w:rsid w:val="003041FD"/>
    <w:rsid w:val="00343721"/>
    <w:rsid w:val="003670D6"/>
    <w:rsid w:val="00386A6B"/>
    <w:rsid w:val="00395EBF"/>
    <w:rsid w:val="003C1510"/>
    <w:rsid w:val="003C5D43"/>
    <w:rsid w:val="004060EB"/>
    <w:rsid w:val="004113DA"/>
    <w:rsid w:val="0041780B"/>
    <w:rsid w:val="004409F3"/>
    <w:rsid w:val="00443F0C"/>
    <w:rsid w:val="004A175B"/>
    <w:rsid w:val="004E6EAB"/>
    <w:rsid w:val="004F7349"/>
    <w:rsid w:val="0056418A"/>
    <w:rsid w:val="00586893"/>
    <w:rsid w:val="005B4A1D"/>
    <w:rsid w:val="005B523B"/>
    <w:rsid w:val="005C7378"/>
    <w:rsid w:val="006122D1"/>
    <w:rsid w:val="00664CE3"/>
    <w:rsid w:val="00690957"/>
    <w:rsid w:val="006D179D"/>
    <w:rsid w:val="006F59D3"/>
    <w:rsid w:val="007055E8"/>
    <w:rsid w:val="00725EBF"/>
    <w:rsid w:val="00737962"/>
    <w:rsid w:val="00777E9D"/>
    <w:rsid w:val="00785672"/>
    <w:rsid w:val="007902E4"/>
    <w:rsid w:val="007A131B"/>
    <w:rsid w:val="007A4295"/>
    <w:rsid w:val="007A7E7F"/>
    <w:rsid w:val="007B042E"/>
    <w:rsid w:val="007C148B"/>
    <w:rsid w:val="0085516D"/>
    <w:rsid w:val="008A6D2D"/>
    <w:rsid w:val="008C56A5"/>
    <w:rsid w:val="008D4D85"/>
    <w:rsid w:val="00907B0D"/>
    <w:rsid w:val="00943AF0"/>
    <w:rsid w:val="00944CE7"/>
    <w:rsid w:val="009601BE"/>
    <w:rsid w:val="009608C3"/>
    <w:rsid w:val="00974538"/>
    <w:rsid w:val="009D6B73"/>
    <w:rsid w:val="009D7AC6"/>
    <w:rsid w:val="009F2933"/>
    <w:rsid w:val="00A005EC"/>
    <w:rsid w:val="00A62115"/>
    <w:rsid w:val="00A83543"/>
    <w:rsid w:val="00AA3DF4"/>
    <w:rsid w:val="00B04A8B"/>
    <w:rsid w:val="00B12D5F"/>
    <w:rsid w:val="00B26524"/>
    <w:rsid w:val="00B439E9"/>
    <w:rsid w:val="00B500DA"/>
    <w:rsid w:val="00B80145"/>
    <w:rsid w:val="00B877E5"/>
    <w:rsid w:val="00C42060"/>
    <w:rsid w:val="00CA362D"/>
    <w:rsid w:val="00CC2E5C"/>
    <w:rsid w:val="00CE7D8B"/>
    <w:rsid w:val="00D55ECD"/>
    <w:rsid w:val="00D75F23"/>
    <w:rsid w:val="00DA4CB3"/>
    <w:rsid w:val="00DE334B"/>
    <w:rsid w:val="00DF1558"/>
    <w:rsid w:val="00E06974"/>
    <w:rsid w:val="00E4121B"/>
    <w:rsid w:val="00E61DB5"/>
    <w:rsid w:val="00EC5E8B"/>
    <w:rsid w:val="00EE3BD6"/>
    <w:rsid w:val="00F14373"/>
    <w:rsid w:val="00F236EF"/>
    <w:rsid w:val="00F82D14"/>
    <w:rsid w:val="00F94E13"/>
    <w:rsid w:val="00FB4D1F"/>
    <w:rsid w:val="00FC452F"/>
    <w:rsid w:val="00FE5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9C95F"/>
  <w15:chartTrackingRefBased/>
  <w15:docId w15:val="{0C5D3EAC-7224-4741-B176-949776250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A4C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CB3"/>
    <w:rPr>
      <w:sz w:val="20"/>
      <w:szCs w:val="20"/>
    </w:rPr>
  </w:style>
  <w:style w:type="character" w:styleId="FootnoteReference">
    <w:name w:val="footnote reference"/>
    <w:basedOn w:val="DefaultParagraphFont"/>
    <w:uiPriority w:val="99"/>
    <w:semiHidden/>
    <w:unhideWhenUsed/>
    <w:rsid w:val="00DA4C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677922">
      <w:bodyDiv w:val="1"/>
      <w:marLeft w:val="0"/>
      <w:marRight w:val="0"/>
      <w:marTop w:val="0"/>
      <w:marBottom w:val="0"/>
      <w:divBdr>
        <w:top w:val="none" w:sz="0" w:space="0" w:color="auto"/>
        <w:left w:val="none" w:sz="0" w:space="0" w:color="auto"/>
        <w:bottom w:val="none" w:sz="0" w:space="0" w:color="auto"/>
        <w:right w:val="none" w:sz="0" w:space="0" w:color="auto"/>
      </w:divBdr>
    </w:div>
    <w:div w:id="125300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4E9CAB-2542-469B-B58F-593A0F7E1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87</cp:revision>
  <dcterms:created xsi:type="dcterms:W3CDTF">2019-06-03T08:27:00Z</dcterms:created>
  <dcterms:modified xsi:type="dcterms:W3CDTF">2019-06-07T16:40:00Z</dcterms:modified>
</cp:coreProperties>
</file>