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E1717E" w14:textId="442992C9" w:rsidR="00757690" w:rsidRPr="001164F4" w:rsidRDefault="009D1E63" w:rsidP="009D1E63">
      <w:pPr>
        <w:spacing w:after="0"/>
        <w:rPr>
          <w:b/>
          <w:bCs/>
          <w:sz w:val="32"/>
          <w:szCs w:val="32"/>
        </w:rPr>
      </w:pPr>
      <w:r w:rsidRPr="001164F4">
        <w:rPr>
          <w:b/>
          <w:bCs/>
          <w:sz w:val="32"/>
          <w:szCs w:val="32"/>
        </w:rPr>
        <w:t>Multispecies Society: Canines, Companionship and Community in South-West Wales</w:t>
      </w:r>
    </w:p>
    <w:p w14:paraId="09F0F41A" w14:textId="7BD13D11" w:rsidR="009D1E63" w:rsidRDefault="009D1E63" w:rsidP="009D1E63">
      <w:pPr>
        <w:spacing w:after="0"/>
        <w:rPr>
          <w:b/>
          <w:bCs/>
          <w:sz w:val="28"/>
          <w:szCs w:val="28"/>
        </w:rPr>
      </w:pPr>
    </w:p>
    <w:p w14:paraId="2520BB26" w14:textId="561D75FA" w:rsidR="009D1E63" w:rsidRPr="00274FC3" w:rsidRDefault="009D1E63" w:rsidP="009D1E63">
      <w:pPr>
        <w:spacing w:after="0"/>
        <w:rPr>
          <w:b/>
          <w:bCs/>
          <w:sz w:val="28"/>
          <w:szCs w:val="28"/>
        </w:rPr>
      </w:pPr>
      <w:r w:rsidRPr="00274FC3">
        <w:rPr>
          <w:b/>
          <w:bCs/>
          <w:sz w:val="28"/>
          <w:szCs w:val="28"/>
        </w:rPr>
        <w:t>Introduction</w:t>
      </w:r>
    </w:p>
    <w:p w14:paraId="4343C9DE" w14:textId="1AA41F85" w:rsidR="00D07CD0" w:rsidRDefault="00D07CD0" w:rsidP="009D1E63">
      <w:pPr>
        <w:spacing w:after="0"/>
        <w:rPr>
          <w:b/>
          <w:bCs/>
          <w:sz w:val="24"/>
          <w:szCs w:val="24"/>
        </w:rPr>
      </w:pPr>
    </w:p>
    <w:p w14:paraId="08EBDD83" w14:textId="6539814B" w:rsidR="00042D4B" w:rsidRPr="00680664" w:rsidRDefault="00D07CD0" w:rsidP="00171436">
      <w:pPr>
        <w:spacing w:after="0"/>
        <w:ind w:firstLine="720"/>
        <w:rPr>
          <w:color w:val="FF0000"/>
          <w:sz w:val="24"/>
          <w:szCs w:val="24"/>
        </w:rPr>
      </w:pPr>
      <w:r>
        <w:rPr>
          <w:sz w:val="24"/>
          <w:szCs w:val="24"/>
        </w:rPr>
        <w:t>Human beings’ relationship with</w:t>
      </w:r>
      <w:r w:rsidRPr="00556768">
        <w:rPr>
          <w:sz w:val="24"/>
          <w:szCs w:val="24"/>
        </w:rPr>
        <w:t xml:space="preserve"> </w:t>
      </w:r>
      <w:r w:rsidR="00D06189">
        <w:rPr>
          <w:sz w:val="24"/>
          <w:szCs w:val="24"/>
        </w:rPr>
        <w:t xml:space="preserve">domesticated </w:t>
      </w:r>
      <w:r>
        <w:rPr>
          <w:sz w:val="24"/>
          <w:szCs w:val="24"/>
        </w:rPr>
        <w:t xml:space="preserve">animals </w:t>
      </w:r>
      <w:r w:rsidR="00D06189">
        <w:rPr>
          <w:sz w:val="24"/>
          <w:szCs w:val="24"/>
        </w:rPr>
        <w:t xml:space="preserve">is almost as old as humans themselves and that relationship </w:t>
      </w:r>
      <w:r>
        <w:rPr>
          <w:sz w:val="24"/>
          <w:szCs w:val="24"/>
        </w:rPr>
        <w:t xml:space="preserve">has </w:t>
      </w:r>
      <w:r w:rsidR="00D06189">
        <w:rPr>
          <w:sz w:val="24"/>
          <w:szCs w:val="24"/>
        </w:rPr>
        <w:t>evolved considerably over time. O</w:t>
      </w:r>
      <w:r w:rsidR="006405C3">
        <w:rPr>
          <w:sz w:val="24"/>
          <w:szCs w:val="24"/>
        </w:rPr>
        <w:t>ur relationship with dogs is arguably one of the longest-standing and closest</w:t>
      </w:r>
      <w:r w:rsidR="00D06189">
        <w:rPr>
          <w:sz w:val="24"/>
          <w:szCs w:val="24"/>
        </w:rPr>
        <w:t xml:space="preserve">, </w:t>
      </w:r>
      <w:r w:rsidR="00E05AC2">
        <w:rPr>
          <w:sz w:val="24"/>
          <w:szCs w:val="24"/>
        </w:rPr>
        <w:t xml:space="preserve">as </w:t>
      </w:r>
      <w:r w:rsidR="00B33007">
        <w:rPr>
          <w:sz w:val="24"/>
          <w:szCs w:val="24"/>
        </w:rPr>
        <w:t>Dembeck explains</w:t>
      </w:r>
      <w:r w:rsidR="00E05AC2">
        <w:rPr>
          <w:sz w:val="24"/>
          <w:szCs w:val="24"/>
        </w:rPr>
        <w:t>,</w:t>
      </w:r>
      <w:r w:rsidR="00B33007">
        <w:rPr>
          <w:sz w:val="24"/>
          <w:szCs w:val="24"/>
        </w:rPr>
        <w:t xml:space="preserve"> “In Egypt, for example, the dog has been man’s companion three times as long as the cat” (1965:360). </w:t>
      </w:r>
      <w:r w:rsidR="00556768">
        <w:rPr>
          <w:sz w:val="24"/>
          <w:szCs w:val="24"/>
        </w:rPr>
        <w:t xml:space="preserve">The </w:t>
      </w:r>
      <w:r w:rsidR="002A2798">
        <w:rPr>
          <w:sz w:val="24"/>
          <w:szCs w:val="24"/>
        </w:rPr>
        <w:t xml:space="preserve">symbiotic </w:t>
      </w:r>
      <w:r w:rsidR="00556768">
        <w:rPr>
          <w:sz w:val="24"/>
          <w:szCs w:val="24"/>
        </w:rPr>
        <w:t>relationship between humans and domesticated animals</w:t>
      </w:r>
      <w:r w:rsidR="00B33007">
        <w:rPr>
          <w:sz w:val="24"/>
          <w:szCs w:val="24"/>
        </w:rPr>
        <w:t xml:space="preserve"> is rooted in the requirement of working animals to assist with hunting</w:t>
      </w:r>
      <w:r w:rsidR="00556768">
        <w:rPr>
          <w:sz w:val="24"/>
          <w:szCs w:val="24"/>
        </w:rPr>
        <w:t>, labour and transport</w:t>
      </w:r>
      <w:r w:rsidR="002A2798">
        <w:rPr>
          <w:sz w:val="24"/>
          <w:szCs w:val="24"/>
        </w:rPr>
        <w:t xml:space="preserve"> in exchange for shelter, food and care</w:t>
      </w:r>
      <w:r w:rsidR="00B33007">
        <w:rPr>
          <w:sz w:val="24"/>
          <w:szCs w:val="24"/>
        </w:rPr>
        <w:t>,</w:t>
      </w:r>
      <w:r w:rsidR="00556768">
        <w:rPr>
          <w:sz w:val="24"/>
          <w:szCs w:val="24"/>
        </w:rPr>
        <w:t xml:space="preserve"> and</w:t>
      </w:r>
      <w:r w:rsidR="00B33007">
        <w:rPr>
          <w:sz w:val="24"/>
          <w:szCs w:val="24"/>
        </w:rPr>
        <w:t xml:space="preserve"> </w:t>
      </w:r>
      <w:r w:rsidR="00380B7C">
        <w:rPr>
          <w:sz w:val="24"/>
          <w:szCs w:val="24"/>
        </w:rPr>
        <w:t xml:space="preserve">humans </w:t>
      </w:r>
      <w:r w:rsidR="001A15CF">
        <w:rPr>
          <w:sz w:val="24"/>
          <w:szCs w:val="24"/>
        </w:rPr>
        <w:t>keeping animals simply for companionship</w:t>
      </w:r>
      <w:r w:rsidR="00380B7C">
        <w:rPr>
          <w:sz w:val="24"/>
          <w:szCs w:val="24"/>
        </w:rPr>
        <w:t xml:space="preserve"> was a rarity in European societies until fairly recently; Serpell writes that “animal companions did not become widespread in Europe until the nineteenth century” (1996:23). Pet ownership has steadily risen in recent years, and now an estimated </w:t>
      </w:r>
      <w:r w:rsidR="00914E89">
        <w:rPr>
          <w:sz w:val="24"/>
          <w:szCs w:val="24"/>
        </w:rPr>
        <w:t>50</w:t>
      </w:r>
      <w:r w:rsidR="00380B7C">
        <w:rPr>
          <w:sz w:val="24"/>
          <w:szCs w:val="24"/>
        </w:rPr>
        <w:t xml:space="preserve">% of the adult UK population owns a </w:t>
      </w:r>
      <w:r w:rsidR="00914E89">
        <w:rPr>
          <w:sz w:val="24"/>
          <w:szCs w:val="24"/>
        </w:rPr>
        <w:t>pet</w:t>
      </w:r>
      <w:r w:rsidR="00380B7C">
        <w:rPr>
          <w:sz w:val="24"/>
          <w:szCs w:val="24"/>
        </w:rPr>
        <w:t xml:space="preserve">, with </w:t>
      </w:r>
      <w:r w:rsidR="00914E89">
        <w:rPr>
          <w:sz w:val="24"/>
          <w:szCs w:val="24"/>
        </w:rPr>
        <w:t>around 26% of adults owning a dog (PDSA.org.uk).</w:t>
      </w:r>
      <w:r w:rsidR="00680664">
        <w:rPr>
          <w:sz w:val="24"/>
          <w:szCs w:val="24"/>
        </w:rPr>
        <w:t xml:space="preserve"> </w:t>
      </w:r>
    </w:p>
    <w:p w14:paraId="788C0922" w14:textId="253D2C5C" w:rsidR="00E02A30" w:rsidRDefault="00F307F8" w:rsidP="00171436">
      <w:pPr>
        <w:spacing w:after="0"/>
        <w:ind w:firstLine="720"/>
        <w:rPr>
          <w:sz w:val="24"/>
          <w:szCs w:val="24"/>
        </w:rPr>
      </w:pPr>
      <w:r>
        <w:rPr>
          <w:sz w:val="24"/>
          <w:szCs w:val="24"/>
        </w:rPr>
        <w:t>There are myriad anthropological studies concerning multispecies interactions</w:t>
      </w:r>
      <w:r w:rsidR="00042D4B">
        <w:rPr>
          <w:sz w:val="24"/>
          <w:szCs w:val="24"/>
        </w:rPr>
        <w:t xml:space="preserve">, many of which consider the impact of animal companionship on humans. Zasloff, for instance, </w:t>
      </w:r>
      <w:r w:rsidR="00E8367E">
        <w:rPr>
          <w:sz w:val="24"/>
          <w:szCs w:val="24"/>
        </w:rPr>
        <w:t xml:space="preserve">conducted a study into whether the level of attachment between humans and their animal companions differs according to type of animal (1996). </w:t>
      </w:r>
      <w:proofErr w:type="spellStart"/>
      <w:r w:rsidR="00E8367E">
        <w:rPr>
          <w:sz w:val="24"/>
          <w:szCs w:val="24"/>
        </w:rPr>
        <w:t>Maurstad</w:t>
      </w:r>
      <w:proofErr w:type="spellEnd"/>
      <w:r w:rsidR="00E8367E">
        <w:rPr>
          <w:sz w:val="24"/>
          <w:szCs w:val="24"/>
        </w:rPr>
        <w:t xml:space="preserve"> et al. (2013) wrote a compelling ethnographic article about the process of “co-being” and “co-becoming” in human-horse relationships, drawing on ideas reminiscent of Malafouris’ Mycenaean sword theory</w:t>
      </w:r>
      <w:r w:rsidR="00E02A30">
        <w:rPr>
          <w:sz w:val="24"/>
          <w:szCs w:val="24"/>
        </w:rPr>
        <w:t xml:space="preserve"> (2008). Donna Haraway has written several books considering material interactions between people and dogs (2003, 2008). </w:t>
      </w:r>
      <w:r w:rsidR="00042D4B">
        <w:rPr>
          <w:sz w:val="24"/>
          <w:szCs w:val="24"/>
        </w:rPr>
        <w:t xml:space="preserve">There is, however, </w:t>
      </w:r>
      <w:r>
        <w:rPr>
          <w:sz w:val="24"/>
          <w:szCs w:val="24"/>
        </w:rPr>
        <w:t>comparatively little literature</w:t>
      </w:r>
      <w:r w:rsidR="00E8367E">
        <w:rPr>
          <w:sz w:val="24"/>
          <w:szCs w:val="24"/>
        </w:rPr>
        <w:t xml:space="preserve"> to be found</w:t>
      </w:r>
      <w:r>
        <w:rPr>
          <w:sz w:val="24"/>
          <w:szCs w:val="24"/>
        </w:rPr>
        <w:t xml:space="preserve"> regarding how multispecies interactions affect interhuman relationships</w:t>
      </w:r>
      <w:r w:rsidR="002A2798">
        <w:rPr>
          <w:sz w:val="24"/>
          <w:szCs w:val="24"/>
        </w:rPr>
        <w:t>.</w:t>
      </w:r>
      <w:r w:rsidR="00E02A30">
        <w:rPr>
          <w:sz w:val="24"/>
          <w:szCs w:val="24"/>
        </w:rPr>
        <w:t xml:space="preserve"> Understanding humans’ relationship with, and conceptualisations of, companion animals is a vital aspect of understanding our relationship with the wider environment, including the other human, and other-than-human, beings which are a part of it.</w:t>
      </w:r>
    </w:p>
    <w:p w14:paraId="12E8778D" w14:textId="432CA5A1" w:rsidR="00556768" w:rsidRPr="00D07CD0" w:rsidRDefault="006F3F07" w:rsidP="00171436">
      <w:pPr>
        <w:spacing w:after="0"/>
        <w:ind w:firstLine="720"/>
        <w:rPr>
          <w:sz w:val="24"/>
          <w:szCs w:val="24"/>
        </w:rPr>
      </w:pPr>
      <w:r w:rsidRPr="0043622E">
        <w:rPr>
          <w:sz w:val="24"/>
          <w:szCs w:val="24"/>
        </w:rPr>
        <w:t xml:space="preserve">Despite a multitude of indigenous cultures that display equal respect for animals as is shown for people, many human societies have, over time, detached themselves from ideas of </w:t>
      </w:r>
      <w:r w:rsidR="00EC12D1">
        <w:rPr>
          <w:sz w:val="24"/>
          <w:szCs w:val="24"/>
        </w:rPr>
        <w:t>‘</w:t>
      </w:r>
      <w:r w:rsidRPr="0043622E">
        <w:rPr>
          <w:sz w:val="24"/>
          <w:szCs w:val="24"/>
        </w:rPr>
        <w:t>equal beingness</w:t>
      </w:r>
      <w:r w:rsidR="00EC12D1">
        <w:rPr>
          <w:sz w:val="24"/>
          <w:szCs w:val="24"/>
        </w:rPr>
        <w:t>’</w:t>
      </w:r>
      <w:r w:rsidRPr="0043622E">
        <w:rPr>
          <w:sz w:val="24"/>
          <w:szCs w:val="24"/>
        </w:rPr>
        <w:t xml:space="preserve"> with animals in favour of viewing animals as a product or resource to be used by people</w:t>
      </w:r>
      <w:r w:rsidR="0043622E" w:rsidRPr="0043622E">
        <w:rPr>
          <w:sz w:val="24"/>
          <w:szCs w:val="24"/>
        </w:rPr>
        <w:t>.</w:t>
      </w:r>
      <w:r w:rsidRPr="006F3F07">
        <w:rPr>
          <w:b/>
          <w:bCs/>
          <w:sz w:val="24"/>
          <w:szCs w:val="24"/>
        </w:rPr>
        <w:t xml:space="preserve"> </w:t>
      </w:r>
      <w:r w:rsidR="0043622E">
        <w:rPr>
          <w:sz w:val="24"/>
          <w:szCs w:val="24"/>
        </w:rPr>
        <w:t>Y</w:t>
      </w:r>
      <w:r>
        <w:rPr>
          <w:sz w:val="24"/>
          <w:szCs w:val="24"/>
        </w:rPr>
        <w:t>et</w:t>
      </w:r>
      <w:r w:rsidR="0043622E">
        <w:rPr>
          <w:sz w:val="24"/>
          <w:szCs w:val="24"/>
        </w:rPr>
        <w:t>,</w:t>
      </w:r>
      <w:r>
        <w:rPr>
          <w:sz w:val="24"/>
          <w:szCs w:val="24"/>
        </w:rPr>
        <w:t xml:space="preserve"> t</w:t>
      </w:r>
      <w:r w:rsidR="0011768A">
        <w:rPr>
          <w:sz w:val="24"/>
          <w:szCs w:val="24"/>
        </w:rPr>
        <w:t xml:space="preserve">here is a </w:t>
      </w:r>
      <w:r w:rsidR="00E02A30">
        <w:rPr>
          <w:sz w:val="24"/>
          <w:szCs w:val="24"/>
        </w:rPr>
        <w:t>shift</w:t>
      </w:r>
      <w:r w:rsidR="0011768A">
        <w:rPr>
          <w:sz w:val="24"/>
          <w:szCs w:val="24"/>
        </w:rPr>
        <w:t xml:space="preserve"> currently occurring in human attitudes towards </w:t>
      </w:r>
      <w:r w:rsidR="00E02A30">
        <w:rPr>
          <w:sz w:val="24"/>
          <w:szCs w:val="24"/>
        </w:rPr>
        <w:t>both the environment and the other beings which inhabit our environment; humans are coming together on a larger scale than ever before to support causes such as wildlife conservation and combating the current ‘climate crisis’</w:t>
      </w:r>
      <w:r w:rsidR="0011768A">
        <w:rPr>
          <w:sz w:val="24"/>
          <w:szCs w:val="24"/>
        </w:rPr>
        <w:t xml:space="preserve">, with people becoming more aware of the </w:t>
      </w:r>
      <w:r w:rsidR="00C22648">
        <w:rPr>
          <w:sz w:val="24"/>
          <w:szCs w:val="24"/>
        </w:rPr>
        <w:t>requirement for</w:t>
      </w:r>
      <w:r w:rsidR="0011768A">
        <w:rPr>
          <w:sz w:val="24"/>
          <w:szCs w:val="24"/>
        </w:rPr>
        <w:t xml:space="preserve"> a vast variety of species </w:t>
      </w:r>
      <w:r w:rsidR="0043622E">
        <w:rPr>
          <w:sz w:val="24"/>
          <w:szCs w:val="24"/>
        </w:rPr>
        <w:t>in</w:t>
      </w:r>
      <w:r w:rsidR="0011768A">
        <w:rPr>
          <w:sz w:val="24"/>
          <w:szCs w:val="24"/>
        </w:rPr>
        <w:t xml:space="preserve"> maintaining the </w:t>
      </w:r>
      <w:r w:rsidR="00E02A30">
        <w:rPr>
          <w:sz w:val="24"/>
          <w:szCs w:val="24"/>
        </w:rPr>
        <w:t xml:space="preserve">balance of a </w:t>
      </w:r>
      <w:r w:rsidR="0011768A">
        <w:rPr>
          <w:sz w:val="24"/>
          <w:szCs w:val="24"/>
        </w:rPr>
        <w:t>wider ecosystem</w:t>
      </w:r>
      <w:r w:rsidR="0043622E">
        <w:rPr>
          <w:sz w:val="24"/>
          <w:szCs w:val="24"/>
        </w:rPr>
        <w:t xml:space="preserve">, as well as being more acutely aware of the </w:t>
      </w:r>
      <w:r w:rsidR="00B96DC1">
        <w:rPr>
          <w:sz w:val="24"/>
          <w:szCs w:val="24"/>
        </w:rPr>
        <w:t>potentials of animal sentience (Broom, 2014)</w:t>
      </w:r>
      <w:r w:rsidR="0011768A">
        <w:rPr>
          <w:sz w:val="24"/>
          <w:szCs w:val="24"/>
        </w:rPr>
        <w:t>.</w:t>
      </w:r>
      <w:r w:rsidR="00EC12D1">
        <w:rPr>
          <w:sz w:val="24"/>
          <w:szCs w:val="24"/>
        </w:rPr>
        <w:t xml:space="preserve"> </w:t>
      </w:r>
      <w:r w:rsidR="00257605">
        <w:rPr>
          <w:sz w:val="24"/>
          <w:szCs w:val="24"/>
        </w:rPr>
        <w:t xml:space="preserve">There is also a steady rise in the utilisation of the internet in growing support and awareness of these causes, as well as connecting like-minded people and building far-spanning virtual communities with a common goal or trait, as many recent studies suggest </w:t>
      </w:r>
      <w:r w:rsidR="00257605">
        <w:rPr>
          <w:sz w:val="24"/>
          <w:szCs w:val="24"/>
        </w:rPr>
        <w:lastRenderedPageBreak/>
        <w:t>(</w:t>
      </w:r>
      <w:proofErr w:type="spellStart"/>
      <w:r w:rsidR="00257605">
        <w:rPr>
          <w:sz w:val="24"/>
          <w:szCs w:val="24"/>
        </w:rPr>
        <w:t>Komito</w:t>
      </w:r>
      <w:proofErr w:type="spellEnd"/>
      <w:r w:rsidR="00257605">
        <w:rPr>
          <w:sz w:val="24"/>
          <w:szCs w:val="24"/>
        </w:rPr>
        <w:t xml:space="preserve"> 2011; </w:t>
      </w:r>
      <w:proofErr w:type="spellStart"/>
      <w:r w:rsidR="00257605">
        <w:rPr>
          <w:sz w:val="24"/>
          <w:szCs w:val="24"/>
        </w:rPr>
        <w:t>Averweg</w:t>
      </w:r>
      <w:proofErr w:type="spellEnd"/>
      <w:r w:rsidR="00257605">
        <w:rPr>
          <w:sz w:val="24"/>
          <w:szCs w:val="24"/>
        </w:rPr>
        <w:t xml:space="preserve"> and Leaning 2012; </w:t>
      </w:r>
      <w:proofErr w:type="spellStart"/>
      <w:r w:rsidR="00257605">
        <w:rPr>
          <w:sz w:val="24"/>
          <w:szCs w:val="24"/>
        </w:rPr>
        <w:t>Sobr</w:t>
      </w:r>
      <w:r w:rsidR="00257605">
        <w:rPr>
          <w:rFonts w:cstheme="minorHAnsi"/>
          <w:sz w:val="24"/>
          <w:szCs w:val="24"/>
        </w:rPr>
        <w:t>é</w:t>
      </w:r>
      <w:proofErr w:type="spellEnd"/>
      <w:r w:rsidR="00257605">
        <w:rPr>
          <w:sz w:val="24"/>
          <w:szCs w:val="24"/>
        </w:rPr>
        <w:t>-Denton 2015)</w:t>
      </w:r>
      <w:r w:rsidR="008F5ED4">
        <w:rPr>
          <w:sz w:val="24"/>
          <w:szCs w:val="24"/>
        </w:rPr>
        <w:t>.</w:t>
      </w:r>
      <w:r w:rsidR="00257605">
        <w:rPr>
          <w:sz w:val="24"/>
          <w:szCs w:val="24"/>
        </w:rPr>
        <w:t xml:space="preserve"> </w:t>
      </w:r>
      <w:r w:rsidR="00E02A30">
        <w:rPr>
          <w:sz w:val="24"/>
          <w:szCs w:val="24"/>
        </w:rPr>
        <w:t>It is my hope that this study</w:t>
      </w:r>
      <w:r w:rsidR="00DF55A9">
        <w:rPr>
          <w:sz w:val="24"/>
          <w:szCs w:val="24"/>
        </w:rPr>
        <w:t>,</w:t>
      </w:r>
      <w:r w:rsidR="00E02A30">
        <w:rPr>
          <w:sz w:val="24"/>
          <w:szCs w:val="24"/>
        </w:rPr>
        <w:t xml:space="preserve"> which deals with the animals we as humans are closest to</w:t>
      </w:r>
      <w:r w:rsidR="00DF55A9">
        <w:rPr>
          <w:sz w:val="24"/>
          <w:szCs w:val="24"/>
        </w:rPr>
        <w:t>,</w:t>
      </w:r>
      <w:r w:rsidR="00E02A30">
        <w:rPr>
          <w:sz w:val="24"/>
          <w:szCs w:val="24"/>
        </w:rPr>
        <w:t xml:space="preserve"> will contribute to the wider anthropological discourse on multispecies interactions, but also </w:t>
      </w:r>
      <w:r w:rsidR="00680664">
        <w:rPr>
          <w:sz w:val="24"/>
          <w:szCs w:val="24"/>
        </w:rPr>
        <w:t xml:space="preserve">provide a far less explored viewpoint – that of how our relationships with animals alters </w:t>
      </w:r>
      <w:r w:rsidR="005A18A6">
        <w:rPr>
          <w:sz w:val="24"/>
          <w:szCs w:val="24"/>
        </w:rPr>
        <w:t xml:space="preserve">the manner in which we interact with other humans. </w:t>
      </w:r>
    </w:p>
    <w:p w14:paraId="17C55787" w14:textId="44C91295" w:rsidR="00D07CD0" w:rsidRDefault="002A2798" w:rsidP="00171436">
      <w:pPr>
        <w:spacing w:after="0"/>
        <w:ind w:firstLine="720"/>
        <w:rPr>
          <w:sz w:val="24"/>
          <w:szCs w:val="24"/>
        </w:rPr>
      </w:pPr>
      <w:r>
        <w:rPr>
          <w:sz w:val="24"/>
          <w:szCs w:val="24"/>
        </w:rPr>
        <w:t>Th</w:t>
      </w:r>
      <w:r w:rsidR="00DF55A9">
        <w:rPr>
          <w:sz w:val="24"/>
          <w:szCs w:val="24"/>
        </w:rPr>
        <w:t>erefore, th</w:t>
      </w:r>
      <w:r>
        <w:rPr>
          <w:sz w:val="24"/>
          <w:szCs w:val="24"/>
        </w:rPr>
        <w:t xml:space="preserve">is study </w:t>
      </w:r>
      <w:r w:rsidR="005575B4" w:rsidRPr="005575B4">
        <w:rPr>
          <w:sz w:val="24"/>
          <w:szCs w:val="24"/>
        </w:rPr>
        <w:t>will touch upon</w:t>
      </w:r>
      <w:r w:rsidR="005575B4">
        <w:rPr>
          <w:sz w:val="24"/>
          <w:szCs w:val="24"/>
        </w:rPr>
        <w:t xml:space="preserve"> </w:t>
      </w:r>
      <w:r w:rsidR="001A15CF">
        <w:rPr>
          <w:sz w:val="24"/>
          <w:szCs w:val="24"/>
        </w:rPr>
        <w:t xml:space="preserve">a number of anthropological theories surrounding multispecies interactions, companionship, and </w:t>
      </w:r>
      <w:r w:rsidR="00DF55A9">
        <w:rPr>
          <w:sz w:val="24"/>
          <w:szCs w:val="24"/>
        </w:rPr>
        <w:t xml:space="preserve">defining </w:t>
      </w:r>
      <w:r w:rsidR="001A15CF">
        <w:rPr>
          <w:sz w:val="24"/>
          <w:szCs w:val="24"/>
        </w:rPr>
        <w:t xml:space="preserve">community, </w:t>
      </w:r>
      <w:r w:rsidR="00680664">
        <w:rPr>
          <w:sz w:val="24"/>
          <w:szCs w:val="24"/>
        </w:rPr>
        <w:t>but ultimately</w:t>
      </w:r>
      <w:r w:rsidR="005575B4">
        <w:rPr>
          <w:sz w:val="24"/>
          <w:szCs w:val="24"/>
        </w:rPr>
        <w:t xml:space="preserve"> aims to focus on</w:t>
      </w:r>
      <w:r>
        <w:rPr>
          <w:sz w:val="24"/>
          <w:szCs w:val="24"/>
        </w:rPr>
        <w:t xml:space="preserve"> the question of how dog ownership impacts on the </w:t>
      </w:r>
      <w:r w:rsidR="00D07CD0" w:rsidRPr="002A2798">
        <w:rPr>
          <w:sz w:val="24"/>
          <w:szCs w:val="24"/>
        </w:rPr>
        <w:t>owner’s sense of community, both locally and as part of a wider (online) community of dog owners</w:t>
      </w:r>
      <w:r>
        <w:rPr>
          <w:sz w:val="24"/>
          <w:szCs w:val="24"/>
        </w:rPr>
        <w:t xml:space="preserve">. </w:t>
      </w:r>
      <w:r w:rsidR="0071642F">
        <w:rPr>
          <w:sz w:val="24"/>
          <w:szCs w:val="24"/>
        </w:rPr>
        <w:t>Fully defined, t</w:t>
      </w:r>
      <w:r w:rsidR="00DF55A9">
        <w:rPr>
          <w:sz w:val="24"/>
          <w:szCs w:val="24"/>
        </w:rPr>
        <w:t xml:space="preserve">he primary aims and objectives of the study </w:t>
      </w:r>
      <w:r w:rsidR="0071642F">
        <w:rPr>
          <w:sz w:val="24"/>
          <w:szCs w:val="24"/>
        </w:rPr>
        <w:t xml:space="preserve">therefore </w:t>
      </w:r>
      <w:r w:rsidR="00DF55A9">
        <w:rPr>
          <w:sz w:val="24"/>
          <w:szCs w:val="24"/>
        </w:rPr>
        <w:t>are:</w:t>
      </w:r>
    </w:p>
    <w:p w14:paraId="00FEDADF" w14:textId="77777777" w:rsidR="00486E62" w:rsidRDefault="00486E62" w:rsidP="001A15CF">
      <w:pPr>
        <w:spacing w:after="0"/>
        <w:ind w:firstLine="360"/>
        <w:rPr>
          <w:sz w:val="24"/>
          <w:szCs w:val="24"/>
        </w:rPr>
      </w:pPr>
    </w:p>
    <w:p w14:paraId="081BAAA6" w14:textId="2063AF75" w:rsidR="00DF55A9" w:rsidRPr="00171436" w:rsidRDefault="00DF55A9" w:rsidP="00171436">
      <w:pPr>
        <w:pStyle w:val="ListParagraph"/>
        <w:numPr>
          <w:ilvl w:val="0"/>
          <w:numId w:val="9"/>
        </w:numPr>
        <w:spacing w:after="0"/>
        <w:rPr>
          <w:sz w:val="24"/>
          <w:szCs w:val="24"/>
        </w:rPr>
      </w:pPr>
      <w:r w:rsidRPr="00171436">
        <w:rPr>
          <w:sz w:val="24"/>
          <w:szCs w:val="24"/>
        </w:rPr>
        <w:t xml:space="preserve">To </w:t>
      </w:r>
      <w:proofErr w:type="gramStart"/>
      <w:r w:rsidRPr="00171436">
        <w:rPr>
          <w:sz w:val="24"/>
          <w:szCs w:val="24"/>
        </w:rPr>
        <w:t>make contact with</w:t>
      </w:r>
      <w:proofErr w:type="gramEnd"/>
      <w:r w:rsidRPr="00171436">
        <w:rPr>
          <w:sz w:val="24"/>
          <w:szCs w:val="24"/>
        </w:rPr>
        <w:t xml:space="preserve"> dog owners and get an insight into what dog ownership means to them.</w:t>
      </w:r>
    </w:p>
    <w:p w14:paraId="1264616A" w14:textId="4CCEDA24" w:rsidR="00DF55A9" w:rsidRPr="00171436" w:rsidRDefault="00DF55A9" w:rsidP="00171436">
      <w:pPr>
        <w:pStyle w:val="ListParagraph"/>
        <w:numPr>
          <w:ilvl w:val="0"/>
          <w:numId w:val="9"/>
        </w:numPr>
        <w:spacing w:after="0"/>
        <w:rPr>
          <w:sz w:val="24"/>
          <w:szCs w:val="24"/>
        </w:rPr>
      </w:pPr>
      <w:r w:rsidRPr="00171436">
        <w:rPr>
          <w:sz w:val="24"/>
          <w:szCs w:val="24"/>
        </w:rPr>
        <w:t>To understand the circumstances in which dog owners come together and form communities</w:t>
      </w:r>
      <w:r w:rsidR="00486E62" w:rsidRPr="00171436">
        <w:rPr>
          <w:sz w:val="24"/>
          <w:szCs w:val="24"/>
        </w:rPr>
        <w:t xml:space="preserve"> based on similarity of interests</w:t>
      </w:r>
      <w:r w:rsidRPr="00171436">
        <w:rPr>
          <w:sz w:val="24"/>
          <w:szCs w:val="24"/>
        </w:rPr>
        <w:t xml:space="preserve">, as well as the motives behind seeking out membership in </w:t>
      </w:r>
      <w:r w:rsidR="00486E62" w:rsidRPr="00171436">
        <w:rPr>
          <w:sz w:val="24"/>
          <w:szCs w:val="24"/>
        </w:rPr>
        <w:t>such</w:t>
      </w:r>
      <w:r w:rsidRPr="00171436">
        <w:rPr>
          <w:sz w:val="24"/>
          <w:szCs w:val="24"/>
        </w:rPr>
        <w:t xml:space="preserve"> communities.</w:t>
      </w:r>
    </w:p>
    <w:p w14:paraId="37172AF1" w14:textId="22D2197D" w:rsidR="00DF55A9" w:rsidRPr="00171436" w:rsidRDefault="00DF55A9" w:rsidP="00171436">
      <w:pPr>
        <w:pStyle w:val="ListParagraph"/>
        <w:numPr>
          <w:ilvl w:val="0"/>
          <w:numId w:val="9"/>
        </w:numPr>
        <w:spacing w:after="0"/>
        <w:rPr>
          <w:sz w:val="24"/>
          <w:szCs w:val="24"/>
        </w:rPr>
      </w:pPr>
      <w:r w:rsidRPr="00171436">
        <w:rPr>
          <w:sz w:val="24"/>
          <w:szCs w:val="24"/>
        </w:rPr>
        <w:t xml:space="preserve">To understand the role of the internet and social media in </w:t>
      </w:r>
      <w:r w:rsidR="00486E62" w:rsidRPr="00171436">
        <w:rPr>
          <w:sz w:val="24"/>
          <w:szCs w:val="24"/>
        </w:rPr>
        <w:t>participants’ engagement with communities of dog owners.</w:t>
      </w:r>
    </w:p>
    <w:p w14:paraId="5B03B015" w14:textId="4C1F4D7D" w:rsidR="002A2798" w:rsidRDefault="002A2798" w:rsidP="002A2798">
      <w:pPr>
        <w:spacing w:after="0"/>
        <w:rPr>
          <w:sz w:val="24"/>
          <w:szCs w:val="24"/>
        </w:rPr>
      </w:pPr>
    </w:p>
    <w:p w14:paraId="67ECA241" w14:textId="76457B7B" w:rsidR="00486E62" w:rsidRDefault="00486E62" w:rsidP="00171436">
      <w:pPr>
        <w:spacing w:after="0"/>
        <w:ind w:firstLine="720"/>
        <w:rPr>
          <w:sz w:val="24"/>
          <w:szCs w:val="24"/>
        </w:rPr>
      </w:pPr>
      <w:r>
        <w:rPr>
          <w:sz w:val="24"/>
          <w:szCs w:val="24"/>
        </w:rPr>
        <w:t>My study will be based in</w:t>
      </w:r>
      <w:r w:rsidR="00A862DA">
        <w:rPr>
          <w:sz w:val="24"/>
          <w:szCs w:val="24"/>
        </w:rPr>
        <w:t xml:space="preserve"> the South-West Wales town of</w:t>
      </w:r>
      <w:r>
        <w:rPr>
          <w:sz w:val="24"/>
          <w:szCs w:val="24"/>
        </w:rPr>
        <w:t xml:space="preserve"> Carmarthen in accordance with parameters set by my university module convenor, though due to the online aspect of the research, may contain</w:t>
      </w:r>
      <w:r w:rsidR="005575B4">
        <w:rPr>
          <w:sz w:val="24"/>
          <w:szCs w:val="24"/>
        </w:rPr>
        <w:t xml:space="preserve"> observations of</w:t>
      </w:r>
      <w:r>
        <w:rPr>
          <w:sz w:val="24"/>
          <w:szCs w:val="24"/>
        </w:rPr>
        <w:t xml:space="preserve"> participant</w:t>
      </w:r>
      <w:r w:rsidR="005575B4">
        <w:rPr>
          <w:sz w:val="24"/>
          <w:szCs w:val="24"/>
        </w:rPr>
        <w:t>s’</w:t>
      </w:r>
      <w:r>
        <w:rPr>
          <w:sz w:val="24"/>
          <w:szCs w:val="24"/>
        </w:rPr>
        <w:t xml:space="preserve"> interaction with people from further afield.</w:t>
      </w:r>
    </w:p>
    <w:p w14:paraId="114DE7CD" w14:textId="1B6978B1" w:rsidR="00274FC3" w:rsidRDefault="00274FC3" w:rsidP="00274FC3">
      <w:pPr>
        <w:spacing w:after="0"/>
        <w:rPr>
          <w:b/>
          <w:bCs/>
          <w:sz w:val="24"/>
          <w:szCs w:val="24"/>
        </w:rPr>
      </w:pPr>
    </w:p>
    <w:p w14:paraId="3847F07F" w14:textId="77777777" w:rsidR="00486E62" w:rsidRDefault="00486E62" w:rsidP="00274FC3">
      <w:pPr>
        <w:spacing w:after="0"/>
        <w:rPr>
          <w:sz w:val="24"/>
          <w:szCs w:val="24"/>
        </w:rPr>
      </w:pPr>
    </w:p>
    <w:p w14:paraId="37F19626" w14:textId="2AABB0A7" w:rsidR="00274FC3" w:rsidRPr="00274FC3" w:rsidRDefault="00274FC3" w:rsidP="00274FC3">
      <w:pPr>
        <w:spacing w:after="0"/>
        <w:rPr>
          <w:b/>
          <w:bCs/>
          <w:sz w:val="28"/>
          <w:szCs w:val="28"/>
        </w:rPr>
      </w:pPr>
      <w:r>
        <w:rPr>
          <w:b/>
          <w:bCs/>
          <w:sz w:val="28"/>
          <w:szCs w:val="28"/>
        </w:rPr>
        <w:t>Research Rationale</w:t>
      </w:r>
    </w:p>
    <w:p w14:paraId="70BAE5DE" w14:textId="44689566" w:rsidR="009D1E63" w:rsidRDefault="009D1E63" w:rsidP="009D1E63">
      <w:pPr>
        <w:spacing w:after="0"/>
        <w:rPr>
          <w:b/>
          <w:bCs/>
          <w:sz w:val="24"/>
          <w:szCs w:val="24"/>
        </w:rPr>
      </w:pPr>
    </w:p>
    <w:p w14:paraId="0C081C74" w14:textId="00617D4F" w:rsidR="000915E5" w:rsidRDefault="000915E5" w:rsidP="00E40C3A">
      <w:pPr>
        <w:spacing w:after="0"/>
        <w:ind w:firstLine="720"/>
        <w:rPr>
          <w:sz w:val="24"/>
          <w:szCs w:val="24"/>
        </w:rPr>
      </w:pPr>
      <w:r>
        <w:rPr>
          <w:sz w:val="24"/>
          <w:szCs w:val="24"/>
        </w:rPr>
        <w:t xml:space="preserve">There were a number of theoretical considerations to </w:t>
      </w:r>
      <w:proofErr w:type="gramStart"/>
      <w:r>
        <w:rPr>
          <w:sz w:val="24"/>
          <w:szCs w:val="24"/>
        </w:rPr>
        <w:t>take into account</w:t>
      </w:r>
      <w:proofErr w:type="gramEnd"/>
      <w:r>
        <w:rPr>
          <w:sz w:val="24"/>
          <w:szCs w:val="24"/>
        </w:rPr>
        <w:t xml:space="preserve"> during the development of this research model; the final proposal, I feel, draws on several different anthropological concepts but perhaps most relates to Hallowell’s concept of “other-than human” beings. “Other-than-human” beings, a term coined by Hallowell in describing the Ojibw</w:t>
      </w:r>
      <w:r w:rsidR="00E95E1F">
        <w:rPr>
          <w:sz w:val="24"/>
          <w:szCs w:val="24"/>
        </w:rPr>
        <w:t>a</w:t>
      </w:r>
      <w:r>
        <w:rPr>
          <w:sz w:val="24"/>
          <w:szCs w:val="24"/>
        </w:rPr>
        <w:t xml:space="preserve"> (1960), has since been popularised in the field of anthropology, particularly in relation to cultures that practice animism (Harvey 2005). The term refers to ontological perspectives in which humans are seen as on par with their environment rather than somehow above it, and examines the human relationship with animals, spirits, plants and other elemental aspects of the environment we inhabit. This concept is at the forefront of my research, which rests on the idea that other-than-human beings, in this case dogs, have the potential to influence the way humans act and interact. </w:t>
      </w:r>
      <w:proofErr w:type="gramStart"/>
      <w:r>
        <w:rPr>
          <w:sz w:val="24"/>
          <w:szCs w:val="24"/>
        </w:rPr>
        <w:t>Also</w:t>
      </w:r>
      <w:proofErr w:type="gramEnd"/>
      <w:r>
        <w:rPr>
          <w:sz w:val="24"/>
          <w:szCs w:val="24"/>
        </w:rPr>
        <w:t xml:space="preserve"> of relevant consideration for this research were Ingold’s theories regarding agency (2007), Castro’s theory of perspectivism (1998), Sanders’ ideas regarding companion animals and identity (1990), and </w:t>
      </w:r>
      <w:r>
        <w:rPr>
          <w:sz w:val="24"/>
          <w:szCs w:val="24"/>
        </w:rPr>
        <w:lastRenderedPageBreak/>
        <w:t>ideas surrounding the definition of community in the virtual age (</w:t>
      </w:r>
      <w:proofErr w:type="spellStart"/>
      <w:r>
        <w:rPr>
          <w:sz w:val="24"/>
          <w:szCs w:val="24"/>
        </w:rPr>
        <w:t>Averweg</w:t>
      </w:r>
      <w:proofErr w:type="spellEnd"/>
      <w:r>
        <w:rPr>
          <w:sz w:val="24"/>
          <w:szCs w:val="24"/>
        </w:rPr>
        <w:t xml:space="preserve"> and Leaning 2012).</w:t>
      </w:r>
    </w:p>
    <w:p w14:paraId="7DAE0978" w14:textId="38E388E9" w:rsidR="0082276F" w:rsidRDefault="00DB4B62" w:rsidP="000915E5">
      <w:pPr>
        <w:spacing w:after="0"/>
        <w:ind w:firstLine="720"/>
        <w:rPr>
          <w:sz w:val="24"/>
          <w:szCs w:val="24"/>
        </w:rPr>
      </w:pPr>
      <w:r>
        <w:rPr>
          <w:sz w:val="24"/>
          <w:szCs w:val="24"/>
        </w:rPr>
        <w:t xml:space="preserve">Ethnographic fieldwork </w:t>
      </w:r>
      <w:r w:rsidR="004C3D3E">
        <w:rPr>
          <w:sz w:val="24"/>
          <w:szCs w:val="24"/>
        </w:rPr>
        <w:t xml:space="preserve">based on participant observation </w:t>
      </w:r>
      <w:r>
        <w:rPr>
          <w:sz w:val="24"/>
          <w:szCs w:val="24"/>
        </w:rPr>
        <w:t xml:space="preserve">is arguably the single defining research method in anthropology; </w:t>
      </w:r>
      <w:proofErr w:type="spellStart"/>
      <w:r>
        <w:rPr>
          <w:sz w:val="24"/>
          <w:szCs w:val="24"/>
        </w:rPr>
        <w:t>Keesing</w:t>
      </w:r>
      <w:proofErr w:type="spellEnd"/>
      <w:r>
        <w:rPr>
          <w:sz w:val="24"/>
          <w:szCs w:val="24"/>
        </w:rPr>
        <w:t xml:space="preserve"> and Strathern </w:t>
      </w:r>
      <w:r w:rsidR="00C778DB">
        <w:rPr>
          <w:sz w:val="24"/>
          <w:szCs w:val="24"/>
        </w:rPr>
        <w:t xml:space="preserve">assert that “the tradition of fieldwork, and a conceptual repertoire derived from deep immersion in local ways of life, has been the source of anthropology’s strength” (1998, quoted in </w:t>
      </w:r>
      <w:proofErr w:type="spellStart"/>
      <w:r w:rsidR="00C778DB">
        <w:rPr>
          <w:sz w:val="24"/>
          <w:szCs w:val="24"/>
        </w:rPr>
        <w:t>Sluka</w:t>
      </w:r>
      <w:proofErr w:type="spellEnd"/>
      <w:r w:rsidR="00C778DB">
        <w:rPr>
          <w:sz w:val="24"/>
          <w:szCs w:val="24"/>
        </w:rPr>
        <w:t xml:space="preserve"> and Robben 2007:2). The process of creating an ethnography </w:t>
      </w:r>
      <w:r w:rsidR="0071642F">
        <w:rPr>
          <w:sz w:val="24"/>
          <w:szCs w:val="24"/>
        </w:rPr>
        <w:t xml:space="preserve">is </w:t>
      </w:r>
      <w:r w:rsidR="00C778DB">
        <w:rPr>
          <w:sz w:val="24"/>
          <w:szCs w:val="24"/>
        </w:rPr>
        <w:t>a complex, and indeed, immersive operation</w:t>
      </w:r>
      <w:r w:rsidR="00D6518C">
        <w:rPr>
          <w:sz w:val="24"/>
          <w:szCs w:val="24"/>
        </w:rPr>
        <w:t xml:space="preserve"> in which the analyst must toe the line between objective researcher and subjective ‘</w:t>
      </w:r>
      <w:r w:rsidR="00E05AC2">
        <w:rPr>
          <w:sz w:val="24"/>
          <w:szCs w:val="24"/>
        </w:rPr>
        <w:t>native</w:t>
      </w:r>
      <w:r w:rsidR="00D6518C">
        <w:rPr>
          <w:sz w:val="24"/>
          <w:szCs w:val="24"/>
        </w:rPr>
        <w:t xml:space="preserve">’; </w:t>
      </w:r>
      <w:proofErr w:type="spellStart"/>
      <w:r w:rsidR="00D6518C">
        <w:rPr>
          <w:sz w:val="24"/>
          <w:szCs w:val="24"/>
        </w:rPr>
        <w:t>Sluka</w:t>
      </w:r>
      <w:proofErr w:type="spellEnd"/>
      <w:r w:rsidR="00D6518C">
        <w:rPr>
          <w:sz w:val="24"/>
          <w:szCs w:val="24"/>
        </w:rPr>
        <w:t xml:space="preserve"> and Robben themselves describe ethnography as “a dynamic and contradictory synthesis of subjective insider and objective outsider” (2007:2).</w:t>
      </w:r>
      <w:r w:rsidR="004C3D3E">
        <w:rPr>
          <w:sz w:val="24"/>
          <w:szCs w:val="24"/>
        </w:rPr>
        <w:t xml:space="preserve"> To maintain this synthesis in appropriate balance requires a great deal of reflexivity on the part of the researcher. Rumination on one’s own position within, and reactivity to, the field </w:t>
      </w:r>
      <w:r w:rsidR="00580F70">
        <w:rPr>
          <w:sz w:val="24"/>
          <w:szCs w:val="24"/>
        </w:rPr>
        <w:t>lends</w:t>
      </w:r>
      <w:r w:rsidR="004C3D3E">
        <w:rPr>
          <w:sz w:val="24"/>
          <w:szCs w:val="24"/>
        </w:rPr>
        <w:t xml:space="preserve"> context</w:t>
      </w:r>
      <w:r w:rsidR="00580F70">
        <w:rPr>
          <w:sz w:val="24"/>
          <w:szCs w:val="24"/>
        </w:rPr>
        <w:t xml:space="preserve"> and parity to the final ethnographic product</w:t>
      </w:r>
      <w:r w:rsidR="00E05AC2">
        <w:rPr>
          <w:sz w:val="24"/>
          <w:szCs w:val="24"/>
        </w:rPr>
        <w:t xml:space="preserve">, and the importance of this approach has struck a chord with me during the development of this proposal. </w:t>
      </w:r>
    </w:p>
    <w:p w14:paraId="3EBE81A2" w14:textId="1E5FAA4A" w:rsidR="000915E5" w:rsidRDefault="00C778DB" w:rsidP="005D5071">
      <w:pPr>
        <w:spacing w:after="0"/>
        <w:ind w:firstLine="720"/>
        <w:rPr>
          <w:sz w:val="24"/>
          <w:szCs w:val="24"/>
        </w:rPr>
      </w:pPr>
      <w:r>
        <w:rPr>
          <w:sz w:val="24"/>
          <w:szCs w:val="24"/>
        </w:rPr>
        <w:t xml:space="preserve">As a student faced with embarking on my first journey into ethnographic fieldwork, </w:t>
      </w:r>
      <w:r w:rsidR="00580F70">
        <w:rPr>
          <w:sz w:val="24"/>
          <w:szCs w:val="24"/>
        </w:rPr>
        <w:t xml:space="preserve">the tremendous variety in approaches to conducting ethnography in anthropological literature is both </w:t>
      </w:r>
      <w:r w:rsidR="00E05AC2">
        <w:rPr>
          <w:sz w:val="24"/>
          <w:szCs w:val="24"/>
        </w:rPr>
        <w:t>hugely beneficial</w:t>
      </w:r>
      <w:r w:rsidR="000B1947">
        <w:rPr>
          <w:sz w:val="24"/>
          <w:szCs w:val="24"/>
        </w:rPr>
        <w:t xml:space="preserve"> and thoroughly daunting; however, Davies’ ‘</w:t>
      </w:r>
      <w:r w:rsidR="000B1947">
        <w:rPr>
          <w:i/>
          <w:iCs/>
          <w:sz w:val="24"/>
          <w:szCs w:val="24"/>
        </w:rPr>
        <w:t>Reflexive Ethnography</w:t>
      </w:r>
      <w:r w:rsidR="000B1947">
        <w:rPr>
          <w:sz w:val="24"/>
          <w:szCs w:val="24"/>
        </w:rPr>
        <w:t>’ (2008)</w:t>
      </w:r>
      <w:r w:rsidR="00E05AC2">
        <w:rPr>
          <w:sz w:val="24"/>
          <w:szCs w:val="24"/>
        </w:rPr>
        <w:t xml:space="preserve"> has been a source of particularly invaluable information, especially in relation to this study, </w:t>
      </w:r>
      <w:r w:rsidR="00B2055E">
        <w:rPr>
          <w:sz w:val="24"/>
          <w:szCs w:val="24"/>
        </w:rPr>
        <w:t>due to</w:t>
      </w:r>
      <w:r w:rsidR="00E05AC2">
        <w:rPr>
          <w:sz w:val="24"/>
          <w:szCs w:val="24"/>
        </w:rPr>
        <w:t xml:space="preserve"> the inclusion of a chapter which focuses on conducting ethnographic research via the internet. Th</w:t>
      </w:r>
      <w:r w:rsidR="0082276F">
        <w:rPr>
          <w:sz w:val="24"/>
          <w:szCs w:val="24"/>
        </w:rPr>
        <w:t xml:space="preserve">e </w:t>
      </w:r>
      <w:r w:rsidR="00E05AC2">
        <w:rPr>
          <w:sz w:val="24"/>
          <w:szCs w:val="24"/>
        </w:rPr>
        <w:t xml:space="preserve">overarching theme of reflexivity </w:t>
      </w:r>
      <w:r w:rsidR="0082276F">
        <w:rPr>
          <w:sz w:val="24"/>
          <w:szCs w:val="24"/>
        </w:rPr>
        <w:t xml:space="preserve">in Davies’ book </w:t>
      </w:r>
      <w:r w:rsidR="00E05AC2">
        <w:rPr>
          <w:sz w:val="24"/>
          <w:szCs w:val="24"/>
        </w:rPr>
        <w:t xml:space="preserve">was considered carefully while developing the parameters of this proposal, with the selected parameters hopefully affording me substantial personal insight in the study due to my own experiences of pet ownership. I currently live alone with two pet cats and have done so intermittently for a number of years; my own experience is that in this situation, </w:t>
      </w:r>
      <w:r w:rsidR="00E05AC2" w:rsidRPr="0082276F">
        <w:rPr>
          <w:sz w:val="24"/>
          <w:szCs w:val="24"/>
        </w:rPr>
        <w:t xml:space="preserve">pets become </w:t>
      </w:r>
      <w:r w:rsidR="0071642F" w:rsidRPr="0082276F">
        <w:rPr>
          <w:sz w:val="24"/>
          <w:szCs w:val="24"/>
        </w:rPr>
        <w:t xml:space="preserve">a focal point for interactions with others as well as a companionship in and of themselves. In </w:t>
      </w:r>
      <w:r w:rsidR="0032089F" w:rsidRPr="0082276F">
        <w:rPr>
          <w:sz w:val="24"/>
          <w:szCs w:val="24"/>
        </w:rPr>
        <w:t>these circumstances</w:t>
      </w:r>
      <w:r w:rsidR="0071642F" w:rsidRPr="0082276F">
        <w:rPr>
          <w:sz w:val="24"/>
          <w:szCs w:val="24"/>
        </w:rPr>
        <w:t xml:space="preserve"> where they are the only ever-present other being in the household, they become as important as family members and by virtue of requiring ongoing care, force constant interaction that is parent-like and therefore particularly emotionally stimulating.</w:t>
      </w:r>
      <w:r w:rsidR="0082276F">
        <w:rPr>
          <w:sz w:val="24"/>
          <w:szCs w:val="24"/>
        </w:rPr>
        <w:t xml:space="preserve"> My involvement in social media groups of cat-lovers has enabled me to observe the complexity of community structure in these groups and the extent to which they </w:t>
      </w:r>
      <w:r w:rsidR="00532128">
        <w:rPr>
          <w:sz w:val="24"/>
          <w:szCs w:val="24"/>
        </w:rPr>
        <w:t xml:space="preserve">can </w:t>
      </w:r>
      <w:r w:rsidR="0082276F">
        <w:rPr>
          <w:sz w:val="24"/>
          <w:szCs w:val="24"/>
        </w:rPr>
        <w:t>resemble traditional, geographical communities</w:t>
      </w:r>
      <w:r w:rsidR="00532128">
        <w:rPr>
          <w:sz w:val="24"/>
          <w:szCs w:val="24"/>
        </w:rPr>
        <w:t>, despite not actually existing in physical form</w:t>
      </w:r>
      <w:r w:rsidR="0082276F">
        <w:rPr>
          <w:sz w:val="24"/>
          <w:szCs w:val="24"/>
        </w:rPr>
        <w:t xml:space="preserve">. The presence </w:t>
      </w:r>
      <w:r w:rsidR="00E05C43">
        <w:rPr>
          <w:sz w:val="24"/>
          <w:szCs w:val="24"/>
        </w:rPr>
        <w:t xml:space="preserve">of </w:t>
      </w:r>
      <w:r w:rsidR="0082276F">
        <w:rPr>
          <w:sz w:val="24"/>
          <w:szCs w:val="24"/>
        </w:rPr>
        <w:t>authority figures in the form of group admins and a code of conduct set out and enforced by authority figures</w:t>
      </w:r>
      <w:r w:rsidR="00532128">
        <w:rPr>
          <w:sz w:val="24"/>
          <w:szCs w:val="24"/>
        </w:rPr>
        <w:t xml:space="preserve"> are a common, if not essential, characteristic of these communities, and some cases such as the Facebook group “</w:t>
      </w:r>
      <w:proofErr w:type="spellStart"/>
      <w:r w:rsidR="00532128">
        <w:rPr>
          <w:sz w:val="24"/>
          <w:szCs w:val="24"/>
        </w:rPr>
        <w:t>Patto</w:t>
      </w:r>
      <w:proofErr w:type="spellEnd"/>
      <w:r w:rsidR="00532128">
        <w:rPr>
          <w:sz w:val="24"/>
          <w:szCs w:val="24"/>
        </w:rPr>
        <w:t xml:space="preserve"> Ur </w:t>
      </w:r>
      <w:proofErr w:type="spellStart"/>
      <w:r w:rsidR="00532128">
        <w:rPr>
          <w:sz w:val="24"/>
          <w:szCs w:val="24"/>
        </w:rPr>
        <w:t>Catto</w:t>
      </w:r>
      <w:proofErr w:type="spellEnd"/>
      <w:r w:rsidR="00532128">
        <w:rPr>
          <w:sz w:val="24"/>
          <w:szCs w:val="24"/>
        </w:rPr>
        <w:t>” (</w:t>
      </w:r>
      <w:r w:rsidR="00532128" w:rsidRPr="00532128">
        <w:rPr>
          <w:sz w:val="24"/>
          <w:szCs w:val="24"/>
        </w:rPr>
        <w:t>F</w:t>
      </w:r>
      <w:r w:rsidR="00532128" w:rsidRPr="00532128">
        <w:rPr>
          <w:sz w:val="24"/>
          <w:szCs w:val="24"/>
        </w:rPr>
        <w:t>acebook.com/groups/</w:t>
      </w:r>
      <w:proofErr w:type="spellStart"/>
      <w:r w:rsidR="00532128" w:rsidRPr="00532128">
        <w:rPr>
          <w:sz w:val="24"/>
          <w:szCs w:val="24"/>
        </w:rPr>
        <w:t>hambposting</w:t>
      </w:r>
      <w:proofErr w:type="spellEnd"/>
      <w:r w:rsidR="00532128" w:rsidRPr="00532128">
        <w:rPr>
          <w:sz w:val="24"/>
          <w:szCs w:val="24"/>
        </w:rPr>
        <w:t>), ha</w:t>
      </w:r>
      <w:r w:rsidR="00E05C43">
        <w:rPr>
          <w:sz w:val="24"/>
          <w:szCs w:val="24"/>
        </w:rPr>
        <w:t>ve even</w:t>
      </w:r>
      <w:r w:rsidR="00532128" w:rsidRPr="00532128">
        <w:rPr>
          <w:sz w:val="24"/>
          <w:szCs w:val="24"/>
        </w:rPr>
        <w:t xml:space="preserve"> seen the development of entire vocabularies and </w:t>
      </w:r>
      <w:r w:rsidR="00E05C43">
        <w:rPr>
          <w:sz w:val="24"/>
          <w:szCs w:val="24"/>
        </w:rPr>
        <w:t xml:space="preserve">dialects that are unique to the group. Whilst I initially considered aiming this study at pet owners as a whole, I ultimately resolved to limit my research to dog owners, simply because </w:t>
      </w:r>
      <w:r w:rsidR="00E05C43">
        <w:rPr>
          <w:sz w:val="24"/>
          <w:szCs w:val="24"/>
        </w:rPr>
        <w:t>the accessibility of dog owners compared to other pets appealed to th</w:t>
      </w:r>
      <w:r w:rsidR="00E05C43">
        <w:rPr>
          <w:sz w:val="24"/>
          <w:szCs w:val="24"/>
        </w:rPr>
        <w:t xml:space="preserve">e </w:t>
      </w:r>
      <w:r w:rsidR="006C390E">
        <w:rPr>
          <w:sz w:val="24"/>
          <w:szCs w:val="24"/>
        </w:rPr>
        <w:t xml:space="preserve">immersive </w:t>
      </w:r>
      <w:r w:rsidR="00E05C43">
        <w:rPr>
          <w:sz w:val="24"/>
          <w:szCs w:val="24"/>
        </w:rPr>
        <w:t xml:space="preserve">nature </w:t>
      </w:r>
      <w:r w:rsidR="006C390E">
        <w:rPr>
          <w:sz w:val="24"/>
          <w:szCs w:val="24"/>
        </w:rPr>
        <w:t xml:space="preserve">and logistics </w:t>
      </w:r>
      <w:r w:rsidR="00E05C43">
        <w:rPr>
          <w:sz w:val="24"/>
          <w:szCs w:val="24"/>
        </w:rPr>
        <w:t xml:space="preserve">of the study </w:t>
      </w:r>
      <w:r w:rsidR="00E05C43">
        <w:rPr>
          <w:sz w:val="24"/>
          <w:szCs w:val="24"/>
        </w:rPr>
        <w:t>– dogs, by their nature of needing exercise and socialisation, are more publicly-owned pets than other common companion animals, thus providing more opportunity to meet potential participants</w:t>
      </w:r>
      <w:r w:rsidR="005D5071">
        <w:rPr>
          <w:sz w:val="24"/>
          <w:szCs w:val="24"/>
        </w:rPr>
        <w:t>.</w:t>
      </w:r>
    </w:p>
    <w:p w14:paraId="7D2B43F4" w14:textId="2D7FEEA2" w:rsidR="00274FC3" w:rsidRDefault="00274FC3" w:rsidP="00274FC3">
      <w:pPr>
        <w:spacing w:after="0"/>
        <w:rPr>
          <w:b/>
          <w:bCs/>
          <w:sz w:val="24"/>
          <w:szCs w:val="24"/>
        </w:rPr>
      </w:pPr>
      <w:r>
        <w:rPr>
          <w:b/>
          <w:bCs/>
          <w:sz w:val="24"/>
          <w:szCs w:val="24"/>
        </w:rPr>
        <w:lastRenderedPageBreak/>
        <w:t>Ethics</w:t>
      </w:r>
    </w:p>
    <w:p w14:paraId="1FF27AF8" w14:textId="77777777" w:rsidR="000915E5" w:rsidRDefault="000915E5" w:rsidP="00274FC3">
      <w:pPr>
        <w:spacing w:after="0"/>
        <w:rPr>
          <w:b/>
          <w:bCs/>
          <w:sz w:val="24"/>
          <w:szCs w:val="24"/>
        </w:rPr>
      </w:pPr>
    </w:p>
    <w:p w14:paraId="4164B6D3" w14:textId="54C571DC" w:rsidR="00171436" w:rsidRDefault="00AA420E" w:rsidP="004C2451">
      <w:pPr>
        <w:spacing w:after="0"/>
        <w:ind w:firstLine="720"/>
        <w:rPr>
          <w:sz w:val="24"/>
          <w:szCs w:val="24"/>
        </w:rPr>
      </w:pPr>
      <w:r>
        <w:rPr>
          <w:sz w:val="24"/>
          <w:szCs w:val="24"/>
        </w:rPr>
        <w:t>Due to the nature and subject matter of this study I do not necessarily expect huge complications as a result of highly sensitive information being divulged</w:t>
      </w:r>
      <w:r w:rsidR="008F5ED4">
        <w:rPr>
          <w:sz w:val="24"/>
          <w:szCs w:val="24"/>
        </w:rPr>
        <w:t xml:space="preserve"> or complex situations arising</w:t>
      </w:r>
      <w:r>
        <w:rPr>
          <w:sz w:val="24"/>
          <w:szCs w:val="24"/>
        </w:rPr>
        <w:t>, nevertheless this possibility must be planned for, as in any social research setting</w:t>
      </w:r>
      <w:r>
        <w:rPr>
          <w:sz w:val="24"/>
          <w:szCs w:val="24"/>
        </w:rPr>
        <w:t xml:space="preserve">. </w:t>
      </w:r>
      <w:r w:rsidR="00274FC3">
        <w:rPr>
          <w:sz w:val="24"/>
          <w:szCs w:val="24"/>
        </w:rPr>
        <w:t xml:space="preserve">Conducting ethnographic fieldwork is </w:t>
      </w:r>
      <w:r w:rsidR="00636A89">
        <w:rPr>
          <w:sz w:val="24"/>
          <w:szCs w:val="24"/>
        </w:rPr>
        <w:t>an</w:t>
      </w:r>
      <w:r w:rsidR="004C3D3E">
        <w:rPr>
          <w:sz w:val="24"/>
          <w:szCs w:val="24"/>
        </w:rPr>
        <w:t xml:space="preserve"> intricate </w:t>
      </w:r>
      <w:r w:rsidR="00274FC3">
        <w:rPr>
          <w:sz w:val="24"/>
          <w:szCs w:val="24"/>
        </w:rPr>
        <w:t xml:space="preserve">undertaking which has the potential to </w:t>
      </w:r>
      <w:r w:rsidR="004C3D3E">
        <w:rPr>
          <w:sz w:val="24"/>
          <w:szCs w:val="24"/>
        </w:rPr>
        <w:t>be a labyrinthine navigation</w:t>
      </w:r>
      <w:r w:rsidR="00274FC3">
        <w:rPr>
          <w:sz w:val="24"/>
          <w:szCs w:val="24"/>
        </w:rPr>
        <w:t xml:space="preserve"> of ethical issues; while some of these issues can be foreseen and provisions made to avoid them, unexpected complexities </w:t>
      </w:r>
      <w:r w:rsidR="00342CFB">
        <w:rPr>
          <w:sz w:val="24"/>
          <w:szCs w:val="24"/>
        </w:rPr>
        <w:t xml:space="preserve">can </w:t>
      </w:r>
      <w:r w:rsidR="00274FC3">
        <w:rPr>
          <w:sz w:val="24"/>
          <w:szCs w:val="24"/>
        </w:rPr>
        <w:t xml:space="preserve">arise and </w:t>
      </w:r>
      <w:r w:rsidR="00342CFB">
        <w:rPr>
          <w:sz w:val="24"/>
          <w:szCs w:val="24"/>
        </w:rPr>
        <w:t>must be</w:t>
      </w:r>
      <w:r w:rsidR="00274FC3">
        <w:rPr>
          <w:sz w:val="24"/>
          <w:szCs w:val="24"/>
        </w:rPr>
        <w:t xml:space="preserve"> </w:t>
      </w:r>
      <w:r w:rsidR="00636A89">
        <w:rPr>
          <w:sz w:val="24"/>
          <w:szCs w:val="24"/>
        </w:rPr>
        <w:t>traversed</w:t>
      </w:r>
      <w:r w:rsidR="00274FC3">
        <w:rPr>
          <w:sz w:val="24"/>
          <w:szCs w:val="24"/>
        </w:rPr>
        <w:t xml:space="preserve"> accordingly</w:t>
      </w:r>
      <w:r w:rsidR="00342CFB">
        <w:rPr>
          <w:sz w:val="24"/>
          <w:szCs w:val="24"/>
        </w:rPr>
        <w:t>. I</w:t>
      </w:r>
      <w:r w:rsidR="00580F70">
        <w:rPr>
          <w:sz w:val="24"/>
          <w:szCs w:val="24"/>
        </w:rPr>
        <w:t xml:space="preserve">n some cases, </w:t>
      </w:r>
      <w:r w:rsidR="00342CFB">
        <w:rPr>
          <w:sz w:val="24"/>
          <w:szCs w:val="24"/>
        </w:rPr>
        <w:t>these complexities and ethical concerns may not be able to be overcome and in this circumstance, the research may have to be curtailed.</w:t>
      </w:r>
      <w:r w:rsidR="00274FC3">
        <w:rPr>
          <w:sz w:val="24"/>
          <w:szCs w:val="24"/>
        </w:rPr>
        <w:t xml:space="preserve"> The ASA (Association of Social Anthropologists of the UK and the Commonwealth) Ethical Guidelines state that “Given the open-ended and often long-term nature of fieldwork, ethical decision-making has to be undertaken repeatedly throughout the research and in response to specific circumstances” (The ASA 2011).</w:t>
      </w:r>
      <w:r w:rsidR="00171436">
        <w:rPr>
          <w:sz w:val="24"/>
          <w:szCs w:val="24"/>
        </w:rPr>
        <w:t xml:space="preserve"> </w:t>
      </w:r>
    </w:p>
    <w:p w14:paraId="6B47C6E1" w14:textId="3F0DDD73" w:rsidR="0011768A" w:rsidRPr="00914E89" w:rsidRDefault="0011768A" w:rsidP="00171436">
      <w:pPr>
        <w:spacing w:after="0"/>
        <w:ind w:firstLine="360"/>
        <w:rPr>
          <w:sz w:val="24"/>
          <w:szCs w:val="24"/>
        </w:rPr>
      </w:pPr>
      <w:r>
        <w:rPr>
          <w:sz w:val="24"/>
          <w:szCs w:val="24"/>
        </w:rPr>
        <w:t xml:space="preserve">With this particular study, the </w:t>
      </w:r>
      <w:r w:rsidR="0054062A">
        <w:rPr>
          <w:sz w:val="24"/>
          <w:szCs w:val="24"/>
        </w:rPr>
        <w:t>primary</w:t>
      </w:r>
      <w:r>
        <w:rPr>
          <w:sz w:val="24"/>
          <w:szCs w:val="24"/>
        </w:rPr>
        <w:t xml:space="preserve"> ethical consideration that arise</w:t>
      </w:r>
      <w:r w:rsidR="008E27B7">
        <w:rPr>
          <w:sz w:val="24"/>
          <w:szCs w:val="24"/>
        </w:rPr>
        <w:t>s</w:t>
      </w:r>
      <w:r>
        <w:rPr>
          <w:sz w:val="24"/>
          <w:szCs w:val="24"/>
        </w:rPr>
        <w:t xml:space="preserve"> beforehand </w:t>
      </w:r>
      <w:r w:rsidR="008E27B7">
        <w:rPr>
          <w:sz w:val="24"/>
          <w:szCs w:val="24"/>
        </w:rPr>
        <w:t>is that of</w:t>
      </w:r>
      <w:r w:rsidR="00580F70">
        <w:rPr>
          <w:sz w:val="24"/>
          <w:szCs w:val="24"/>
        </w:rPr>
        <w:t xml:space="preserve"> </w:t>
      </w:r>
      <w:r>
        <w:rPr>
          <w:sz w:val="24"/>
          <w:szCs w:val="24"/>
        </w:rPr>
        <w:t xml:space="preserve">informed consent of </w:t>
      </w:r>
      <w:r w:rsidR="008E27B7">
        <w:rPr>
          <w:sz w:val="24"/>
          <w:szCs w:val="24"/>
        </w:rPr>
        <w:t xml:space="preserve">both </w:t>
      </w:r>
      <w:r>
        <w:rPr>
          <w:sz w:val="24"/>
          <w:szCs w:val="24"/>
        </w:rPr>
        <w:t xml:space="preserve">participants </w:t>
      </w:r>
      <w:r w:rsidR="008E27B7">
        <w:rPr>
          <w:sz w:val="24"/>
          <w:szCs w:val="24"/>
        </w:rPr>
        <w:t xml:space="preserve">themselves </w:t>
      </w:r>
      <w:r>
        <w:rPr>
          <w:sz w:val="24"/>
          <w:szCs w:val="24"/>
        </w:rPr>
        <w:t xml:space="preserve">and gatekeepers </w:t>
      </w:r>
      <w:r w:rsidR="0054062A">
        <w:rPr>
          <w:sz w:val="24"/>
          <w:szCs w:val="24"/>
        </w:rPr>
        <w:t>responsible for</w:t>
      </w:r>
      <w:r>
        <w:rPr>
          <w:sz w:val="24"/>
          <w:szCs w:val="24"/>
        </w:rPr>
        <w:t xml:space="preserve"> giving permission for participant observation to occur.</w:t>
      </w:r>
      <w:r w:rsidR="0032089F">
        <w:rPr>
          <w:sz w:val="24"/>
          <w:szCs w:val="24"/>
        </w:rPr>
        <w:t xml:space="preserve"> </w:t>
      </w:r>
      <w:r w:rsidR="0054062A">
        <w:rPr>
          <w:sz w:val="24"/>
          <w:szCs w:val="24"/>
        </w:rPr>
        <w:t xml:space="preserve">A written consent form will be provided to all participants and gatekeepers as well as an information sheet outlining the aims of the study and the intentions for usage of any information gathered. </w:t>
      </w:r>
      <w:r w:rsidR="00B2055E">
        <w:rPr>
          <w:sz w:val="24"/>
          <w:szCs w:val="24"/>
        </w:rPr>
        <w:t xml:space="preserve">Participants would be able to cease their involvement with research and/or entirely withdraw from the study at any time. </w:t>
      </w:r>
      <w:r w:rsidR="0054062A">
        <w:rPr>
          <w:sz w:val="24"/>
          <w:szCs w:val="24"/>
        </w:rPr>
        <w:t>Due to the nature of a study involving participants who live alone, there is a possibility or even likelihood that research will occur involving people considered to be vulnerable, for example elderly participants or adults with learning or social difficulties. In these cases, it would be preferable to have a family member</w:t>
      </w:r>
      <w:r w:rsidR="0032089F">
        <w:rPr>
          <w:sz w:val="24"/>
          <w:szCs w:val="24"/>
        </w:rPr>
        <w:t>, social worker</w:t>
      </w:r>
      <w:r w:rsidR="0054062A">
        <w:rPr>
          <w:sz w:val="24"/>
          <w:szCs w:val="24"/>
        </w:rPr>
        <w:t xml:space="preserve"> or trusted friend present while details of the consent process are explained, allowing for a better understanding of the consent agreement. </w:t>
      </w:r>
      <w:r w:rsidR="0075638C">
        <w:rPr>
          <w:sz w:val="24"/>
          <w:szCs w:val="24"/>
        </w:rPr>
        <w:t xml:space="preserve">There are a number of reasons participants may be unwilling or unable to give written consent; the ASA Guidelines state that in these circumstances, </w:t>
      </w:r>
      <w:r w:rsidR="0075638C" w:rsidRPr="0075638C">
        <w:rPr>
          <w:sz w:val="24"/>
          <w:szCs w:val="24"/>
        </w:rPr>
        <w:t>“It is possible and appropriate, however, to obtain informed verbal consent</w:t>
      </w:r>
      <w:r w:rsidR="0075638C">
        <w:rPr>
          <w:sz w:val="24"/>
          <w:szCs w:val="24"/>
        </w:rPr>
        <w:t>” (The ASA 2011), thus</w:t>
      </w:r>
      <w:r w:rsidR="00E029A2">
        <w:rPr>
          <w:sz w:val="24"/>
          <w:szCs w:val="24"/>
        </w:rPr>
        <w:t>, for individual interviews,</w:t>
      </w:r>
      <w:r w:rsidR="0075638C">
        <w:rPr>
          <w:sz w:val="24"/>
          <w:szCs w:val="24"/>
        </w:rPr>
        <w:t xml:space="preserve"> a verbal consent agreement will </w:t>
      </w:r>
      <w:r w:rsidR="00E029A2">
        <w:rPr>
          <w:sz w:val="24"/>
          <w:szCs w:val="24"/>
        </w:rPr>
        <w:t xml:space="preserve">also </w:t>
      </w:r>
      <w:r w:rsidR="0075638C">
        <w:rPr>
          <w:sz w:val="24"/>
          <w:szCs w:val="24"/>
        </w:rPr>
        <w:t xml:space="preserve">be </w:t>
      </w:r>
      <w:r w:rsidR="00E029A2">
        <w:rPr>
          <w:sz w:val="24"/>
          <w:szCs w:val="24"/>
        </w:rPr>
        <w:t xml:space="preserve">recorded via </w:t>
      </w:r>
      <w:r w:rsidR="003F51C0">
        <w:rPr>
          <w:sz w:val="24"/>
          <w:szCs w:val="24"/>
        </w:rPr>
        <w:t>D</w:t>
      </w:r>
      <w:r w:rsidR="00E029A2">
        <w:rPr>
          <w:sz w:val="24"/>
          <w:szCs w:val="24"/>
        </w:rPr>
        <w:t xml:space="preserve">ictaphone as standard during this study, either as an additional level of security to supplement written consent or as a stand-alone record in cases where written consent is not given. </w:t>
      </w:r>
      <w:r w:rsidR="00A80358">
        <w:rPr>
          <w:sz w:val="24"/>
          <w:szCs w:val="24"/>
        </w:rPr>
        <w:t>Where research is conducted via social media groups and other online communities, consent will be obtained from group admins to observe the community’s interactions; if I wish to include specifics of any of these interactions in my ethnographic report, individual consent from the parties involved will be sought.</w:t>
      </w:r>
    </w:p>
    <w:p w14:paraId="75D59E25" w14:textId="5714A9BB" w:rsidR="00B2055E" w:rsidRDefault="00B2055E" w:rsidP="00274FC3">
      <w:pPr>
        <w:spacing w:after="0"/>
        <w:rPr>
          <w:b/>
          <w:bCs/>
          <w:sz w:val="24"/>
          <w:szCs w:val="24"/>
        </w:rPr>
      </w:pPr>
    </w:p>
    <w:p w14:paraId="4EC04466" w14:textId="77777777" w:rsidR="005D5071" w:rsidRDefault="005D5071" w:rsidP="00274FC3">
      <w:pPr>
        <w:spacing w:after="0"/>
        <w:rPr>
          <w:sz w:val="24"/>
          <w:szCs w:val="24"/>
        </w:rPr>
      </w:pPr>
    </w:p>
    <w:p w14:paraId="35609C08" w14:textId="29EC3160" w:rsidR="00274FC3" w:rsidRPr="00274FC3" w:rsidRDefault="00274FC3" w:rsidP="00274FC3">
      <w:pPr>
        <w:spacing w:after="0"/>
        <w:rPr>
          <w:b/>
          <w:bCs/>
          <w:sz w:val="28"/>
          <w:szCs w:val="28"/>
        </w:rPr>
      </w:pPr>
      <w:r>
        <w:rPr>
          <w:b/>
          <w:bCs/>
          <w:sz w:val="28"/>
          <w:szCs w:val="28"/>
        </w:rPr>
        <w:t>Research Design</w:t>
      </w:r>
    </w:p>
    <w:p w14:paraId="25B0933F" w14:textId="7F335BC6" w:rsidR="009D1E63" w:rsidRDefault="009D1E63" w:rsidP="009D1E63">
      <w:pPr>
        <w:spacing w:after="0"/>
        <w:rPr>
          <w:b/>
          <w:bCs/>
          <w:sz w:val="24"/>
          <w:szCs w:val="24"/>
        </w:rPr>
      </w:pPr>
    </w:p>
    <w:p w14:paraId="73D36D71" w14:textId="1F20DD57" w:rsidR="003A4E94" w:rsidRDefault="003F51C0" w:rsidP="00E05AC2">
      <w:pPr>
        <w:spacing w:after="0"/>
        <w:ind w:firstLine="720"/>
        <w:rPr>
          <w:sz w:val="24"/>
          <w:szCs w:val="24"/>
        </w:rPr>
      </w:pPr>
      <w:r>
        <w:rPr>
          <w:sz w:val="24"/>
          <w:szCs w:val="24"/>
        </w:rPr>
        <w:t xml:space="preserve">This study will primarily be conducted via the recognised </w:t>
      </w:r>
      <w:r w:rsidR="00E05AC2">
        <w:rPr>
          <w:sz w:val="24"/>
          <w:szCs w:val="24"/>
        </w:rPr>
        <w:t xml:space="preserve">ethnographic </w:t>
      </w:r>
      <w:r>
        <w:rPr>
          <w:sz w:val="24"/>
          <w:szCs w:val="24"/>
        </w:rPr>
        <w:t>research methods of participant observation and individual or group interviews</w:t>
      </w:r>
      <w:r w:rsidR="00B2055E">
        <w:rPr>
          <w:sz w:val="24"/>
          <w:szCs w:val="24"/>
        </w:rPr>
        <w:t>,</w:t>
      </w:r>
      <w:r w:rsidR="003A4E94">
        <w:rPr>
          <w:sz w:val="24"/>
          <w:szCs w:val="24"/>
        </w:rPr>
        <w:t xml:space="preserve"> with</w:t>
      </w:r>
      <w:r>
        <w:rPr>
          <w:sz w:val="24"/>
          <w:szCs w:val="24"/>
        </w:rPr>
        <w:t xml:space="preserve"> a portion o</w:t>
      </w:r>
      <w:r w:rsidR="008E27B7">
        <w:rPr>
          <w:sz w:val="24"/>
          <w:szCs w:val="24"/>
        </w:rPr>
        <w:t>f</w:t>
      </w:r>
      <w:r>
        <w:rPr>
          <w:sz w:val="24"/>
          <w:szCs w:val="24"/>
        </w:rPr>
        <w:t xml:space="preserve"> the </w:t>
      </w:r>
      <w:r>
        <w:rPr>
          <w:sz w:val="24"/>
          <w:szCs w:val="24"/>
        </w:rPr>
        <w:lastRenderedPageBreak/>
        <w:t xml:space="preserve">study </w:t>
      </w:r>
      <w:r w:rsidR="003A4E94">
        <w:rPr>
          <w:sz w:val="24"/>
          <w:szCs w:val="24"/>
        </w:rPr>
        <w:t xml:space="preserve">being conducted </w:t>
      </w:r>
      <w:r>
        <w:rPr>
          <w:sz w:val="24"/>
          <w:szCs w:val="24"/>
        </w:rPr>
        <w:t>online</w:t>
      </w:r>
      <w:r w:rsidR="00E05AC2">
        <w:rPr>
          <w:sz w:val="24"/>
          <w:szCs w:val="24"/>
        </w:rPr>
        <w:t>.</w:t>
      </w:r>
      <w:r w:rsidR="003A4E94">
        <w:rPr>
          <w:sz w:val="24"/>
          <w:szCs w:val="24"/>
        </w:rPr>
        <w:t xml:space="preserve"> I also intend to keep a reflexive journal throughout the research process</w:t>
      </w:r>
      <w:r w:rsidR="00F33EE6">
        <w:rPr>
          <w:sz w:val="24"/>
          <w:szCs w:val="24"/>
        </w:rPr>
        <w:t>; as previously mentioned, reflexivity is a key concept in my personal approach to ethnography and I hope that by keeping a journal I will be able to reflect more deeply on the research process, not only as an ethnographer but also as a pet owner, and as a human being.</w:t>
      </w:r>
    </w:p>
    <w:p w14:paraId="7054AA32" w14:textId="2317B087" w:rsidR="003F51C0" w:rsidRDefault="00E05AC2" w:rsidP="00E05AC2">
      <w:pPr>
        <w:spacing w:after="0"/>
        <w:ind w:firstLine="720"/>
        <w:rPr>
          <w:sz w:val="24"/>
          <w:szCs w:val="24"/>
        </w:rPr>
      </w:pPr>
      <w:r>
        <w:rPr>
          <w:sz w:val="24"/>
          <w:szCs w:val="24"/>
        </w:rPr>
        <w:t>I have under</w:t>
      </w:r>
      <w:r w:rsidR="008E27B7">
        <w:rPr>
          <w:sz w:val="24"/>
          <w:szCs w:val="24"/>
        </w:rPr>
        <w:t>taken</w:t>
      </w:r>
      <w:r>
        <w:rPr>
          <w:sz w:val="24"/>
          <w:szCs w:val="24"/>
        </w:rPr>
        <w:t xml:space="preserve"> some initial research on the </w:t>
      </w:r>
      <w:r w:rsidR="008E27B7">
        <w:rPr>
          <w:sz w:val="24"/>
          <w:szCs w:val="24"/>
        </w:rPr>
        <w:t xml:space="preserve">layout and amenities of the </w:t>
      </w:r>
      <w:r>
        <w:rPr>
          <w:sz w:val="24"/>
          <w:szCs w:val="24"/>
        </w:rPr>
        <w:t xml:space="preserve">town of Carmarthen in order to establish potential settings in which participant observation could be conducted, and in which I would have the opportunity to </w:t>
      </w:r>
      <w:proofErr w:type="gramStart"/>
      <w:r>
        <w:rPr>
          <w:sz w:val="24"/>
          <w:szCs w:val="24"/>
        </w:rPr>
        <w:t>make contact with</w:t>
      </w:r>
      <w:proofErr w:type="gramEnd"/>
      <w:r>
        <w:rPr>
          <w:sz w:val="24"/>
          <w:szCs w:val="24"/>
        </w:rPr>
        <w:t xml:space="preserve"> individual participants. One of my initial ideas for meeting with participants involved borrowing a dog from a family member to walk in Carmarthen and seeking out holistic meetings with dog owners, however the complete lack of dog-friendly parks or open spaces in Carmarthen poses a fairly major obstacle to this approach. Researching dog-related or dog-friendly establishments in the town has afforded more prospective opportunities; there are several pet shops and dog grooming parlours which may be willing to allow me to undertake participant observation </w:t>
      </w:r>
      <w:r w:rsidR="00621943">
        <w:rPr>
          <w:sz w:val="24"/>
          <w:szCs w:val="24"/>
        </w:rPr>
        <w:t xml:space="preserve">by </w:t>
      </w:r>
      <w:r>
        <w:rPr>
          <w:sz w:val="24"/>
          <w:szCs w:val="24"/>
        </w:rPr>
        <w:t>assisting with the day-to-day running of the establishmen</w:t>
      </w:r>
      <w:r w:rsidR="00B2055E">
        <w:rPr>
          <w:sz w:val="24"/>
          <w:szCs w:val="24"/>
        </w:rPr>
        <w:t>t</w:t>
      </w:r>
      <w:r>
        <w:rPr>
          <w:sz w:val="24"/>
          <w:szCs w:val="24"/>
        </w:rPr>
        <w:t xml:space="preserve">. </w:t>
      </w:r>
      <w:r w:rsidR="005D759D">
        <w:rPr>
          <w:sz w:val="24"/>
          <w:szCs w:val="24"/>
        </w:rPr>
        <w:t xml:space="preserve">Of notable interest is the presence of at least two dog groomers which offer mobile services; if participation in my research is welcomed by these establishments, it may provide the opportunity to speak to their clients at home and thus </w:t>
      </w:r>
      <w:r w:rsidR="00621943">
        <w:rPr>
          <w:sz w:val="24"/>
          <w:szCs w:val="24"/>
        </w:rPr>
        <w:t xml:space="preserve">offer </w:t>
      </w:r>
      <w:r w:rsidR="005D759D">
        <w:rPr>
          <w:sz w:val="24"/>
          <w:szCs w:val="24"/>
        </w:rPr>
        <w:t xml:space="preserve">contacts for </w:t>
      </w:r>
      <w:r w:rsidR="005A18A6">
        <w:rPr>
          <w:sz w:val="24"/>
          <w:szCs w:val="24"/>
        </w:rPr>
        <w:t>further research involving</w:t>
      </w:r>
      <w:r w:rsidR="00621943">
        <w:rPr>
          <w:sz w:val="24"/>
          <w:szCs w:val="24"/>
        </w:rPr>
        <w:t xml:space="preserve"> those</w:t>
      </w:r>
      <w:r w:rsidR="005A18A6">
        <w:rPr>
          <w:sz w:val="24"/>
          <w:szCs w:val="24"/>
        </w:rPr>
        <w:t xml:space="preserve"> individuals. </w:t>
      </w:r>
      <w:r w:rsidR="00171436">
        <w:rPr>
          <w:sz w:val="24"/>
          <w:szCs w:val="24"/>
        </w:rPr>
        <w:t xml:space="preserve">There are two veterinary practices located within the town which may be able to link me to potential participants, however due to confidentiality rules regarding client information, this </w:t>
      </w:r>
      <w:r w:rsidR="00A80C34">
        <w:rPr>
          <w:sz w:val="24"/>
          <w:szCs w:val="24"/>
        </w:rPr>
        <w:t>would be based upon the vets passing my contact information to clientele rather than providing me with their details and would therefore require proactive involvement on the part</w:t>
      </w:r>
      <w:r w:rsidR="00621943">
        <w:rPr>
          <w:sz w:val="24"/>
          <w:szCs w:val="24"/>
        </w:rPr>
        <w:t xml:space="preserve"> of the prospective participants</w:t>
      </w:r>
      <w:r w:rsidR="00A80C34">
        <w:rPr>
          <w:sz w:val="24"/>
          <w:szCs w:val="24"/>
        </w:rPr>
        <w:t xml:space="preserve">. </w:t>
      </w:r>
    </w:p>
    <w:p w14:paraId="40F72412" w14:textId="7509B67D" w:rsidR="003A3288" w:rsidRDefault="003A3288" w:rsidP="00E05AC2">
      <w:pPr>
        <w:spacing w:after="0"/>
        <w:ind w:firstLine="720"/>
        <w:rPr>
          <w:sz w:val="24"/>
          <w:szCs w:val="24"/>
        </w:rPr>
      </w:pPr>
      <w:r>
        <w:rPr>
          <w:sz w:val="24"/>
          <w:szCs w:val="24"/>
        </w:rPr>
        <w:t xml:space="preserve">My search for potential research settings also indicated several pubs, restaurants and shops in the town which are at least partially dog-friendly, including The Queens pub, Lush Cosmetics, and Coffee No1 which has a dog-friendly seating section. These settings perhaps offer the best opportunity for holistic meetings with participants as, with the permission from appropriate management figures, </w:t>
      </w:r>
      <w:r w:rsidR="00FD68C9">
        <w:rPr>
          <w:sz w:val="24"/>
          <w:szCs w:val="24"/>
        </w:rPr>
        <w:t xml:space="preserve">I </w:t>
      </w:r>
      <w:r>
        <w:rPr>
          <w:sz w:val="24"/>
          <w:szCs w:val="24"/>
        </w:rPr>
        <w:t xml:space="preserve">am able to ‘hang out’ </w:t>
      </w:r>
      <w:r w:rsidR="00FD68C9">
        <w:rPr>
          <w:sz w:val="24"/>
          <w:szCs w:val="24"/>
        </w:rPr>
        <w:t>and build a rapport with potential contacts</w:t>
      </w:r>
      <w:r w:rsidR="00FD68C9" w:rsidRPr="009D47A1">
        <w:rPr>
          <w:sz w:val="24"/>
          <w:szCs w:val="24"/>
        </w:rPr>
        <w:t>.</w:t>
      </w:r>
      <w:r w:rsidR="00621943" w:rsidRPr="009D47A1">
        <w:rPr>
          <w:sz w:val="24"/>
          <w:szCs w:val="24"/>
        </w:rPr>
        <w:t xml:space="preserve"> I </w:t>
      </w:r>
      <w:r w:rsidR="009D47A1">
        <w:rPr>
          <w:sz w:val="24"/>
          <w:szCs w:val="24"/>
        </w:rPr>
        <w:t xml:space="preserve">also wish </w:t>
      </w:r>
      <w:r w:rsidR="00621943" w:rsidRPr="009D47A1">
        <w:rPr>
          <w:sz w:val="24"/>
          <w:szCs w:val="24"/>
        </w:rPr>
        <w:t xml:space="preserve">to </w:t>
      </w:r>
      <w:r w:rsidR="00F57DC3">
        <w:rPr>
          <w:sz w:val="24"/>
          <w:szCs w:val="24"/>
        </w:rPr>
        <w:t>seek out discussion with these business owners in order to understand their decision</w:t>
      </w:r>
      <w:r w:rsidR="00621943" w:rsidRPr="009D47A1">
        <w:rPr>
          <w:sz w:val="24"/>
          <w:szCs w:val="24"/>
        </w:rPr>
        <w:t xml:space="preserve"> </w:t>
      </w:r>
      <w:r w:rsidR="00F57DC3">
        <w:rPr>
          <w:sz w:val="24"/>
          <w:szCs w:val="24"/>
        </w:rPr>
        <w:t xml:space="preserve">to offer a dog-friendly space to clients, </w:t>
      </w:r>
      <w:r w:rsidR="00621943" w:rsidRPr="009D47A1">
        <w:rPr>
          <w:sz w:val="24"/>
          <w:szCs w:val="24"/>
        </w:rPr>
        <w:t xml:space="preserve">and consider </w:t>
      </w:r>
      <w:r w:rsidR="009D47A1">
        <w:rPr>
          <w:sz w:val="24"/>
          <w:szCs w:val="24"/>
        </w:rPr>
        <w:t>what impact the establishments have in consolidating the dog-owning community.</w:t>
      </w:r>
    </w:p>
    <w:p w14:paraId="20D29B05" w14:textId="324D80D9" w:rsidR="009D47A1" w:rsidRPr="009D47A1" w:rsidRDefault="00FD68C9" w:rsidP="009D47A1">
      <w:pPr>
        <w:spacing w:after="0"/>
        <w:ind w:firstLine="720"/>
        <w:rPr>
          <w:sz w:val="24"/>
          <w:szCs w:val="24"/>
        </w:rPr>
      </w:pPr>
      <w:r>
        <w:rPr>
          <w:sz w:val="24"/>
          <w:szCs w:val="24"/>
        </w:rPr>
        <w:t xml:space="preserve">Once contact with individual participants is established, </w:t>
      </w:r>
      <w:r w:rsidR="009D47A1">
        <w:rPr>
          <w:sz w:val="24"/>
          <w:szCs w:val="24"/>
        </w:rPr>
        <w:t>my aim is to spend a significant amount of time conducting informal interviews and accompanying contacts on activities relating to my research (dog-walking, visiting dog-friendly establishments or events etc.) in order to gain an in-depth understanding of how their dog impacts the way in which they interact with others. As well as recording consent via Dictaphone i</w:t>
      </w:r>
      <w:r w:rsidR="009D47A1" w:rsidRPr="009D47A1">
        <w:rPr>
          <w:sz w:val="24"/>
          <w:szCs w:val="24"/>
        </w:rPr>
        <w:t>t would be preferable to record interviews for accuracy</w:t>
      </w:r>
      <w:r w:rsidR="009D47A1">
        <w:rPr>
          <w:sz w:val="24"/>
          <w:szCs w:val="24"/>
        </w:rPr>
        <w:t xml:space="preserve"> (if the participant is willing), as</w:t>
      </w:r>
      <w:r w:rsidR="009D47A1" w:rsidRPr="009D47A1">
        <w:rPr>
          <w:sz w:val="24"/>
          <w:szCs w:val="24"/>
        </w:rPr>
        <w:t xml:space="preserve"> intonation and meaning </w:t>
      </w:r>
      <w:r w:rsidR="009D47A1">
        <w:rPr>
          <w:sz w:val="24"/>
          <w:szCs w:val="24"/>
        </w:rPr>
        <w:t xml:space="preserve">of words </w:t>
      </w:r>
      <w:r w:rsidR="009D47A1" w:rsidRPr="009D47A1">
        <w:rPr>
          <w:sz w:val="24"/>
          <w:szCs w:val="24"/>
        </w:rPr>
        <w:t xml:space="preserve">can be better recalled if </w:t>
      </w:r>
      <w:r w:rsidR="009D47A1">
        <w:rPr>
          <w:sz w:val="24"/>
          <w:szCs w:val="24"/>
        </w:rPr>
        <w:t>they are</w:t>
      </w:r>
      <w:r w:rsidR="009D47A1" w:rsidRPr="009D47A1">
        <w:rPr>
          <w:sz w:val="24"/>
          <w:szCs w:val="24"/>
        </w:rPr>
        <w:t xml:space="preserve"> recorded. The interviewee would be free to request at any time that excerpts not be included, or deleted from the tape altogether.</w:t>
      </w:r>
      <w:r w:rsidR="009D47A1">
        <w:rPr>
          <w:sz w:val="24"/>
          <w:szCs w:val="24"/>
        </w:rPr>
        <w:t xml:space="preserve"> </w:t>
      </w:r>
      <w:r w:rsidR="00A80358">
        <w:rPr>
          <w:sz w:val="24"/>
          <w:szCs w:val="24"/>
        </w:rPr>
        <w:t xml:space="preserve">The online portion of my research will also be conducted via these individual participants, observing virtual communities through their social media accounts (consent to </w:t>
      </w:r>
      <w:r w:rsidR="00A80358">
        <w:rPr>
          <w:sz w:val="24"/>
          <w:szCs w:val="24"/>
        </w:rPr>
        <w:lastRenderedPageBreak/>
        <w:t xml:space="preserve">controlled access to social media accounts where the participants are present at all times will be included in the consent agreement). It is the hope that this approach to viewing social media groups will offer a personalised perspective of the participant’s role in the group and thus a deeper understanding of the significance of their membership </w:t>
      </w:r>
      <w:r w:rsidR="00F57DC3">
        <w:rPr>
          <w:sz w:val="24"/>
          <w:szCs w:val="24"/>
        </w:rPr>
        <w:t>in</w:t>
      </w:r>
      <w:r w:rsidR="00A80358">
        <w:rPr>
          <w:sz w:val="24"/>
          <w:szCs w:val="24"/>
        </w:rPr>
        <w:t xml:space="preserve"> their chosen communities. </w:t>
      </w:r>
    </w:p>
    <w:p w14:paraId="211F8831" w14:textId="6AD89C08" w:rsidR="001164F4" w:rsidRPr="001164F4" w:rsidRDefault="003A4E94" w:rsidP="00274FC3">
      <w:pPr>
        <w:spacing w:after="0"/>
        <w:rPr>
          <w:sz w:val="24"/>
          <w:szCs w:val="24"/>
        </w:rPr>
      </w:pPr>
      <w:r>
        <w:rPr>
          <w:b/>
          <w:bCs/>
          <w:sz w:val="24"/>
          <w:szCs w:val="24"/>
        </w:rPr>
        <w:tab/>
      </w:r>
      <w:r>
        <w:rPr>
          <w:sz w:val="24"/>
          <w:szCs w:val="24"/>
        </w:rPr>
        <w:t xml:space="preserve">Analysis of data will be conducted on a thematic level, using individual participants’ experiences, as well as my own, to demonstrate the overarching findings of the research which will then be presented in an ethnographic report. Aliases will be given to all participants as standard in the publication of findings in order to protect identities, </w:t>
      </w:r>
      <w:r w:rsidR="00D257AB">
        <w:rPr>
          <w:sz w:val="24"/>
          <w:szCs w:val="24"/>
        </w:rPr>
        <w:t xml:space="preserve">though real names of businesses and/or social media groups may be used with permission from appropriate gatekeepers, if their inclusion is contextually relevant. </w:t>
      </w:r>
    </w:p>
    <w:p w14:paraId="7BB098DC" w14:textId="77777777" w:rsidR="00FD18A7" w:rsidRDefault="001164F4" w:rsidP="00274FC3">
      <w:pPr>
        <w:spacing w:after="0"/>
        <w:rPr>
          <w:sz w:val="24"/>
          <w:szCs w:val="24"/>
        </w:rPr>
      </w:pPr>
      <w:r>
        <w:rPr>
          <w:b/>
          <w:bCs/>
          <w:sz w:val="24"/>
          <w:szCs w:val="24"/>
        </w:rPr>
        <w:tab/>
      </w:r>
      <w:r>
        <w:rPr>
          <w:sz w:val="24"/>
          <w:szCs w:val="24"/>
        </w:rPr>
        <w:t xml:space="preserve">There are a number of practicalities which have been considered in developing a timeline for the conduction of this research. First and foremost is my intention to submit this research as the independent project required to pass this year of my undergraduate degree, the deadline for which is in May 2020. This would require all research to be carried out and written up before then. However, the likelihood of bad weather is far more in the winter months which could inhibit opportunities for outside activities such as dog-walking. It is also likely that there will be fewer dog-related community events occurring in the winter months. </w:t>
      </w:r>
    </w:p>
    <w:p w14:paraId="3F903D9B" w14:textId="35ADFA7C" w:rsidR="00DF6820" w:rsidRDefault="00DF6820" w:rsidP="004C2451">
      <w:pPr>
        <w:spacing w:after="0"/>
        <w:ind w:firstLine="720"/>
        <w:rPr>
          <w:sz w:val="24"/>
          <w:szCs w:val="24"/>
        </w:rPr>
      </w:pPr>
      <w:r>
        <w:rPr>
          <w:sz w:val="24"/>
          <w:szCs w:val="24"/>
        </w:rPr>
        <w:t xml:space="preserve">Taking these considerations into account, </w:t>
      </w:r>
      <w:r w:rsidR="00FD18A7">
        <w:rPr>
          <w:sz w:val="24"/>
          <w:szCs w:val="24"/>
        </w:rPr>
        <w:t xml:space="preserve">I feel a staggered approach to the research timeline is required, spending around a month immersed in the field at a time followed by a period of writing up and reflecting on findings. This, I hope, will prove to be beneficial to the research for several reasons; it will allow for prolonged involvement with participants, a greater chance of experiencing some better weather which allows for outside activities, and a greater chance of being able to attend at least one community event during my research. Therefore, I have </w:t>
      </w:r>
      <w:r>
        <w:rPr>
          <w:sz w:val="24"/>
          <w:szCs w:val="24"/>
        </w:rPr>
        <w:t>developed the following</w:t>
      </w:r>
      <w:r w:rsidR="00605715">
        <w:rPr>
          <w:sz w:val="24"/>
          <w:szCs w:val="24"/>
        </w:rPr>
        <w:t xml:space="preserve"> prospective</w:t>
      </w:r>
      <w:r>
        <w:rPr>
          <w:sz w:val="24"/>
          <w:szCs w:val="24"/>
        </w:rPr>
        <w:t xml:space="preserve"> timeline for conducting the study</w:t>
      </w:r>
      <w:r w:rsidR="00605715">
        <w:rPr>
          <w:sz w:val="24"/>
          <w:szCs w:val="24"/>
        </w:rPr>
        <w:t>, though this may be flexible according to prevailing circumstances which may offer additional research opportunities</w:t>
      </w:r>
      <w:r>
        <w:rPr>
          <w:sz w:val="24"/>
          <w:szCs w:val="24"/>
        </w:rPr>
        <w:t>:</w:t>
      </w:r>
    </w:p>
    <w:p w14:paraId="6E6F40A9" w14:textId="77777777" w:rsidR="004C2451" w:rsidRDefault="004C2451" w:rsidP="004C2451">
      <w:pPr>
        <w:spacing w:after="0"/>
        <w:ind w:firstLine="720"/>
        <w:rPr>
          <w:sz w:val="24"/>
          <w:szCs w:val="24"/>
        </w:rPr>
      </w:pPr>
    </w:p>
    <w:tbl>
      <w:tblPr>
        <w:tblStyle w:val="TableGrid"/>
        <w:tblW w:w="10065" w:type="dxa"/>
        <w:tblInd w:w="-318" w:type="dxa"/>
        <w:tblLook w:val="04A0" w:firstRow="1" w:lastRow="0" w:firstColumn="1" w:lastColumn="0" w:noHBand="0" w:noVBand="1"/>
      </w:tblPr>
      <w:tblGrid>
        <w:gridCol w:w="2553"/>
        <w:gridCol w:w="7512"/>
      </w:tblGrid>
      <w:tr w:rsidR="00DF6820" w14:paraId="3BB7E285" w14:textId="77777777" w:rsidTr="004C2451">
        <w:tc>
          <w:tcPr>
            <w:tcW w:w="2553" w:type="dxa"/>
          </w:tcPr>
          <w:p w14:paraId="25625302" w14:textId="6CDE5F96" w:rsidR="00DF6820" w:rsidRPr="000915E5" w:rsidRDefault="00DF6820" w:rsidP="00274FC3">
            <w:r w:rsidRPr="000915E5">
              <w:t>04/11/2019</w:t>
            </w:r>
            <w:r w:rsidR="004C2451">
              <w:t xml:space="preserve"> </w:t>
            </w:r>
            <w:r w:rsidRPr="000915E5">
              <w:t>- 10/11/2019</w:t>
            </w:r>
          </w:p>
        </w:tc>
        <w:tc>
          <w:tcPr>
            <w:tcW w:w="7512" w:type="dxa"/>
          </w:tcPr>
          <w:p w14:paraId="48172A20" w14:textId="32E1BC93" w:rsidR="00DF6820" w:rsidRPr="000915E5" w:rsidRDefault="00DF6820" w:rsidP="00274FC3">
            <w:r w:rsidRPr="000915E5">
              <w:t>Making initial contact with owners of establishments, consent agreements to participant observation / hang outs / staff interviews. Dates for these activities agreed upon.</w:t>
            </w:r>
          </w:p>
        </w:tc>
      </w:tr>
      <w:tr w:rsidR="00DF6820" w14:paraId="2F020B8B" w14:textId="77777777" w:rsidTr="004C2451">
        <w:tc>
          <w:tcPr>
            <w:tcW w:w="2553" w:type="dxa"/>
          </w:tcPr>
          <w:p w14:paraId="1879DA71" w14:textId="4A8F0C79" w:rsidR="00FD18A7" w:rsidRPr="000915E5" w:rsidRDefault="00DF6820" w:rsidP="00274FC3">
            <w:r w:rsidRPr="000915E5">
              <w:t>11/11/2019</w:t>
            </w:r>
            <w:r w:rsidR="004C2451">
              <w:t xml:space="preserve"> </w:t>
            </w:r>
            <w:r w:rsidRPr="000915E5">
              <w:t>-</w:t>
            </w:r>
            <w:r w:rsidR="004C2451">
              <w:t xml:space="preserve"> </w:t>
            </w:r>
            <w:r w:rsidR="00FD18A7" w:rsidRPr="000915E5">
              <w:t>20/12/2019</w:t>
            </w:r>
          </w:p>
        </w:tc>
        <w:tc>
          <w:tcPr>
            <w:tcW w:w="7512" w:type="dxa"/>
          </w:tcPr>
          <w:p w14:paraId="15BDD787" w14:textId="1E3DA8B4" w:rsidR="00DF6820" w:rsidRPr="000915E5" w:rsidRDefault="00FD18A7" w:rsidP="00274FC3">
            <w:r w:rsidRPr="000915E5">
              <w:t xml:space="preserve">Fieldwork – participant observation in varied settings, </w:t>
            </w:r>
            <w:proofErr w:type="gramStart"/>
            <w:r w:rsidRPr="000915E5">
              <w:t>making contact with</w:t>
            </w:r>
            <w:proofErr w:type="gramEnd"/>
            <w:r w:rsidRPr="000915E5">
              <w:t xml:space="preserve"> individual participants, interviews</w:t>
            </w:r>
            <w:r w:rsidR="00605715" w:rsidRPr="000915E5">
              <w:t xml:space="preserve">. </w:t>
            </w:r>
          </w:p>
        </w:tc>
      </w:tr>
      <w:tr w:rsidR="00DF6820" w14:paraId="4652C8AC" w14:textId="77777777" w:rsidTr="004C2451">
        <w:tc>
          <w:tcPr>
            <w:tcW w:w="2553" w:type="dxa"/>
          </w:tcPr>
          <w:p w14:paraId="7C81A17E" w14:textId="2C2C04F9" w:rsidR="00DF6820" w:rsidRPr="000915E5" w:rsidRDefault="00605715" w:rsidP="00274FC3">
            <w:r w:rsidRPr="000915E5">
              <w:t xml:space="preserve">21-12-2019 </w:t>
            </w:r>
            <w:r w:rsidR="004C2451">
              <w:t>-</w:t>
            </w:r>
            <w:r w:rsidRPr="000915E5">
              <w:t xml:space="preserve"> </w:t>
            </w:r>
            <w:r w:rsidRPr="000915E5">
              <w:t>19/01/2020</w:t>
            </w:r>
            <w:r w:rsidRPr="000915E5">
              <w:t xml:space="preserve"> </w:t>
            </w:r>
          </w:p>
        </w:tc>
        <w:tc>
          <w:tcPr>
            <w:tcW w:w="7512" w:type="dxa"/>
          </w:tcPr>
          <w:p w14:paraId="141D625A" w14:textId="22CF34BF" w:rsidR="00DF6820" w:rsidRPr="000915E5" w:rsidRDefault="00605715" w:rsidP="00274FC3">
            <w:r w:rsidRPr="000915E5">
              <w:t>Writing up of</w:t>
            </w:r>
            <w:r w:rsidR="005A4293" w:rsidRPr="000915E5">
              <w:t xml:space="preserve"> notes from</w:t>
            </w:r>
            <w:r w:rsidRPr="000915E5">
              <w:t xml:space="preserve"> initial fieldwork period.</w:t>
            </w:r>
          </w:p>
        </w:tc>
      </w:tr>
      <w:tr w:rsidR="00DF6820" w14:paraId="540B4A7A" w14:textId="77777777" w:rsidTr="004C2451">
        <w:tc>
          <w:tcPr>
            <w:tcW w:w="2553" w:type="dxa"/>
          </w:tcPr>
          <w:p w14:paraId="70E94E3D" w14:textId="13A40E3D" w:rsidR="00DF6820" w:rsidRPr="000915E5" w:rsidRDefault="00605715" w:rsidP="00274FC3">
            <w:r w:rsidRPr="000915E5">
              <w:t xml:space="preserve">20/01/2020 </w:t>
            </w:r>
            <w:r w:rsidR="004C2451">
              <w:t>-</w:t>
            </w:r>
            <w:r w:rsidRPr="000915E5">
              <w:t xml:space="preserve"> 14/02/2020</w:t>
            </w:r>
          </w:p>
        </w:tc>
        <w:tc>
          <w:tcPr>
            <w:tcW w:w="7512" w:type="dxa"/>
          </w:tcPr>
          <w:p w14:paraId="416B7F9C" w14:textId="006AEF21" w:rsidR="00DF6820" w:rsidRPr="000915E5" w:rsidRDefault="00605715" w:rsidP="00274FC3">
            <w:r w:rsidRPr="000915E5">
              <w:t xml:space="preserve">Fieldwork, as above. </w:t>
            </w:r>
          </w:p>
        </w:tc>
      </w:tr>
      <w:tr w:rsidR="00DF6820" w14:paraId="4CB5D3A8" w14:textId="77777777" w:rsidTr="004C2451">
        <w:tc>
          <w:tcPr>
            <w:tcW w:w="2553" w:type="dxa"/>
          </w:tcPr>
          <w:p w14:paraId="50351D1C" w14:textId="2DEF4332" w:rsidR="00DF6820" w:rsidRPr="000915E5" w:rsidRDefault="00605715" w:rsidP="00274FC3">
            <w:r w:rsidRPr="000915E5">
              <w:t xml:space="preserve">15/02/2020 </w:t>
            </w:r>
            <w:r w:rsidR="004C2451">
              <w:t>-</w:t>
            </w:r>
            <w:r w:rsidRPr="000915E5">
              <w:t xml:space="preserve"> 22/03/2020</w:t>
            </w:r>
          </w:p>
        </w:tc>
        <w:tc>
          <w:tcPr>
            <w:tcW w:w="7512" w:type="dxa"/>
          </w:tcPr>
          <w:p w14:paraId="20AA9F81" w14:textId="17833710" w:rsidR="00DF6820" w:rsidRPr="000915E5" w:rsidRDefault="00605715" w:rsidP="00274FC3">
            <w:r w:rsidRPr="000915E5">
              <w:t xml:space="preserve">Writing up of </w:t>
            </w:r>
            <w:r w:rsidR="005A4293" w:rsidRPr="000915E5">
              <w:t xml:space="preserve">notes from </w:t>
            </w:r>
            <w:r w:rsidRPr="000915E5">
              <w:t>second fieldwork period.</w:t>
            </w:r>
          </w:p>
        </w:tc>
      </w:tr>
      <w:tr w:rsidR="00DF6820" w14:paraId="7761F2CE" w14:textId="77777777" w:rsidTr="004C2451">
        <w:tc>
          <w:tcPr>
            <w:tcW w:w="2553" w:type="dxa"/>
          </w:tcPr>
          <w:p w14:paraId="7685ABEB" w14:textId="27AE583A" w:rsidR="00DF6820" w:rsidRPr="000915E5" w:rsidRDefault="005A4293" w:rsidP="00274FC3">
            <w:r w:rsidRPr="000915E5">
              <w:t xml:space="preserve">23/03/2020 </w:t>
            </w:r>
            <w:r w:rsidR="004C2451">
              <w:t>-</w:t>
            </w:r>
            <w:r w:rsidRPr="000915E5">
              <w:t xml:space="preserve"> 30/03/2020</w:t>
            </w:r>
          </w:p>
        </w:tc>
        <w:tc>
          <w:tcPr>
            <w:tcW w:w="7512" w:type="dxa"/>
          </w:tcPr>
          <w:p w14:paraId="0121590D" w14:textId="11CB4B25" w:rsidR="00DF6820" w:rsidRPr="000915E5" w:rsidRDefault="005A4293" w:rsidP="00274FC3">
            <w:r w:rsidRPr="000915E5">
              <w:t>Final interaction with participants and closing interviews.</w:t>
            </w:r>
          </w:p>
        </w:tc>
      </w:tr>
      <w:tr w:rsidR="00DF6820" w14:paraId="36B790F9" w14:textId="77777777" w:rsidTr="004C2451">
        <w:tc>
          <w:tcPr>
            <w:tcW w:w="2553" w:type="dxa"/>
          </w:tcPr>
          <w:p w14:paraId="03ACB3B0" w14:textId="2B0979F0" w:rsidR="00DF6820" w:rsidRPr="000915E5" w:rsidRDefault="005A4293" w:rsidP="00274FC3">
            <w:r w:rsidRPr="000915E5">
              <w:t xml:space="preserve">31/03/2020 </w:t>
            </w:r>
            <w:r w:rsidR="004C2451">
              <w:t>-</w:t>
            </w:r>
            <w:r w:rsidRPr="000915E5">
              <w:t xml:space="preserve"> 30/04/2020</w:t>
            </w:r>
          </w:p>
        </w:tc>
        <w:tc>
          <w:tcPr>
            <w:tcW w:w="7512" w:type="dxa"/>
          </w:tcPr>
          <w:p w14:paraId="137626B4" w14:textId="02A1F4F6" w:rsidR="00DF6820" w:rsidRPr="000915E5" w:rsidRDefault="005A4293" w:rsidP="00274FC3">
            <w:r w:rsidRPr="000915E5">
              <w:t>Detailed analysis of results and writing final report ready for submission.</w:t>
            </w:r>
          </w:p>
        </w:tc>
      </w:tr>
    </w:tbl>
    <w:p w14:paraId="62D218E5" w14:textId="20D6433A" w:rsidR="00BE717F" w:rsidRDefault="00BE717F" w:rsidP="00274FC3">
      <w:pPr>
        <w:spacing w:after="0"/>
        <w:rPr>
          <w:b/>
          <w:bCs/>
          <w:sz w:val="24"/>
          <w:szCs w:val="24"/>
        </w:rPr>
      </w:pPr>
    </w:p>
    <w:p w14:paraId="56DDDC37" w14:textId="18560326" w:rsidR="00C62B27" w:rsidRDefault="00C62B27" w:rsidP="00274FC3">
      <w:pPr>
        <w:spacing w:after="0"/>
        <w:rPr>
          <w:b/>
          <w:bCs/>
          <w:sz w:val="24"/>
          <w:szCs w:val="24"/>
        </w:rPr>
      </w:pPr>
    </w:p>
    <w:p w14:paraId="36C38220" w14:textId="0563DDBF" w:rsidR="00C62B27" w:rsidRDefault="00C62B27" w:rsidP="00274FC3">
      <w:pPr>
        <w:spacing w:after="0"/>
        <w:rPr>
          <w:b/>
          <w:bCs/>
          <w:sz w:val="24"/>
          <w:szCs w:val="24"/>
        </w:rPr>
      </w:pPr>
    </w:p>
    <w:p w14:paraId="633E8CE0" w14:textId="77777777" w:rsidR="00C62B27" w:rsidRDefault="00C62B27" w:rsidP="00274FC3">
      <w:pPr>
        <w:spacing w:after="0"/>
        <w:rPr>
          <w:b/>
          <w:bCs/>
          <w:sz w:val="24"/>
          <w:szCs w:val="24"/>
        </w:rPr>
      </w:pPr>
      <w:bookmarkStart w:id="0" w:name="_GoBack"/>
      <w:bookmarkEnd w:id="0"/>
    </w:p>
    <w:p w14:paraId="181F85FC" w14:textId="34DEEC59" w:rsidR="00BE717F" w:rsidRDefault="00BE717F" w:rsidP="00274FC3">
      <w:pPr>
        <w:spacing w:after="0"/>
        <w:rPr>
          <w:b/>
          <w:bCs/>
          <w:sz w:val="28"/>
          <w:szCs w:val="28"/>
        </w:rPr>
      </w:pPr>
      <w:r>
        <w:rPr>
          <w:b/>
          <w:bCs/>
          <w:sz w:val="28"/>
          <w:szCs w:val="28"/>
        </w:rPr>
        <w:lastRenderedPageBreak/>
        <w:t>Bibliography</w:t>
      </w:r>
    </w:p>
    <w:p w14:paraId="671DDFBB" w14:textId="001CFB21" w:rsidR="00BE717F" w:rsidRDefault="00BE717F" w:rsidP="00274FC3">
      <w:pPr>
        <w:spacing w:after="0"/>
        <w:rPr>
          <w:b/>
          <w:bCs/>
          <w:sz w:val="28"/>
          <w:szCs w:val="28"/>
        </w:rPr>
      </w:pPr>
    </w:p>
    <w:p w14:paraId="4F0D36CD" w14:textId="77777777" w:rsidR="00BE717F" w:rsidRPr="003A3ACF" w:rsidRDefault="00BE717F" w:rsidP="00BE717F">
      <w:pPr>
        <w:spacing w:after="0"/>
        <w:rPr>
          <w:sz w:val="24"/>
          <w:szCs w:val="24"/>
        </w:rPr>
      </w:pPr>
      <w:r w:rsidRPr="003A3ACF">
        <w:rPr>
          <w:sz w:val="24"/>
          <w:szCs w:val="24"/>
        </w:rPr>
        <w:t xml:space="preserve">The ASA (2011) </w:t>
      </w:r>
      <w:r w:rsidRPr="003A3ACF">
        <w:rPr>
          <w:i/>
          <w:iCs/>
          <w:sz w:val="24"/>
          <w:szCs w:val="24"/>
        </w:rPr>
        <w:t xml:space="preserve">Ethical Guidelines for Good Research Practice. </w:t>
      </w:r>
      <w:r w:rsidRPr="003A3ACF">
        <w:rPr>
          <w:sz w:val="24"/>
          <w:szCs w:val="24"/>
        </w:rPr>
        <w:t>Available at: https://www.theasa.org/downloads/ASA%20ethics%20guidelines%202011.pdf (Accessed 07/10/2019).</w:t>
      </w:r>
    </w:p>
    <w:p w14:paraId="48FC39C1" w14:textId="77777777" w:rsidR="00BE717F" w:rsidRPr="003A3ACF" w:rsidRDefault="00BE717F" w:rsidP="00BE717F">
      <w:pPr>
        <w:spacing w:after="0"/>
        <w:rPr>
          <w:sz w:val="24"/>
          <w:szCs w:val="24"/>
        </w:rPr>
      </w:pPr>
    </w:p>
    <w:p w14:paraId="0F406E71" w14:textId="77777777" w:rsidR="00BE717F" w:rsidRPr="003A3ACF" w:rsidRDefault="00BE717F" w:rsidP="00BE717F">
      <w:pPr>
        <w:spacing w:after="0"/>
        <w:rPr>
          <w:sz w:val="24"/>
          <w:szCs w:val="24"/>
        </w:rPr>
      </w:pPr>
      <w:proofErr w:type="spellStart"/>
      <w:r w:rsidRPr="003A3ACF">
        <w:rPr>
          <w:sz w:val="24"/>
          <w:szCs w:val="24"/>
        </w:rPr>
        <w:t>Averweg</w:t>
      </w:r>
      <w:proofErr w:type="spellEnd"/>
      <w:r w:rsidRPr="003A3ACF">
        <w:rPr>
          <w:sz w:val="24"/>
          <w:szCs w:val="24"/>
        </w:rPr>
        <w:t xml:space="preserve">, U.R. and Leaning, M. (2012) ‘Social media and the re-evaluation of the terms “community”, “virtual community” and “virtual identity” as concepts of analysis’. </w:t>
      </w:r>
      <w:r w:rsidRPr="003A3ACF">
        <w:rPr>
          <w:i/>
          <w:iCs/>
          <w:sz w:val="24"/>
          <w:szCs w:val="24"/>
        </w:rPr>
        <w:t xml:space="preserve">i-Manager’s Journal on Information Technology </w:t>
      </w:r>
      <w:r w:rsidRPr="003A3ACF">
        <w:rPr>
          <w:sz w:val="24"/>
          <w:szCs w:val="24"/>
        </w:rPr>
        <w:t xml:space="preserve">1(4) pp. 1-12. Nagercoil: i-Manager Publications. </w:t>
      </w:r>
    </w:p>
    <w:p w14:paraId="35D9A9E9" w14:textId="77777777" w:rsidR="00BE717F" w:rsidRPr="003A3ACF" w:rsidRDefault="00BE717F" w:rsidP="00BE717F">
      <w:pPr>
        <w:spacing w:after="0"/>
        <w:rPr>
          <w:sz w:val="24"/>
          <w:szCs w:val="24"/>
        </w:rPr>
      </w:pPr>
    </w:p>
    <w:p w14:paraId="7A5826B5" w14:textId="77777777" w:rsidR="00BE717F" w:rsidRPr="003A3ACF" w:rsidRDefault="00BE717F" w:rsidP="00BE717F">
      <w:pPr>
        <w:spacing w:after="0"/>
        <w:rPr>
          <w:sz w:val="24"/>
          <w:szCs w:val="24"/>
        </w:rPr>
      </w:pPr>
      <w:r w:rsidRPr="003A3ACF">
        <w:rPr>
          <w:sz w:val="24"/>
          <w:szCs w:val="24"/>
        </w:rPr>
        <w:t xml:space="preserve">Broom, D. (2014) </w:t>
      </w:r>
      <w:r w:rsidRPr="003A3ACF">
        <w:rPr>
          <w:i/>
          <w:iCs/>
          <w:sz w:val="24"/>
          <w:szCs w:val="24"/>
        </w:rPr>
        <w:t xml:space="preserve">Sentience and Animal Welfare. </w:t>
      </w:r>
      <w:r w:rsidRPr="003A3ACF">
        <w:rPr>
          <w:sz w:val="24"/>
          <w:szCs w:val="24"/>
        </w:rPr>
        <w:t>Wallingford: CABI.</w:t>
      </w:r>
    </w:p>
    <w:p w14:paraId="22D1F082" w14:textId="77777777" w:rsidR="00BE717F" w:rsidRPr="003A3ACF" w:rsidRDefault="00BE717F" w:rsidP="00BE717F">
      <w:pPr>
        <w:spacing w:after="0"/>
        <w:rPr>
          <w:sz w:val="24"/>
          <w:szCs w:val="24"/>
        </w:rPr>
      </w:pPr>
    </w:p>
    <w:p w14:paraId="6B045D5A" w14:textId="77777777" w:rsidR="00BE717F" w:rsidRPr="003A3ACF" w:rsidRDefault="00BE717F" w:rsidP="00BE717F">
      <w:pPr>
        <w:spacing w:after="0"/>
        <w:rPr>
          <w:sz w:val="24"/>
          <w:szCs w:val="24"/>
        </w:rPr>
      </w:pPr>
      <w:r w:rsidRPr="003A3ACF">
        <w:rPr>
          <w:sz w:val="24"/>
          <w:szCs w:val="24"/>
        </w:rPr>
        <w:t xml:space="preserve">Castro, E.V. (1998) ‘Cosmological deixis and Amerindian perspectivism’. </w:t>
      </w:r>
      <w:r w:rsidRPr="003A3ACF">
        <w:rPr>
          <w:i/>
          <w:iCs/>
          <w:sz w:val="24"/>
          <w:szCs w:val="24"/>
        </w:rPr>
        <w:t xml:space="preserve">The Journal of the Royal Anthropological Institute </w:t>
      </w:r>
      <w:r w:rsidRPr="003A3ACF">
        <w:rPr>
          <w:sz w:val="24"/>
          <w:szCs w:val="24"/>
        </w:rPr>
        <w:t xml:space="preserve">4(3) pp. 469-488. London: RAI. </w:t>
      </w:r>
    </w:p>
    <w:p w14:paraId="217E3364" w14:textId="77777777" w:rsidR="00BE717F" w:rsidRPr="003A3ACF" w:rsidRDefault="00BE717F" w:rsidP="00BE717F">
      <w:pPr>
        <w:spacing w:after="0"/>
        <w:rPr>
          <w:sz w:val="24"/>
          <w:szCs w:val="24"/>
        </w:rPr>
      </w:pPr>
    </w:p>
    <w:p w14:paraId="01865A2D" w14:textId="77777777" w:rsidR="00BE717F" w:rsidRPr="003A3ACF" w:rsidRDefault="00BE717F" w:rsidP="00BE717F">
      <w:pPr>
        <w:spacing w:after="0"/>
        <w:rPr>
          <w:sz w:val="24"/>
          <w:szCs w:val="24"/>
        </w:rPr>
      </w:pPr>
      <w:r w:rsidRPr="003A3ACF">
        <w:rPr>
          <w:sz w:val="24"/>
          <w:szCs w:val="24"/>
        </w:rPr>
        <w:t xml:space="preserve">Davies, C.A. (2008) </w:t>
      </w:r>
      <w:r w:rsidRPr="003A3ACF">
        <w:rPr>
          <w:i/>
          <w:iCs/>
          <w:sz w:val="24"/>
          <w:szCs w:val="24"/>
        </w:rPr>
        <w:t xml:space="preserve">Reflexive Ethnography: A Guide to Researching Selves and Others. </w:t>
      </w:r>
      <w:r w:rsidRPr="003A3ACF">
        <w:rPr>
          <w:sz w:val="24"/>
          <w:szCs w:val="24"/>
        </w:rPr>
        <w:t>2</w:t>
      </w:r>
      <w:r w:rsidRPr="003A3ACF">
        <w:rPr>
          <w:sz w:val="24"/>
          <w:szCs w:val="24"/>
          <w:vertAlign w:val="superscript"/>
        </w:rPr>
        <w:t>nd</w:t>
      </w:r>
      <w:r w:rsidRPr="003A3ACF">
        <w:rPr>
          <w:sz w:val="24"/>
          <w:szCs w:val="24"/>
        </w:rPr>
        <w:t xml:space="preserve"> Ed. London: Routledge.</w:t>
      </w:r>
    </w:p>
    <w:p w14:paraId="1A3E1178" w14:textId="77777777" w:rsidR="00BE717F" w:rsidRPr="003A3ACF" w:rsidRDefault="00BE717F" w:rsidP="00BE717F">
      <w:pPr>
        <w:spacing w:after="0"/>
        <w:rPr>
          <w:sz w:val="24"/>
          <w:szCs w:val="24"/>
        </w:rPr>
      </w:pPr>
    </w:p>
    <w:p w14:paraId="5A30E702" w14:textId="77777777" w:rsidR="00BE717F" w:rsidRPr="003A3ACF" w:rsidRDefault="00BE717F" w:rsidP="00BE717F">
      <w:pPr>
        <w:spacing w:after="0"/>
        <w:rPr>
          <w:sz w:val="24"/>
          <w:szCs w:val="24"/>
        </w:rPr>
      </w:pPr>
      <w:r w:rsidRPr="003A3ACF">
        <w:rPr>
          <w:sz w:val="24"/>
          <w:szCs w:val="24"/>
        </w:rPr>
        <w:t xml:space="preserve">Dembeck, H. (1965) </w:t>
      </w:r>
      <w:r w:rsidRPr="003A3ACF">
        <w:rPr>
          <w:i/>
          <w:iCs/>
          <w:sz w:val="24"/>
          <w:szCs w:val="24"/>
        </w:rPr>
        <w:t xml:space="preserve">Animals and Men. </w:t>
      </w:r>
      <w:r w:rsidRPr="003A3ACF">
        <w:rPr>
          <w:sz w:val="24"/>
          <w:szCs w:val="24"/>
        </w:rPr>
        <w:t>London: Nelson.</w:t>
      </w:r>
    </w:p>
    <w:p w14:paraId="211B28D5" w14:textId="77777777" w:rsidR="00BE717F" w:rsidRPr="003A3ACF" w:rsidRDefault="00BE717F" w:rsidP="00BE717F">
      <w:pPr>
        <w:spacing w:after="0"/>
        <w:rPr>
          <w:sz w:val="24"/>
          <w:szCs w:val="24"/>
        </w:rPr>
      </w:pPr>
    </w:p>
    <w:p w14:paraId="29FA4128" w14:textId="77777777" w:rsidR="00BE717F" w:rsidRPr="003A3ACF" w:rsidRDefault="00BE717F" w:rsidP="00BE717F">
      <w:pPr>
        <w:spacing w:after="0"/>
        <w:rPr>
          <w:sz w:val="24"/>
          <w:szCs w:val="24"/>
        </w:rPr>
      </w:pPr>
      <w:r w:rsidRPr="003A3ACF">
        <w:rPr>
          <w:sz w:val="24"/>
          <w:szCs w:val="24"/>
        </w:rPr>
        <w:t xml:space="preserve">Hallowell, A.I. (1960) ‘Ojibwa Ontology: Behaviour and World View’ in Diamond, S. (ed.) </w:t>
      </w:r>
      <w:r w:rsidRPr="003A3ACF">
        <w:rPr>
          <w:i/>
          <w:iCs/>
          <w:sz w:val="24"/>
          <w:szCs w:val="24"/>
        </w:rPr>
        <w:t xml:space="preserve">Culture and History. </w:t>
      </w:r>
      <w:r w:rsidRPr="003A3ACF">
        <w:rPr>
          <w:sz w:val="24"/>
          <w:szCs w:val="24"/>
        </w:rPr>
        <w:t>New York: Columbia University Press.</w:t>
      </w:r>
    </w:p>
    <w:p w14:paraId="00A263D7" w14:textId="77777777" w:rsidR="00BE717F" w:rsidRPr="003A3ACF" w:rsidRDefault="00BE717F" w:rsidP="00BE717F">
      <w:pPr>
        <w:spacing w:after="0"/>
        <w:rPr>
          <w:sz w:val="24"/>
          <w:szCs w:val="24"/>
        </w:rPr>
      </w:pPr>
    </w:p>
    <w:p w14:paraId="70DCED71" w14:textId="77777777" w:rsidR="00BE717F" w:rsidRPr="003A3ACF" w:rsidRDefault="00BE717F" w:rsidP="00BE717F">
      <w:pPr>
        <w:spacing w:after="0"/>
        <w:rPr>
          <w:sz w:val="24"/>
          <w:szCs w:val="24"/>
        </w:rPr>
      </w:pPr>
      <w:r w:rsidRPr="003A3ACF">
        <w:rPr>
          <w:sz w:val="24"/>
          <w:szCs w:val="24"/>
        </w:rPr>
        <w:t xml:space="preserve">Haraway, D.J. (2003) </w:t>
      </w:r>
      <w:r w:rsidRPr="003A3ACF">
        <w:rPr>
          <w:i/>
          <w:iCs/>
          <w:sz w:val="24"/>
          <w:szCs w:val="24"/>
        </w:rPr>
        <w:t xml:space="preserve">The Companion Species Manifesto: Dogs, People and Significant Otherness. </w:t>
      </w:r>
      <w:r w:rsidRPr="003A3ACF">
        <w:rPr>
          <w:sz w:val="24"/>
          <w:szCs w:val="24"/>
        </w:rPr>
        <w:t xml:space="preserve">Chicago: Prickly Paradigm Press. </w:t>
      </w:r>
    </w:p>
    <w:p w14:paraId="668E0D0C" w14:textId="77777777" w:rsidR="00BE717F" w:rsidRPr="003A3ACF" w:rsidRDefault="00BE717F" w:rsidP="00BE717F">
      <w:pPr>
        <w:spacing w:after="0"/>
        <w:rPr>
          <w:sz w:val="24"/>
          <w:szCs w:val="24"/>
        </w:rPr>
      </w:pPr>
    </w:p>
    <w:p w14:paraId="72977A9F" w14:textId="77777777" w:rsidR="00BE717F" w:rsidRPr="003A3ACF" w:rsidRDefault="00BE717F" w:rsidP="00BE717F">
      <w:pPr>
        <w:spacing w:after="0"/>
        <w:rPr>
          <w:sz w:val="24"/>
          <w:szCs w:val="24"/>
        </w:rPr>
      </w:pPr>
      <w:r w:rsidRPr="003A3ACF">
        <w:rPr>
          <w:sz w:val="24"/>
          <w:szCs w:val="24"/>
        </w:rPr>
        <w:t xml:space="preserve">Haraway, D.J. (2008) </w:t>
      </w:r>
      <w:r w:rsidRPr="003A3ACF">
        <w:rPr>
          <w:i/>
          <w:iCs/>
          <w:sz w:val="24"/>
          <w:szCs w:val="24"/>
        </w:rPr>
        <w:t xml:space="preserve">When Species Meet. </w:t>
      </w:r>
      <w:r w:rsidRPr="003A3ACF">
        <w:rPr>
          <w:sz w:val="24"/>
          <w:szCs w:val="24"/>
        </w:rPr>
        <w:t>Minnesota: University of Minnesota Press.</w:t>
      </w:r>
    </w:p>
    <w:p w14:paraId="384809DE" w14:textId="77777777" w:rsidR="00BE717F" w:rsidRPr="003A3ACF" w:rsidRDefault="00BE717F" w:rsidP="00BE717F">
      <w:pPr>
        <w:spacing w:after="0"/>
        <w:rPr>
          <w:sz w:val="24"/>
          <w:szCs w:val="24"/>
        </w:rPr>
      </w:pPr>
    </w:p>
    <w:p w14:paraId="3EAF56E6" w14:textId="77777777" w:rsidR="00BE717F" w:rsidRPr="003A3ACF" w:rsidRDefault="00BE717F" w:rsidP="00BE717F">
      <w:pPr>
        <w:spacing w:after="0"/>
        <w:rPr>
          <w:sz w:val="24"/>
          <w:szCs w:val="24"/>
        </w:rPr>
      </w:pPr>
      <w:r w:rsidRPr="003A3ACF">
        <w:rPr>
          <w:sz w:val="24"/>
          <w:szCs w:val="24"/>
        </w:rPr>
        <w:t xml:space="preserve">Harvey, G. (2005) </w:t>
      </w:r>
      <w:r w:rsidRPr="003A3ACF">
        <w:rPr>
          <w:i/>
          <w:iCs/>
          <w:sz w:val="24"/>
          <w:szCs w:val="24"/>
        </w:rPr>
        <w:t xml:space="preserve">Animism: Respecting the Living World. </w:t>
      </w:r>
      <w:r w:rsidRPr="003A3ACF">
        <w:rPr>
          <w:sz w:val="24"/>
          <w:szCs w:val="24"/>
        </w:rPr>
        <w:t xml:space="preserve">London: C. Hurst and Co. </w:t>
      </w:r>
    </w:p>
    <w:p w14:paraId="67A599CF" w14:textId="77777777" w:rsidR="00BE717F" w:rsidRPr="003A3ACF" w:rsidRDefault="00BE717F" w:rsidP="00BE717F">
      <w:pPr>
        <w:spacing w:after="0"/>
        <w:rPr>
          <w:sz w:val="24"/>
          <w:szCs w:val="24"/>
        </w:rPr>
      </w:pPr>
    </w:p>
    <w:p w14:paraId="570A7563" w14:textId="77777777" w:rsidR="00BE717F" w:rsidRPr="003A3ACF" w:rsidRDefault="00BE717F" w:rsidP="00BE717F">
      <w:pPr>
        <w:spacing w:after="0"/>
        <w:rPr>
          <w:sz w:val="24"/>
          <w:szCs w:val="24"/>
        </w:rPr>
      </w:pPr>
      <w:r w:rsidRPr="003A3ACF">
        <w:rPr>
          <w:sz w:val="24"/>
          <w:szCs w:val="24"/>
        </w:rPr>
        <w:t xml:space="preserve">Ingold, T. (2007) </w:t>
      </w:r>
      <w:r w:rsidRPr="003A3ACF">
        <w:rPr>
          <w:i/>
          <w:iCs/>
          <w:sz w:val="24"/>
          <w:szCs w:val="24"/>
        </w:rPr>
        <w:t xml:space="preserve">Making: Anthropology, Archaeology, Art and Architecture. </w:t>
      </w:r>
      <w:r w:rsidRPr="003A3ACF">
        <w:rPr>
          <w:sz w:val="24"/>
          <w:szCs w:val="24"/>
        </w:rPr>
        <w:t>London: Routledge.</w:t>
      </w:r>
    </w:p>
    <w:p w14:paraId="474632FA" w14:textId="77777777" w:rsidR="00BE717F" w:rsidRPr="003A3ACF" w:rsidRDefault="00BE717F" w:rsidP="00BE717F">
      <w:pPr>
        <w:spacing w:after="0"/>
        <w:rPr>
          <w:sz w:val="24"/>
          <w:szCs w:val="24"/>
        </w:rPr>
      </w:pPr>
    </w:p>
    <w:p w14:paraId="6B1E7CC1" w14:textId="77777777" w:rsidR="00BE717F" w:rsidRPr="003A3ACF" w:rsidRDefault="00BE717F" w:rsidP="00BE717F">
      <w:pPr>
        <w:spacing w:after="0"/>
        <w:rPr>
          <w:sz w:val="24"/>
          <w:szCs w:val="24"/>
        </w:rPr>
      </w:pPr>
      <w:proofErr w:type="spellStart"/>
      <w:r w:rsidRPr="003A3ACF">
        <w:rPr>
          <w:sz w:val="24"/>
          <w:szCs w:val="24"/>
        </w:rPr>
        <w:t>Komito</w:t>
      </w:r>
      <w:proofErr w:type="spellEnd"/>
      <w:r w:rsidRPr="003A3ACF">
        <w:rPr>
          <w:sz w:val="24"/>
          <w:szCs w:val="24"/>
        </w:rPr>
        <w:t xml:space="preserve">, L. (2011) ‘Social media and migration: Virtual community 2.0’. </w:t>
      </w:r>
      <w:r w:rsidRPr="003A3ACF">
        <w:rPr>
          <w:i/>
          <w:iCs/>
          <w:sz w:val="24"/>
          <w:szCs w:val="24"/>
        </w:rPr>
        <w:t xml:space="preserve">Journal of the American Society for Information Science and Technology </w:t>
      </w:r>
      <w:r w:rsidRPr="003A3ACF">
        <w:rPr>
          <w:sz w:val="24"/>
          <w:szCs w:val="24"/>
        </w:rPr>
        <w:t>62(6) pp. 1075-1086. Hoboken: Wiley.</w:t>
      </w:r>
    </w:p>
    <w:p w14:paraId="0BA4F373" w14:textId="77777777" w:rsidR="00BE717F" w:rsidRPr="003A3ACF" w:rsidRDefault="00BE717F" w:rsidP="00BE717F">
      <w:pPr>
        <w:spacing w:after="0"/>
        <w:rPr>
          <w:sz w:val="24"/>
          <w:szCs w:val="24"/>
        </w:rPr>
      </w:pPr>
    </w:p>
    <w:p w14:paraId="521C35A7" w14:textId="77777777" w:rsidR="00BE717F" w:rsidRPr="003A3ACF" w:rsidRDefault="00BE717F" w:rsidP="00BE717F">
      <w:pPr>
        <w:spacing w:after="0"/>
        <w:rPr>
          <w:sz w:val="24"/>
          <w:szCs w:val="24"/>
        </w:rPr>
      </w:pPr>
      <w:r w:rsidRPr="003A3ACF">
        <w:rPr>
          <w:sz w:val="24"/>
          <w:szCs w:val="24"/>
        </w:rPr>
        <w:t xml:space="preserve">Malafouris, L. (2008) ‘Is it “me” or is it “mine”? The Mycenaean sword as a body-part’. In Robb, J. and Boric, D. (eds) </w:t>
      </w:r>
      <w:r w:rsidRPr="003A3ACF">
        <w:rPr>
          <w:i/>
          <w:sz w:val="24"/>
          <w:szCs w:val="24"/>
        </w:rPr>
        <w:t xml:space="preserve">Past Bodies. </w:t>
      </w:r>
      <w:r w:rsidRPr="003A3ACF">
        <w:rPr>
          <w:sz w:val="24"/>
          <w:szCs w:val="24"/>
        </w:rPr>
        <w:t xml:space="preserve">Oxford: Oxbow Books. </w:t>
      </w:r>
    </w:p>
    <w:p w14:paraId="1F432E52" w14:textId="77777777" w:rsidR="00BE717F" w:rsidRPr="003A3ACF" w:rsidRDefault="00BE717F" w:rsidP="00BE717F">
      <w:pPr>
        <w:spacing w:after="0"/>
        <w:rPr>
          <w:sz w:val="24"/>
          <w:szCs w:val="24"/>
        </w:rPr>
      </w:pPr>
    </w:p>
    <w:p w14:paraId="6F54D3C8" w14:textId="77777777" w:rsidR="00BE717F" w:rsidRPr="003A3ACF" w:rsidRDefault="00BE717F" w:rsidP="00BE717F">
      <w:pPr>
        <w:spacing w:after="0"/>
        <w:rPr>
          <w:sz w:val="24"/>
          <w:szCs w:val="24"/>
        </w:rPr>
      </w:pPr>
      <w:proofErr w:type="spellStart"/>
      <w:r w:rsidRPr="003A3ACF">
        <w:rPr>
          <w:sz w:val="24"/>
          <w:szCs w:val="24"/>
        </w:rPr>
        <w:lastRenderedPageBreak/>
        <w:t>Maurstad</w:t>
      </w:r>
      <w:proofErr w:type="spellEnd"/>
      <w:r w:rsidRPr="003A3ACF">
        <w:rPr>
          <w:sz w:val="24"/>
          <w:szCs w:val="24"/>
        </w:rPr>
        <w:t>, A., Davies, D.L. and Cowles, S. (2013) ‘Co-being and intra-action in horse-human relationships: A multispecies ethnography of be(come)</w:t>
      </w:r>
      <w:proofErr w:type="spellStart"/>
      <w:r w:rsidRPr="003A3ACF">
        <w:rPr>
          <w:sz w:val="24"/>
          <w:szCs w:val="24"/>
        </w:rPr>
        <w:t>ing</w:t>
      </w:r>
      <w:proofErr w:type="spellEnd"/>
      <w:r w:rsidRPr="003A3ACF">
        <w:rPr>
          <w:sz w:val="24"/>
          <w:szCs w:val="24"/>
        </w:rPr>
        <w:t xml:space="preserve"> human and be(come)</w:t>
      </w:r>
      <w:proofErr w:type="spellStart"/>
      <w:r w:rsidRPr="003A3ACF">
        <w:rPr>
          <w:sz w:val="24"/>
          <w:szCs w:val="24"/>
        </w:rPr>
        <w:t>ing</w:t>
      </w:r>
      <w:proofErr w:type="spellEnd"/>
      <w:r w:rsidRPr="003A3ACF">
        <w:rPr>
          <w:sz w:val="24"/>
          <w:szCs w:val="24"/>
        </w:rPr>
        <w:t xml:space="preserve"> horse’. </w:t>
      </w:r>
      <w:r w:rsidRPr="003A3ACF">
        <w:rPr>
          <w:i/>
          <w:iCs/>
          <w:sz w:val="24"/>
          <w:szCs w:val="24"/>
        </w:rPr>
        <w:t xml:space="preserve">Social Anthropology </w:t>
      </w:r>
      <w:r w:rsidRPr="003A3ACF">
        <w:rPr>
          <w:sz w:val="24"/>
          <w:szCs w:val="24"/>
        </w:rPr>
        <w:t xml:space="preserve">21(3) pp. 322-335. Hoboken: Wiley. </w:t>
      </w:r>
    </w:p>
    <w:p w14:paraId="244D9140" w14:textId="77777777" w:rsidR="00BE717F" w:rsidRPr="003A3ACF" w:rsidRDefault="00BE717F" w:rsidP="00BE717F">
      <w:pPr>
        <w:spacing w:after="0"/>
        <w:rPr>
          <w:sz w:val="24"/>
          <w:szCs w:val="24"/>
        </w:rPr>
      </w:pPr>
    </w:p>
    <w:p w14:paraId="4ECA05D0" w14:textId="77777777" w:rsidR="00BE717F" w:rsidRPr="003A3ACF" w:rsidRDefault="00BE717F" w:rsidP="00BE717F">
      <w:pPr>
        <w:spacing w:after="0"/>
        <w:rPr>
          <w:sz w:val="24"/>
          <w:szCs w:val="24"/>
        </w:rPr>
      </w:pPr>
      <w:proofErr w:type="spellStart"/>
      <w:r w:rsidRPr="003A3ACF">
        <w:rPr>
          <w:i/>
          <w:iCs/>
          <w:sz w:val="24"/>
          <w:szCs w:val="24"/>
        </w:rPr>
        <w:t>Patto</w:t>
      </w:r>
      <w:proofErr w:type="spellEnd"/>
      <w:r w:rsidRPr="003A3ACF">
        <w:rPr>
          <w:i/>
          <w:iCs/>
          <w:sz w:val="24"/>
          <w:szCs w:val="24"/>
        </w:rPr>
        <w:t xml:space="preserve"> Ur </w:t>
      </w:r>
      <w:proofErr w:type="spellStart"/>
      <w:r w:rsidRPr="003A3ACF">
        <w:rPr>
          <w:i/>
          <w:iCs/>
          <w:sz w:val="24"/>
          <w:szCs w:val="24"/>
        </w:rPr>
        <w:t>Catto</w:t>
      </w:r>
      <w:proofErr w:type="spellEnd"/>
      <w:r w:rsidRPr="003A3ACF">
        <w:rPr>
          <w:i/>
          <w:iCs/>
          <w:sz w:val="24"/>
          <w:szCs w:val="24"/>
        </w:rPr>
        <w:t xml:space="preserve"> </w:t>
      </w:r>
      <w:r w:rsidRPr="003A3ACF">
        <w:rPr>
          <w:sz w:val="24"/>
          <w:szCs w:val="24"/>
        </w:rPr>
        <w:t>(Facebook page). Available at: https://www.facebook.com/groups/hambposting/ (Accessed 07/10/2019).</w:t>
      </w:r>
    </w:p>
    <w:p w14:paraId="374DD3EE" w14:textId="77777777" w:rsidR="00BE717F" w:rsidRPr="003A3ACF" w:rsidRDefault="00BE717F" w:rsidP="00BE717F">
      <w:pPr>
        <w:spacing w:after="0"/>
        <w:rPr>
          <w:sz w:val="24"/>
          <w:szCs w:val="24"/>
        </w:rPr>
      </w:pPr>
    </w:p>
    <w:p w14:paraId="3FC8235C" w14:textId="77777777" w:rsidR="00BE717F" w:rsidRPr="003A3ACF" w:rsidRDefault="00BE717F" w:rsidP="00BE717F">
      <w:pPr>
        <w:spacing w:after="0"/>
        <w:rPr>
          <w:sz w:val="24"/>
          <w:szCs w:val="24"/>
        </w:rPr>
      </w:pPr>
      <w:r w:rsidRPr="003A3ACF">
        <w:rPr>
          <w:sz w:val="24"/>
          <w:szCs w:val="24"/>
        </w:rPr>
        <w:t xml:space="preserve">PDSA (2019) </w:t>
      </w:r>
      <w:r w:rsidRPr="003A3ACF">
        <w:rPr>
          <w:i/>
          <w:iCs/>
          <w:sz w:val="24"/>
          <w:szCs w:val="24"/>
        </w:rPr>
        <w:t xml:space="preserve">How many pets are there in the UK? </w:t>
      </w:r>
      <w:r w:rsidRPr="003A3ACF">
        <w:rPr>
          <w:sz w:val="24"/>
          <w:szCs w:val="24"/>
        </w:rPr>
        <w:t>Available at: https://www.pdsa.org.uk/get-involved/our-campaigns/pdsa-animal-wellbeing-report/uk-pet-populations-of-dogs-cats-and-rabbits (Accessed 01/10/2019).</w:t>
      </w:r>
    </w:p>
    <w:p w14:paraId="7C01485A" w14:textId="77777777" w:rsidR="00BE717F" w:rsidRPr="003A3ACF" w:rsidRDefault="00BE717F" w:rsidP="00BE717F">
      <w:pPr>
        <w:spacing w:after="0"/>
        <w:rPr>
          <w:sz w:val="24"/>
          <w:szCs w:val="24"/>
        </w:rPr>
      </w:pPr>
    </w:p>
    <w:p w14:paraId="58418CEB" w14:textId="77777777" w:rsidR="00BE717F" w:rsidRPr="003A3ACF" w:rsidRDefault="00BE717F" w:rsidP="00BE717F">
      <w:pPr>
        <w:spacing w:after="0"/>
        <w:rPr>
          <w:sz w:val="24"/>
          <w:szCs w:val="24"/>
        </w:rPr>
      </w:pPr>
      <w:proofErr w:type="spellStart"/>
      <w:r w:rsidRPr="003A3ACF">
        <w:rPr>
          <w:sz w:val="24"/>
          <w:szCs w:val="24"/>
        </w:rPr>
        <w:t>Podberscek</w:t>
      </w:r>
      <w:proofErr w:type="spellEnd"/>
      <w:r w:rsidRPr="003A3ACF">
        <w:rPr>
          <w:sz w:val="24"/>
          <w:szCs w:val="24"/>
        </w:rPr>
        <w:t xml:space="preserve">, A.L., Paul, E.S. and Serpell, J.A. (2000) </w:t>
      </w:r>
      <w:r w:rsidRPr="003A3ACF">
        <w:rPr>
          <w:i/>
          <w:iCs/>
          <w:sz w:val="24"/>
          <w:szCs w:val="24"/>
        </w:rPr>
        <w:t xml:space="preserve">Companions and Us: Exploring the Relationships Between People and Pets. </w:t>
      </w:r>
      <w:r w:rsidRPr="003A3ACF">
        <w:rPr>
          <w:sz w:val="24"/>
          <w:szCs w:val="24"/>
        </w:rPr>
        <w:t>Cambridge: Cambridge University Press.</w:t>
      </w:r>
    </w:p>
    <w:p w14:paraId="65C806AF" w14:textId="77777777" w:rsidR="00BE717F" w:rsidRPr="003A3ACF" w:rsidRDefault="00BE717F" w:rsidP="00BE717F">
      <w:pPr>
        <w:spacing w:after="0"/>
        <w:rPr>
          <w:sz w:val="24"/>
          <w:szCs w:val="24"/>
        </w:rPr>
      </w:pPr>
    </w:p>
    <w:p w14:paraId="45B55651" w14:textId="77777777" w:rsidR="00BE717F" w:rsidRPr="003A3ACF" w:rsidRDefault="00BE717F" w:rsidP="00BE717F">
      <w:pPr>
        <w:spacing w:after="0"/>
        <w:rPr>
          <w:sz w:val="24"/>
          <w:szCs w:val="24"/>
        </w:rPr>
      </w:pPr>
      <w:r w:rsidRPr="003A3ACF">
        <w:rPr>
          <w:sz w:val="24"/>
          <w:szCs w:val="24"/>
        </w:rPr>
        <w:t xml:space="preserve">Sanders, C.R. (1990) ‘The animal “other”: </w:t>
      </w:r>
      <w:proofErr w:type="spellStart"/>
      <w:r w:rsidRPr="003A3ACF">
        <w:rPr>
          <w:sz w:val="24"/>
          <w:szCs w:val="24"/>
        </w:rPr>
        <w:t>Self definition</w:t>
      </w:r>
      <w:proofErr w:type="spellEnd"/>
      <w:r w:rsidRPr="003A3ACF">
        <w:rPr>
          <w:sz w:val="24"/>
          <w:szCs w:val="24"/>
        </w:rPr>
        <w:t xml:space="preserve">, social identity and companion animals’. </w:t>
      </w:r>
      <w:r w:rsidRPr="003A3ACF">
        <w:rPr>
          <w:i/>
          <w:iCs/>
          <w:sz w:val="24"/>
          <w:szCs w:val="24"/>
        </w:rPr>
        <w:t xml:space="preserve">Advances in Consumer Research </w:t>
      </w:r>
      <w:r w:rsidRPr="003A3ACF">
        <w:rPr>
          <w:sz w:val="24"/>
          <w:szCs w:val="24"/>
        </w:rPr>
        <w:t>17 pp. 662-668. Chicago: University of Chicago Press.</w:t>
      </w:r>
    </w:p>
    <w:p w14:paraId="58BD4D19" w14:textId="77777777" w:rsidR="00BE717F" w:rsidRPr="003A3ACF" w:rsidRDefault="00BE717F" w:rsidP="00BE717F">
      <w:pPr>
        <w:spacing w:after="0"/>
        <w:rPr>
          <w:sz w:val="24"/>
          <w:szCs w:val="24"/>
        </w:rPr>
      </w:pPr>
    </w:p>
    <w:p w14:paraId="71439298" w14:textId="77777777" w:rsidR="00BE717F" w:rsidRPr="003A3ACF" w:rsidRDefault="00BE717F" w:rsidP="00BE717F">
      <w:pPr>
        <w:spacing w:after="0"/>
        <w:rPr>
          <w:sz w:val="24"/>
          <w:szCs w:val="24"/>
        </w:rPr>
      </w:pPr>
      <w:r w:rsidRPr="003A3ACF">
        <w:rPr>
          <w:sz w:val="24"/>
          <w:szCs w:val="24"/>
        </w:rPr>
        <w:t xml:space="preserve">Serpell, J.A. (1996) </w:t>
      </w:r>
      <w:r w:rsidRPr="003A3ACF">
        <w:rPr>
          <w:i/>
          <w:iCs/>
          <w:sz w:val="24"/>
          <w:szCs w:val="24"/>
        </w:rPr>
        <w:t xml:space="preserve">In the Company of Animals: A Study of Human-Animal Relationships. </w:t>
      </w:r>
      <w:r w:rsidRPr="003A3ACF">
        <w:rPr>
          <w:sz w:val="24"/>
          <w:szCs w:val="24"/>
        </w:rPr>
        <w:t xml:space="preserve">Cambridge: Cambridge University Press. </w:t>
      </w:r>
    </w:p>
    <w:p w14:paraId="485BBB3E" w14:textId="77777777" w:rsidR="00BE717F" w:rsidRPr="003A3ACF" w:rsidRDefault="00BE717F" w:rsidP="00BE717F">
      <w:pPr>
        <w:spacing w:after="0"/>
        <w:rPr>
          <w:sz w:val="24"/>
          <w:szCs w:val="24"/>
        </w:rPr>
      </w:pPr>
    </w:p>
    <w:p w14:paraId="022B1444" w14:textId="3321FA17" w:rsidR="00BE717F" w:rsidRPr="003A3ACF" w:rsidRDefault="00BE717F" w:rsidP="00BE717F">
      <w:pPr>
        <w:spacing w:after="0"/>
        <w:rPr>
          <w:rFonts w:cstheme="minorHAnsi"/>
          <w:sz w:val="24"/>
          <w:szCs w:val="24"/>
        </w:rPr>
      </w:pPr>
      <w:r w:rsidRPr="003A3ACF">
        <w:rPr>
          <w:rFonts w:cstheme="minorHAnsi"/>
          <w:sz w:val="24"/>
          <w:szCs w:val="24"/>
        </w:rPr>
        <w:t xml:space="preserve">Robben, A. C. G. M and </w:t>
      </w:r>
      <w:proofErr w:type="spellStart"/>
      <w:r w:rsidRPr="003A3ACF">
        <w:rPr>
          <w:rFonts w:cstheme="minorHAnsi"/>
          <w:sz w:val="24"/>
          <w:szCs w:val="24"/>
        </w:rPr>
        <w:t>Sluka</w:t>
      </w:r>
      <w:proofErr w:type="spellEnd"/>
      <w:r w:rsidRPr="003A3ACF">
        <w:rPr>
          <w:rFonts w:cstheme="minorHAnsi"/>
          <w:sz w:val="24"/>
          <w:szCs w:val="24"/>
        </w:rPr>
        <w:t xml:space="preserve">, J. A. (eds) (2007) </w:t>
      </w:r>
      <w:r w:rsidRPr="003A3ACF">
        <w:rPr>
          <w:rFonts w:cstheme="minorHAnsi"/>
          <w:i/>
          <w:iCs/>
          <w:sz w:val="24"/>
          <w:szCs w:val="24"/>
        </w:rPr>
        <w:t xml:space="preserve">Ethnographic </w:t>
      </w:r>
      <w:proofErr w:type="gramStart"/>
      <w:r w:rsidRPr="003A3ACF">
        <w:rPr>
          <w:rFonts w:cstheme="minorHAnsi"/>
          <w:i/>
          <w:iCs/>
          <w:sz w:val="24"/>
          <w:szCs w:val="24"/>
        </w:rPr>
        <w:t>Fieldwork :</w:t>
      </w:r>
      <w:proofErr w:type="gramEnd"/>
      <w:r w:rsidRPr="003A3ACF">
        <w:rPr>
          <w:rFonts w:cstheme="minorHAnsi"/>
          <w:i/>
          <w:iCs/>
          <w:sz w:val="24"/>
          <w:szCs w:val="24"/>
        </w:rPr>
        <w:t xml:space="preserve"> An Anthropological Reader</w:t>
      </w:r>
      <w:r w:rsidRPr="003A3ACF">
        <w:rPr>
          <w:rFonts w:cstheme="minorHAnsi"/>
          <w:sz w:val="24"/>
          <w:szCs w:val="24"/>
        </w:rPr>
        <w:t>. Malden: Blackwell</w:t>
      </w:r>
      <w:r>
        <w:rPr>
          <w:rFonts w:cstheme="minorHAnsi"/>
          <w:sz w:val="24"/>
          <w:szCs w:val="24"/>
        </w:rPr>
        <w:t>.</w:t>
      </w:r>
    </w:p>
    <w:p w14:paraId="49B526E8" w14:textId="77777777" w:rsidR="00BE717F" w:rsidRPr="003A3ACF" w:rsidRDefault="00BE717F" w:rsidP="00BE717F">
      <w:pPr>
        <w:spacing w:after="0"/>
        <w:rPr>
          <w:sz w:val="24"/>
          <w:szCs w:val="24"/>
        </w:rPr>
      </w:pPr>
    </w:p>
    <w:p w14:paraId="45A26095" w14:textId="77777777" w:rsidR="00BE717F" w:rsidRPr="003A3ACF" w:rsidRDefault="00BE717F" w:rsidP="00BE717F">
      <w:pPr>
        <w:spacing w:after="0"/>
        <w:rPr>
          <w:sz w:val="24"/>
          <w:szCs w:val="24"/>
        </w:rPr>
      </w:pPr>
      <w:proofErr w:type="spellStart"/>
      <w:r w:rsidRPr="003A3ACF">
        <w:rPr>
          <w:sz w:val="24"/>
          <w:szCs w:val="24"/>
        </w:rPr>
        <w:t>Sobr</w:t>
      </w:r>
      <w:r w:rsidRPr="003A3ACF">
        <w:rPr>
          <w:rFonts w:cstheme="minorHAnsi"/>
          <w:sz w:val="24"/>
          <w:szCs w:val="24"/>
        </w:rPr>
        <w:t>é</w:t>
      </w:r>
      <w:proofErr w:type="spellEnd"/>
      <w:r w:rsidRPr="003A3ACF">
        <w:rPr>
          <w:sz w:val="24"/>
          <w:szCs w:val="24"/>
        </w:rPr>
        <w:t xml:space="preserve">-Denton, M. (2015) ‘Virtual intercultural bridgework: Social media, virtual cosmopolitanism, and activist community-building’. </w:t>
      </w:r>
      <w:r w:rsidRPr="003A3ACF">
        <w:rPr>
          <w:i/>
          <w:iCs/>
          <w:sz w:val="24"/>
          <w:szCs w:val="24"/>
        </w:rPr>
        <w:t xml:space="preserve">New Media and Society </w:t>
      </w:r>
      <w:r w:rsidRPr="003A3ACF">
        <w:rPr>
          <w:sz w:val="24"/>
          <w:szCs w:val="24"/>
        </w:rPr>
        <w:t xml:space="preserve">18(8) pp. 1715-1731. Thousand Oaks: Sage. </w:t>
      </w:r>
    </w:p>
    <w:p w14:paraId="01601DDB" w14:textId="77777777" w:rsidR="00BE717F" w:rsidRPr="003A3ACF" w:rsidRDefault="00BE717F" w:rsidP="00BE717F">
      <w:pPr>
        <w:spacing w:after="0"/>
        <w:rPr>
          <w:sz w:val="24"/>
          <w:szCs w:val="24"/>
        </w:rPr>
      </w:pPr>
    </w:p>
    <w:p w14:paraId="5F661959" w14:textId="77777777" w:rsidR="00BE717F" w:rsidRPr="003A3ACF" w:rsidRDefault="00BE717F" w:rsidP="00BE717F">
      <w:pPr>
        <w:spacing w:after="0"/>
        <w:rPr>
          <w:sz w:val="24"/>
          <w:szCs w:val="24"/>
        </w:rPr>
      </w:pPr>
      <w:r w:rsidRPr="003A3ACF">
        <w:rPr>
          <w:sz w:val="24"/>
          <w:szCs w:val="24"/>
        </w:rPr>
        <w:t xml:space="preserve">Zasloff, R.L. (1996) ‘Measuring attachment to companion animals: a dog is not a cat is not a bird’. </w:t>
      </w:r>
      <w:r w:rsidRPr="003A3ACF">
        <w:rPr>
          <w:i/>
          <w:iCs/>
          <w:sz w:val="24"/>
          <w:szCs w:val="24"/>
        </w:rPr>
        <w:t xml:space="preserve">Applied Animal Behaviour Science </w:t>
      </w:r>
      <w:r w:rsidRPr="003A3ACF">
        <w:rPr>
          <w:sz w:val="24"/>
          <w:szCs w:val="24"/>
        </w:rPr>
        <w:t>47(1-2) pp.43-48. Amsterdam: Elsevier.</w:t>
      </w:r>
    </w:p>
    <w:p w14:paraId="72DACD91" w14:textId="77777777" w:rsidR="00BE717F" w:rsidRPr="00BE717F" w:rsidRDefault="00BE717F" w:rsidP="00274FC3">
      <w:pPr>
        <w:spacing w:after="0"/>
        <w:rPr>
          <w:b/>
          <w:bCs/>
          <w:sz w:val="28"/>
          <w:szCs w:val="28"/>
        </w:rPr>
      </w:pPr>
    </w:p>
    <w:sectPr w:rsidR="00BE717F" w:rsidRPr="00BE7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F9907F" w14:textId="77777777" w:rsidR="00631AC4" w:rsidRDefault="00631AC4" w:rsidP="009D1E63">
      <w:pPr>
        <w:spacing w:after="0" w:line="240" w:lineRule="auto"/>
      </w:pPr>
      <w:r>
        <w:separator/>
      </w:r>
    </w:p>
  </w:endnote>
  <w:endnote w:type="continuationSeparator" w:id="0">
    <w:p w14:paraId="4104E5CA" w14:textId="77777777" w:rsidR="00631AC4" w:rsidRDefault="00631AC4" w:rsidP="009D1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A0A260" w14:textId="77777777" w:rsidR="00631AC4" w:rsidRDefault="00631AC4" w:rsidP="009D1E63">
      <w:pPr>
        <w:spacing w:after="0" w:line="240" w:lineRule="auto"/>
      </w:pPr>
      <w:r>
        <w:separator/>
      </w:r>
    </w:p>
  </w:footnote>
  <w:footnote w:type="continuationSeparator" w:id="0">
    <w:p w14:paraId="63DEC315" w14:textId="77777777" w:rsidR="00631AC4" w:rsidRDefault="00631AC4" w:rsidP="009D1E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A863EC" w14:textId="7B5C505D" w:rsidR="009D1E63" w:rsidRDefault="009D1E63" w:rsidP="009D1E63">
    <w:pPr>
      <w:pStyle w:val="Header"/>
      <w:jc w:val="right"/>
    </w:pPr>
    <w:r>
      <w:t>Catherine Jewson – Student No. 1801935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6D2AF4"/>
    <w:multiLevelType w:val="hybridMultilevel"/>
    <w:tmpl w:val="20BC0C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8C675B"/>
    <w:multiLevelType w:val="hybridMultilevel"/>
    <w:tmpl w:val="DA52F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4F1B5F"/>
    <w:multiLevelType w:val="hybridMultilevel"/>
    <w:tmpl w:val="688C3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25069F"/>
    <w:multiLevelType w:val="hybridMultilevel"/>
    <w:tmpl w:val="E536E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C1143B"/>
    <w:multiLevelType w:val="hybridMultilevel"/>
    <w:tmpl w:val="B478E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4F311E"/>
    <w:multiLevelType w:val="hybridMultilevel"/>
    <w:tmpl w:val="135C2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03141"/>
    <w:multiLevelType w:val="hybridMultilevel"/>
    <w:tmpl w:val="7E062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79144B"/>
    <w:multiLevelType w:val="hybridMultilevel"/>
    <w:tmpl w:val="86CE1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7C32A0"/>
    <w:multiLevelType w:val="hybridMultilevel"/>
    <w:tmpl w:val="C2CED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4A14B2"/>
    <w:multiLevelType w:val="hybridMultilevel"/>
    <w:tmpl w:val="4A5E62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7"/>
  </w:num>
  <w:num w:numId="3">
    <w:abstractNumId w:val="6"/>
  </w:num>
  <w:num w:numId="4">
    <w:abstractNumId w:val="4"/>
  </w:num>
  <w:num w:numId="5">
    <w:abstractNumId w:val="5"/>
  </w:num>
  <w:num w:numId="6">
    <w:abstractNumId w:val="2"/>
  </w:num>
  <w:num w:numId="7">
    <w:abstractNumId w:val="8"/>
  </w:num>
  <w:num w:numId="8">
    <w:abstractNumId w:val="0"/>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9D1E63"/>
    <w:rsid w:val="00042D4B"/>
    <w:rsid w:val="000915E5"/>
    <w:rsid w:val="000B1947"/>
    <w:rsid w:val="001164F4"/>
    <w:rsid w:val="0011768A"/>
    <w:rsid w:val="00171436"/>
    <w:rsid w:val="001A15CF"/>
    <w:rsid w:val="00257605"/>
    <w:rsid w:val="00274FC3"/>
    <w:rsid w:val="00294E57"/>
    <w:rsid w:val="002A2798"/>
    <w:rsid w:val="002C282F"/>
    <w:rsid w:val="0032089F"/>
    <w:rsid w:val="003263AF"/>
    <w:rsid w:val="00342CFB"/>
    <w:rsid w:val="00380B7C"/>
    <w:rsid w:val="0039218D"/>
    <w:rsid w:val="003A3288"/>
    <w:rsid w:val="003A4E94"/>
    <w:rsid w:val="003C5CFB"/>
    <w:rsid w:val="003F51C0"/>
    <w:rsid w:val="0043622E"/>
    <w:rsid w:val="00486E62"/>
    <w:rsid w:val="004C2451"/>
    <w:rsid w:val="004C2841"/>
    <w:rsid w:val="004C3D3E"/>
    <w:rsid w:val="00532128"/>
    <w:rsid w:val="0054062A"/>
    <w:rsid w:val="00556768"/>
    <w:rsid w:val="005575B4"/>
    <w:rsid w:val="00580F70"/>
    <w:rsid w:val="00585036"/>
    <w:rsid w:val="005A18A6"/>
    <w:rsid w:val="005A4293"/>
    <w:rsid w:val="005A4E56"/>
    <w:rsid w:val="005D5071"/>
    <w:rsid w:val="005D759D"/>
    <w:rsid w:val="00605715"/>
    <w:rsid w:val="00621943"/>
    <w:rsid w:val="00631AC4"/>
    <w:rsid w:val="00636A89"/>
    <w:rsid w:val="006405C3"/>
    <w:rsid w:val="00652B9B"/>
    <w:rsid w:val="00680664"/>
    <w:rsid w:val="006C390E"/>
    <w:rsid w:val="006D25F6"/>
    <w:rsid w:val="006F3F07"/>
    <w:rsid w:val="0071642F"/>
    <w:rsid w:val="007438E9"/>
    <w:rsid w:val="00744A84"/>
    <w:rsid w:val="0075638C"/>
    <w:rsid w:val="00757690"/>
    <w:rsid w:val="007C2348"/>
    <w:rsid w:val="00817D6A"/>
    <w:rsid w:val="0082276F"/>
    <w:rsid w:val="0087522E"/>
    <w:rsid w:val="008E27B7"/>
    <w:rsid w:val="008F5ED4"/>
    <w:rsid w:val="00914E89"/>
    <w:rsid w:val="009D1E63"/>
    <w:rsid w:val="009D47A1"/>
    <w:rsid w:val="00A80358"/>
    <w:rsid w:val="00A80C34"/>
    <w:rsid w:val="00A862DA"/>
    <w:rsid w:val="00AA377E"/>
    <w:rsid w:val="00AA420E"/>
    <w:rsid w:val="00B2055E"/>
    <w:rsid w:val="00B33007"/>
    <w:rsid w:val="00B64B53"/>
    <w:rsid w:val="00B96DC1"/>
    <w:rsid w:val="00BE717F"/>
    <w:rsid w:val="00C22648"/>
    <w:rsid w:val="00C62B27"/>
    <w:rsid w:val="00C778DB"/>
    <w:rsid w:val="00CD0DA8"/>
    <w:rsid w:val="00CF4CDF"/>
    <w:rsid w:val="00D06189"/>
    <w:rsid w:val="00D07CD0"/>
    <w:rsid w:val="00D257AB"/>
    <w:rsid w:val="00D51BDA"/>
    <w:rsid w:val="00D6518C"/>
    <w:rsid w:val="00DB4B62"/>
    <w:rsid w:val="00DB4F35"/>
    <w:rsid w:val="00DF55A9"/>
    <w:rsid w:val="00DF6820"/>
    <w:rsid w:val="00E029A2"/>
    <w:rsid w:val="00E02A30"/>
    <w:rsid w:val="00E0370E"/>
    <w:rsid w:val="00E05AC2"/>
    <w:rsid w:val="00E05C43"/>
    <w:rsid w:val="00E229BE"/>
    <w:rsid w:val="00E255B2"/>
    <w:rsid w:val="00E40C3A"/>
    <w:rsid w:val="00E74B40"/>
    <w:rsid w:val="00E8367E"/>
    <w:rsid w:val="00E95E1F"/>
    <w:rsid w:val="00EC12D1"/>
    <w:rsid w:val="00F307F8"/>
    <w:rsid w:val="00F33EE6"/>
    <w:rsid w:val="00F57DC3"/>
    <w:rsid w:val="00FD18A7"/>
    <w:rsid w:val="00FD6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ACBE3"/>
  <w15:chartTrackingRefBased/>
  <w15:docId w15:val="{1CB7412C-16B5-4D31-873A-BFEBA94CA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E63"/>
  </w:style>
  <w:style w:type="paragraph" w:styleId="Footer">
    <w:name w:val="footer"/>
    <w:basedOn w:val="Normal"/>
    <w:link w:val="FooterChar"/>
    <w:uiPriority w:val="99"/>
    <w:unhideWhenUsed/>
    <w:rsid w:val="009D1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E63"/>
  </w:style>
  <w:style w:type="paragraph" w:styleId="ListParagraph">
    <w:name w:val="List Paragraph"/>
    <w:basedOn w:val="Normal"/>
    <w:uiPriority w:val="34"/>
    <w:qFormat/>
    <w:rsid w:val="009D1E63"/>
    <w:pPr>
      <w:ind w:left="720"/>
      <w:contextualSpacing/>
    </w:pPr>
  </w:style>
  <w:style w:type="character" w:styleId="Hyperlink">
    <w:name w:val="Hyperlink"/>
    <w:basedOn w:val="DefaultParagraphFont"/>
    <w:uiPriority w:val="99"/>
    <w:semiHidden/>
    <w:unhideWhenUsed/>
    <w:rsid w:val="00532128"/>
    <w:rPr>
      <w:color w:val="0000FF"/>
      <w:u w:val="single"/>
    </w:rPr>
  </w:style>
  <w:style w:type="table" w:styleId="TableGrid">
    <w:name w:val="Table Grid"/>
    <w:basedOn w:val="TableNormal"/>
    <w:uiPriority w:val="59"/>
    <w:rsid w:val="00DF68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6000</TotalTime>
  <Pages>8</Pages>
  <Words>3299</Words>
  <Characters>18809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20</cp:revision>
  <dcterms:created xsi:type="dcterms:W3CDTF">2019-10-06T16:07:00Z</dcterms:created>
  <dcterms:modified xsi:type="dcterms:W3CDTF">2019-10-11T13:33:00Z</dcterms:modified>
</cp:coreProperties>
</file>