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 Id="rId4" Type="http://schemas.openxmlformats.org/officeDocument/2006/relationships/custom-properties" Target="docProps/custom.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du wp14">
  <w:body>
    <w:p w14:paraId="2E5C499A" w14:textId="5CFE0D29" w:rsidR="0025358E" w:rsidRDefault="0025358E" w:rsidP="00286E4A">
      <w:pPr>
        <w:spacing w:line="360" w:lineRule="auto"/>
        <w:jc w:val="both"/>
      </w:pPr>
      <w:r>
        <w:t>Ellie Lloyd-Davies</w:t>
      </w:r>
    </w:p>
    <w:p w14:paraId="1B5055A4" w14:textId="6C4A8EB2" w:rsidR="0025358E" w:rsidRPr="0025358E" w:rsidRDefault="0025358E" w:rsidP="00286E4A">
      <w:pPr>
        <w:spacing w:line="360" w:lineRule="auto"/>
        <w:jc w:val="both"/>
        <w:rPr>
          <w:u w:val="single"/>
        </w:rPr>
      </w:pPr>
      <w:r>
        <w:t xml:space="preserve">Student number: </w:t>
      </w:r>
      <w:r w:rsidRPr="0025358E">
        <w:t>2245963</w:t>
      </w:r>
    </w:p>
    <w:p w14:paraId="6B9ECBCF" w14:textId="54A9E786" w:rsidR="001A60DE" w:rsidRDefault="0025358E" w:rsidP="000F7AFE">
      <w:pPr>
        <w:spacing w:line="360" w:lineRule="auto"/>
        <w:jc w:val="center"/>
        <w:rPr>
          <w:u w:val="single"/>
        </w:rPr>
      </w:pPr>
      <w:r w:rsidRPr="0025358E">
        <w:rPr>
          <w:u w:val="single"/>
        </w:rPr>
        <w:t>Assignment one</w:t>
      </w:r>
    </w:p>
    <w:p w14:paraId="5FAA14F3" w14:textId="77777777" w:rsidR="0025358E" w:rsidRPr="0025358E" w:rsidRDefault="0025358E" w:rsidP="00286E4A">
      <w:pPr>
        <w:spacing w:line="360" w:lineRule="auto"/>
        <w:jc w:val="both"/>
      </w:pPr>
    </w:p>
    <w:p w14:paraId="40A10E24" w14:textId="77777777" w:rsidR="0025358E" w:rsidRPr="006F41CF" w:rsidRDefault="0025358E" w:rsidP="00286E4A">
      <w:pPr>
        <w:spacing w:line="360" w:lineRule="auto"/>
        <w:jc w:val="both"/>
        <w:rPr>
          <w:b/>
          <w:bCs/>
          <w:color w:val="000000" w:themeColor="text1"/>
          <w:u w:val="single"/>
        </w:rPr>
      </w:pPr>
      <w:r w:rsidRPr="006F41CF">
        <w:rPr>
          <w:b/>
          <w:bCs/>
          <w:color w:val="000000" w:themeColor="text1"/>
          <w:u w:val="single"/>
        </w:rPr>
        <w:t>Essay one – Maintaining Professional Standards</w:t>
      </w:r>
    </w:p>
    <w:p w14:paraId="01443E1C" w14:textId="5E0EE4ED" w:rsidR="0008262D" w:rsidRDefault="001F72CD" w:rsidP="00286E4A">
      <w:pPr>
        <w:spacing w:line="360" w:lineRule="auto"/>
        <w:jc w:val="both"/>
      </w:pPr>
      <w:r w:rsidRPr="002157C5">
        <w:rPr>
          <w:b/>
          <w:bCs/>
          <w:u w:val="single"/>
        </w:rPr>
        <w:t>Answer</w:t>
      </w:r>
      <w:r w:rsidRPr="001F72CD">
        <w:t xml:space="preserve">: </w:t>
      </w:r>
    </w:p>
    <w:p w14:paraId="2FB63A10" w14:textId="00D96755" w:rsidR="00C2068B" w:rsidRDefault="00B93280" w:rsidP="00BD0695">
      <w:pPr>
        <w:spacing w:line="360" w:lineRule="auto"/>
        <w:jc w:val="both"/>
      </w:pPr>
      <w:r>
        <w:t xml:space="preserve">Policing polices and procedures are aimed at minimising misconduct </w:t>
      </w:r>
      <w:r w:rsidR="00BD0695">
        <w:t>and</w:t>
      </w:r>
      <w:r w:rsidR="00F77AC9">
        <w:t xml:space="preserve"> malpractice by maintaining </w:t>
      </w:r>
      <w:r w:rsidR="00150051">
        <w:t>honesty, integrity and inevitably accountability</w:t>
      </w:r>
      <w:r w:rsidR="00A42DCE">
        <w:t xml:space="preserve"> </w:t>
      </w:r>
      <w:r w:rsidR="00046BD7">
        <w:t xml:space="preserve">of officers </w:t>
      </w:r>
      <w:r w:rsidR="000A41F2">
        <w:t>to</w:t>
      </w:r>
      <w:r w:rsidR="00046BD7">
        <w:t xml:space="preserve"> gain trust from the public.</w:t>
      </w:r>
      <w:r w:rsidR="00652D1D">
        <w:t xml:space="preserve"> </w:t>
      </w:r>
      <w:r w:rsidR="00967601">
        <w:t xml:space="preserve">Police forces implement </w:t>
      </w:r>
      <w:r w:rsidR="00BD0695">
        <w:t>strategies and</w:t>
      </w:r>
      <w:r w:rsidR="00967601">
        <w:t xml:space="preserve"> </w:t>
      </w:r>
      <w:r w:rsidR="0023671E">
        <w:t xml:space="preserve">examine their effectiveness. </w:t>
      </w:r>
      <w:r w:rsidR="002665C6">
        <w:t xml:space="preserve">Those strategies and policies will </w:t>
      </w:r>
      <w:r w:rsidR="003C68A0">
        <w:t xml:space="preserve">involve </w:t>
      </w:r>
      <w:r w:rsidR="00BE3813">
        <w:t xml:space="preserve">educational initial training, oversight by supervisors, use of body worn cameras, </w:t>
      </w:r>
      <w:r w:rsidR="00281DB3">
        <w:t>amendments to use of force protocols and increased engagement with community</w:t>
      </w:r>
      <w:r w:rsidR="00077341">
        <w:t xml:space="preserve"> as mentioned by </w:t>
      </w:r>
      <w:r w:rsidR="00077341" w:rsidRPr="00077341">
        <w:t>Card, R. and English, J. (2017)</w:t>
      </w:r>
      <w:r w:rsidR="00077341">
        <w:t>.</w:t>
      </w:r>
      <w:r w:rsidR="00B50445">
        <w:t xml:space="preserve"> </w:t>
      </w:r>
      <w:r w:rsidR="00EF6A00">
        <w:t xml:space="preserve">Police officers conduct duties assisted by policies and powers </w:t>
      </w:r>
      <w:r w:rsidR="00BD0695">
        <w:t>to</w:t>
      </w:r>
      <w:r w:rsidR="000A41F2">
        <w:t xml:space="preserve"> detect and prevent crime, and inevitably to </w:t>
      </w:r>
      <w:r w:rsidR="00EF6A00">
        <w:t xml:space="preserve">protect the public. </w:t>
      </w:r>
      <w:r w:rsidR="00C942F4">
        <w:t xml:space="preserve">A large amount </w:t>
      </w:r>
      <w:r w:rsidR="009B3C95">
        <w:t>of officer’s</w:t>
      </w:r>
      <w:r w:rsidR="00EF6A00">
        <w:t xml:space="preserve"> powers and policies fall under the Police and Criminal Evidence Act of 1984</w:t>
      </w:r>
      <w:r w:rsidR="000A41F2">
        <w:t xml:space="preserve"> (PACE)</w:t>
      </w:r>
      <w:r w:rsidR="00EF6A00">
        <w:t>.</w:t>
      </w:r>
      <w:r w:rsidR="00B50445">
        <w:t xml:space="preserve"> </w:t>
      </w:r>
      <w:r w:rsidR="00687F33">
        <w:t xml:space="preserve">In 1984 </w:t>
      </w:r>
      <w:r w:rsidR="004031D4">
        <w:t>P</w:t>
      </w:r>
      <w:r w:rsidR="000A41F2">
        <w:t xml:space="preserve">ACE </w:t>
      </w:r>
      <w:r w:rsidR="004031D4">
        <w:t xml:space="preserve">was released, this defined and acknowledged the </w:t>
      </w:r>
      <w:r w:rsidR="00687F33">
        <w:t>powers of police officers</w:t>
      </w:r>
      <w:r w:rsidR="004031D4">
        <w:t xml:space="preserve">, and ensured the rights of the public were at the heart of the legislation. </w:t>
      </w:r>
      <w:r w:rsidR="00BD0695">
        <w:t xml:space="preserve">The act states that </w:t>
      </w:r>
      <w:r w:rsidR="00A6065B">
        <w:t>“PACE sets to strike the right balance between the powers of the police and the rights and freedom of the public”</w:t>
      </w:r>
      <w:r w:rsidR="00C2068B">
        <w:t xml:space="preserve"> </w:t>
      </w:r>
      <w:r w:rsidR="004031D4" w:rsidRPr="004031D4">
        <w:t>(Home Office, 2013)</w:t>
      </w:r>
      <w:r w:rsidR="00BD0695">
        <w:t>.</w:t>
      </w:r>
    </w:p>
    <w:p w14:paraId="07BE9740" w14:textId="3858B5FA" w:rsidR="00FD4C9A" w:rsidRDefault="009B3C95" w:rsidP="00286E4A">
      <w:pPr>
        <w:spacing w:line="360" w:lineRule="auto"/>
        <w:jc w:val="both"/>
      </w:pPr>
      <w:r>
        <w:t>W</w:t>
      </w:r>
      <w:r w:rsidR="004031D4">
        <w:t xml:space="preserve">ithout an equal balance </w:t>
      </w:r>
      <w:r w:rsidR="004B229A">
        <w:t>would</w:t>
      </w:r>
      <w:r w:rsidR="00F24A56">
        <w:t xml:space="preserve"> result in public scrutiny, and </w:t>
      </w:r>
      <w:r w:rsidR="00C906D6">
        <w:t xml:space="preserve">inevitably </w:t>
      </w:r>
      <w:r w:rsidR="00F24A56">
        <w:t>misconduct.</w:t>
      </w:r>
      <w:r w:rsidR="000A41F2">
        <w:t xml:space="preserve"> As s</w:t>
      </w:r>
      <w:r w:rsidR="004B229A">
        <w:t xml:space="preserve">tated </w:t>
      </w:r>
      <w:r w:rsidR="00F24A56">
        <w:t>by</w:t>
      </w:r>
      <w:r w:rsidR="004B229A">
        <w:t xml:space="preserve"> the</w:t>
      </w:r>
      <w:r w:rsidR="00F24A56">
        <w:t xml:space="preserve"> </w:t>
      </w:r>
      <w:r w:rsidR="00F24A56" w:rsidRPr="00F24A56">
        <w:t>Home Office</w:t>
      </w:r>
      <w:r w:rsidR="00BD0695">
        <w:t xml:space="preserve"> (</w:t>
      </w:r>
      <w:r w:rsidR="00F24A56" w:rsidRPr="00F24A56">
        <w:t xml:space="preserve">2013) </w:t>
      </w:r>
      <w:r w:rsidR="00BD0695">
        <w:t xml:space="preserve">PACE </w:t>
      </w:r>
      <w:r w:rsidR="004736B7">
        <w:t xml:space="preserve">consists of </w:t>
      </w:r>
      <w:r w:rsidR="000A41F2">
        <w:t>nine codes of practice</w:t>
      </w:r>
      <w:r w:rsidR="002C3A85">
        <w:t>. Th</w:t>
      </w:r>
      <w:r w:rsidR="00B50445">
        <w:t>ese</w:t>
      </w:r>
      <w:r w:rsidR="002C3A85">
        <w:t xml:space="preserve"> Codes of Practice </w:t>
      </w:r>
      <w:r w:rsidR="00F24A56">
        <w:t>are set in place to detect and eliminate crime.</w:t>
      </w:r>
      <w:r w:rsidR="00C942F4">
        <w:t xml:space="preserve"> </w:t>
      </w:r>
      <w:r w:rsidR="000A41F2">
        <w:t xml:space="preserve">The codes </w:t>
      </w:r>
      <w:r w:rsidR="005C267E">
        <w:t>consist</w:t>
      </w:r>
      <w:r w:rsidR="00F24A56">
        <w:t xml:space="preserve"> of </w:t>
      </w:r>
      <w:r w:rsidR="00E81EF4">
        <w:t xml:space="preserve">the </w:t>
      </w:r>
      <w:r w:rsidR="00C942F4">
        <w:t xml:space="preserve">power </w:t>
      </w:r>
      <w:r w:rsidR="00F24A56">
        <w:t xml:space="preserve">to conduct a fair and effective Stop </w:t>
      </w:r>
      <w:r w:rsidR="00C7733F">
        <w:t>Search,</w:t>
      </w:r>
      <w:r w:rsidR="00C9562F">
        <w:t xml:space="preserve"> </w:t>
      </w:r>
      <w:r w:rsidR="00F24A56">
        <w:t>to conduct a lawful arrest</w:t>
      </w:r>
      <w:r w:rsidR="009C1DD5">
        <w:t xml:space="preserve">, </w:t>
      </w:r>
      <w:r w:rsidR="00C9562F">
        <w:t>to record suspect interview</w:t>
      </w:r>
      <w:r w:rsidR="00500DA1">
        <w:t xml:space="preserve">. </w:t>
      </w:r>
      <w:r>
        <w:t xml:space="preserve">Codes of practice are </w:t>
      </w:r>
      <w:r w:rsidR="004B229A">
        <w:t xml:space="preserve">embedded to </w:t>
      </w:r>
      <w:r>
        <w:t>protect the public</w:t>
      </w:r>
      <w:r w:rsidR="004B229A">
        <w:t xml:space="preserve">s </w:t>
      </w:r>
      <w:r>
        <w:t>human rights</w:t>
      </w:r>
      <w:r w:rsidR="001D2058">
        <w:t xml:space="preserve">. For </w:t>
      </w:r>
      <w:r w:rsidR="00D512BC">
        <w:t>example,</w:t>
      </w:r>
      <w:r w:rsidR="001D2058">
        <w:t xml:space="preserve"> Article </w:t>
      </w:r>
      <w:r w:rsidR="00D512BC">
        <w:t>three</w:t>
      </w:r>
      <w:r w:rsidR="001D2058">
        <w:t xml:space="preserve"> of the European Convention of Human Rights state the prohibition of torture and inhuman or degrading treatment</w:t>
      </w:r>
      <w:r w:rsidR="00D512BC">
        <w:t xml:space="preserve">. Article five consists of an individual right to liberty and security </w:t>
      </w:r>
      <w:r w:rsidR="00D512BC" w:rsidRPr="001D2058">
        <w:t>(Ministry of Justice, 2022)</w:t>
      </w:r>
      <w:r w:rsidR="00D512BC">
        <w:t xml:space="preserve">.  </w:t>
      </w:r>
      <w:r w:rsidR="004B229A">
        <w:t>Therefore,</w:t>
      </w:r>
      <w:r w:rsidR="00FD4C9A">
        <w:t xml:space="preserve"> </w:t>
      </w:r>
      <w:r w:rsidR="00094BB6">
        <w:t xml:space="preserve">the </w:t>
      </w:r>
      <w:r w:rsidR="004B229A">
        <w:t>importance</w:t>
      </w:r>
      <w:r w:rsidR="00094BB6">
        <w:t xml:space="preserve"> </w:t>
      </w:r>
      <w:r w:rsidR="004B229A">
        <w:t xml:space="preserve">of the </w:t>
      </w:r>
      <w:r w:rsidR="00094BB6">
        <w:t xml:space="preserve">conduct </w:t>
      </w:r>
      <w:r w:rsidR="004B229A">
        <w:t>of police</w:t>
      </w:r>
      <w:r w:rsidR="00094BB6">
        <w:t xml:space="preserve"> </w:t>
      </w:r>
      <w:r w:rsidR="004B229A">
        <w:t xml:space="preserve">Officers to </w:t>
      </w:r>
      <w:r w:rsidR="009C7F86">
        <w:t xml:space="preserve">carry out Police </w:t>
      </w:r>
      <w:r w:rsidR="00094BB6">
        <w:t>power</w:t>
      </w:r>
      <w:r w:rsidR="009C7F86">
        <w:t>s</w:t>
      </w:r>
      <w:r w:rsidR="00094BB6">
        <w:t xml:space="preserve"> and policies in a lawful and respectful manner</w:t>
      </w:r>
      <w:r w:rsidR="00212848">
        <w:t xml:space="preserve"> are paramount, however there is evidence to suggest that some </w:t>
      </w:r>
      <w:r w:rsidR="003557E4">
        <w:t>police force</w:t>
      </w:r>
      <w:r w:rsidR="00212848">
        <w:t xml:space="preserve">s fail to </w:t>
      </w:r>
      <w:r w:rsidR="003557E4">
        <w:t>conduct their duties in</w:t>
      </w:r>
      <w:r w:rsidR="009C7F86">
        <w:t xml:space="preserve"> a professional</w:t>
      </w:r>
      <w:r w:rsidR="003557E4">
        <w:t xml:space="preserve"> manner</w:t>
      </w:r>
      <w:r w:rsidR="009C7F86">
        <w:t>.</w:t>
      </w:r>
      <w:r w:rsidR="00212848">
        <w:t xml:space="preserve"> As stated,</w:t>
      </w:r>
    </w:p>
    <w:p w14:paraId="35ACF463" w14:textId="6EC58D2B" w:rsidR="007B53D3" w:rsidRDefault="00D512BC" w:rsidP="003E006A">
      <w:pPr>
        <w:spacing w:line="276" w:lineRule="auto"/>
        <w:ind w:left="720"/>
        <w:jc w:val="both"/>
      </w:pPr>
      <w:r>
        <w:t>“</w:t>
      </w:r>
      <w:r w:rsidRPr="00E81EF4">
        <w:rPr>
          <w:i/>
          <w:iCs/>
        </w:rPr>
        <w:t>Some forces are exercising their powers not on the basis of intelligence or reasonable suspicion but in stereotypical assumptions, which is not helping to make society safer</w:t>
      </w:r>
      <w:r>
        <w:t>”</w:t>
      </w:r>
      <w:r w:rsidR="007B53D3">
        <w:t xml:space="preserve"> </w:t>
      </w:r>
      <w:r w:rsidR="007B53D3" w:rsidRPr="007B53D3">
        <w:t>(Equality and Human Rights Commission, 2010)</w:t>
      </w:r>
      <w:r w:rsidR="00212848">
        <w:t>.</w:t>
      </w:r>
    </w:p>
    <w:p w14:paraId="4438808B" w14:textId="04C6BC3E" w:rsidR="00791AFC" w:rsidRDefault="00212848" w:rsidP="00286E4A">
      <w:pPr>
        <w:spacing w:line="360" w:lineRule="auto"/>
        <w:jc w:val="both"/>
      </w:pPr>
      <w:r>
        <w:t>Additionally</w:t>
      </w:r>
      <w:r w:rsidR="00C906D6">
        <w:t>,</w:t>
      </w:r>
      <w:r w:rsidR="00D512BC">
        <w:t xml:space="preserve"> </w:t>
      </w:r>
      <w:r w:rsidR="00A62FEF">
        <w:t>it’s mentioned</w:t>
      </w:r>
      <w:r w:rsidR="007B53D3">
        <w:t xml:space="preserve"> that white people are roughly six times less likely to be stop searched, in comparison to black people</w:t>
      </w:r>
      <w:r>
        <w:t xml:space="preserve"> (Equality and Human Rights Commission, 2010)</w:t>
      </w:r>
      <w:r w:rsidR="007B53D3">
        <w:t xml:space="preserve">. Actions of discrimination </w:t>
      </w:r>
      <w:r w:rsidR="007B53D3">
        <w:lastRenderedPageBreak/>
        <w:t>and stereotypical assumptions weakens trust and increases public scrutiny</w:t>
      </w:r>
      <w:r w:rsidR="00C906D6">
        <w:t xml:space="preserve"> of police forces</w:t>
      </w:r>
      <w:r w:rsidR="007B53D3">
        <w:t xml:space="preserve">. </w:t>
      </w:r>
      <w:r w:rsidR="004B3A4C">
        <w:t xml:space="preserve">According to </w:t>
      </w:r>
      <w:proofErr w:type="spellStart"/>
      <w:proofErr w:type="gramStart"/>
      <w:r w:rsidR="004B3A4C">
        <w:t>J.</w:t>
      </w:r>
      <w:r w:rsidR="002C5748">
        <w:t>Yesberg</w:t>
      </w:r>
      <w:proofErr w:type="spellEnd"/>
      <w:proofErr w:type="gramEnd"/>
      <w:r>
        <w:t>,</w:t>
      </w:r>
      <w:r w:rsidR="002C5748">
        <w:t xml:space="preserve"> (2023)</w:t>
      </w:r>
      <w:r w:rsidR="009C7F86">
        <w:t xml:space="preserve"> </w:t>
      </w:r>
      <w:r w:rsidR="001A6C6A">
        <w:t xml:space="preserve">Communities will often build their own view on police forces across the UK. </w:t>
      </w:r>
      <w:r w:rsidR="009C7F86">
        <w:t>The involvement community’s</w:t>
      </w:r>
      <w:r w:rsidR="00AF6C15">
        <w:t xml:space="preserve"> </w:t>
      </w:r>
      <w:r w:rsidR="00464AF4">
        <w:t xml:space="preserve">experience with the police will have an impact on their </w:t>
      </w:r>
      <w:r w:rsidR="000A41F2">
        <w:t>impressionability</w:t>
      </w:r>
      <w:r w:rsidR="00464AF4">
        <w:t xml:space="preserve"> towards force</w:t>
      </w:r>
      <w:r w:rsidR="00820D48">
        <w:t>s</w:t>
      </w:r>
      <w:r w:rsidR="00464AF4">
        <w:t xml:space="preserve">. </w:t>
      </w:r>
      <w:r w:rsidR="00A3746A">
        <w:t>Communities often share the same cultural norms and values. If th</w:t>
      </w:r>
      <w:r w:rsidR="000A41F2">
        <w:t>ese</w:t>
      </w:r>
      <w:r w:rsidR="00A3746A">
        <w:t xml:space="preserve"> values are negative towards </w:t>
      </w:r>
      <w:proofErr w:type="gramStart"/>
      <w:r w:rsidR="00A3746A">
        <w:t>police</w:t>
      </w:r>
      <w:proofErr w:type="gramEnd"/>
      <w:r w:rsidR="00A3746A">
        <w:t xml:space="preserve"> the</w:t>
      </w:r>
      <w:r w:rsidR="00B22F30">
        <w:t>n those associating themselves with that community are less likely to engage with p</w:t>
      </w:r>
      <w:r w:rsidR="002C5748">
        <w:t>o</w:t>
      </w:r>
      <w:r w:rsidR="00B22F30">
        <w:t>l</w:t>
      </w:r>
      <w:r w:rsidR="002C5748">
        <w:t>i</w:t>
      </w:r>
      <w:r w:rsidR="00B22F30">
        <w:t>ce due to their negative experience and inevitabl</w:t>
      </w:r>
      <w:r w:rsidR="00034045">
        <w:t>y</w:t>
      </w:r>
      <w:r w:rsidR="00B22F30">
        <w:t xml:space="preserve"> less likely to obey </w:t>
      </w:r>
      <w:r w:rsidR="00034045">
        <w:t xml:space="preserve">the </w:t>
      </w:r>
      <w:r w:rsidR="00B22F30">
        <w:t xml:space="preserve">law. </w:t>
      </w:r>
    </w:p>
    <w:p w14:paraId="12D70053" w14:textId="103215DA" w:rsidR="007B53D3" w:rsidRDefault="009438C4" w:rsidP="00286E4A">
      <w:pPr>
        <w:spacing w:line="360" w:lineRule="auto"/>
        <w:jc w:val="both"/>
      </w:pPr>
      <w:r>
        <w:t>PACE</w:t>
      </w:r>
      <w:r w:rsidR="009B3C95">
        <w:t xml:space="preserve"> </w:t>
      </w:r>
      <w:r>
        <w:t xml:space="preserve">was introduced </w:t>
      </w:r>
      <w:r w:rsidR="00E81EF4">
        <w:t>because of</w:t>
      </w:r>
      <w:r>
        <w:t xml:space="preserve"> the public</w:t>
      </w:r>
      <w:r w:rsidR="009B3C95">
        <w:t>’</w:t>
      </w:r>
      <w:r>
        <w:t>s perception</w:t>
      </w:r>
      <w:r w:rsidR="00E81EF4">
        <w:t xml:space="preserve">. </w:t>
      </w:r>
      <w:r w:rsidR="00775308">
        <w:t xml:space="preserve">As stated by </w:t>
      </w:r>
      <w:r w:rsidR="00775308" w:rsidRPr="00775308">
        <w:t>(</w:t>
      </w:r>
      <w:proofErr w:type="spellStart"/>
      <w:r w:rsidR="00D512BC">
        <w:t>Lawteacher</w:t>
      </w:r>
      <w:proofErr w:type="spellEnd"/>
      <w:r w:rsidR="00775308" w:rsidRPr="00775308">
        <w:t xml:space="preserve">, </w:t>
      </w:r>
      <w:r w:rsidR="00775308">
        <w:t>2013</w:t>
      </w:r>
      <w:r w:rsidR="00775308" w:rsidRPr="00775308">
        <w:t>)</w:t>
      </w:r>
      <w:r w:rsidR="00775308">
        <w:t xml:space="preserve"> </w:t>
      </w:r>
      <w:r w:rsidR="009B3C95">
        <w:t>t</w:t>
      </w:r>
      <w:r w:rsidR="00775308">
        <w:t xml:space="preserve">he overall reason for PACE being introduced was </w:t>
      </w:r>
      <w:r w:rsidR="001F0536">
        <w:t>because of</w:t>
      </w:r>
      <w:r w:rsidR="00775308">
        <w:t xml:space="preserve"> multiple </w:t>
      </w:r>
      <w:r w:rsidR="009B3C95">
        <w:t>high-profile</w:t>
      </w:r>
      <w:r w:rsidR="00775308">
        <w:t xml:space="preserve"> incidents being viewed and released by the media which highlighted police misconduct and unacceptable behaviour. </w:t>
      </w:r>
      <w:r w:rsidR="00C906D6">
        <w:t xml:space="preserve">One of </w:t>
      </w:r>
      <w:r w:rsidR="00E81EF4">
        <w:t>those cases</w:t>
      </w:r>
      <w:r w:rsidR="00775308">
        <w:t xml:space="preserve"> include</w:t>
      </w:r>
      <w:r w:rsidR="00E81EF4">
        <w:t>d</w:t>
      </w:r>
      <w:r w:rsidR="007B53D3">
        <w:t xml:space="preserve"> </w:t>
      </w:r>
      <w:r w:rsidR="00BB6A79">
        <w:t xml:space="preserve">the </w:t>
      </w:r>
      <w:r w:rsidR="007B53D3">
        <w:t>Brixton Riots.</w:t>
      </w:r>
      <w:r w:rsidR="00034045">
        <w:t xml:space="preserve"> The </w:t>
      </w:r>
      <w:r w:rsidR="007B53D3">
        <w:t>riots consisted of roughly three continuous days of rioting that took place on the streets of London in 19</w:t>
      </w:r>
      <w:r w:rsidR="00E36C10">
        <w:t xml:space="preserve">81. </w:t>
      </w:r>
      <w:r w:rsidR="00034045">
        <w:t xml:space="preserve">As stated by Bishop </w:t>
      </w:r>
      <w:r w:rsidR="00E81EF4">
        <w:t>(</w:t>
      </w:r>
      <w:r w:rsidR="00034045">
        <w:t>2011) t</w:t>
      </w:r>
      <w:r w:rsidR="00E36C10">
        <w:t xml:space="preserve">hose of the black community believed police were using their Stop Search powers </w:t>
      </w:r>
      <w:r w:rsidR="00B9018C">
        <w:t>disproportionately</w:t>
      </w:r>
      <w:r w:rsidR="00E36C10">
        <w:t>, and unlawfully</w:t>
      </w:r>
      <w:r w:rsidR="00034045">
        <w:t xml:space="preserve"> during the 1980’s</w:t>
      </w:r>
      <w:r w:rsidR="00E36C10">
        <w:t>.</w:t>
      </w:r>
      <w:r w:rsidR="008650AD">
        <w:t xml:space="preserve"> </w:t>
      </w:r>
      <w:r w:rsidR="009859EB">
        <w:t xml:space="preserve">As </w:t>
      </w:r>
      <w:r w:rsidR="008650AD">
        <w:t>a result of the Brixton Riots</w:t>
      </w:r>
      <w:r w:rsidR="00034045">
        <w:t xml:space="preserve">, policies such as </w:t>
      </w:r>
      <w:r w:rsidR="008650AD">
        <w:t>PACE w</w:t>
      </w:r>
      <w:r w:rsidR="00E81EF4">
        <w:t>ere</w:t>
      </w:r>
      <w:r w:rsidR="008650AD">
        <w:t xml:space="preserve"> introduced to ensure officers conducted stop searches lawfully with reasonable suspicion </w:t>
      </w:r>
      <w:r w:rsidR="00036CA5">
        <w:t xml:space="preserve">of </w:t>
      </w:r>
      <w:r w:rsidR="008650AD">
        <w:t xml:space="preserve">an </w:t>
      </w:r>
      <w:r w:rsidR="00F356B4">
        <w:t>individual’s</w:t>
      </w:r>
      <w:r w:rsidR="008650AD">
        <w:t xml:space="preserve"> involvement in crime </w:t>
      </w:r>
      <w:r w:rsidR="008650AD" w:rsidRPr="008650AD">
        <w:t>(Casciani, 2002)</w:t>
      </w:r>
      <w:r w:rsidR="008650AD">
        <w:t>.</w:t>
      </w:r>
    </w:p>
    <w:p w14:paraId="20556468" w14:textId="06F99E29" w:rsidR="003E006A" w:rsidRDefault="009859EB" w:rsidP="00286E4A">
      <w:pPr>
        <w:spacing w:line="360" w:lineRule="auto"/>
        <w:jc w:val="both"/>
      </w:pPr>
      <w:r>
        <w:t xml:space="preserve">Research suggests </w:t>
      </w:r>
      <w:r w:rsidR="00DE71AC">
        <w:t>the overall</w:t>
      </w:r>
      <w:r w:rsidR="006F18E1">
        <w:t xml:space="preserve"> </w:t>
      </w:r>
      <w:r w:rsidR="00DE71AC">
        <w:t>necessity</w:t>
      </w:r>
      <w:r w:rsidR="006F18E1">
        <w:t xml:space="preserve"> and intentions of</w:t>
      </w:r>
      <w:r w:rsidR="00DE71AC">
        <w:t xml:space="preserve"> </w:t>
      </w:r>
      <w:r>
        <w:t>PACE Is often ignored by some members of the community</w:t>
      </w:r>
      <w:r w:rsidR="00E81EF4">
        <w:t xml:space="preserve">. </w:t>
      </w:r>
      <w:r>
        <w:t xml:space="preserve">Gould (2018) suggests PACE only provides </w:t>
      </w:r>
      <w:r w:rsidR="00DE71AC">
        <w:t xml:space="preserve">post incident resolutions to those who have become victim of police misconduct, and unlawful behaviour. </w:t>
      </w:r>
      <w:r w:rsidR="00DB3E43">
        <w:t xml:space="preserve">PACE </w:t>
      </w:r>
      <w:r w:rsidR="00DE71AC">
        <w:t>provides police with a power to search a person without warrant and without making an arrest</w:t>
      </w:r>
      <w:r w:rsidR="00604557">
        <w:t xml:space="preserve"> </w:t>
      </w:r>
      <w:r w:rsidR="00DE71AC" w:rsidRPr="00DE71AC">
        <w:t>(Home Office, 2013)</w:t>
      </w:r>
      <w:r w:rsidR="001132B8">
        <w:t xml:space="preserve">. </w:t>
      </w:r>
      <w:r w:rsidR="00DB3E43">
        <w:t xml:space="preserve">Statistics suggest, </w:t>
      </w:r>
      <w:r w:rsidR="006554E5">
        <w:t>In December of 2023 South Wales Police conducted 434 Stop searches</w:t>
      </w:r>
      <w:r w:rsidR="00DB3E43">
        <w:t xml:space="preserve">, </w:t>
      </w:r>
      <w:proofErr w:type="gramStart"/>
      <w:r w:rsidR="006554E5">
        <w:t>In</w:t>
      </w:r>
      <w:proofErr w:type="gramEnd"/>
      <w:r w:rsidR="006554E5">
        <w:t xml:space="preserve"> that month 125 of those </w:t>
      </w:r>
      <w:r w:rsidR="00DB3E43">
        <w:t xml:space="preserve">searches </w:t>
      </w:r>
      <w:r w:rsidR="006554E5">
        <w:t>resulted in Police actions being taken</w:t>
      </w:r>
      <w:r w:rsidR="00DB3E43">
        <w:t xml:space="preserve"> </w:t>
      </w:r>
      <w:r w:rsidR="00DB3E43" w:rsidRPr="006554E5">
        <w:t>(Stop and search in South Wales police</w:t>
      </w:r>
      <w:r w:rsidR="00DB3E43">
        <w:t>,</w:t>
      </w:r>
      <w:r w:rsidR="00DB3E43" w:rsidRPr="006554E5">
        <w:t xml:space="preserve"> N.D)</w:t>
      </w:r>
      <w:r w:rsidR="006554E5">
        <w:t xml:space="preserve">. Police action taken can include arrest, out of course disposal, or other remedies. The key concept of a stop search procedure is to </w:t>
      </w:r>
      <w:r w:rsidR="00DB3E43">
        <w:t xml:space="preserve">search </w:t>
      </w:r>
      <w:r w:rsidR="00022463">
        <w:t xml:space="preserve">fairly, responsibly and without </w:t>
      </w:r>
      <w:r w:rsidR="00EF6A00">
        <w:t>discrimination.</w:t>
      </w:r>
      <w:r w:rsidR="00022463">
        <w:t xml:space="preserve"> </w:t>
      </w:r>
      <w:r w:rsidR="00DB3E43">
        <w:t>As mentioned in PACE,</w:t>
      </w:r>
      <w:r w:rsidR="00EF6A00">
        <w:t xml:space="preserve"> officers must ensure they have lawful grounds</w:t>
      </w:r>
      <w:r w:rsidR="00DB3E43">
        <w:t xml:space="preserve"> to carry out this procedure</w:t>
      </w:r>
      <w:r w:rsidR="00EF6A00">
        <w:t xml:space="preserve">. </w:t>
      </w:r>
      <w:r w:rsidR="00DB3E43">
        <w:t xml:space="preserve">Statistics provided by (Home Office, 2024) show that in the year 2020, 972 police officers across England and Wales were referred to misconduct proceedings, with 27% of those leading to misconduct hearings. </w:t>
      </w:r>
      <w:r w:rsidR="00481A70">
        <w:t>This concludes,</w:t>
      </w:r>
      <w:r w:rsidR="001F0536">
        <w:t xml:space="preserve"> </w:t>
      </w:r>
      <w:r w:rsidR="00104F18">
        <w:t xml:space="preserve">“The primary purpose of stop search powers is to enable officers to allay or confirm suspicions about individuals without exercising their powers of arrest” </w:t>
      </w:r>
      <w:r w:rsidR="00104F18" w:rsidRPr="00104F18">
        <w:t>(College of Policing, 2017)</w:t>
      </w:r>
      <w:r w:rsidR="003E006A">
        <w:t xml:space="preserve">. </w:t>
      </w:r>
      <w:r w:rsidR="00481A70">
        <w:t xml:space="preserve">Officers must remain transparent when conducting a stop search, this is a fundamental duty of policing and achieved by the activation of </w:t>
      </w:r>
      <w:r w:rsidR="007024B8">
        <w:t xml:space="preserve">body worn cameras </w:t>
      </w:r>
      <w:r w:rsidR="004031D4" w:rsidRPr="004031D4">
        <w:t>(</w:t>
      </w:r>
      <w:r w:rsidR="008B572A">
        <w:t>College of Policing</w:t>
      </w:r>
      <w:r w:rsidR="004031D4" w:rsidRPr="004031D4">
        <w:t>, 2016)</w:t>
      </w:r>
      <w:r w:rsidR="00510148">
        <w:t>.</w:t>
      </w:r>
      <w:r w:rsidR="00972CBD">
        <w:t xml:space="preserve"> </w:t>
      </w:r>
      <w:r w:rsidR="00B262CE">
        <w:t>In May of 2020 a Black Lives Matter</w:t>
      </w:r>
      <w:r w:rsidR="00FA17A2">
        <w:t xml:space="preserve"> (BLM)</w:t>
      </w:r>
      <w:r w:rsidR="00B262CE">
        <w:t xml:space="preserve"> protest took place on the streets of London. In attendance were two siblings participating in the protest. During their attendance an incident occurred between the siblings and </w:t>
      </w:r>
      <w:r w:rsidR="00510148">
        <w:t xml:space="preserve">the </w:t>
      </w:r>
      <w:r w:rsidR="00B262CE">
        <w:t>Metropolitan Officers. The incident resulted in</w:t>
      </w:r>
      <w:r w:rsidR="00510148">
        <w:t xml:space="preserve"> the</w:t>
      </w:r>
      <w:r w:rsidR="00B262CE">
        <w:t xml:space="preserve"> siblings being arrested and charged. </w:t>
      </w:r>
      <w:r w:rsidR="00510148">
        <w:t xml:space="preserve">During the arrest, </w:t>
      </w:r>
      <w:r w:rsidR="00B262CE">
        <w:t xml:space="preserve">Body Worn Cameras were activated, </w:t>
      </w:r>
      <w:r w:rsidR="00510148">
        <w:t xml:space="preserve">and </w:t>
      </w:r>
      <w:r w:rsidR="00B262CE">
        <w:t>excessive force can be seen</w:t>
      </w:r>
      <w:r w:rsidR="00510148">
        <w:t xml:space="preserve"> to be used by officers</w:t>
      </w:r>
      <w:r w:rsidR="00B262CE">
        <w:t xml:space="preserve">. </w:t>
      </w:r>
      <w:r w:rsidR="00510148">
        <w:t>However,</w:t>
      </w:r>
      <w:r w:rsidR="00B262CE">
        <w:t xml:space="preserve"> </w:t>
      </w:r>
      <w:r w:rsidR="00510148">
        <w:t xml:space="preserve">involved </w:t>
      </w:r>
      <w:r w:rsidR="00AC0214">
        <w:lastRenderedPageBreak/>
        <w:t>officer’s</w:t>
      </w:r>
      <w:r w:rsidR="00B262CE">
        <w:t xml:space="preserve"> footage </w:t>
      </w:r>
      <w:r w:rsidR="00510148">
        <w:t xml:space="preserve">of the event </w:t>
      </w:r>
      <w:r w:rsidR="00B262CE">
        <w:t xml:space="preserve">was not disclosed to the defence. After a </w:t>
      </w:r>
      <w:r w:rsidR="00FF6594">
        <w:t>two-year</w:t>
      </w:r>
      <w:r w:rsidR="00B262CE">
        <w:t xml:space="preserve"> investigation </w:t>
      </w:r>
      <w:r w:rsidR="00AC0214">
        <w:t xml:space="preserve">the siblings have explained how police misuse of body worn cameras have had a detrimental effect on their lives </w:t>
      </w:r>
      <w:r w:rsidR="00AC0214" w:rsidRPr="00AC0214">
        <w:t>(</w:t>
      </w:r>
      <w:proofErr w:type="spellStart"/>
      <w:r w:rsidR="00AC0214" w:rsidRPr="00AC0214">
        <w:t>Titheradge</w:t>
      </w:r>
      <w:proofErr w:type="spellEnd"/>
      <w:r w:rsidR="00AC0214" w:rsidRPr="00AC0214">
        <w:t>, 2023)</w:t>
      </w:r>
      <w:r w:rsidR="005E7B7D">
        <w:t>.</w:t>
      </w:r>
      <w:r w:rsidR="00FA17A2">
        <w:t xml:space="preserve"> </w:t>
      </w:r>
      <w:r w:rsidR="007C3CA5">
        <w:t xml:space="preserve">The use of </w:t>
      </w:r>
      <w:r w:rsidR="007071FD">
        <w:t>body worn cameras</w:t>
      </w:r>
      <w:r w:rsidR="003C146B">
        <w:t xml:space="preserve"> by officers is to provide a clear record of </w:t>
      </w:r>
      <w:r w:rsidR="00143BAF">
        <w:t>an event</w:t>
      </w:r>
      <w:r w:rsidR="002D6B1F">
        <w:t xml:space="preserve">. By activating </w:t>
      </w:r>
      <w:r w:rsidR="00143BAF">
        <w:t xml:space="preserve">it can </w:t>
      </w:r>
      <w:r w:rsidR="002D6B1F">
        <w:t xml:space="preserve">instantly deter misconduct </w:t>
      </w:r>
      <w:r w:rsidR="00BD5B1A">
        <w:t xml:space="preserve">due to its clear evidential purpose, and clear transparency. </w:t>
      </w:r>
      <w:r w:rsidR="00143BAF">
        <w:t xml:space="preserve">A study conducted by </w:t>
      </w:r>
      <w:r w:rsidR="00F54F11">
        <w:t xml:space="preserve">the University of </w:t>
      </w:r>
      <w:r w:rsidR="00143BAF">
        <w:t xml:space="preserve">Cambridge </w:t>
      </w:r>
      <w:r w:rsidR="00F54F11">
        <w:t>(2016) I</w:t>
      </w:r>
      <w:r w:rsidR="00143BAF">
        <w:t xml:space="preserve">dentified a 93% decrease in complaints made against officers when cameras were </w:t>
      </w:r>
      <w:r w:rsidR="00F54F11">
        <w:t xml:space="preserve">activated during involvement with the public. </w:t>
      </w:r>
    </w:p>
    <w:p w14:paraId="2A7D5648" w14:textId="7F063790" w:rsidR="00D32B68" w:rsidRDefault="008318A0" w:rsidP="00286E4A">
      <w:pPr>
        <w:spacing w:line="360" w:lineRule="auto"/>
        <w:jc w:val="both"/>
      </w:pPr>
      <w:r>
        <w:t>The evidence</w:t>
      </w:r>
      <w:r w:rsidR="008170DF">
        <w:t xml:space="preserve"> within this essay</w:t>
      </w:r>
      <w:r>
        <w:t xml:space="preserve"> identifies the importance of </w:t>
      </w:r>
      <w:r w:rsidR="008170DF">
        <w:t>building a society that collaborate with the</w:t>
      </w:r>
      <w:r>
        <w:t xml:space="preserve"> </w:t>
      </w:r>
      <w:r w:rsidR="008170DF">
        <w:t>police and the community</w:t>
      </w:r>
      <w:r w:rsidR="007E7257">
        <w:t xml:space="preserve">, </w:t>
      </w:r>
      <w:r w:rsidR="001F0536">
        <w:t xml:space="preserve">therefore </w:t>
      </w:r>
      <w:r w:rsidR="007E7257">
        <w:t>the public gain trust and respect for the Police. For this to succeed, addressing</w:t>
      </w:r>
      <w:r w:rsidR="00FB0DD9">
        <w:t xml:space="preserve"> misconduct </w:t>
      </w:r>
      <w:r w:rsidR="007E7257">
        <w:t>is paramount and ensuring all Police officers adhere to the policies and procedures to maintain a high standard of policing by</w:t>
      </w:r>
      <w:r w:rsidR="00027B21">
        <w:t xml:space="preserve"> maintaining transparency, and accountability </w:t>
      </w:r>
      <w:r w:rsidR="008170DF">
        <w:t>to</w:t>
      </w:r>
      <w:r w:rsidR="00027B21">
        <w:t xml:space="preserve"> </w:t>
      </w:r>
      <w:r w:rsidR="00C97D96">
        <w:t xml:space="preserve">gain public trust. </w:t>
      </w:r>
      <w:r w:rsidR="00143BAF" w:rsidRPr="00143BAF">
        <w:t xml:space="preserve">Weitzer, R and </w:t>
      </w:r>
      <w:proofErr w:type="spellStart"/>
      <w:r w:rsidR="00143BAF" w:rsidRPr="00143BAF">
        <w:t>Tuch</w:t>
      </w:r>
      <w:proofErr w:type="spellEnd"/>
      <w:r w:rsidR="00143BAF" w:rsidRPr="00143BAF">
        <w:t>, S.A (2004) suggests that citizens of communities who are treated with respect by officers are more likely to trust and respect police forces.</w:t>
      </w:r>
    </w:p>
    <w:p w14:paraId="0F3EE3DA" w14:textId="092D5803" w:rsidR="006F41CF" w:rsidRDefault="006F41CF" w:rsidP="00286E4A">
      <w:pPr>
        <w:spacing w:line="360" w:lineRule="auto"/>
        <w:jc w:val="both"/>
      </w:pPr>
      <w:r w:rsidRPr="003E006A">
        <w:rPr>
          <w:u w:val="single"/>
        </w:rPr>
        <w:t>Word count</w:t>
      </w:r>
      <w:r>
        <w:t xml:space="preserve">: </w:t>
      </w:r>
      <w:r w:rsidR="003E006A">
        <w:t>1081</w:t>
      </w:r>
    </w:p>
    <w:p w14:paraId="26554859" w14:textId="77777777" w:rsidR="006F41CF" w:rsidRDefault="006F41CF" w:rsidP="00286E4A">
      <w:pPr>
        <w:spacing w:line="360" w:lineRule="auto"/>
        <w:jc w:val="both"/>
      </w:pPr>
    </w:p>
    <w:p w14:paraId="06F5FA6F" w14:textId="6A17B4BB" w:rsidR="0025358E" w:rsidRPr="006F41CF" w:rsidRDefault="0025358E" w:rsidP="00286E4A">
      <w:pPr>
        <w:spacing w:line="360" w:lineRule="auto"/>
        <w:jc w:val="both"/>
        <w:rPr>
          <w:b/>
          <w:bCs/>
          <w:color w:val="000000" w:themeColor="text1"/>
          <w:u w:val="single"/>
        </w:rPr>
      </w:pPr>
      <w:r w:rsidRPr="006F41CF">
        <w:rPr>
          <w:b/>
          <w:bCs/>
          <w:color w:val="000000" w:themeColor="text1"/>
          <w:u w:val="single"/>
        </w:rPr>
        <w:t>Essay two – Public Protection</w:t>
      </w:r>
    </w:p>
    <w:p w14:paraId="4EFC48CD" w14:textId="75C3C2BF" w:rsidR="0025358E" w:rsidRDefault="00910987" w:rsidP="00286E4A">
      <w:pPr>
        <w:spacing w:line="360" w:lineRule="auto"/>
        <w:jc w:val="both"/>
      </w:pPr>
      <w:r w:rsidRPr="00F015FC">
        <w:rPr>
          <w:b/>
          <w:bCs/>
          <w:u w:val="single"/>
        </w:rPr>
        <w:t>An</w:t>
      </w:r>
      <w:r w:rsidR="00722598" w:rsidRPr="00F015FC">
        <w:rPr>
          <w:b/>
          <w:bCs/>
          <w:u w:val="single"/>
        </w:rPr>
        <w:t>s</w:t>
      </w:r>
      <w:r w:rsidRPr="00F015FC">
        <w:rPr>
          <w:b/>
          <w:bCs/>
          <w:u w:val="single"/>
        </w:rPr>
        <w:t>wer</w:t>
      </w:r>
      <w:r>
        <w:t>:</w:t>
      </w:r>
    </w:p>
    <w:p w14:paraId="01810F64" w14:textId="255291AC" w:rsidR="006A13B6" w:rsidRDefault="00F104DE" w:rsidP="00286E4A">
      <w:pPr>
        <w:spacing w:line="360" w:lineRule="auto"/>
        <w:jc w:val="both"/>
      </w:pPr>
      <w:r>
        <w:t>This essay will identify which characteristics can</w:t>
      </w:r>
      <w:r w:rsidR="00295F42">
        <w:t xml:space="preserve"> make a person vulnerable to exploitation and criminal gangs. Evidence suggests that a</w:t>
      </w:r>
      <w:r w:rsidR="00910987">
        <w:t xml:space="preserve"> characteristic is what makes each person different to the other</w:t>
      </w:r>
      <w:r w:rsidR="00D07948">
        <w:t xml:space="preserve">, although it is </w:t>
      </w:r>
      <w:r w:rsidR="00910987">
        <w:t>also what can make individuals or groups similar.</w:t>
      </w:r>
      <w:r w:rsidR="00D32B68">
        <w:t xml:space="preserve"> </w:t>
      </w:r>
      <w:r w:rsidR="00295F42">
        <w:t xml:space="preserve">It states that vulnerability is defined as </w:t>
      </w:r>
      <w:r w:rsidR="00D07948">
        <w:t>an umbrella term used to define a person who is unable to protect themselves due</w:t>
      </w:r>
      <w:r w:rsidR="0074343F">
        <w:t xml:space="preserve"> to </w:t>
      </w:r>
      <w:r w:rsidR="00D07948">
        <w:t>characteristic.</w:t>
      </w:r>
      <w:r w:rsidR="00ED51BA">
        <w:t xml:space="preserve"> Often being a complex matter urging for the intervention and support of multi agencies such as Youth Cymru (Youth Cymry, </w:t>
      </w:r>
      <w:proofErr w:type="spellStart"/>
      <w:r w:rsidR="00ED51BA">
        <w:t>n.d</w:t>
      </w:r>
      <w:proofErr w:type="spellEnd"/>
      <w:r w:rsidR="00ED51BA">
        <w:t>).</w:t>
      </w:r>
      <w:r w:rsidR="00295F42">
        <w:t xml:space="preserve"> Children and young people are identified as a vulnerable category due to their </w:t>
      </w:r>
      <w:r w:rsidR="00656386">
        <w:t xml:space="preserve">reliance to ensure their basic needs are met, shelter, food, water and safety to thrive. </w:t>
      </w:r>
      <w:r w:rsidR="00007654">
        <w:t xml:space="preserve">As stated by </w:t>
      </w:r>
      <w:proofErr w:type="spellStart"/>
      <w:r w:rsidR="00007654" w:rsidRPr="00007654">
        <w:t>Bagattini</w:t>
      </w:r>
      <w:proofErr w:type="spellEnd"/>
      <w:r w:rsidR="00007654" w:rsidRPr="00007654">
        <w:t xml:space="preserve">, </w:t>
      </w:r>
      <w:r w:rsidR="00656386">
        <w:t>(</w:t>
      </w:r>
      <w:r w:rsidR="00007654" w:rsidRPr="00007654">
        <w:t>2019)</w:t>
      </w:r>
      <w:r w:rsidR="00656386">
        <w:t xml:space="preserve"> </w:t>
      </w:r>
      <w:r w:rsidR="00007654">
        <w:t>“</w:t>
      </w:r>
      <w:r w:rsidR="009506D6">
        <w:t>Childhood is arguably the most vulnerable period of human life”.</w:t>
      </w:r>
    </w:p>
    <w:p w14:paraId="614783D6" w14:textId="16ED2F11" w:rsidR="00B54168" w:rsidRDefault="009506D6" w:rsidP="00286E4A">
      <w:pPr>
        <w:spacing w:line="360" w:lineRule="auto"/>
        <w:jc w:val="both"/>
      </w:pPr>
      <w:r>
        <w:t xml:space="preserve">A child is influenced and effected by their </w:t>
      </w:r>
      <w:r w:rsidR="00656386">
        <w:t>environment</w:t>
      </w:r>
      <w:r w:rsidR="00940D2E">
        <w:t>, a</w:t>
      </w:r>
      <w:r w:rsidR="00656386">
        <w:t>nd</w:t>
      </w:r>
      <w:r w:rsidR="00940D2E">
        <w:t xml:space="preserve"> are often dependant on those surrounding</w:t>
      </w:r>
      <w:r w:rsidR="00ED51BA">
        <w:t xml:space="preserve"> them</w:t>
      </w:r>
      <w:r w:rsidR="00940D2E">
        <w:t xml:space="preserve">, an example would include their </w:t>
      </w:r>
      <w:r w:rsidR="002157C5">
        <w:t>parent’s</w:t>
      </w:r>
      <w:r w:rsidR="00940D2E">
        <w:t xml:space="preserve"> presence</w:t>
      </w:r>
      <w:r w:rsidR="00ED51BA">
        <w:t xml:space="preserve"> during their childhood</w:t>
      </w:r>
      <w:r w:rsidR="00940D2E">
        <w:t xml:space="preserve">. Growing up without a </w:t>
      </w:r>
      <w:r w:rsidR="0074343F">
        <w:t>parent, mother, father</w:t>
      </w:r>
      <w:r w:rsidR="00940D2E">
        <w:t xml:space="preserve"> c</w:t>
      </w:r>
      <w:r w:rsidR="0074343F">
        <w:t>ould</w:t>
      </w:r>
      <w:r w:rsidR="00940D2E">
        <w:t xml:space="preserve"> urge a child to seek a male </w:t>
      </w:r>
      <w:r w:rsidR="0074343F">
        <w:t xml:space="preserve">or female </w:t>
      </w:r>
      <w:r w:rsidR="00940D2E">
        <w:t>figure in their life</w:t>
      </w:r>
      <w:r w:rsidR="00AB428B">
        <w:t xml:space="preserve">, making themselves vulnerable to those recruiting young people into </w:t>
      </w:r>
      <w:r w:rsidR="00871EC9">
        <w:t xml:space="preserve">criminal environments such as </w:t>
      </w:r>
      <w:r w:rsidR="00AB428B">
        <w:t>county lines.</w:t>
      </w:r>
      <w:r w:rsidR="000A4636">
        <w:t xml:space="preserve"> </w:t>
      </w:r>
      <w:r w:rsidR="00425F38">
        <w:t>Academic</w:t>
      </w:r>
      <w:r w:rsidR="000B78BC">
        <w:t xml:space="preserve"> resources state </w:t>
      </w:r>
      <w:r w:rsidR="00BF419D">
        <w:t>that</w:t>
      </w:r>
      <w:r w:rsidR="00F65D27">
        <w:t xml:space="preserve"> roughly 50 percent of children spend part of their childhood without their biological </w:t>
      </w:r>
      <w:r w:rsidR="005C315F">
        <w:t>father</w:t>
      </w:r>
      <w:r w:rsidR="00E9516D">
        <w:t xml:space="preserve"> </w:t>
      </w:r>
      <w:r w:rsidR="00425F38">
        <w:t>(</w:t>
      </w:r>
      <w:r w:rsidR="00425F38" w:rsidRPr="00425F38">
        <w:t>Booth, A., Scott, M.E. and King, V. (2010)</w:t>
      </w:r>
      <w:r w:rsidR="00425F38">
        <w:t xml:space="preserve">. </w:t>
      </w:r>
      <w:r w:rsidR="003B4E6D">
        <w:t>Furthermore</w:t>
      </w:r>
      <w:r w:rsidR="00A57AA2">
        <w:t>,</w:t>
      </w:r>
      <w:r w:rsidR="003B4E6D">
        <w:t xml:space="preserve"> research suggests that </w:t>
      </w:r>
      <w:r w:rsidR="008B25F9">
        <w:t xml:space="preserve">children living without their biological fathers are at a higher risk of </w:t>
      </w:r>
      <w:r w:rsidR="00A57AA2">
        <w:t xml:space="preserve">substance abuse, depression, poor performance in education and low </w:t>
      </w:r>
      <w:r w:rsidR="0074343F">
        <w:t>self-esteem</w:t>
      </w:r>
      <w:r w:rsidR="00A57AA2">
        <w:t xml:space="preserve">. </w:t>
      </w:r>
      <w:r w:rsidR="00BE023C">
        <w:t xml:space="preserve">Studies show </w:t>
      </w:r>
      <w:r w:rsidR="00E8675A">
        <w:t>(</w:t>
      </w:r>
      <w:r w:rsidR="00E8675A" w:rsidRPr="00E8675A">
        <w:t>Moylan, C.A. 2010)</w:t>
      </w:r>
      <w:r w:rsidR="00E8675A">
        <w:t xml:space="preserve"> </w:t>
      </w:r>
      <w:r w:rsidR="00BE023C">
        <w:lastRenderedPageBreak/>
        <w:t xml:space="preserve">that children who </w:t>
      </w:r>
      <w:r w:rsidR="00D07B17">
        <w:t xml:space="preserve">have suffered from abuse during childhood are at risk of psychological </w:t>
      </w:r>
      <w:r w:rsidR="00CE54F7">
        <w:t xml:space="preserve">concerns </w:t>
      </w:r>
      <w:r w:rsidR="00B05B5E">
        <w:t>involving anxiety and depression</w:t>
      </w:r>
      <w:r w:rsidR="00455432">
        <w:t xml:space="preserve">. As previously mentioned by </w:t>
      </w:r>
      <w:r w:rsidR="00455432" w:rsidRPr="00455432">
        <w:t>Booth,</w:t>
      </w:r>
      <w:r w:rsidR="00E15F90">
        <w:t xml:space="preserve"> Scott, and King</w:t>
      </w:r>
      <w:r w:rsidR="00455432" w:rsidRPr="00455432">
        <w:t xml:space="preserve"> (2010</w:t>
      </w:r>
      <w:r w:rsidR="00455432">
        <w:t xml:space="preserve">) both are </w:t>
      </w:r>
      <w:r w:rsidR="0042402D">
        <w:t xml:space="preserve">evidential </w:t>
      </w:r>
      <w:r w:rsidR="00455432">
        <w:t xml:space="preserve">factors to a young </w:t>
      </w:r>
      <w:proofErr w:type="gramStart"/>
      <w:r w:rsidR="00455432">
        <w:t>persons</w:t>
      </w:r>
      <w:proofErr w:type="gramEnd"/>
      <w:r w:rsidR="00455432">
        <w:t xml:space="preserve"> involvement in crime and </w:t>
      </w:r>
      <w:r w:rsidR="00E15F90">
        <w:t>Anti-Social</w:t>
      </w:r>
      <w:r w:rsidR="00656386">
        <w:t xml:space="preserve"> Behaviour (ASB)</w:t>
      </w:r>
      <w:r w:rsidR="00455432">
        <w:t xml:space="preserve">. </w:t>
      </w:r>
      <w:r w:rsidR="00AB428B">
        <w:t xml:space="preserve">Young people </w:t>
      </w:r>
      <w:r w:rsidR="006A4FF9">
        <w:t xml:space="preserve">who </w:t>
      </w:r>
      <w:r w:rsidR="00AB428B">
        <w:t>are</w:t>
      </w:r>
      <w:r w:rsidR="006A4FF9">
        <w:t xml:space="preserve"> deemed vulnerable often ha</w:t>
      </w:r>
      <w:r w:rsidR="00AB428B">
        <w:t>ve</w:t>
      </w:r>
      <w:r w:rsidR="006A4FF9">
        <w:t xml:space="preserve"> more than one contributing factor. Those factors can include, witnessed violence during childhood, living or </w:t>
      </w:r>
      <w:r w:rsidR="00656386">
        <w:t xml:space="preserve">growing up in </w:t>
      </w:r>
      <w:r w:rsidR="006A4FF9">
        <w:t>poverty, and poor mental or physical health, with many more contributing factors.</w:t>
      </w:r>
      <w:r w:rsidR="00BD41FC">
        <w:t xml:space="preserve"> </w:t>
      </w:r>
      <w:r w:rsidR="00B9305B">
        <w:t xml:space="preserve">Adverse childhood experiences (ACES) have a profound impact on the lives of children. </w:t>
      </w:r>
      <w:r w:rsidR="00BD41FC">
        <w:t>Public Health Wales (2016) states that 47% of adults in Wales experienced one adverse experience in their early years</w:t>
      </w:r>
      <w:r w:rsidR="00B9305B">
        <w:t xml:space="preserve"> and evidence also states 14% suffered multiple experiences. Children who have been affected by ACES can then </w:t>
      </w:r>
      <w:r w:rsidR="002A1274">
        <w:t>continue to copy and imitate the actions of others as they grow into adolescents and adulthood therefore the cycle can continue through generations.</w:t>
      </w:r>
      <w:r w:rsidR="006A4FF9">
        <w:t xml:space="preserve"> </w:t>
      </w:r>
      <w:r w:rsidR="002A1274">
        <w:t xml:space="preserve">Theory suggests that vulnerable children and young people are at a high risk of being lured into criminal </w:t>
      </w:r>
      <w:r w:rsidR="00B54168">
        <w:t>gangs and</w:t>
      </w:r>
      <w:r w:rsidR="002A1274">
        <w:t xml:space="preserve"> leading to involvement in criminal groups such as County lines (</w:t>
      </w:r>
      <w:r w:rsidR="00AB22E4" w:rsidRPr="00AB22E4">
        <w:t>Hudek,</w:t>
      </w:r>
      <w:r w:rsidR="00AE177C">
        <w:t xml:space="preserve"> J.</w:t>
      </w:r>
      <w:r w:rsidR="00AB22E4" w:rsidRPr="00AB22E4">
        <w:t xml:space="preserve"> 2018)</w:t>
      </w:r>
      <w:r w:rsidR="002A1274">
        <w:t>.</w:t>
      </w:r>
    </w:p>
    <w:p w14:paraId="234D1B08" w14:textId="171010B3" w:rsidR="00DD2077" w:rsidRDefault="009946C5" w:rsidP="00286E4A">
      <w:pPr>
        <w:spacing w:line="360" w:lineRule="auto"/>
        <w:jc w:val="both"/>
      </w:pPr>
      <w:r>
        <w:t xml:space="preserve">As a result of a </w:t>
      </w:r>
      <w:r w:rsidR="00750C50">
        <w:t>child’s</w:t>
      </w:r>
      <w:r>
        <w:t xml:space="preserve"> </w:t>
      </w:r>
      <w:r w:rsidR="00B54168">
        <w:t xml:space="preserve">social and economic </w:t>
      </w:r>
      <w:r w:rsidR="00750C50">
        <w:t>environment</w:t>
      </w:r>
      <w:r w:rsidR="00E60E87">
        <w:t xml:space="preserve"> </w:t>
      </w:r>
      <w:r w:rsidR="00B54168">
        <w:t xml:space="preserve">it </w:t>
      </w:r>
      <w:r w:rsidR="00AB22E4">
        <w:t>can</w:t>
      </w:r>
      <w:r w:rsidR="00B54168">
        <w:t xml:space="preserve"> have a profound impact on their lives. Organised gangs look to groom and exploit vulnerable </w:t>
      </w:r>
      <w:r w:rsidR="00AB22E4">
        <w:t>young pe</w:t>
      </w:r>
      <w:r w:rsidR="00B54168">
        <w:t xml:space="preserve">ople by providing a sense of belonging, and part of a community. This is gained by making the individual feel an </w:t>
      </w:r>
      <w:r w:rsidR="00AB22E4">
        <w:t xml:space="preserve">urge to associate themselves with gang culture. </w:t>
      </w:r>
      <w:r w:rsidR="00274CF7">
        <w:t xml:space="preserve">The reason for seeking </w:t>
      </w:r>
      <w:r w:rsidR="00B54168">
        <w:t xml:space="preserve">a sense of belonging </w:t>
      </w:r>
      <w:r w:rsidR="00274CF7">
        <w:t xml:space="preserve">from criminal gangs </w:t>
      </w:r>
      <w:r w:rsidR="006904E3">
        <w:t xml:space="preserve">is often due to the young person seeking an identity, whereby criminal gangs can offer a sense of community and </w:t>
      </w:r>
      <w:r w:rsidR="00B80B37">
        <w:t>manipulate a young person into believing th</w:t>
      </w:r>
      <w:r w:rsidR="003276C1">
        <w:t xml:space="preserve">ey </w:t>
      </w:r>
      <w:r w:rsidR="00B80B37">
        <w:t xml:space="preserve">can </w:t>
      </w:r>
      <w:r w:rsidR="003276C1">
        <w:t xml:space="preserve">be </w:t>
      </w:r>
      <w:r w:rsidR="00C61AE6">
        <w:t>valued for their involvement</w:t>
      </w:r>
      <w:r w:rsidR="003276C1">
        <w:t>.</w:t>
      </w:r>
      <w:r w:rsidR="002B3D2F">
        <w:t xml:space="preserve"> </w:t>
      </w:r>
      <w:r w:rsidR="003276C1">
        <w:t>T</w:t>
      </w:r>
      <w:r w:rsidR="00AB22E4">
        <w:t xml:space="preserve">here are many occasions whereby a young </w:t>
      </w:r>
      <w:r w:rsidR="00E15F90">
        <w:t>person’s</w:t>
      </w:r>
      <w:r w:rsidR="00AB22E4">
        <w:t xml:space="preserve"> vulnerability is exploited by groomers, including those involved in the organisation and </w:t>
      </w:r>
      <w:r w:rsidR="00B54168">
        <w:t xml:space="preserve">distribution </w:t>
      </w:r>
      <w:r w:rsidR="00AB22E4">
        <w:t>of</w:t>
      </w:r>
      <w:r w:rsidR="00B54168">
        <w:t xml:space="preserve"> drug</w:t>
      </w:r>
      <w:r w:rsidR="002B3D2F">
        <w:t xml:space="preserve">s. </w:t>
      </w:r>
      <w:r w:rsidR="00DD2077">
        <w:t xml:space="preserve">As stated by </w:t>
      </w:r>
      <w:r w:rsidR="00AB22E4" w:rsidRPr="00AB22E4">
        <w:t>(</w:t>
      </w:r>
      <w:proofErr w:type="spellStart"/>
      <w:r w:rsidR="00AB22E4" w:rsidRPr="00AB22E4">
        <w:t>Nspcc</w:t>
      </w:r>
      <w:proofErr w:type="spellEnd"/>
      <w:r w:rsidR="00AB22E4" w:rsidRPr="00AB22E4">
        <w:t xml:space="preserve">, </w:t>
      </w:r>
      <w:proofErr w:type="spellStart"/>
      <w:r w:rsidR="00AB22E4" w:rsidRPr="00AB22E4">
        <w:t>n.d</w:t>
      </w:r>
      <w:proofErr w:type="spellEnd"/>
      <w:r w:rsidR="00AB22E4" w:rsidRPr="00AB22E4">
        <w:t>)</w:t>
      </w:r>
      <w:r w:rsidR="002B3D2F">
        <w:t xml:space="preserve"> </w:t>
      </w:r>
      <w:r w:rsidR="00DD2077">
        <w:t>“</w:t>
      </w:r>
      <w:r w:rsidR="00DD2077" w:rsidRPr="00DD2077">
        <w:t>Groomers will exploit any vulnerability to increase the likelihood a child or young person will become dependent on them and less likely to speak out.</w:t>
      </w:r>
      <w:r w:rsidR="00DD2077">
        <w:t>”</w:t>
      </w:r>
    </w:p>
    <w:p w14:paraId="2EB9975E" w14:textId="3A3C058C" w:rsidR="00294EB5" w:rsidRDefault="002B3D2F" w:rsidP="00286E4A">
      <w:pPr>
        <w:spacing w:line="360" w:lineRule="auto"/>
        <w:jc w:val="both"/>
      </w:pPr>
      <w:r>
        <w:t xml:space="preserve">According to </w:t>
      </w:r>
      <w:r w:rsidR="009D6B8B" w:rsidRPr="009D6B8B">
        <w:t>Lee,</w:t>
      </w:r>
      <w:r w:rsidR="00687F09">
        <w:t xml:space="preserve"> </w:t>
      </w:r>
      <w:r w:rsidR="003E006A">
        <w:t>(</w:t>
      </w:r>
      <w:r w:rsidR="009D6B8B" w:rsidRPr="009D6B8B">
        <w:t>2022)</w:t>
      </w:r>
      <w:r w:rsidR="00A15CDB">
        <w:t xml:space="preserve"> County line</w:t>
      </w:r>
      <w:r>
        <w:t xml:space="preserve"> gangs</w:t>
      </w:r>
      <w:r w:rsidR="00A15CDB">
        <w:t xml:space="preserve"> utilise the use of electronic devices, often via a specified phone number or social media account to </w:t>
      </w:r>
      <w:r w:rsidR="005F42AB">
        <w:t xml:space="preserve">distribute and </w:t>
      </w:r>
      <w:r w:rsidR="00A15CDB">
        <w:t xml:space="preserve">supply drugs. The lines are </w:t>
      </w:r>
      <w:r>
        <w:t xml:space="preserve">used </w:t>
      </w:r>
      <w:r w:rsidR="00A15CDB">
        <w:t xml:space="preserve">to obtain information and detail of where and when drugs will be delivered and collected. County lines become a network. Those involved in the criminal gangs who operate the lines will groom and exploit vulnerable people.  Effects on those who fall victim to criminal gangs of County lines often suffer emotional </w:t>
      </w:r>
      <w:r w:rsidR="00A06088">
        <w:t>trauma. Those who are vulnerable are often children</w:t>
      </w:r>
      <w:r w:rsidR="002E2032">
        <w:t xml:space="preserve"> (under the age of 18)</w:t>
      </w:r>
      <w:r w:rsidR="00A06088">
        <w:t>. Criminal gangs of county lines will often prey on those who they believe will evade police, therefore both males and female can be targeted, along with any ethnicity.</w:t>
      </w:r>
      <w:r>
        <w:t xml:space="preserve"> As stated by </w:t>
      </w:r>
      <w:r w:rsidR="00294EB5" w:rsidRPr="00294EB5">
        <w:t>Lee</w:t>
      </w:r>
      <w:r>
        <w:t xml:space="preserve"> (</w:t>
      </w:r>
      <w:r w:rsidR="00294EB5" w:rsidRPr="00294EB5">
        <w:t>2022</w:t>
      </w:r>
      <w:r w:rsidR="00E15F90" w:rsidRPr="00294EB5">
        <w:t xml:space="preserve">) </w:t>
      </w:r>
      <w:r w:rsidR="00E15F90">
        <w:t>those</w:t>
      </w:r>
      <w:r w:rsidR="00294EB5">
        <w:t xml:space="preserve"> under the age of eighteen, alone with young adults are defined as vulnerable. Components that make those individuals vulnerable to criminals involved in county lines consist of </w:t>
      </w:r>
      <w:r w:rsidR="00E15F90">
        <w:t>broken-down</w:t>
      </w:r>
      <w:r w:rsidR="00294EB5">
        <w:t xml:space="preserve"> family life, being socially </w:t>
      </w:r>
      <w:r w:rsidR="00294EB5">
        <w:lastRenderedPageBreak/>
        <w:t xml:space="preserve">isolated, those who have family members who are already involved in the </w:t>
      </w:r>
      <w:r w:rsidR="0094780B">
        <w:t>distribution</w:t>
      </w:r>
      <w:r w:rsidR="00294EB5">
        <w:t xml:space="preserve"> or handling of drugs, and those who are not in education. </w:t>
      </w:r>
    </w:p>
    <w:p w14:paraId="5D9A9409" w14:textId="69AA1B4D" w:rsidR="00BD76F8" w:rsidRDefault="00BD76F8" w:rsidP="00286E4A">
      <w:pPr>
        <w:spacing w:line="360" w:lineRule="auto"/>
        <w:jc w:val="both"/>
      </w:pPr>
      <w:r>
        <w:t>A common method of a person</w:t>
      </w:r>
      <w:r w:rsidR="00F85D9B">
        <w:t xml:space="preserve"> over the age of eighteen</w:t>
      </w:r>
      <w:r>
        <w:t xml:space="preserve"> being exploited is </w:t>
      </w:r>
      <w:r w:rsidR="0022245B">
        <w:t xml:space="preserve">by </w:t>
      </w:r>
      <w:r>
        <w:t xml:space="preserve">cuckooing. This is a process by which those involved in the dealing of drugs often associated with county lines invade and take control of a vulnerable </w:t>
      </w:r>
      <w:r w:rsidR="0022245B">
        <w:t>person’s</w:t>
      </w:r>
      <w:r>
        <w:t xml:space="preserve"> home. Those who are categorised as vulnerable are often drug users, former addicts, and or lack a stable home environment. </w:t>
      </w:r>
      <w:r w:rsidR="008F3F3F">
        <w:t xml:space="preserve">Victims of cuckooing who are identified as disabled </w:t>
      </w:r>
      <w:r w:rsidR="00FA2A23">
        <w:t>and suffering with mental health</w:t>
      </w:r>
      <w:r w:rsidR="008F3F3F">
        <w:t xml:space="preserve"> </w:t>
      </w:r>
      <w:r w:rsidR="001F6E21">
        <w:t>will result to being</w:t>
      </w:r>
      <w:r w:rsidR="008F3F3F">
        <w:t xml:space="preserve"> socially isolated</w:t>
      </w:r>
      <w:r w:rsidR="001F6E21">
        <w:t xml:space="preserve"> </w:t>
      </w:r>
      <w:proofErr w:type="gramStart"/>
      <w:r w:rsidR="001F6E21">
        <w:t>as a result of</w:t>
      </w:r>
      <w:proofErr w:type="gramEnd"/>
      <w:r w:rsidR="001F6E21">
        <w:t xml:space="preserve"> harassment </w:t>
      </w:r>
      <w:r w:rsidR="000B4DE1">
        <w:t>to become victims of cuckooing</w:t>
      </w:r>
      <w:r w:rsidR="00690491">
        <w:t xml:space="preserve"> (Moyle, 2019).</w:t>
      </w:r>
      <w:r w:rsidR="00646BDC">
        <w:t xml:space="preserve"> Evidence also notes </w:t>
      </w:r>
      <w:r w:rsidR="004C3799">
        <w:t xml:space="preserve">the vulnerability of females </w:t>
      </w:r>
      <w:r w:rsidR="00CC7A77">
        <w:t>being groomed and exploited into the handling and dealing of drugs involved in county lines.</w:t>
      </w:r>
      <w:r w:rsidR="002B2630">
        <w:t xml:space="preserve"> A common method of </w:t>
      </w:r>
      <w:r w:rsidR="0092003A">
        <w:t>engaging with females is a possible relationship</w:t>
      </w:r>
      <w:r w:rsidR="00032634">
        <w:t xml:space="preserve">. Those already involved in the </w:t>
      </w:r>
      <w:r w:rsidR="00646BDC">
        <w:t xml:space="preserve">organisation of </w:t>
      </w:r>
      <w:r w:rsidR="00032634">
        <w:t>county lines will l</w:t>
      </w:r>
      <w:r w:rsidR="0092003A">
        <w:t>ur</w:t>
      </w:r>
      <w:r w:rsidR="00032634">
        <w:t>e</w:t>
      </w:r>
      <w:r w:rsidR="0092003A">
        <w:t xml:space="preserve"> the female into </w:t>
      </w:r>
      <w:r w:rsidR="00EC0CCB">
        <w:t>a relationship</w:t>
      </w:r>
      <w:r w:rsidR="00646BDC">
        <w:t>. It is proven that t</w:t>
      </w:r>
      <w:r w:rsidR="00AF5512">
        <w:t>he female often has history of domestic abuse</w:t>
      </w:r>
      <w:r w:rsidR="003B6914">
        <w:t xml:space="preserve">. Victims are often exploited to deal drugs, </w:t>
      </w:r>
      <w:r w:rsidR="00AF5512">
        <w:t xml:space="preserve">are coercively controlled, and on some occasions </w:t>
      </w:r>
      <w:r w:rsidR="003B6914">
        <w:t>sexually exploited</w:t>
      </w:r>
      <w:r w:rsidR="00AF5512">
        <w:t>.</w:t>
      </w:r>
      <w:r w:rsidR="00646BDC">
        <w:t xml:space="preserve"> Due to vulnerability caused by previous experiences females can often become repeat victims. </w:t>
      </w:r>
    </w:p>
    <w:p w14:paraId="50F21F92" w14:textId="3D85395B" w:rsidR="00614864" w:rsidRDefault="001D19C9" w:rsidP="00286E4A">
      <w:pPr>
        <w:spacing w:line="360" w:lineRule="auto"/>
        <w:jc w:val="both"/>
      </w:pPr>
      <w:r>
        <w:t xml:space="preserve">The socioeconomic environment can have a profound effect on the lives of young people. </w:t>
      </w:r>
      <w:r w:rsidR="00843C28">
        <w:t xml:space="preserve">Social isolation is also </w:t>
      </w:r>
      <w:r w:rsidR="004B7D0E">
        <w:t xml:space="preserve">a social characteristic which can cause a </w:t>
      </w:r>
      <w:r w:rsidR="00E15F90">
        <w:t>person’s</w:t>
      </w:r>
      <w:r w:rsidR="004B7D0E">
        <w:t xml:space="preserve"> involvement in exploitation. Their surroundings </w:t>
      </w:r>
      <w:r w:rsidR="00F46829">
        <w:t xml:space="preserve">can cause them to seek a sense of community due to their current situation of isolation purposely caused by criminal gangs. </w:t>
      </w:r>
      <w:r w:rsidR="00614864">
        <w:t xml:space="preserve">Identifying and understanding the characteristics </w:t>
      </w:r>
      <w:r w:rsidR="009D6954">
        <w:t xml:space="preserve">is inevitably </w:t>
      </w:r>
      <w:r w:rsidR="00691243">
        <w:t xml:space="preserve">a </w:t>
      </w:r>
      <w:r w:rsidR="00385878">
        <w:t>crucial</w:t>
      </w:r>
      <w:r w:rsidR="00691243">
        <w:t xml:space="preserve"> element for the development of effective prevention and intervention</w:t>
      </w:r>
      <w:r>
        <w:t>.</w:t>
      </w:r>
      <w:r w:rsidR="00691243">
        <w:t xml:space="preserve"> </w:t>
      </w:r>
      <w:r w:rsidR="005E2DF9">
        <w:t xml:space="preserve">Educating victims and those around </w:t>
      </w:r>
      <w:r>
        <w:t>them and</w:t>
      </w:r>
      <w:r w:rsidR="009642B7">
        <w:t xml:space="preserve"> gaining awareness </w:t>
      </w:r>
      <w:r w:rsidR="00385878">
        <w:t xml:space="preserve">for all </w:t>
      </w:r>
      <w:r w:rsidR="00AD451D">
        <w:t>to</w:t>
      </w:r>
      <w:r w:rsidR="009642B7">
        <w:t xml:space="preserve"> build a network to mitigate those vulnerabilities</w:t>
      </w:r>
      <w:r w:rsidR="00385878">
        <w:t xml:space="preserve"> identified</w:t>
      </w:r>
      <w:r w:rsidR="009642B7">
        <w:t xml:space="preserve">. </w:t>
      </w:r>
      <w:r>
        <w:t xml:space="preserve">This includes ensuring all organisation are aware of the effects of </w:t>
      </w:r>
      <w:proofErr w:type="gramStart"/>
      <w:r>
        <w:t>ACE’s</w:t>
      </w:r>
      <w:proofErr w:type="gramEnd"/>
      <w:r>
        <w:t xml:space="preserve"> </w:t>
      </w:r>
      <w:r w:rsidR="00E2123D">
        <w:t xml:space="preserve">in children and young people so </w:t>
      </w:r>
      <w:r>
        <w:t>the</w:t>
      </w:r>
      <w:r w:rsidR="00E2123D">
        <w:t xml:space="preserve"> </w:t>
      </w:r>
      <w:r>
        <w:t>cycle</w:t>
      </w:r>
      <w:r w:rsidR="00E2123D">
        <w:t xml:space="preserve"> cannot be repeated.</w:t>
      </w:r>
    </w:p>
    <w:p w14:paraId="06556CDB" w14:textId="38285DBD" w:rsidR="00687F09" w:rsidRDefault="009003D2" w:rsidP="00286E4A">
      <w:pPr>
        <w:spacing w:line="360" w:lineRule="auto"/>
        <w:jc w:val="both"/>
      </w:pPr>
      <w:r w:rsidRPr="00C45049">
        <w:rPr>
          <w:u w:val="single"/>
        </w:rPr>
        <w:t>Word counts:</w:t>
      </w:r>
      <w:r w:rsidR="00C45049">
        <w:t xml:space="preserve"> 10</w:t>
      </w:r>
      <w:r w:rsidR="00AD451D">
        <w:t>70</w:t>
      </w:r>
    </w:p>
    <w:p w14:paraId="61E4026F" w14:textId="77777777" w:rsidR="00286E4A" w:rsidRDefault="00286E4A" w:rsidP="00286E4A">
      <w:pPr>
        <w:spacing w:line="360" w:lineRule="auto"/>
        <w:jc w:val="both"/>
        <w:rPr>
          <w:b/>
          <w:bCs/>
          <w:color w:val="FF0000"/>
          <w:u w:val="single"/>
        </w:rPr>
      </w:pPr>
    </w:p>
    <w:p w14:paraId="3F81BF1C" w14:textId="0EEAD46D" w:rsidR="0025358E" w:rsidRPr="00687F09" w:rsidRDefault="0025358E" w:rsidP="00286E4A">
      <w:pPr>
        <w:spacing w:line="360" w:lineRule="auto"/>
        <w:jc w:val="both"/>
        <w:rPr>
          <w:b/>
          <w:bCs/>
          <w:u w:val="single"/>
        </w:rPr>
      </w:pPr>
      <w:r w:rsidRPr="00C45049">
        <w:rPr>
          <w:b/>
          <w:bCs/>
          <w:color w:val="000000" w:themeColor="text1"/>
          <w:u w:val="single"/>
        </w:rPr>
        <w:t xml:space="preserve">Essay three – Vulnerability </w:t>
      </w:r>
      <w:r w:rsidRPr="00687F09">
        <w:rPr>
          <w:b/>
          <w:bCs/>
          <w:u w:val="single"/>
        </w:rPr>
        <w:t>&amp; Risk</w:t>
      </w:r>
    </w:p>
    <w:p w14:paraId="50D875E4" w14:textId="6AC6922B" w:rsidR="006B07A8" w:rsidRPr="006B07A8" w:rsidRDefault="006B07A8" w:rsidP="00286E4A">
      <w:pPr>
        <w:spacing w:line="360" w:lineRule="auto"/>
        <w:jc w:val="both"/>
        <w:rPr>
          <w:u w:val="single"/>
        </w:rPr>
      </w:pPr>
      <w:r w:rsidRPr="00D01BF1">
        <w:rPr>
          <w:b/>
          <w:bCs/>
          <w:u w:val="single"/>
        </w:rPr>
        <w:t>Answer</w:t>
      </w:r>
      <w:r w:rsidRPr="006B07A8">
        <w:rPr>
          <w:u w:val="single"/>
        </w:rPr>
        <w:t>:</w:t>
      </w:r>
    </w:p>
    <w:p w14:paraId="6A30788A" w14:textId="5F02E39B" w:rsidR="009916B2" w:rsidRDefault="00BA7620" w:rsidP="00286E4A">
      <w:pPr>
        <w:spacing w:line="360" w:lineRule="auto"/>
        <w:jc w:val="both"/>
      </w:pPr>
      <w:r>
        <w:t>This essay will discuss if early intervention is an effective strategy to prevent young people from offending</w:t>
      </w:r>
      <w:r w:rsidR="00386E60">
        <w:t>.</w:t>
      </w:r>
      <w:r>
        <w:t xml:space="preserve"> </w:t>
      </w:r>
      <w:r w:rsidR="00F8782E">
        <w:t>There is evidence to suggest, a</w:t>
      </w:r>
      <w:r w:rsidR="0004147A">
        <w:t xml:space="preserve"> young </w:t>
      </w:r>
      <w:r w:rsidR="004B2455">
        <w:t>person’s</w:t>
      </w:r>
      <w:r w:rsidR="0004147A">
        <w:t xml:space="preserve"> involvement in crime often stems from a lack of intervention</w:t>
      </w:r>
      <w:r w:rsidR="000763D6">
        <w:t xml:space="preserve"> during childhood</w:t>
      </w:r>
      <w:r w:rsidR="00F8782E" w:rsidRPr="00F8782E">
        <w:t xml:space="preserve"> </w:t>
      </w:r>
      <w:r w:rsidR="00F8782E">
        <w:t>(</w:t>
      </w:r>
      <w:r w:rsidR="00F8782E" w:rsidRPr="00F8782E">
        <w:t>Mythen and Weston</w:t>
      </w:r>
      <w:r w:rsidR="003E006A">
        <w:t>,</w:t>
      </w:r>
      <w:r w:rsidR="0007265E">
        <w:t xml:space="preserve"> </w:t>
      </w:r>
      <w:r w:rsidR="00F8782E" w:rsidRPr="00F8782E">
        <w:t>2023)</w:t>
      </w:r>
      <w:r w:rsidR="0004147A">
        <w:t xml:space="preserve">. </w:t>
      </w:r>
      <w:r w:rsidR="00C119BF">
        <w:t xml:space="preserve">The </w:t>
      </w:r>
      <w:r w:rsidR="00B25454">
        <w:t xml:space="preserve">aim of early intervention is to address the risk factors, and develop protective </w:t>
      </w:r>
      <w:r w:rsidR="004D72FC">
        <w:t xml:space="preserve">foundations </w:t>
      </w:r>
      <w:r w:rsidR="00893D7B">
        <w:t xml:space="preserve">that can educate, and deter a young person from engaging in crime, and </w:t>
      </w:r>
      <w:r w:rsidR="009C14D8">
        <w:t>anti-social</w:t>
      </w:r>
      <w:r w:rsidR="00893D7B">
        <w:t xml:space="preserve"> behaviour. </w:t>
      </w:r>
      <w:r w:rsidR="0004147A">
        <w:t xml:space="preserve">A young </w:t>
      </w:r>
      <w:r w:rsidR="00386E60">
        <w:t>person’s</w:t>
      </w:r>
      <w:r w:rsidR="000C066E">
        <w:t xml:space="preserve"> education</w:t>
      </w:r>
      <w:r w:rsidR="0004147A">
        <w:t xml:space="preserve"> plays a detrimental factor in the prevention of a child’s involvement in crime. Raising awareness, and </w:t>
      </w:r>
      <w:r w:rsidR="0004147A">
        <w:lastRenderedPageBreak/>
        <w:t xml:space="preserve">educating young people is fundamental and a role that can be fulfilled by </w:t>
      </w:r>
      <w:r w:rsidR="009C14D8">
        <w:t xml:space="preserve">awareness </w:t>
      </w:r>
      <w:r w:rsidR="009B1999">
        <w:t>on the topic</w:t>
      </w:r>
      <w:r w:rsidR="0004147A">
        <w:t xml:space="preserve">. </w:t>
      </w:r>
      <w:r w:rsidR="00386E60">
        <w:t xml:space="preserve">Early </w:t>
      </w:r>
      <w:r w:rsidR="009916B2">
        <w:t>Intervention</w:t>
      </w:r>
      <w:r w:rsidR="00386E60">
        <w:t>s</w:t>
      </w:r>
      <w:r w:rsidR="009916B2">
        <w:t xml:space="preserve"> being adapted as early as possible is more likely to have a positive </w:t>
      </w:r>
      <w:r w:rsidR="0007265E">
        <w:t xml:space="preserve">outcome </w:t>
      </w:r>
      <w:r w:rsidR="003A0BE3">
        <w:t>i</w:t>
      </w:r>
      <w:r w:rsidR="009916B2">
        <w:t xml:space="preserve">n </w:t>
      </w:r>
      <w:r w:rsidR="003A0BE3">
        <w:t xml:space="preserve">deterring </w:t>
      </w:r>
      <w:r w:rsidR="009916B2">
        <w:t>a child</w:t>
      </w:r>
      <w:r w:rsidR="0007265E">
        <w:t>’s</w:t>
      </w:r>
      <w:r w:rsidR="009916B2">
        <w:t xml:space="preserve"> involvement in crime. </w:t>
      </w:r>
      <w:r w:rsidR="00386E60">
        <w:t xml:space="preserve">The </w:t>
      </w:r>
      <w:r w:rsidR="009840ED" w:rsidRPr="009840ED">
        <w:t>Early Intervention Foundation</w:t>
      </w:r>
      <w:r w:rsidR="009849EE">
        <w:t xml:space="preserve"> (</w:t>
      </w:r>
      <w:r w:rsidR="009840ED" w:rsidRPr="009840ED">
        <w:t>2018)</w:t>
      </w:r>
      <w:r w:rsidR="003A0BE3">
        <w:t xml:space="preserve"> highlights the importance </w:t>
      </w:r>
      <w:r w:rsidR="0007265E">
        <w:t>of their role</w:t>
      </w:r>
      <w:r w:rsidR="003A0BE3">
        <w:t xml:space="preserve"> </w:t>
      </w:r>
      <w:r w:rsidR="00386E60">
        <w:t xml:space="preserve">has </w:t>
      </w:r>
      <w:r w:rsidR="003A0BE3">
        <w:t xml:space="preserve">by providing the victim with skills and education. </w:t>
      </w:r>
    </w:p>
    <w:p w14:paraId="31657944" w14:textId="3F132B79" w:rsidR="003A66EB" w:rsidRDefault="00F40B2F" w:rsidP="00286E4A">
      <w:pPr>
        <w:spacing w:line="360" w:lineRule="auto"/>
        <w:jc w:val="both"/>
      </w:pPr>
      <w:r>
        <w:t xml:space="preserve">There is </w:t>
      </w:r>
      <w:r w:rsidR="00305C4C">
        <w:t>significant evidence to suggest that early intervention is an effective means of preventing young people from offending</w:t>
      </w:r>
      <w:r w:rsidR="000C5D65">
        <w:t xml:space="preserve"> ac</w:t>
      </w:r>
      <w:r w:rsidR="00305C4C">
        <w:t>cording to the Youth Justice Board for England and Wales</w:t>
      </w:r>
      <w:r w:rsidR="000D0CF2">
        <w:t xml:space="preserve"> </w:t>
      </w:r>
      <w:r w:rsidR="00386E60">
        <w:t>(</w:t>
      </w:r>
      <w:r w:rsidR="000D0CF2">
        <w:t>20</w:t>
      </w:r>
      <w:r w:rsidR="00386E60">
        <w:t xml:space="preserve">24). </w:t>
      </w:r>
      <w:r w:rsidR="00305C4C">
        <w:t>The evidence suggests that the number of offences committed by children had rapidly fallen from 98,937 in 2012/2013 to 34,300 in 2022/2023. The number of children sentenced to court in the year ending March 2023 were significantly lower, in fact 7</w:t>
      </w:r>
      <w:r w:rsidR="003E006A">
        <w:t>3 percent</w:t>
      </w:r>
      <w:r w:rsidR="00305C4C">
        <w:t xml:space="preserve"> lower in March 2012</w:t>
      </w:r>
      <w:r w:rsidR="0007265E">
        <w:t xml:space="preserve"> (</w:t>
      </w:r>
      <w:r w:rsidR="00386E60">
        <w:t>Youth Justice Board for England and Wales</w:t>
      </w:r>
      <w:r w:rsidR="0007265E">
        <w:t xml:space="preserve">, </w:t>
      </w:r>
      <w:r w:rsidR="00386E60">
        <w:t>2024).</w:t>
      </w:r>
      <w:r w:rsidR="00305C4C">
        <w:t xml:space="preserve"> </w:t>
      </w:r>
      <w:r w:rsidR="00BB1804">
        <w:t xml:space="preserve">The increasing </w:t>
      </w:r>
      <w:r w:rsidR="00722272">
        <w:t>number</w:t>
      </w:r>
      <w:r w:rsidR="00BB1804">
        <w:t xml:space="preserve"> of children coming through the Criminal Justice System with complex background needs</w:t>
      </w:r>
      <w:r w:rsidR="00AB7741">
        <w:t xml:space="preserve"> is rising</w:t>
      </w:r>
      <w:r w:rsidR="002B7F95">
        <w:t>. A</w:t>
      </w:r>
      <w:r w:rsidR="00AB7741">
        <w:t xml:space="preserve">ccording to </w:t>
      </w:r>
      <w:r w:rsidR="00724362">
        <w:t xml:space="preserve">Youth </w:t>
      </w:r>
      <w:r w:rsidR="00613659">
        <w:t>Justice</w:t>
      </w:r>
      <w:r w:rsidR="00724362">
        <w:t xml:space="preserve"> Board </w:t>
      </w:r>
      <w:r w:rsidR="0007265E">
        <w:t>(</w:t>
      </w:r>
      <w:r w:rsidR="00724362">
        <w:t>2024</w:t>
      </w:r>
      <w:r w:rsidR="0007265E">
        <w:t>)</w:t>
      </w:r>
      <w:r w:rsidR="00724362">
        <w:t xml:space="preserve"> the number of children</w:t>
      </w:r>
      <w:r w:rsidR="00063AEF">
        <w:t xml:space="preserve"> arrested in England and Wales increased for a second </w:t>
      </w:r>
      <w:r w:rsidR="00613659">
        <w:t>consecutive</w:t>
      </w:r>
      <w:r w:rsidR="00063AEF">
        <w:t xml:space="preserve"> year</w:t>
      </w:r>
      <w:r w:rsidR="00613659">
        <w:t xml:space="preserve"> by 9 percent</w:t>
      </w:r>
      <w:r w:rsidR="00BB1804">
        <w:t xml:space="preserve">. </w:t>
      </w:r>
      <w:r w:rsidR="003A66EB">
        <w:t xml:space="preserve">Social economic circumstances </w:t>
      </w:r>
      <w:r w:rsidR="00C45049">
        <w:t>have</w:t>
      </w:r>
      <w:r w:rsidR="003A66EB">
        <w:t xml:space="preserve"> a huge impact on children and young people across the country. Many children who come through the Criminal Justice System live in the most deprived communities, with families struggling to get </w:t>
      </w:r>
      <w:r w:rsidR="00C45049">
        <w:t>by</w:t>
      </w:r>
      <w:r w:rsidR="00F8782E">
        <w:t xml:space="preserve"> </w:t>
      </w:r>
      <w:r w:rsidR="00F82069">
        <w:t>c</w:t>
      </w:r>
      <w:r w:rsidR="003A66EB">
        <w:t xml:space="preserve">hildren and young people </w:t>
      </w:r>
      <w:r w:rsidR="005E5F3C">
        <w:t xml:space="preserve">are more likely to take part in crime and </w:t>
      </w:r>
      <w:r w:rsidR="00F8782E">
        <w:t>anti-social</w:t>
      </w:r>
      <w:r w:rsidR="005E5F3C">
        <w:t xml:space="preserve"> behaviour. According to </w:t>
      </w:r>
      <w:r w:rsidR="009F4BE3" w:rsidRPr="009F4BE3">
        <w:t>Bradley</w:t>
      </w:r>
      <w:r w:rsidR="0007265E">
        <w:t xml:space="preserve"> (</w:t>
      </w:r>
      <w:r w:rsidR="009F4BE3" w:rsidRPr="009F4BE3">
        <w:t>2009</w:t>
      </w:r>
      <w:r w:rsidR="00F82069" w:rsidRPr="009F4BE3">
        <w:t>)</w:t>
      </w:r>
      <w:r w:rsidR="00F82069">
        <w:t xml:space="preserve"> an</w:t>
      </w:r>
      <w:r w:rsidR="005E5F3C">
        <w:t xml:space="preserve"> independent review took place </w:t>
      </w:r>
      <w:r w:rsidR="00F82069">
        <w:t xml:space="preserve">in 2009 </w:t>
      </w:r>
      <w:r w:rsidR="005E5F3C">
        <w:t>whereby it showed that 60</w:t>
      </w:r>
      <w:r w:rsidR="00EA2BFA">
        <w:t xml:space="preserve"> percent</w:t>
      </w:r>
      <w:r w:rsidR="005E5F3C">
        <w:t xml:space="preserve"> of individuals issued with an </w:t>
      </w:r>
      <w:r w:rsidR="00527909">
        <w:t>Anti-Social Behaviour Order</w:t>
      </w:r>
      <w:r w:rsidR="0007265E">
        <w:t xml:space="preserve"> </w:t>
      </w:r>
      <w:r w:rsidR="00F8782E">
        <w:t xml:space="preserve">(ASB0) </w:t>
      </w:r>
      <w:r w:rsidR="005E5F3C">
        <w:t xml:space="preserve">were suffering with mental distress, learning difficulties, or suffering with an addiction. </w:t>
      </w:r>
    </w:p>
    <w:p w14:paraId="6E3627C9" w14:textId="2EA12B5A" w:rsidR="007015BA" w:rsidRDefault="00BB1804" w:rsidP="00286E4A">
      <w:pPr>
        <w:spacing w:line="360" w:lineRule="auto"/>
        <w:jc w:val="both"/>
      </w:pPr>
      <w:r>
        <w:t>(</w:t>
      </w:r>
      <w:r w:rsidRPr="00BB1804">
        <w:t>Youth Justice Board, 2024</w:t>
      </w:r>
      <w:r>
        <w:t>) states that providing integrat</w:t>
      </w:r>
      <w:r w:rsidR="00F50EF2">
        <w:t xml:space="preserve">ion between children services, and youth support services enables young offenders a </w:t>
      </w:r>
      <w:r w:rsidR="00FB36F6">
        <w:t>step-down</w:t>
      </w:r>
      <w:r w:rsidR="00F50EF2">
        <w:t xml:space="preserve"> support system. </w:t>
      </w:r>
      <w:r w:rsidR="00FB36F6">
        <w:t>Liaising</w:t>
      </w:r>
      <w:r w:rsidR="00F50EF2">
        <w:t xml:space="preserve"> with parents and supporting parents to work collaboratively </w:t>
      </w:r>
      <w:r w:rsidR="00535EA4">
        <w:t xml:space="preserve">instead of providing </w:t>
      </w:r>
      <w:r w:rsidR="00FB36F6">
        <w:t>standalone</w:t>
      </w:r>
      <w:r w:rsidR="00535EA4">
        <w:t xml:space="preserve"> services to young people. Ensuring greater collaboration of services, and ensuring resources meet the minimum national standards are some of the factors included in the outcomes from the </w:t>
      </w:r>
      <w:r w:rsidR="00CB697D">
        <w:t>Youth Justice Board.</w:t>
      </w:r>
      <w:r w:rsidR="00C12DD4">
        <w:t xml:space="preserve"> </w:t>
      </w:r>
      <w:r w:rsidR="009F737A">
        <w:t>Engaging with the family of the young person builds a supportive environment</w:t>
      </w:r>
      <w:r w:rsidR="00EA70C2">
        <w:t xml:space="preserve">, therefore creating a positive home environment for the young person. </w:t>
      </w:r>
      <w:r w:rsidR="00F9152D">
        <w:t xml:space="preserve">In the UK young offenders and those at risk of offending have access </w:t>
      </w:r>
      <w:r w:rsidR="007015BA">
        <w:t>to Youth</w:t>
      </w:r>
      <w:r w:rsidR="00F9152D">
        <w:t xml:space="preserve"> Offending Teams</w:t>
      </w:r>
      <w:r w:rsidR="0007265E">
        <w:t xml:space="preserve"> (</w:t>
      </w:r>
      <w:r w:rsidR="00F9152D">
        <w:t>YOT’s</w:t>
      </w:r>
      <w:r w:rsidR="0007265E">
        <w:t>)</w:t>
      </w:r>
      <w:r w:rsidR="00F9152D">
        <w:t xml:space="preserve"> </w:t>
      </w:r>
      <w:r w:rsidR="0007265E">
        <w:t xml:space="preserve">The </w:t>
      </w:r>
      <w:r w:rsidR="007015BA">
        <w:t>YOT’s purpose</w:t>
      </w:r>
      <w:r w:rsidR="00F9152D">
        <w:t xml:space="preserve"> is to support the young person</w:t>
      </w:r>
      <w:r w:rsidR="00E93B99">
        <w:t>’s</w:t>
      </w:r>
      <w:r w:rsidR="00F9152D">
        <w:t xml:space="preserve"> by providing a multi-agency approach </w:t>
      </w:r>
      <w:r w:rsidR="007015BA">
        <w:t>to</w:t>
      </w:r>
      <w:r w:rsidR="00F9152D">
        <w:t xml:space="preserve"> identify and minimise their involvement of crime. </w:t>
      </w:r>
      <w:r w:rsidR="004001FA">
        <w:t xml:space="preserve">Providing </w:t>
      </w:r>
      <w:r w:rsidR="0007265E">
        <w:t xml:space="preserve">a </w:t>
      </w:r>
      <w:r w:rsidR="004001FA">
        <w:t>c</w:t>
      </w:r>
      <w:r w:rsidR="00691669">
        <w:t>onsisten</w:t>
      </w:r>
      <w:r w:rsidR="00E93B99">
        <w:t>cy</w:t>
      </w:r>
      <w:r w:rsidR="00691669">
        <w:t xml:space="preserve"> and professionalism </w:t>
      </w:r>
      <w:r w:rsidR="004001FA">
        <w:t>to a youn</w:t>
      </w:r>
      <w:r w:rsidR="002E4694">
        <w:t>g</w:t>
      </w:r>
      <w:r w:rsidR="004001FA">
        <w:t xml:space="preserve"> person will often form trust between the </w:t>
      </w:r>
      <w:r w:rsidR="002E4694">
        <w:t xml:space="preserve">service </w:t>
      </w:r>
      <w:r w:rsidR="00E93B99">
        <w:t xml:space="preserve">provider </w:t>
      </w:r>
      <w:r w:rsidR="002E4694">
        <w:t xml:space="preserve">and </w:t>
      </w:r>
      <w:r w:rsidR="00E93B99">
        <w:t xml:space="preserve">the </w:t>
      </w:r>
      <w:r w:rsidR="002E4694">
        <w:t>young person</w:t>
      </w:r>
      <w:r w:rsidR="00E93B99">
        <w:t>.</w:t>
      </w:r>
      <w:r w:rsidR="00523B85">
        <w:t xml:space="preserve"> </w:t>
      </w:r>
    </w:p>
    <w:p w14:paraId="3A4D0B08" w14:textId="662054D7" w:rsidR="006A06EC" w:rsidRPr="007F6A49" w:rsidRDefault="007015BA" w:rsidP="00286E4A">
      <w:pPr>
        <w:spacing w:line="360" w:lineRule="auto"/>
        <w:jc w:val="both"/>
      </w:pPr>
      <w:r>
        <w:t xml:space="preserve">Organised gangs exploit children and young people to operate the criminal distribution of drugs known as county lines.  </w:t>
      </w:r>
      <w:r w:rsidR="00E93B99">
        <w:t xml:space="preserve">Statistics from </w:t>
      </w:r>
      <w:r w:rsidR="00523B85">
        <w:t xml:space="preserve">the Government </w:t>
      </w:r>
      <w:r w:rsidR="00E93B99">
        <w:t xml:space="preserve">states that </w:t>
      </w:r>
      <w:r w:rsidR="00722598">
        <w:t xml:space="preserve">Between April 2022 and March of 2023 1,364 individual county lines were closed due to the line holder being arrested, and/or charged with the offence. This is compared to the closure of 139 lines between November 2019 and March of 2020 </w:t>
      </w:r>
      <w:r w:rsidR="009916B2">
        <w:lastRenderedPageBreak/>
        <w:t>(</w:t>
      </w:r>
      <w:r w:rsidR="00722598">
        <w:t>Gov.uk, 2024</w:t>
      </w:r>
      <w:r w:rsidR="009916B2">
        <w:t>)</w:t>
      </w:r>
      <w:r w:rsidR="00722598">
        <w:t>.</w:t>
      </w:r>
      <w:r w:rsidR="002276B4">
        <w:t xml:space="preserve"> </w:t>
      </w:r>
      <w:r w:rsidR="00722598">
        <w:t xml:space="preserve">These statistics prove the positive effect such as County Lines Programme have on eliminating county lines from UK streets, and inevitably preventing the involvement of young people. </w:t>
      </w:r>
      <w:r w:rsidR="00F16B40">
        <w:t xml:space="preserve">County lines is </w:t>
      </w:r>
      <w:r w:rsidR="00C24E19">
        <w:t>an ongoing problem for police forces</w:t>
      </w:r>
      <w:r w:rsidR="00D75139">
        <w:t>,</w:t>
      </w:r>
      <w:r w:rsidR="00C24E19">
        <w:t xml:space="preserve"> due to </w:t>
      </w:r>
      <w:r w:rsidR="00D75139">
        <w:t xml:space="preserve">its involvement of children moving and distributing drugs. </w:t>
      </w:r>
      <w:r w:rsidR="007F6A49" w:rsidRPr="007F6A49">
        <w:t>Farrington and Welsh</w:t>
      </w:r>
      <w:r w:rsidR="000866BF">
        <w:t xml:space="preserve"> (</w:t>
      </w:r>
      <w:r w:rsidR="007F6A49" w:rsidRPr="007F6A49">
        <w:t>2008</w:t>
      </w:r>
      <w:r w:rsidR="00B41EF5">
        <w:t xml:space="preserve">) </w:t>
      </w:r>
      <w:r w:rsidR="00E82CB4">
        <w:t>explain</w:t>
      </w:r>
      <w:r w:rsidR="00B41EF5">
        <w:t xml:space="preserve"> that</w:t>
      </w:r>
      <w:r w:rsidR="008B12E9">
        <w:t xml:space="preserve"> </w:t>
      </w:r>
      <w:r w:rsidR="00290DC7">
        <w:t>“In medicine and public health, it is widely accepted that prevention is better than cure. The same is true of offending”</w:t>
      </w:r>
      <w:r w:rsidR="00E82CB4">
        <w:t xml:space="preserve">. </w:t>
      </w:r>
      <w:r w:rsidR="00686B8E">
        <w:t xml:space="preserve">As </w:t>
      </w:r>
      <w:r w:rsidR="00E82CB4">
        <w:t xml:space="preserve">stated, </w:t>
      </w:r>
      <w:r w:rsidR="0005039A">
        <w:t xml:space="preserve">the need to express </w:t>
      </w:r>
      <w:r w:rsidR="00832A04">
        <w:t xml:space="preserve">importance of prevention rather than cure is very important. </w:t>
      </w:r>
      <w:r w:rsidR="00C06D43">
        <w:t xml:space="preserve">Early intervention </w:t>
      </w:r>
      <w:proofErr w:type="gramStart"/>
      <w:r w:rsidR="00E82CB4">
        <w:t>in order to</w:t>
      </w:r>
      <w:proofErr w:type="gramEnd"/>
      <w:r w:rsidR="00C06D43">
        <w:t xml:space="preserve"> prevent a young </w:t>
      </w:r>
      <w:r w:rsidR="00E82CB4">
        <w:t>person’s</w:t>
      </w:r>
      <w:r w:rsidR="00C06D43">
        <w:t xml:space="preserve"> involvement in crime is paramount</w:t>
      </w:r>
      <w:r w:rsidR="00D26A8E">
        <w:t xml:space="preserve">, an example would include a child being exploited into county lines, compared to a child who has been educated and made aware of </w:t>
      </w:r>
      <w:r w:rsidR="002A3033">
        <w:t>organised crime.</w:t>
      </w:r>
    </w:p>
    <w:p w14:paraId="274986CF" w14:textId="2130D2EC" w:rsidR="00F93D5C" w:rsidRDefault="002A3033" w:rsidP="00286E4A">
      <w:pPr>
        <w:spacing w:line="360" w:lineRule="auto"/>
        <w:jc w:val="both"/>
      </w:pPr>
      <w:r>
        <w:t>However</w:t>
      </w:r>
      <w:r w:rsidR="00D67FBD">
        <w:t>, there are elements which contribute to the detraction of effective early intervention. Such elements would include</w:t>
      </w:r>
      <w:r w:rsidR="003B4A43">
        <w:t xml:space="preserve"> lack of supp</w:t>
      </w:r>
      <w:r w:rsidR="00FB1AF2">
        <w:t xml:space="preserve">ort from family, and </w:t>
      </w:r>
      <w:r>
        <w:t>irregularity from services.</w:t>
      </w:r>
      <w:r w:rsidR="00543E4F">
        <w:t xml:space="preserve"> </w:t>
      </w:r>
      <w:r w:rsidR="000D13A0">
        <w:t>As stated by the National CSAE prevention strategy (</w:t>
      </w:r>
      <w:proofErr w:type="spellStart"/>
      <w:r w:rsidR="000D13A0">
        <w:t>n.d</w:t>
      </w:r>
      <w:proofErr w:type="spellEnd"/>
      <w:r w:rsidR="000D13A0">
        <w:t xml:space="preserve">) </w:t>
      </w:r>
      <w:r w:rsidR="00F57444">
        <w:t xml:space="preserve">contravening factors to effective early intervention include, services such as YOT not being consistent </w:t>
      </w:r>
      <w:r w:rsidR="00FD217E">
        <w:t>when providing their service, and potentially reducing engagement due to this.</w:t>
      </w:r>
      <w:r w:rsidR="004575AE">
        <w:t xml:space="preserve"> Further concerns would include, the young person being hesitant in </w:t>
      </w:r>
      <w:r w:rsidR="00FD24B2">
        <w:t xml:space="preserve">associating themselves with services due to the possibility of members of the community finding out, and possible </w:t>
      </w:r>
      <w:r w:rsidR="00A32E68">
        <w:t xml:space="preserve">repercussions. </w:t>
      </w:r>
      <w:r w:rsidR="00772EF3">
        <w:t xml:space="preserve">Further detraction </w:t>
      </w:r>
      <w:r>
        <w:t>includes</w:t>
      </w:r>
      <w:r w:rsidR="00772EF3">
        <w:t xml:space="preserve"> </w:t>
      </w:r>
      <w:r w:rsidR="00A670EB">
        <w:t>resources due to funding of the programmes such as YOT</w:t>
      </w:r>
      <w:r w:rsidR="002158D3">
        <w:t xml:space="preserve">. Social and environmental factors including poverty and </w:t>
      </w:r>
      <w:r w:rsidR="00976A4C">
        <w:t>residing in a community heavily populated by violence.</w:t>
      </w:r>
      <w:r w:rsidR="00DB6225">
        <w:t xml:space="preserve"> </w:t>
      </w:r>
      <w:r w:rsidR="00F93D5C">
        <w:t>There is evidence to suggest the effectiveness of interventions after the programme</w:t>
      </w:r>
      <w:r w:rsidR="0001343C">
        <w:t>s</w:t>
      </w:r>
      <w:r w:rsidR="00F93D5C">
        <w:t xml:space="preserve"> stopped</w:t>
      </w:r>
      <w:r w:rsidR="0001343C">
        <w:t xml:space="preserve">, such as lack of funding, young offenders feeling abandoned, lack of consistency between staff and offender. </w:t>
      </w:r>
    </w:p>
    <w:p w14:paraId="6996E0C5" w14:textId="68A51C05" w:rsidR="00967887" w:rsidRDefault="00594DEC" w:rsidP="00594DEC">
      <w:pPr>
        <w:spacing w:line="360" w:lineRule="auto"/>
        <w:jc w:val="both"/>
      </w:pPr>
      <w:r>
        <w:t xml:space="preserve">To conclude this essay, the evidence suggests that early intervention is detrimental in the success of the prevention of young offenders reoffending.  </w:t>
      </w:r>
      <w:r w:rsidR="001654DC">
        <w:t>However,</w:t>
      </w:r>
      <w:r>
        <w:t xml:space="preserve"> it is of great importance that the young people who have been involved in criminal behaviour receive early intervention as early as possible, and </w:t>
      </w:r>
      <w:r w:rsidR="001654DC">
        <w:t xml:space="preserve">interventions </w:t>
      </w:r>
      <w:r>
        <w:t xml:space="preserve">should be </w:t>
      </w:r>
      <w:r w:rsidR="001654DC">
        <w:t>tailored to the needs of the induvial. The involvement of multi organisations and working closely with the families affected</w:t>
      </w:r>
      <w:r w:rsidR="00967887">
        <w:t xml:space="preserve"> greatly reduces the risk of reoffending. Supporting</w:t>
      </w:r>
      <w:r w:rsidR="001654DC">
        <w:t xml:space="preserve"> </w:t>
      </w:r>
      <w:r w:rsidR="00967887">
        <w:t>f</w:t>
      </w:r>
      <w:r w:rsidR="001654DC">
        <w:t xml:space="preserve">amilies </w:t>
      </w:r>
      <w:r w:rsidR="00967887">
        <w:t xml:space="preserve">by providing them with the knowledge of the effects of crime to prevent the cycle of reoccurring criminal behaviour. </w:t>
      </w:r>
    </w:p>
    <w:p w14:paraId="4BD4783E" w14:textId="5154CBF4" w:rsidR="00AB79D8" w:rsidRDefault="00967887" w:rsidP="00286E4A">
      <w:pPr>
        <w:spacing w:line="360" w:lineRule="auto"/>
        <w:jc w:val="both"/>
      </w:pPr>
      <w:r w:rsidRPr="00967887">
        <w:rPr>
          <w:u w:val="single"/>
        </w:rPr>
        <w:t>Word count</w:t>
      </w:r>
      <w:r>
        <w:t>: 94</w:t>
      </w:r>
      <w:r w:rsidR="003E006A">
        <w:t>9</w:t>
      </w:r>
    </w:p>
    <w:p w14:paraId="64570912" w14:textId="77777777" w:rsidR="00967887" w:rsidRDefault="00967887" w:rsidP="00286E4A">
      <w:pPr>
        <w:spacing w:line="360" w:lineRule="auto"/>
        <w:jc w:val="both"/>
      </w:pPr>
    </w:p>
    <w:p w14:paraId="1AEB9426" w14:textId="64110735" w:rsidR="0025358E" w:rsidRDefault="0025358E" w:rsidP="00286E4A">
      <w:pPr>
        <w:spacing w:line="360" w:lineRule="auto"/>
        <w:jc w:val="both"/>
        <w:rPr>
          <w:b/>
          <w:bCs/>
          <w:color w:val="000000" w:themeColor="text1"/>
          <w:u w:val="single"/>
        </w:rPr>
      </w:pPr>
      <w:r w:rsidRPr="00C45049">
        <w:rPr>
          <w:b/>
          <w:bCs/>
          <w:color w:val="000000" w:themeColor="text1"/>
          <w:u w:val="single"/>
        </w:rPr>
        <w:t>Essay four – Valuing Difference &amp; Inclusion</w:t>
      </w:r>
    </w:p>
    <w:p w14:paraId="3B3E70FF" w14:textId="1CB7A531" w:rsidR="003E006A" w:rsidRPr="00C45049" w:rsidRDefault="003E006A" w:rsidP="00286E4A">
      <w:pPr>
        <w:spacing w:line="360" w:lineRule="auto"/>
        <w:jc w:val="both"/>
        <w:rPr>
          <w:b/>
          <w:bCs/>
          <w:color w:val="000000" w:themeColor="text1"/>
          <w:u w:val="single"/>
        </w:rPr>
      </w:pPr>
      <w:r>
        <w:rPr>
          <w:b/>
          <w:bCs/>
          <w:color w:val="000000" w:themeColor="text1"/>
          <w:u w:val="single"/>
        </w:rPr>
        <w:t>Answer:</w:t>
      </w:r>
    </w:p>
    <w:p w14:paraId="5E6C6FB5" w14:textId="7A0CA07B" w:rsidR="006E7A64" w:rsidRDefault="004765A1" w:rsidP="00286E4A">
      <w:pPr>
        <w:spacing w:line="360" w:lineRule="auto"/>
        <w:jc w:val="both"/>
      </w:pPr>
      <w:r>
        <w:lastRenderedPageBreak/>
        <w:t xml:space="preserve">It is without question that police forces </w:t>
      </w:r>
      <w:r w:rsidR="00623536">
        <w:t>today</w:t>
      </w:r>
      <w:r>
        <w:t xml:space="preserve"> have adapted and </w:t>
      </w:r>
      <w:r w:rsidR="00F33FB4">
        <w:t xml:space="preserve">accommodate diversity </w:t>
      </w:r>
      <w:r w:rsidR="000C3CAE">
        <w:t xml:space="preserve">into the </w:t>
      </w:r>
      <w:r w:rsidR="00623536">
        <w:t xml:space="preserve">work force </w:t>
      </w:r>
      <w:r w:rsidR="00F33FB4">
        <w:t xml:space="preserve">compared to years ago. </w:t>
      </w:r>
      <w:r w:rsidR="00957235">
        <w:t xml:space="preserve">According to </w:t>
      </w:r>
      <w:r w:rsidR="00EF4898" w:rsidRPr="00EF4898">
        <w:t>(Clark, 2021)</w:t>
      </w:r>
      <w:r w:rsidR="00EF4898">
        <w:t xml:space="preserve"> statistics show </w:t>
      </w:r>
      <w:r w:rsidR="00631DE2">
        <w:t>that in 2005 only 3.5 percent of police officers in England and Wales were</w:t>
      </w:r>
      <w:r w:rsidR="003A5D8F">
        <w:t xml:space="preserve"> part of ethnic minority groups, in comparison to </w:t>
      </w:r>
      <w:r w:rsidR="003F6385">
        <w:t>8.4 percent last year in 2023.</w:t>
      </w:r>
      <w:r w:rsidR="00134E27">
        <w:t xml:space="preserve"> Representation is </w:t>
      </w:r>
      <w:r w:rsidR="006E7A64">
        <w:t xml:space="preserve">crucial within all police forces, there are multiple factors that support representation. </w:t>
      </w:r>
      <w:r w:rsidR="005B5C81">
        <w:t>In 2021</w:t>
      </w:r>
      <w:r w:rsidR="00C13EF3">
        <w:t xml:space="preserve"> </w:t>
      </w:r>
      <w:r w:rsidR="005B5C81">
        <w:t xml:space="preserve">South Wales Police conducted </w:t>
      </w:r>
      <w:r w:rsidR="006540CB">
        <w:t>Police workforce diversity data, whereby dat</w:t>
      </w:r>
      <w:r w:rsidR="00E518A9">
        <w:t>a</w:t>
      </w:r>
      <w:r w:rsidR="006540CB">
        <w:t xml:space="preserve"> was collected to gather statistics of </w:t>
      </w:r>
      <w:r w:rsidR="00477509">
        <w:t xml:space="preserve">staff </w:t>
      </w:r>
      <w:r w:rsidR="00BF615B">
        <w:t xml:space="preserve">and of </w:t>
      </w:r>
      <w:r w:rsidR="00477509">
        <w:t>eth</w:t>
      </w:r>
      <w:r w:rsidR="00BF615B">
        <w:t>n</w:t>
      </w:r>
      <w:r w:rsidR="00477509">
        <w:t xml:space="preserve">ic backgrounds. Statistics show </w:t>
      </w:r>
      <w:r w:rsidR="007116AC">
        <w:t xml:space="preserve">that in 2021 </w:t>
      </w:r>
      <w:r w:rsidR="00C26A47">
        <w:t xml:space="preserve">65.9 percent of Police Constables in South Wales Police were male, compared to </w:t>
      </w:r>
      <w:r w:rsidR="00BB3540">
        <w:t xml:space="preserve">34.1 percent who were female. Statistics from the same study show that </w:t>
      </w:r>
      <w:r w:rsidR="00751257">
        <w:t xml:space="preserve">76.9 percent of those of Chief Inspector role and above are male, compared to </w:t>
      </w:r>
      <w:r w:rsidR="006C57BC">
        <w:t>23.1 percent who are female</w:t>
      </w:r>
      <w:r w:rsidR="00623536">
        <w:t xml:space="preserve"> </w:t>
      </w:r>
      <w:r w:rsidR="002577BA">
        <w:t>(Police.uk, 2021)</w:t>
      </w:r>
      <w:r w:rsidR="00623536">
        <w:t>.</w:t>
      </w:r>
    </w:p>
    <w:p w14:paraId="6DC5721D" w14:textId="2AD57D4E" w:rsidR="001C5FD1" w:rsidRDefault="00FA5F09" w:rsidP="00286E4A">
      <w:pPr>
        <w:spacing w:line="360" w:lineRule="auto"/>
        <w:jc w:val="both"/>
      </w:pPr>
      <w:r>
        <w:t xml:space="preserve">Police Forces have a responsibility to accommodate diversity within the </w:t>
      </w:r>
      <w:r w:rsidR="00623536">
        <w:t>workplace</w:t>
      </w:r>
      <w:r>
        <w:t xml:space="preserve">, and within the </w:t>
      </w:r>
      <w:r w:rsidR="00A3596E">
        <w:t>community’s</w:t>
      </w:r>
      <w:r>
        <w:t xml:space="preserve"> we police. Ensuring staff and public are treated equally and with the upmost respects. There are </w:t>
      </w:r>
      <w:r w:rsidR="00A3596E">
        <w:t xml:space="preserve">historical events that have been in the media </w:t>
      </w:r>
      <w:r>
        <w:t>where</w:t>
      </w:r>
      <w:r w:rsidR="00A3596E">
        <w:t xml:space="preserve"> Police have been investigated due to their response to members of ethnic minority backgrounds. I</w:t>
      </w:r>
      <w:r>
        <w:t>ncidents include the murder of Mr Stephen Lawrence, and the murder of Mr George Floyd.</w:t>
      </w:r>
      <w:r w:rsidR="00897731" w:rsidRPr="00897731">
        <w:t xml:space="preserve"> </w:t>
      </w:r>
      <w:r w:rsidR="00897731">
        <w:t>On the 22</w:t>
      </w:r>
      <w:r w:rsidR="00897731" w:rsidRPr="00887AE1">
        <w:rPr>
          <w:vertAlign w:val="superscript"/>
        </w:rPr>
        <w:t>nd</w:t>
      </w:r>
      <w:r w:rsidR="00897731">
        <w:t xml:space="preserve"> of April 1993 Stephen Lawrance who was a black British male was fatally stabbed to death in the Eltham area of London. An investigation was launched into this murder </w:t>
      </w:r>
      <w:r w:rsidR="0065113F">
        <w:t>and a further investigation</w:t>
      </w:r>
      <w:r w:rsidR="00897731">
        <w:t xml:space="preserve"> </w:t>
      </w:r>
      <w:r w:rsidR="00164B76">
        <w:t>in</w:t>
      </w:r>
      <w:r w:rsidR="00897731">
        <w:t>to the handling of the investigation into his murder.</w:t>
      </w:r>
      <w:r w:rsidR="00164B76">
        <w:t xml:space="preserve"> </w:t>
      </w:r>
      <w:r w:rsidR="00F80D3E">
        <w:t xml:space="preserve">Lawrence death highlighted </w:t>
      </w:r>
      <w:r w:rsidR="00115339">
        <w:t>institutional racism</w:t>
      </w:r>
      <w:r w:rsidR="008F7011">
        <w:t xml:space="preserve"> within the Metropolitan police Force. </w:t>
      </w:r>
      <w:r w:rsidR="001C5FD1">
        <w:t>As a result of the murder of Stephen Lawrence a</w:t>
      </w:r>
      <w:r w:rsidR="00164B76">
        <w:t>n</w:t>
      </w:r>
      <w:r w:rsidR="001C5FD1">
        <w:t xml:space="preserve"> inquest was launched </w:t>
      </w:r>
      <w:r w:rsidR="00C84F48">
        <w:t xml:space="preserve">into The Metropolitan Police Force </w:t>
      </w:r>
      <w:r w:rsidR="00EA6A75">
        <w:t>called the</w:t>
      </w:r>
      <w:r w:rsidR="00662F6C" w:rsidRPr="00662F6C">
        <w:t xml:space="preserve"> Macpherson Inquiry in 1997</w:t>
      </w:r>
      <w:r w:rsidR="00662F6C">
        <w:t>:</w:t>
      </w:r>
    </w:p>
    <w:p w14:paraId="017B49DD" w14:textId="457D9D8F" w:rsidR="00897731" w:rsidRDefault="00EA6A75" w:rsidP="003E006A">
      <w:pPr>
        <w:spacing w:line="276" w:lineRule="auto"/>
        <w:ind w:left="720"/>
        <w:jc w:val="both"/>
      </w:pPr>
      <w:r w:rsidRPr="00A011BB">
        <w:rPr>
          <w:i/>
          <w:iCs/>
        </w:rPr>
        <w:t>“</w:t>
      </w:r>
      <w:r w:rsidR="001C5FD1" w:rsidRPr="00A011BB">
        <w:rPr>
          <w:i/>
          <w:iCs/>
        </w:rPr>
        <w:t>The collective fail</w:t>
      </w:r>
      <w:r w:rsidR="00A16DF9" w:rsidRPr="00A011BB">
        <w:rPr>
          <w:i/>
          <w:iCs/>
        </w:rPr>
        <w:t xml:space="preserve">ure of an organisation to provide an appropriate and professional service to people because </w:t>
      </w:r>
      <w:r w:rsidR="0051075B" w:rsidRPr="00A011BB">
        <w:rPr>
          <w:i/>
          <w:iCs/>
        </w:rPr>
        <w:t>of their colour, culture, or ethnic origin. It can be seen or detected in processes, attitudes and behaviour which amount to discrimination through unwitting prejudice, ignorance, thou</w:t>
      </w:r>
      <w:r w:rsidRPr="00A011BB">
        <w:rPr>
          <w:i/>
          <w:iCs/>
        </w:rPr>
        <w:t>ghtlessness an</w:t>
      </w:r>
      <w:r w:rsidR="00A011BB" w:rsidRPr="00A011BB">
        <w:rPr>
          <w:i/>
          <w:iCs/>
        </w:rPr>
        <w:t>d</w:t>
      </w:r>
      <w:r w:rsidRPr="00A011BB">
        <w:rPr>
          <w:i/>
          <w:iCs/>
        </w:rPr>
        <w:t xml:space="preserve"> racist stereotyping which disadvantage minority ethnic people”</w:t>
      </w:r>
      <w:r w:rsidR="00A74873" w:rsidRPr="00A74873">
        <w:t xml:space="preserve"> </w:t>
      </w:r>
      <w:bookmarkStart w:id="0" w:name="_Hlk172755917"/>
      <w:r w:rsidR="00A74873" w:rsidRPr="00A74873">
        <w:t xml:space="preserve">(Foster, Newburn and </w:t>
      </w:r>
      <w:proofErr w:type="spellStart"/>
      <w:r w:rsidR="00A74873" w:rsidRPr="00A74873">
        <w:t>Souhami</w:t>
      </w:r>
      <w:proofErr w:type="spellEnd"/>
      <w:r w:rsidR="00A74873" w:rsidRPr="00A74873">
        <w:t>, 2005)</w:t>
      </w:r>
      <w:bookmarkEnd w:id="0"/>
      <w:r w:rsidR="00A011BB">
        <w:t>.</w:t>
      </w:r>
    </w:p>
    <w:p w14:paraId="3A1BD1E6" w14:textId="19A6D3EB" w:rsidR="006F0697" w:rsidRDefault="00A3596E" w:rsidP="00286E4A">
      <w:pPr>
        <w:spacing w:line="360" w:lineRule="auto"/>
        <w:jc w:val="both"/>
      </w:pPr>
      <w:r>
        <w:t>In summary, t</w:t>
      </w:r>
      <w:r>
        <w:t xml:space="preserve">he inquest highlighted the impact of attending officers’ racist behaviour, and attitude, as well as the collective failure to provide a professional service by police. </w:t>
      </w:r>
      <w:r w:rsidR="00882280">
        <w:t xml:space="preserve">Since the murder </w:t>
      </w:r>
      <w:r w:rsidR="00A011BB">
        <w:t xml:space="preserve">of </w:t>
      </w:r>
      <w:r w:rsidR="00882280">
        <w:t xml:space="preserve">Lawrence </w:t>
      </w:r>
      <w:r w:rsidR="00953DCA">
        <w:t xml:space="preserve">in 1993 there has been a change in the climate of policing In England and Wales. </w:t>
      </w:r>
      <w:r w:rsidR="00DD007E">
        <w:t xml:space="preserve">Inspections held by the HMIC on police forces and their relations with the community </w:t>
      </w:r>
      <w:r w:rsidR="00F173AB">
        <w:t xml:space="preserve">identified that </w:t>
      </w:r>
      <w:r w:rsidR="00914098">
        <w:t>a few</w:t>
      </w:r>
      <w:r w:rsidR="00F173AB">
        <w:t xml:space="preserve"> officers </w:t>
      </w:r>
      <w:r w:rsidR="00D338BE">
        <w:t xml:space="preserve">had </w:t>
      </w:r>
      <w:r w:rsidR="00421C97">
        <w:t>strong opinions on race while dealing with the public.</w:t>
      </w:r>
      <w:r w:rsidR="00413398">
        <w:t xml:space="preserve"> This was identified and compared to other forces in the UK and was </w:t>
      </w:r>
      <w:r w:rsidR="001C00F9">
        <w:t>categorised</w:t>
      </w:r>
      <w:r w:rsidR="00413398">
        <w:t xml:space="preserve"> as </w:t>
      </w:r>
      <w:r w:rsidR="002715C5">
        <w:t xml:space="preserve">satisfactory due to </w:t>
      </w:r>
      <w:r w:rsidR="001C00F9">
        <w:t>forces being at ‘cutting edge of progress’ relating to this matter</w:t>
      </w:r>
      <w:r w:rsidR="00914098">
        <w:t xml:space="preserve"> </w:t>
      </w:r>
      <w:r w:rsidR="001C00F9" w:rsidRPr="001C00F9">
        <w:t xml:space="preserve">(Foster, Newburn and </w:t>
      </w:r>
      <w:proofErr w:type="spellStart"/>
      <w:r w:rsidR="001C00F9" w:rsidRPr="001C00F9">
        <w:t>Souhami</w:t>
      </w:r>
      <w:proofErr w:type="spellEnd"/>
      <w:r w:rsidR="001C00F9" w:rsidRPr="001C00F9">
        <w:t>, 2005)</w:t>
      </w:r>
      <w:r w:rsidR="00914098">
        <w:t>.</w:t>
      </w:r>
      <w:r w:rsidR="00A61243">
        <w:t xml:space="preserve"> </w:t>
      </w:r>
      <w:r w:rsidR="001A4F58">
        <w:t>A</w:t>
      </w:r>
      <w:r w:rsidR="00A011BB">
        <w:t>l</w:t>
      </w:r>
      <w:r w:rsidR="001A4F58">
        <w:t>s</w:t>
      </w:r>
      <w:r w:rsidR="00A011BB">
        <w:t>o</w:t>
      </w:r>
      <w:r w:rsidR="00A61243">
        <w:t>,</w:t>
      </w:r>
      <w:r w:rsidR="001A4F58">
        <w:t xml:space="preserve"> </w:t>
      </w:r>
      <w:r w:rsidR="00A61243">
        <w:t xml:space="preserve">as </w:t>
      </w:r>
      <w:r w:rsidR="001A4F58">
        <w:t>stated by</w:t>
      </w:r>
      <w:r w:rsidR="002E6887">
        <w:t xml:space="preserve"> </w:t>
      </w:r>
      <w:r w:rsidR="002E6887" w:rsidRPr="002E6887">
        <w:t>Buchanan</w:t>
      </w:r>
      <w:r w:rsidR="00914098">
        <w:t xml:space="preserve"> (</w:t>
      </w:r>
      <w:r w:rsidR="002E6887" w:rsidRPr="002E6887">
        <w:t>2006)</w:t>
      </w:r>
      <w:r w:rsidR="002E6887">
        <w:t xml:space="preserve"> </w:t>
      </w:r>
      <w:r w:rsidR="0015765D">
        <w:t xml:space="preserve">the police failed to investigate </w:t>
      </w:r>
      <w:r w:rsidR="00AE6E9B">
        <w:t xml:space="preserve">the murder of Stephen Lawrence, therefore raised serious concern </w:t>
      </w:r>
      <w:r w:rsidR="0079104D">
        <w:t>in</w:t>
      </w:r>
      <w:r w:rsidR="000376C6">
        <w:t xml:space="preserve"> </w:t>
      </w:r>
      <w:r w:rsidR="0079104D">
        <w:t>relation to the trust between public</w:t>
      </w:r>
      <w:r w:rsidR="006A22C3">
        <w:t xml:space="preserve"> specifically those of ethnic minority groups</w:t>
      </w:r>
      <w:r w:rsidR="0079104D">
        <w:t xml:space="preserve"> and police forces across England and Wales during that </w:t>
      </w:r>
      <w:proofErr w:type="gramStart"/>
      <w:r w:rsidR="0079104D">
        <w:t>perio</w:t>
      </w:r>
      <w:r w:rsidR="000376C6">
        <w:t>d</w:t>
      </w:r>
      <w:r w:rsidR="0079104D">
        <w:t xml:space="preserve"> of time</w:t>
      </w:r>
      <w:proofErr w:type="gramEnd"/>
      <w:r w:rsidR="0079104D">
        <w:t xml:space="preserve">. </w:t>
      </w:r>
      <w:r w:rsidR="00F544FF">
        <w:t xml:space="preserve">As previously </w:t>
      </w:r>
      <w:r w:rsidR="00914098">
        <w:t>stated,</w:t>
      </w:r>
      <w:r w:rsidR="00F544FF">
        <w:t xml:space="preserve"> the </w:t>
      </w:r>
      <w:r w:rsidR="00271511">
        <w:t xml:space="preserve">Macpherson Report was conducted </w:t>
      </w:r>
      <w:r w:rsidR="00A61243">
        <w:t>to</w:t>
      </w:r>
      <w:r w:rsidR="00271511">
        <w:t xml:space="preserve"> </w:t>
      </w:r>
      <w:r w:rsidR="00271511">
        <w:lastRenderedPageBreak/>
        <w:t xml:space="preserve">identify areas for improvement </w:t>
      </w:r>
      <w:r w:rsidR="008943F1">
        <w:t xml:space="preserve">due to its intrusive and critical investigation. </w:t>
      </w:r>
      <w:r w:rsidR="00E80656">
        <w:t xml:space="preserve">Since that report was </w:t>
      </w:r>
      <w:r w:rsidR="00A61243">
        <w:t>released,</w:t>
      </w:r>
      <w:r w:rsidR="00E80656">
        <w:t xml:space="preserve"> </w:t>
      </w:r>
      <w:r w:rsidR="00767192">
        <w:t xml:space="preserve">studies prove that there remains to be a lack in confidence between police and those of ethnic minority backgrounds. </w:t>
      </w:r>
      <w:r w:rsidR="00AF061F">
        <w:t>Statistics suggest that “</w:t>
      </w:r>
      <w:r w:rsidR="00AF061F" w:rsidRPr="00AF061F">
        <w:t>85 percent of Black people are not confident that they would be treated the same as a white person by the police</w:t>
      </w:r>
      <w:r w:rsidR="00AF061F">
        <w:t xml:space="preserve">” </w:t>
      </w:r>
      <w:r w:rsidR="00AF061F" w:rsidRPr="00AF061F">
        <w:t xml:space="preserve">(committees.parliament.uk, </w:t>
      </w:r>
      <w:r w:rsidR="00AF061F">
        <w:t>2020</w:t>
      </w:r>
      <w:r w:rsidR="00AF061F" w:rsidRPr="00AF061F">
        <w:t>)</w:t>
      </w:r>
      <w:r w:rsidR="00A61243">
        <w:t xml:space="preserve">. </w:t>
      </w:r>
      <w:r w:rsidR="003A0253">
        <w:t xml:space="preserve">Forces across England and Wales have introduced </w:t>
      </w:r>
      <w:r w:rsidR="006F0697">
        <w:t>Positive action</w:t>
      </w:r>
      <w:r w:rsidR="00053B46">
        <w:t xml:space="preserve"> Programme which is</w:t>
      </w:r>
      <w:r w:rsidR="006F0697">
        <w:t xml:space="preserve"> additional support and development opportunities for those of ethnic minorities </w:t>
      </w:r>
      <w:r w:rsidR="007164F1">
        <w:t>background</w:t>
      </w:r>
      <w:r w:rsidR="006F0697">
        <w:t>.</w:t>
      </w:r>
      <w:r w:rsidR="00EA1829">
        <w:t xml:space="preserve"> </w:t>
      </w:r>
      <w:r w:rsidR="00BD1430">
        <w:t xml:space="preserve">Forces across England and Wales are making conscious efforts to </w:t>
      </w:r>
      <w:r w:rsidR="00053B46">
        <w:t>recruit</w:t>
      </w:r>
      <w:r w:rsidR="00BD1430">
        <w:t xml:space="preserve"> </w:t>
      </w:r>
      <w:r w:rsidR="00B00FEA">
        <w:t xml:space="preserve">members of ethnic minority backgrounds, </w:t>
      </w:r>
      <w:r w:rsidR="00053B46">
        <w:t>females</w:t>
      </w:r>
      <w:r w:rsidR="00B00FEA">
        <w:t xml:space="preserve"> and those of the LGBTQ</w:t>
      </w:r>
      <w:r w:rsidR="00053B46">
        <w:t xml:space="preserve">+ community. </w:t>
      </w:r>
      <w:r w:rsidR="006F0697">
        <w:t xml:space="preserve"> </w:t>
      </w:r>
      <w:r w:rsidR="00777685">
        <w:t>Once recruitment process is complete the process begins to train</w:t>
      </w:r>
      <w:r w:rsidR="009B76AE">
        <w:t xml:space="preserve">, educate and ensure awareness </w:t>
      </w:r>
      <w:r w:rsidR="00AF061F">
        <w:t xml:space="preserve">is embedded, </w:t>
      </w:r>
      <w:r w:rsidR="00F21FC5">
        <w:t>to</w:t>
      </w:r>
      <w:r w:rsidR="006728B7">
        <w:t xml:space="preserve"> improve the understanding of minority cultures and communities</w:t>
      </w:r>
      <w:r w:rsidR="00AF061F">
        <w:t>.</w:t>
      </w:r>
    </w:p>
    <w:p w14:paraId="0D495CE8" w14:textId="33FD155D" w:rsidR="003F6385" w:rsidRDefault="00623536" w:rsidP="00F21FC5">
      <w:pPr>
        <w:spacing w:line="360" w:lineRule="auto"/>
        <w:jc w:val="both"/>
      </w:pPr>
      <w:r>
        <w:t xml:space="preserve">However, as noted by Wood (2020) a diverse officer from the Welsh Liberal </w:t>
      </w:r>
      <w:r w:rsidR="00AF061F">
        <w:t>Democrats</w:t>
      </w:r>
      <w:r>
        <w:t xml:space="preserve"> states </w:t>
      </w:r>
      <w:r w:rsidR="00AF061F">
        <w:t>cultural</w:t>
      </w:r>
      <w:r>
        <w:t xml:space="preserve"> problems need to be addressed so more people from ethnic minorities should be encouraged to join the police force. Figures are improving </w:t>
      </w:r>
      <w:r w:rsidR="00D7132B">
        <w:t xml:space="preserve">across England and Wales </w:t>
      </w:r>
      <w:r w:rsidR="00F21FC5">
        <w:t xml:space="preserve">and </w:t>
      </w:r>
      <w:r w:rsidR="00D7132B">
        <w:t xml:space="preserve">are making considerable efforts to </w:t>
      </w:r>
      <w:r w:rsidR="00DA3824">
        <w:t>adapt and accommodate diversity</w:t>
      </w:r>
      <w:r w:rsidR="00A51605">
        <w:t xml:space="preserve"> within</w:t>
      </w:r>
      <w:r w:rsidR="00F21FC5">
        <w:t xml:space="preserve"> the</w:t>
      </w:r>
      <w:r w:rsidR="00A51605">
        <w:t xml:space="preserve"> force and with</w:t>
      </w:r>
      <w:r w:rsidR="00F21FC5">
        <w:t>in</w:t>
      </w:r>
      <w:r w:rsidR="00A51605">
        <w:t xml:space="preserve"> </w:t>
      </w:r>
      <w:r w:rsidR="00F21FC5">
        <w:t>communities</w:t>
      </w:r>
      <w:r w:rsidR="00A51605">
        <w:t xml:space="preserve">. </w:t>
      </w:r>
      <w:r w:rsidR="008F6B46">
        <w:t>Development in recruitment</w:t>
      </w:r>
      <w:r w:rsidR="005C15C8">
        <w:t xml:space="preserve">, and training are paramount for officers and staff. Aswell as success in community engagement </w:t>
      </w:r>
      <w:r w:rsidR="00D87ABE">
        <w:t xml:space="preserve">by forces to ensure </w:t>
      </w:r>
      <w:r w:rsidR="009D20B4">
        <w:t>ongoing challenges</w:t>
      </w:r>
      <w:r w:rsidR="008C1CBC">
        <w:t xml:space="preserve"> are hardened</w:t>
      </w:r>
      <w:r w:rsidR="009D20B4">
        <w:t xml:space="preserve"> relating to institutional bias and trust</w:t>
      </w:r>
      <w:r w:rsidR="008C1CBC">
        <w:t xml:space="preserve">. </w:t>
      </w:r>
      <w:r w:rsidR="00230424">
        <w:t xml:space="preserve">To ensure police forces in England and Wales continue to </w:t>
      </w:r>
      <w:r w:rsidR="00384B94">
        <w:t>positively serve and represent our diverse populations</w:t>
      </w:r>
      <w:r w:rsidR="00DD4A61">
        <w:t xml:space="preserve"> by continuous efforts, effective monitoring and </w:t>
      </w:r>
      <w:r w:rsidR="00854669">
        <w:t xml:space="preserve">ongoing reforms are necessary. </w:t>
      </w:r>
      <w:r w:rsidR="00F21FC5">
        <w:t>Valuing diversity and c</w:t>
      </w:r>
      <w:r w:rsidR="00F21FC5" w:rsidRPr="00F21FC5">
        <w:t>ommunity engagement plays a detrimental role in the building of trust between the public and police. An important component to this process is the use of Police Community Support Officers (PCSO’s). PCSO’s were first introduced in 2002. PCSO’s role consists of providing high visibility foot patrols, being approachable, engaging and providing reassurance to the public. PSCO’s foster trust between police and those of ethnic minorities, and underrepresented groups.</w:t>
      </w:r>
      <w:r w:rsidR="00F21FC5">
        <w:t xml:space="preserve"> </w:t>
      </w:r>
    </w:p>
    <w:p w14:paraId="4DE096B0" w14:textId="3D3BD2DD" w:rsidR="0083104F" w:rsidRDefault="00F21FC5" w:rsidP="00F21FC5">
      <w:pPr>
        <w:spacing w:line="360" w:lineRule="auto"/>
        <w:jc w:val="both"/>
      </w:pPr>
      <w:r>
        <w:t xml:space="preserve">To conclude this essay the college of policing (2024) </w:t>
      </w:r>
      <w:r w:rsidR="0083104F">
        <w:t xml:space="preserve">diversity statement ensures diversity is welcomed and provides a workforce free from victimisation, discrimination, bullying and any form of harassment. These principles are imbedded in all policies and procedures. </w:t>
      </w:r>
      <w:r w:rsidR="00552CA9">
        <w:t xml:space="preserve">Police staff are encouraged to maintain these principles throughout their career. Achieving a diverse workplace creates a safe place for </w:t>
      </w:r>
      <w:r w:rsidR="00D51C79">
        <w:t xml:space="preserve">ethnic </w:t>
      </w:r>
      <w:r w:rsidR="00552CA9">
        <w:t xml:space="preserve">minority </w:t>
      </w:r>
      <w:r w:rsidR="00D51C79">
        <w:t xml:space="preserve">and diverse </w:t>
      </w:r>
      <w:r w:rsidR="00552CA9">
        <w:t xml:space="preserve">communities, </w:t>
      </w:r>
      <w:r w:rsidR="00D51C79">
        <w:t>as stated by Joining the police network (</w:t>
      </w:r>
      <w:proofErr w:type="spellStart"/>
      <w:r w:rsidR="00D51C79">
        <w:t>n.d</w:t>
      </w:r>
      <w:proofErr w:type="spellEnd"/>
      <w:r w:rsidR="00D51C79">
        <w:t xml:space="preserve">) </w:t>
      </w:r>
      <w:r w:rsidR="0083104F">
        <w:t>“The police service welcomes people from all background and encourages you to bring your full self to work”</w:t>
      </w:r>
      <w:r w:rsidR="001C79CB">
        <w:t>.</w:t>
      </w:r>
    </w:p>
    <w:p w14:paraId="3B0C054A" w14:textId="2938714B" w:rsidR="006B07A8" w:rsidRPr="006B07A8" w:rsidRDefault="00C45049" w:rsidP="00F21FC5">
      <w:pPr>
        <w:spacing w:line="360" w:lineRule="auto"/>
        <w:jc w:val="both"/>
        <w:rPr>
          <w:u w:val="single"/>
        </w:rPr>
      </w:pPr>
      <w:r w:rsidRPr="00C45049">
        <w:rPr>
          <w:u w:val="single"/>
        </w:rPr>
        <w:t>Word count:</w:t>
      </w:r>
      <w:r w:rsidRPr="00C45049">
        <w:rPr>
          <w:b/>
          <w:bCs/>
        </w:rPr>
        <w:t xml:space="preserve"> </w:t>
      </w:r>
      <w:r w:rsidRPr="00C45049">
        <w:t>921</w:t>
      </w:r>
    </w:p>
    <w:p w14:paraId="1EE49CBB" w14:textId="77777777" w:rsidR="009840ED" w:rsidRDefault="009840ED" w:rsidP="00F21FC5">
      <w:pPr>
        <w:spacing w:line="360" w:lineRule="auto"/>
        <w:jc w:val="both"/>
        <w:rPr>
          <w:b/>
          <w:bCs/>
        </w:rPr>
      </w:pPr>
    </w:p>
    <w:p w14:paraId="5ED4122C" w14:textId="77777777" w:rsidR="00D01BF1" w:rsidRDefault="00D01BF1" w:rsidP="00F21FC5">
      <w:pPr>
        <w:spacing w:line="360" w:lineRule="auto"/>
        <w:jc w:val="both"/>
        <w:rPr>
          <w:b/>
          <w:bCs/>
        </w:rPr>
      </w:pPr>
    </w:p>
    <w:p w14:paraId="58EC81D0" w14:textId="77777777" w:rsidR="00D01BF1" w:rsidRDefault="00D01BF1" w:rsidP="0025358E">
      <w:pPr>
        <w:rPr>
          <w:b/>
          <w:bCs/>
        </w:rPr>
      </w:pPr>
    </w:p>
    <w:p w14:paraId="2E677F5C" w14:textId="77777777" w:rsidR="00D01BF1" w:rsidRDefault="00D01BF1" w:rsidP="0025358E">
      <w:pPr>
        <w:rPr>
          <w:b/>
          <w:bCs/>
        </w:rPr>
      </w:pPr>
    </w:p>
    <w:p w14:paraId="7E4CC8EB" w14:textId="77777777" w:rsidR="00D01BF1" w:rsidRDefault="00D01BF1" w:rsidP="0025358E">
      <w:pPr>
        <w:rPr>
          <w:b/>
          <w:bCs/>
        </w:rPr>
      </w:pPr>
    </w:p>
    <w:p w14:paraId="33D09299" w14:textId="77777777" w:rsidR="00D01BF1" w:rsidRDefault="00D01BF1" w:rsidP="0025358E">
      <w:pPr>
        <w:rPr>
          <w:b/>
          <w:bCs/>
        </w:rPr>
      </w:pPr>
    </w:p>
    <w:p w14:paraId="7932FC9F" w14:textId="74AFFF5E" w:rsidR="00104F18" w:rsidRDefault="00104F18" w:rsidP="0025358E">
      <w:pPr>
        <w:rPr>
          <w:b/>
          <w:bCs/>
        </w:rPr>
      </w:pPr>
      <w:r>
        <w:rPr>
          <w:b/>
          <w:bCs/>
        </w:rPr>
        <w:t>Bibliography:</w:t>
      </w:r>
    </w:p>
    <w:p w14:paraId="7BC4B1B0" w14:textId="55E55E46" w:rsidR="009F4BE3" w:rsidRPr="00D848C5" w:rsidRDefault="00007654" w:rsidP="00D848C5">
      <w:pPr>
        <w:pStyle w:val="ListParagraph"/>
        <w:numPr>
          <w:ilvl w:val="0"/>
          <w:numId w:val="1"/>
        </w:numPr>
        <w:spacing w:line="240" w:lineRule="auto"/>
        <w:rPr>
          <w:rFonts w:cstheme="minorHAnsi"/>
          <w:b/>
          <w:bCs/>
          <w:sz w:val="24"/>
          <w:szCs w:val="24"/>
        </w:rPr>
      </w:pPr>
      <w:proofErr w:type="spellStart"/>
      <w:r w:rsidRPr="00D848C5">
        <w:rPr>
          <w:rFonts w:cstheme="minorHAnsi"/>
          <w:b/>
          <w:bCs/>
          <w:sz w:val="24"/>
          <w:szCs w:val="24"/>
        </w:rPr>
        <w:t>Bagattini</w:t>
      </w:r>
      <w:proofErr w:type="spellEnd"/>
      <w:r w:rsidRPr="00D848C5">
        <w:rPr>
          <w:rFonts w:cstheme="minorHAnsi"/>
          <w:b/>
          <w:bCs/>
          <w:sz w:val="24"/>
          <w:szCs w:val="24"/>
        </w:rPr>
        <w:t xml:space="preserve">, A. (2019) Full article: Children’s well-being and vulnerability, Children’s well-being and vulnerability. Available at: </w:t>
      </w:r>
      <w:hyperlink r:id="rId8" w:history="1">
        <w:r w:rsidRPr="00D848C5">
          <w:rPr>
            <w:rStyle w:val="Hyperlink"/>
            <w:rFonts w:cstheme="minorHAnsi"/>
            <w:b/>
            <w:bCs/>
            <w:sz w:val="24"/>
            <w:szCs w:val="24"/>
          </w:rPr>
          <w:t>https://www.tandfonline.com/doi/full/10.1080/17496535.2019.1647973</w:t>
        </w:r>
      </w:hyperlink>
      <w:r w:rsidRPr="00D848C5">
        <w:rPr>
          <w:rFonts w:cstheme="minorHAnsi"/>
          <w:b/>
          <w:bCs/>
          <w:sz w:val="24"/>
          <w:szCs w:val="24"/>
        </w:rPr>
        <w:t xml:space="preserve">  (Accessed: 01 July 2024).</w:t>
      </w:r>
    </w:p>
    <w:p w14:paraId="572E813D" w14:textId="77777777" w:rsidR="009F4BE3" w:rsidRPr="00D848C5" w:rsidRDefault="009F4BE3" w:rsidP="00D848C5">
      <w:pPr>
        <w:pStyle w:val="ListParagraph"/>
        <w:spacing w:line="240" w:lineRule="auto"/>
        <w:rPr>
          <w:rFonts w:cstheme="minorHAnsi"/>
          <w:b/>
          <w:bCs/>
          <w:sz w:val="24"/>
          <w:szCs w:val="24"/>
        </w:rPr>
      </w:pPr>
    </w:p>
    <w:p w14:paraId="07129107" w14:textId="22C4D5A6" w:rsidR="00D848C5" w:rsidRDefault="00E36C10" w:rsidP="00D848C5">
      <w:pPr>
        <w:pStyle w:val="ListParagraph"/>
        <w:numPr>
          <w:ilvl w:val="0"/>
          <w:numId w:val="1"/>
        </w:numPr>
        <w:spacing w:line="240" w:lineRule="auto"/>
        <w:rPr>
          <w:rFonts w:cstheme="minorHAnsi"/>
          <w:b/>
          <w:bCs/>
          <w:sz w:val="24"/>
          <w:szCs w:val="24"/>
        </w:rPr>
      </w:pPr>
      <w:r w:rsidRPr="00D848C5">
        <w:rPr>
          <w:rFonts w:cstheme="minorHAnsi"/>
          <w:b/>
          <w:bCs/>
          <w:sz w:val="24"/>
          <w:szCs w:val="24"/>
        </w:rPr>
        <w:t xml:space="preserve">BBC (2021). Black History Month: the 1981 Brixton Riots - CBBC Newsround. www.bbc.co.uk. [online] 12 Apr. Available at: </w:t>
      </w:r>
      <w:hyperlink r:id="rId9" w:history="1">
        <w:r w:rsidRPr="00D848C5">
          <w:rPr>
            <w:rStyle w:val="Hyperlink"/>
            <w:rFonts w:cstheme="minorHAnsi"/>
            <w:b/>
            <w:bCs/>
            <w:sz w:val="24"/>
            <w:szCs w:val="24"/>
          </w:rPr>
          <w:t>https://www.bbc.co.uk/newsround/50035769</w:t>
        </w:r>
      </w:hyperlink>
      <w:r w:rsidRPr="00D848C5">
        <w:rPr>
          <w:rFonts w:cstheme="minorHAnsi"/>
          <w:b/>
          <w:bCs/>
          <w:sz w:val="24"/>
          <w:szCs w:val="24"/>
        </w:rPr>
        <w:t xml:space="preserve"> </w:t>
      </w:r>
    </w:p>
    <w:p w14:paraId="5E881CD4" w14:textId="77777777" w:rsidR="00287AEC" w:rsidRPr="00287AEC" w:rsidRDefault="00287AEC" w:rsidP="00287AEC">
      <w:pPr>
        <w:pStyle w:val="ListParagraph"/>
        <w:rPr>
          <w:rFonts w:cstheme="minorHAnsi"/>
          <w:b/>
          <w:bCs/>
          <w:sz w:val="24"/>
          <w:szCs w:val="24"/>
        </w:rPr>
      </w:pPr>
    </w:p>
    <w:p w14:paraId="148F0CE9" w14:textId="415168A6" w:rsidR="00D848C5" w:rsidRDefault="00287AEC" w:rsidP="00D848C5">
      <w:pPr>
        <w:pStyle w:val="ListParagraph"/>
        <w:numPr>
          <w:ilvl w:val="0"/>
          <w:numId w:val="1"/>
        </w:numPr>
        <w:spacing w:line="240" w:lineRule="auto"/>
        <w:rPr>
          <w:rFonts w:cstheme="minorHAnsi"/>
          <w:b/>
          <w:bCs/>
          <w:sz w:val="24"/>
          <w:szCs w:val="24"/>
        </w:rPr>
      </w:pPr>
      <w:r w:rsidRPr="00287AEC">
        <w:rPr>
          <w:rFonts w:cstheme="minorHAnsi"/>
          <w:b/>
          <w:bCs/>
          <w:sz w:val="24"/>
          <w:szCs w:val="24"/>
        </w:rPr>
        <w:t>Bishop, P. (2011) ‘Brixton riots, London, 1981’, The Observer (London), pp. 14–17.</w:t>
      </w:r>
    </w:p>
    <w:p w14:paraId="5AD23BA2" w14:textId="77777777" w:rsidR="00287AEC" w:rsidRPr="00287AEC" w:rsidRDefault="00287AEC" w:rsidP="00287AEC">
      <w:pPr>
        <w:pStyle w:val="ListParagraph"/>
        <w:rPr>
          <w:rFonts w:cstheme="minorHAnsi"/>
          <w:b/>
          <w:bCs/>
          <w:sz w:val="24"/>
          <w:szCs w:val="24"/>
        </w:rPr>
      </w:pPr>
    </w:p>
    <w:p w14:paraId="0B691EE0" w14:textId="77777777" w:rsidR="00287AEC" w:rsidRPr="00287AEC" w:rsidRDefault="00287AEC" w:rsidP="00287AEC">
      <w:pPr>
        <w:pStyle w:val="ListParagraph"/>
        <w:spacing w:line="240" w:lineRule="auto"/>
        <w:rPr>
          <w:rFonts w:cstheme="minorHAnsi"/>
          <w:b/>
          <w:bCs/>
          <w:sz w:val="24"/>
          <w:szCs w:val="24"/>
        </w:rPr>
      </w:pPr>
    </w:p>
    <w:p w14:paraId="0180D2D2" w14:textId="2D77CDB6" w:rsidR="00AB0B17" w:rsidRDefault="00AB0B17" w:rsidP="00D848C5">
      <w:pPr>
        <w:pStyle w:val="ListParagraph"/>
        <w:numPr>
          <w:ilvl w:val="0"/>
          <w:numId w:val="1"/>
        </w:numPr>
        <w:spacing w:line="240" w:lineRule="auto"/>
        <w:rPr>
          <w:rFonts w:cstheme="minorHAnsi"/>
          <w:b/>
          <w:bCs/>
          <w:sz w:val="24"/>
          <w:szCs w:val="24"/>
        </w:rPr>
      </w:pPr>
      <w:r w:rsidRPr="00D848C5">
        <w:rPr>
          <w:rFonts w:cstheme="minorHAnsi"/>
          <w:b/>
          <w:bCs/>
          <w:sz w:val="24"/>
          <w:szCs w:val="24"/>
        </w:rPr>
        <w:t xml:space="preserve">Booth, A., Scott, M.E. and King, V. (2010) ‘Father Residence and Adolescent Problem </w:t>
      </w:r>
      <w:proofErr w:type="spellStart"/>
      <w:r w:rsidRPr="00D848C5">
        <w:rPr>
          <w:rFonts w:cstheme="minorHAnsi"/>
          <w:b/>
          <w:bCs/>
          <w:sz w:val="24"/>
          <w:szCs w:val="24"/>
        </w:rPr>
        <w:t>Behavior</w:t>
      </w:r>
      <w:proofErr w:type="spellEnd"/>
      <w:r w:rsidRPr="00D848C5">
        <w:rPr>
          <w:rFonts w:cstheme="minorHAnsi"/>
          <w:b/>
          <w:bCs/>
          <w:sz w:val="24"/>
          <w:szCs w:val="24"/>
        </w:rPr>
        <w:t xml:space="preserve">: Are Youth Always Better Off in Two-Parent Families?’, Journal of family issues, 31(5), pp. 585–605. Available at: </w:t>
      </w:r>
      <w:hyperlink r:id="rId10" w:history="1">
        <w:r w:rsidRPr="00D848C5">
          <w:rPr>
            <w:rStyle w:val="Hyperlink"/>
            <w:rFonts w:cstheme="minorHAnsi"/>
            <w:b/>
            <w:bCs/>
            <w:sz w:val="24"/>
            <w:szCs w:val="24"/>
          </w:rPr>
          <w:t>https://doi.org/10.1177/0192513X09351507</w:t>
        </w:r>
      </w:hyperlink>
      <w:r w:rsidRPr="00D848C5">
        <w:rPr>
          <w:rFonts w:cstheme="minorHAnsi"/>
          <w:b/>
          <w:bCs/>
          <w:sz w:val="24"/>
          <w:szCs w:val="24"/>
        </w:rPr>
        <w:t xml:space="preserve"> </w:t>
      </w:r>
    </w:p>
    <w:p w14:paraId="7D72BA3C" w14:textId="77777777" w:rsidR="00287AEC" w:rsidRPr="00D848C5" w:rsidRDefault="00287AEC" w:rsidP="00287AEC">
      <w:pPr>
        <w:pStyle w:val="ListParagraph"/>
        <w:spacing w:line="240" w:lineRule="auto"/>
        <w:rPr>
          <w:rFonts w:cstheme="minorHAnsi"/>
          <w:b/>
          <w:bCs/>
          <w:sz w:val="24"/>
          <w:szCs w:val="24"/>
        </w:rPr>
      </w:pPr>
    </w:p>
    <w:p w14:paraId="5519B7D5" w14:textId="081B5096" w:rsidR="00200B3C" w:rsidRPr="002A3033" w:rsidRDefault="009F4BE3" w:rsidP="002A3033">
      <w:pPr>
        <w:pStyle w:val="ListParagraph"/>
        <w:numPr>
          <w:ilvl w:val="0"/>
          <w:numId w:val="1"/>
        </w:numPr>
        <w:spacing w:line="240" w:lineRule="auto"/>
        <w:rPr>
          <w:rFonts w:cstheme="minorHAnsi"/>
          <w:b/>
          <w:bCs/>
          <w:sz w:val="24"/>
          <w:szCs w:val="24"/>
        </w:rPr>
      </w:pPr>
      <w:r w:rsidRPr="00D848C5">
        <w:rPr>
          <w:rFonts w:cstheme="minorHAnsi"/>
          <w:b/>
          <w:bCs/>
          <w:sz w:val="24"/>
          <w:szCs w:val="24"/>
        </w:rPr>
        <w:t xml:space="preserve">Bradley, L. (2009). The Bradley Report. [online] Lord Bradley. Available at: </w:t>
      </w:r>
      <w:hyperlink r:id="rId11" w:history="1">
        <w:r w:rsidRPr="00D848C5">
          <w:rPr>
            <w:rStyle w:val="Hyperlink"/>
            <w:rFonts w:cstheme="minorHAnsi"/>
            <w:b/>
            <w:bCs/>
            <w:sz w:val="24"/>
            <w:szCs w:val="24"/>
          </w:rPr>
          <w:t>https://lx.iriss.org.uk/sites/default/files/resources/The%20Bradley%20report.pdf</w:t>
        </w:r>
      </w:hyperlink>
      <w:r w:rsidRPr="00D848C5">
        <w:rPr>
          <w:rFonts w:cstheme="minorHAnsi"/>
          <w:b/>
          <w:bCs/>
          <w:sz w:val="24"/>
          <w:szCs w:val="24"/>
        </w:rPr>
        <w:t xml:space="preserve">  [Accessed 17 Jul. 2024] </w:t>
      </w:r>
    </w:p>
    <w:p w14:paraId="453D8E8B" w14:textId="77777777" w:rsidR="00D33433" w:rsidRPr="00D848C5" w:rsidRDefault="00D33433" w:rsidP="00D848C5">
      <w:pPr>
        <w:pStyle w:val="ListParagraph"/>
        <w:spacing w:line="240" w:lineRule="auto"/>
        <w:rPr>
          <w:rFonts w:cstheme="minorHAnsi"/>
          <w:b/>
          <w:bCs/>
          <w:sz w:val="24"/>
          <w:szCs w:val="24"/>
        </w:rPr>
      </w:pPr>
    </w:p>
    <w:p w14:paraId="79E896EF" w14:textId="54E0B399" w:rsidR="00C9253D" w:rsidRDefault="00247A9D" w:rsidP="00287AEC">
      <w:pPr>
        <w:pStyle w:val="ListParagraph"/>
        <w:numPr>
          <w:ilvl w:val="0"/>
          <w:numId w:val="1"/>
        </w:numPr>
        <w:spacing w:line="240" w:lineRule="auto"/>
        <w:rPr>
          <w:rFonts w:cstheme="minorHAnsi"/>
          <w:b/>
          <w:bCs/>
          <w:sz w:val="24"/>
          <w:szCs w:val="24"/>
        </w:rPr>
      </w:pPr>
      <w:r w:rsidRPr="00D848C5">
        <w:rPr>
          <w:rFonts w:cstheme="minorHAnsi"/>
          <w:b/>
          <w:bCs/>
          <w:sz w:val="24"/>
          <w:szCs w:val="24"/>
        </w:rPr>
        <w:t xml:space="preserve">Buchanan, J. (2006). Assessing the impact of the Stephen Lawrence Inquiry. Probation Journal, [online] 53(2), pp.173–176. </w:t>
      </w:r>
      <w:proofErr w:type="spellStart"/>
      <w:proofErr w:type="gramStart"/>
      <w:r w:rsidRPr="00D848C5">
        <w:rPr>
          <w:rFonts w:cstheme="minorHAnsi"/>
          <w:b/>
          <w:bCs/>
          <w:sz w:val="24"/>
          <w:szCs w:val="24"/>
        </w:rPr>
        <w:t>doi:https</w:t>
      </w:r>
      <w:proofErr w:type="spellEnd"/>
      <w:r w:rsidRPr="00D848C5">
        <w:rPr>
          <w:rFonts w:cstheme="minorHAnsi"/>
          <w:b/>
          <w:bCs/>
          <w:sz w:val="24"/>
          <w:szCs w:val="24"/>
        </w:rPr>
        <w:t>://doi.org/10.1177/026455050605300209</w:t>
      </w:r>
      <w:proofErr w:type="gramEnd"/>
      <w:r w:rsidR="00D33433" w:rsidRPr="00D848C5">
        <w:rPr>
          <w:rFonts w:cstheme="minorHAnsi"/>
          <w:b/>
          <w:bCs/>
          <w:sz w:val="24"/>
          <w:szCs w:val="24"/>
        </w:rPr>
        <w:t xml:space="preserve"> </w:t>
      </w:r>
    </w:p>
    <w:p w14:paraId="5344699C" w14:textId="77777777" w:rsidR="00287AEC" w:rsidRPr="00287AEC" w:rsidRDefault="00287AEC" w:rsidP="00287AEC">
      <w:pPr>
        <w:pStyle w:val="ListParagraph"/>
        <w:rPr>
          <w:rFonts w:cstheme="minorHAnsi"/>
          <w:b/>
          <w:bCs/>
          <w:sz w:val="24"/>
          <w:szCs w:val="24"/>
        </w:rPr>
      </w:pPr>
    </w:p>
    <w:p w14:paraId="5D424B02" w14:textId="77777777" w:rsidR="00287AEC" w:rsidRPr="00287AEC" w:rsidRDefault="00287AEC" w:rsidP="00287AEC">
      <w:pPr>
        <w:pStyle w:val="ListParagraph"/>
        <w:spacing w:line="240" w:lineRule="auto"/>
        <w:rPr>
          <w:rFonts w:cstheme="minorHAnsi"/>
          <w:b/>
          <w:bCs/>
          <w:sz w:val="24"/>
          <w:szCs w:val="24"/>
        </w:rPr>
      </w:pPr>
    </w:p>
    <w:p w14:paraId="4351D771" w14:textId="253D279E" w:rsidR="00C9253D" w:rsidRPr="00D848C5" w:rsidRDefault="00C9253D" w:rsidP="00C9253D">
      <w:pPr>
        <w:pStyle w:val="ListParagraph"/>
        <w:numPr>
          <w:ilvl w:val="0"/>
          <w:numId w:val="1"/>
        </w:numPr>
        <w:spacing w:line="240" w:lineRule="auto"/>
        <w:rPr>
          <w:rFonts w:cstheme="minorHAnsi"/>
          <w:b/>
          <w:bCs/>
          <w:sz w:val="24"/>
          <w:szCs w:val="24"/>
        </w:rPr>
      </w:pPr>
      <w:r w:rsidRPr="00C9253D">
        <w:rPr>
          <w:rFonts w:cstheme="minorHAnsi"/>
          <w:b/>
          <w:bCs/>
          <w:sz w:val="24"/>
          <w:szCs w:val="24"/>
        </w:rPr>
        <w:t>Card, R. and English, J. (Jack) (2017) Police law. Fifteenth edition. Oxford: Oxford University Press</w:t>
      </w:r>
    </w:p>
    <w:p w14:paraId="6C56E096" w14:textId="77777777" w:rsidR="00247A9D" w:rsidRPr="00D848C5" w:rsidRDefault="00247A9D" w:rsidP="00D848C5">
      <w:pPr>
        <w:pStyle w:val="ListParagraph"/>
        <w:spacing w:line="240" w:lineRule="auto"/>
        <w:rPr>
          <w:rFonts w:cstheme="minorHAnsi"/>
          <w:b/>
          <w:bCs/>
          <w:sz w:val="24"/>
          <w:szCs w:val="24"/>
        </w:rPr>
      </w:pPr>
    </w:p>
    <w:p w14:paraId="3BD9B660" w14:textId="29C25979" w:rsidR="008650AD" w:rsidRDefault="008650AD" w:rsidP="00D848C5">
      <w:pPr>
        <w:pStyle w:val="ListParagraph"/>
        <w:numPr>
          <w:ilvl w:val="0"/>
          <w:numId w:val="1"/>
        </w:numPr>
        <w:spacing w:line="240" w:lineRule="auto"/>
        <w:rPr>
          <w:rFonts w:cstheme="minorHAnsi"/>
          <w:b/>
          <w:bCs/>
          <w:sz w:val="24"/>
          <w:szCs w:val="24"/>
        </w:rPr>
      </w:pPr>
      <w:r w:rsidRPr="00D848C5">
        <w:rPr>
          <w:rFonts w:cstheme="minorHAnsi"/>
          <w:b/>
          <w:bCs/>
          <w:sz w:val="24"/>
          <w:szCs w:val="24"/>
        </w:rPr>
        <w:t xml:space="preserve">Casciani, D. (2002). BBC NEWS | UK | Troubled history of stop and search. [online] Bbc.co.uk. Available at: </w:t>
      </w:r>
      <w:hyperlink r:id="rId12" w:history="1">
        <w:r w:rsidRPr="00D848C5">
          <w:rPr>
            <w:rStyle w:val="Hyperlink"/>
            <w:rFonts w:cstheme="minorHAnsi"/>
            <w:b/>
            <w:bCs/>
            <w:sz w:val="24"/>
            <w:szCs w:val="24"/>
          </w:rPr>
          <w:t>http://news.bbc.co.uk/1/hi/uk/2246331.stm</w:t>
        </w:r>
      </w:hyperlink>
      <w:r w:rsidRPr="00D848C5">
        <w:rPr>
          <w:rFonts w:cstheme="minorHAnsi"/>
          <w:b/>
          <w:bCs/>
          <w:sz w:val="24"/>
          <w:szCs w:val="24"/>
        </w:rPr>
        <w:t xml:space="preserve"> </w:t>
      </w:r>
    </w:p>
    <w:p w14:paraId="5CC9B08C" w14:textId="77777777" w:rsidR="00372799" w:rsidRPr="00372799" w:rsidRDefault="00372799" w:rsidP="00372799">
      <w:pPr>
        <w:pStyle w:val="ListParagraph"/>
        <w:rPr>
          <w:rFonts w:cstheme="minorHAnsi"/>
          <w:b/>
          <w:bCs/>
          <w:sz w:val="24"/>
          <w:szCs w:val="24"/>
        </w:rPr>
      </w:pPr>
    </w:p>
    <w:p w14:paraId="71CCE713" w14:textId="02BA9CDE" w:rsidR="00372799" w:rsidRPr="00D848C5" w:rsidRDefault="00372799" w:rsidP="00D848C5">
      <w:pPr>
        <w:pStyle w:val="ListParagraph"/>
        <w:numPr>
          <w:ilvl w:val="0"/>
          <w:numId w:val="1"/>
        </w:numPr>
        <w:spacing w:line="240" w:lineRule="auto"/>
        <w:rPr>
          <w:rFonts w:cstheme="minorHAnsi"/>
          <w:b/>
          <w:bCs/>
          <w:sz w:val="24"/>
          <w:szCs w:val="24"/>
        </w:rPr>
      </w:pPr>
      <w:r w:rsidRPr="00372799">
        <w:rPr>
          <w:rFonts w:cstheme="minorHAnsi"/>
          <w:b/>
          <w:bCs/>
          <w:sz w:val="24"/>
          <w:szCs w:val="24"/>
        </w:rPr>
        <w:t>Choi, S. et al. (2024) ‘Advancing the Implementation of Body-Worn Cameras: Using Police Officers’ Buy-In to Inform Research and Policy’, Journal of police and criminal psychology, 39(2), pp. 422–433. Available at: https://doi.org/10.1007/s11896-023-09615-0.</w:t>
      </w:r>
    </w:p>
    <w:p w14:paraId="138F8141" w14:textId="77777777" w:rsidR="0056391C" w:rsidRPr="00D848C5" w:rsidRDefault="0056391C" w:rsidP="00D848C5">
      <w:pPr>
        <w:pStyle w:val="ListParagraph"/>
        <w:spacing w:line="240" w:lineRule="auto"/>
        <w:rPr>
          <w:rFonts w:cstheme="minorHAnsi"/>
          <w:b/>
          <w:bCs/>
          <w:sz w:val="24"/>
          <w:szCs w:val="24"/>
        </w:rPr>
      </w:pPr>
    </w:p>
    <w:p w14:paraId="238A814F" w14:textId="364308CF" w:rsidR="0056391C" w:rsidRPr="00D848C5" w:rsidRDefault="0056391C" w:rsidP="00D848C5">
      <w:pPr>
        <w:pStyle w:val="ListParagraph"/>
        <w:numPr>
          <w:ilvl w:val="0"/>
          <w:numId w:val="1"/>
        </w:numPr>
        <w:spacing w:line="240" w:lineRule="auto"/>
        <w:rPr>
          <w:rFonts w:cstheme="minorHAnsi"/>
          <w:b/>
          <w:bCs/>
          <w:sz w:val="24"/>
          <w:szCs w:val="24"/>
        </w:rPr>
      </w:pPr>
      <w:r w:rsidRPr="00D848C5">
        <w:rPr>
          <w:rFonts w:cstheme="minorHAnsi"/>
          <w:b/>
          <w:bCs/>
          <w:sz w:val="24"/>
          <w:szCs w:val="24"/>
        </w:rPr>
        <w:lastRenderedPageBreak/>
        <w:t xml:space="preserve">Clark, D. (2021). Ethnic minority police officers England and Wales 2021. [online] Statista. Available at: </w:t>
      </w:r>
      <w:hyperlink r:id="rId13" w:history="1">
        <w:r w:rsidRPr="00D848C5">
          <w:rPr>
            <w:rStyle w:val="Hyperlink"/>
            <w:rFonts w:cstheme="minorHAnsi"/>
            <w:b/>
            <w:bCs/>
            <w:sz w:val="24"/>
            <w:szCs w:val="24"/>
          </w:rPr>
          <w:t>https://www.statista.com/statistics/378147/ethnic-minorities-in-the-police-force-of-england-and-wales-uk/</w:t>
        </w:r>
      </w:hyperlink>
      <w:r w:rsidRPr="00D848C5">
        <w:rPr>
          <w:rFonts w:cstheme="minorHAnsi"/>
          <w:b/>
          <w:bCs/>
          <w:sz w:val="24"/>
          <w:szCs w:val="24"/>
        </w:rPr>
        <w:t xml:space="preserve"> </w:t>
      </w:r>
    </w:p>
    <w:p w14:paraId="56B78C6C" w14:textId="77777777" w:rsidR="00007654" w:rsidRPr="00D848C5" w:rsidRDefault="00007654" w:rsidP="00D848C5">
      <w:pPr>
        <w:pStyle w:val="ListParagraph"/>
        <w:spacing w:line="240" w:lineRule="auto"/>
        <w:rPr>
          <w:rFonts w:cstheme="minorHAnsi"/>
          <w:b/>
          <w:bCs/>
          <w:sz w:val="24"/>
          <w:szCs w:val="24"/>
        </w:rPr>
      </w:pPr>
    </w:p>
    <w:p w14:paraId="674DC8B4" w14:textId="7F238904" w:rsidR="00D07948" w:rsidRPr="00D848C5" w:rsidRDefault="00D07948" w:rsidP="00D848C5">
      <w:pPr>
        <w:pStyle w:val="ListParagraph"/>
        <w:numPr>
          <w:ilvl w:val="0"/>
          <w:numId w:val="1"/>
        </w:numPr>
        <w:spacing w:line="240" w:lineRule="auto"/>
        <w:rPr>
          <w:rFonts w:cstheme="minorHAnsi"/>
          <w:b/>
          <w:bCs/>
          <w:sz w:val="24"/>
          <w:szCs w:val="24"/>
        </w:rPr>
      </w:pPr>
      <w:r w:rsidRPr="00D848C5">
        <w:rPr>
          <w:rFonts w:cstheme="minorHAnsi"/>
          <w:b/>
          <w:bCs/>
          <w:sz w:val="24"/>
          <w:szCs w:val="24"/>
        </w:rPr>
        <w:t xml:space="preserve">Current world population (2024) </w:t>
      </w:r>
      <w:proofErr w:type="spellStart"/>
      <w:r w:rsidRPr="00D848C5">
        <w:rPr>
          <w:rFonts w:cstheme="minorHAnsi"/>
          <w:b/>
          <w:bCs/>
          <w:sz w:val="24"/>
          <w:szCs w:val="24"/>
        </w:rPr>
        <w:t>Worldometer</w:t>
      </w:r>
      <w:proofErr w:type="spellEnd"/>
      <w:r w:rsidRPr="00D848C5">
        <w:rPr>
          <w:rFonts w:cstheme="minorHAnsi"/>
          <w:b/>
          <w:bCs/>
          <w:sz w:val="24"/>
          <w:szCs w:val="24"/>
        </w:rPr>
        <w:t xml:space="preserve">. Available at: </w:t>
      </w:r>
      <w:hyperlink r:id="rId14" w:history="1">
        <w:r w:rsidRPr="00D848C5">
          <w:rPr>
            <w:rStyle w:val="Hyperlink"/>
            <w:rFonts w:cstheme="minorHAnsi"/>
            <w:b/>
            <w:bCs/>
            <w:sz w:val="24"/>
            <w:szCs w:val="24"/>
          </w:rPr>
          <w:t>https://www.worldometers.info/world-population/</w:t>
        </w:r>
      </w:hyperlink>
      <w:r w:rsidRPr="00D848C5">
        <w:rPr>
          <w:rFonts w:cstheme="minorHAnsi"/>
          <w:b/>
          <w:bCs/>
          <w:sz w:val="24"/>
          <w:szCs w:val="24"/>
        </w:rPr>
        <w:t xml:space="preserve">  (Accessed: 01 July 2024).</w:t>
      </w:r>
    </w:p>
    <w:p w14:paraId="6E237928" w14:textId="77777777" w:rsidR="00D07948" w:rsidRPr="00D848C5" w:rsidRDefault="00D07948" w:rsidP="00D848C5">
      <w:pPr>
        <w:pStyle w:val="ListParagraph"/>
        <w:spacing w:line="240" w:lineRule="auto"/>
        <w:rPr>
          <w:rFonts w:cstheme="minorHAnsi"/>
          <w:b/>
          <w:bCs/>
          <w:sz w:val="24"/>
          <w:szCs w:val="24"/>
        </w:rPr>
      </w:pPr>
    </w:p>
    <w:p w14:paraId="475B7400" w14:textId="4D44282B" w:rsidR="004031D4" w:rsidRDefault="00104F18" w:rsidP="00D848C5">
      <w:pPr>
        <w:pStyle w:val="ListParagraph"/>
        <w:numPr>
          <w:ilvl w:val="0"/>
          <w:numId w:val="1"/>
        </w:numPr>
        <w:spacing w:line="240" w:lineRule="auto"/>
        <w:rPr>
          <w:rFonts w:cstheme="minorHAnsi"/>
          <w:b/>
          <w:bCs/>
          <w:sz w:val="24"/>
          <w:szCs w:val="24"/>
        </w:rPr>
      </w:pPr>
      <w:r w:rsidRPr="00D848C5">
        <w:rPr>
          <w:rFonts w:cstheme="minorHAnsi"/>
          <w:b/>
          <w:bCs/>
          <w:sz w:val="24"/>
          <w:szCs w:val="24"/>
        </w:rPr>
        <w:t xml:space="preserve">College of Policing (2017). Stop and Search. [online] College of Policing. Available at: </w:t>
      </w:r>
      <w:hyperlink r:id="rId15" w:history="1">
        <w:r w:rsidRPr="00D848C5">
          <w:rPr>
            <w:rStyle w:val="Hyperlink"/>
            <w:rFonts w:cstheme="minorHAnsi"/>
            <w:b/>
            <w:bCs/>
            <w:sz w:val="24"/>
            <w:szCs w:val="24"/>
          </w:rPr>
          <w:t>https://www.college.police.uk/app/stop-and-search/stop-and-search</w:t>
        </w:r>
      </w:hyperlink>
      <w:r w:rsidRPr="00D848C5">
        <w:rPr>
          <w:rFonts w:cstheme="minorHAnsi"/>
          <w:b/>
          <w:bCs/>
          <w:sz w:val="24"/>
          <w:szCs w:val="24"/>
        </w:rPr>
        <w:t xml:space="preserve">. </w:t>
      </w:r>
    </w:p>
    <w:p w14:paraId="4CAE42C0" w14:textId="77777777" w:rsidR="00AF061F" w:rsidRPr="00AF061F" w:rsidRDefault="00AF061F" w:rsidP="00AF061F">
      <w:pPr>
        <w:pStyle w:val="ListParagraph"/>
        <w:rPr>
          <w:rFonts w:cstheme="minorHAnsi"/>
          <w:b/>
          <w:bCs/>
          <w:sz w:val="24"/>
          <w:szCs w:val="24"/>
        </w:rPr>
      </w:pPr>
    </w:p>
    <w:p w14:paraId="43D7E663" w14:textId="2819F206" w:rsidR="00AF061F" w:rsidRPr="00D848C5" w:rsidRDefault="00AF061F" w:rsidP="00D848C5">
      <w:pPr>
        <w:pStyle w:val="ListParagraph"/>
        <w:numPr>
          <w:ilvl w:val="0"/>
          <w:numId w:val="1"/>
        </w:numPr>
        <w:spacing w:line="240" w:lineRule="auto"/>
        <w:rPr>
          <w:rFonts w:cstheme="minorHAnsi"/>
          <w:b/>
          <w:bCs/>
          <w:sz w:val="24"/>
          <w:szCs w:val="24"/>
        </w:rPr>
      </w:pPr>
      <w:r w:rsidRPr="00AF061F">
        <w:rPr>
          <w:rFonts w:cstheme="minorHAnsi"/>
          <w:b/>
          <w:bCs/>
          <w:sz w:val="24"/>
          <w:szCs w:val="24"/>
        </w:rPr>
        <w:t xml:space="preserve">committees.parliament.uk. (2020). Human rights of Black people not equally protected, say Committee - Committees - UK Parliament. [online] Available at: </w:t>
      </w:r>
      <w:hyperlink r:id="rId16" w:history="1">
        <w:r w:rsidRPr="000979CC">
          <w:rPr>
            <w:rStyle w:val="Hyperlink"/>
            <w:rFonts w:cstheme="minorHAnsi"/>
            <w:b/>
            <w:bCs/>
            <w:sz w:val="24"/>
            <w:szCs w:val="24"/>
          </w:rPr>
          <w:t>https://committees.parliament.uk/committee/93/human-rights-joint-committee/news/121927/human-rights-of-black-people-not-equally-protected-say-committee/</w:t>
        </w:r>
      </w:hyperlink>
      <w:r>
        <w:rPr>
          <w:rFonts w:cstheme="minorHAnsi"/>
          <w:b/>
          <w:bCs/>
          <w:sz w:val="24"/>
          <w:szCs w:val="24"/>
        </w:rPr>
        <w:t xml:space="preserve"> </w:t>
      </w:r>
    </w:p>
    <w:p w14:paraId="05A60E57" w14:textId="77777777" w:rsidR="00722598" w:rsidRPr="00D848C5" w:rsidRDefault="00722598" w:rsidP="00D848C5">
      <w:pPr>
        <w:pStyle w:val="ListParagraph"/>
        <w:spacing w:line="240" w:lineRule="auto"/>
        <w:rPr>
          <w:rFonts w:cstheme="minorHAnsi"/>
          <w:b/>
          <w:bCs/>
          <w:sz w:val="24"/>
          <w:szCs w:val="24"/>
        </w:rPr>
      </w:pPr>
    </w:p>
    <w:p w14:paraId="663789F3" w14:textId="09C84814" w:rsidR="00722598" w:rsidRPr="00D848C5" w:rsidRDefault="00722598" w:rsidP="00D848C5">
      <w:pPr>
        <w:pStyle w:val="ListParagraph"/>
        <w:numPr>
          <w:ilvl w:val="0"/>
          <w:numId w:val="1"/>
        </w:numPr>
        <w:spacing w:line="240" w:lineRule="auto"/>
        <w:rPr>
          <w:rFonts w:cstheme="minorHAnsi"/>
          <w:b/>
          <w:bCs/>
          <w:sz w:val="24"/>
          <w:szCs w:val="24"/>
        </w:rPr>
      </w:pPr>
      <w:r w:rsidRPr="00D848C5">
        <w:rPr>
          <w:rFonts w:cstheme="minorHAnsi"/>
          <w:b/>
          <w:bCs/>
          <w:sz w:val="24"/>
          <w:szCs w:val="24"/>
        </w:rPr>
        <w:t xml:space="preserve">County Lines Programme Data (2024) GOV.UK. Available at: </w:t>
      </w:r>
      <w:hyperlink r:id="rId17" w:history="1">
        <w:r w:rsidRPr="00D848C5">
          <w:rPr>
            <w:rStyle w:val="Hyperlink"/>
            <w:rFonts w:cstheme="minorHAnsi"/>
            <w:b/>
            <w:bCs/>
            <w:sz w:val="24"/>
            <w:szCs w:val="24"/>
          </w:rPr>
          <w:t>https://www.gov.uk/government/publications/home-offices-county-lines-programme-data/county-lines-programme-data</w:t>
        </w:r>
      </w:hyperlink>
      <w:r w:rsidRPr="00D848C5">
        <w:rPr>
          <w:rFonts w:cstheme="minorHAnsi"/>
          <w:b/>
          <w:bCs/>
          <w:sz w:val="24"/>
          <w:szCs w:val="24"/>
        </w:rPr>
        <w:t xml:space="preserve">  (Accessed: 01 July 2024).</w:t>
      </w:r>
    </w:p>
    <w:p w14:paraId="375C5487" w14:textId="77777777" w:rsidR="009840ED" w:rsidRPr="00D848C5" w:rsidRDefault="009840ED" w:rsidP="00D848C5">
      <w:pPr>
        <w:pStyle w:val="ListParagraph"/>
        <w:spacing w:line="240" w:lineRule="auto"/>
        <w:rPr>
          <w:rFonts w:cstheme="minorHAnsi"/>
          <w:b/>
          <w:bCs/>
          <w:sz w:val="24"/>
          <w:szCs w:val="24"/>
        </w:rPr>
      </w:pPr>
    </w:p>
    <w:p w14:paraId="54C8D33B" w14:textId="3456FF55" w:rsidR="009840ED" w:rsidRPr="00D848C5" w:rsidRDefault="009840ED" w:rsidP="00D848C5">
      <w:pPr>
        <w:pStyle w:val="ListParagraph"/>
        <w:numPr>
          <w:ilvl w:val="0"/>
          <w:numId w:val="1"/>
        </w:numPr>
        <w:spacing w:line="240" w:lineRule="auto"/>
        <w:rPr>
          <w:rFonts w:cstheme="minorHAnsi"/>
          <w:b/>
          <w:bCs/>
          <w:sz w:val="24"/>
          <w:szCs w:val="24"/>
        </w:rPr>
      </w:pPr>
      <w:r w:rsidRPr="00D848C5">
        <w:rPr>
          <w:rFonts w:cstheme="minorHAnsi"/>
          <w:b/>
          <w:bCs/>
          <w:sz w:val="24"/>
          <w:szCs w:val="24"/>
        </w:rPr>
        <w:t xml:space="preserve">Early Intervention Foundation. (2018). What is early intervention? [online] Available at: </w:t>
      </w:r>
      <w:hyperlink r:id="rId18" w:anchor=":~:text=Early%20intervention%20can%20take%20different%20forms%2C%20from%20home" w:history="1">
        <w:r w:rsidRPr="00D848C5">
          <w:rPr>
            <w:rStyle w:val="Hyperlink"/>
            <w:rFonts w:cstheme="minorHAnsi"/>
            <w:b/>
            <w:bCs/>
            <w:sz w:val="24"/>
            <w:szCs w:val="24"/>
          </w:rPr>
          <w:t>https://www.eif.org.uk/why-it-matters/what-is-early-intervention#:~:text=Early%20intervention%20can%20take%20different%20forms%2C%20from%20home</w:t>
        </w:r>
      </w:hyperlink>
      <w:r w:rsidRPr="00D848C5">
        <w:rPr>
          <w:rFonts w:cstheme="minorHAnsi"/>
          <w:b/>
          <w:bCs/>
          <w:sz w:val="24"/>
          <w:szCs w:val="24"/>
        </w:rPr>
        <w:t xml:space="preserve"> </w:t>
      </w:r>
    </w:p>
    <w:p w14:paraId="1FEA80B1" w14:textId="77777777" w:rsidR="007B53D3" w:rsidRPr="00D848C5" w:rsidRDefault="007B53D3" w:rsidP="00D848C5">
      <w:pPr>
        <w:pStyle w:val="ListParagraph"/>
        <w:spacing w:line="240" w:lineRule="auto"/>
        <w:rPr>
          <w:rFonts w:cstheme="minorHAnsi"/>
          <w:b/>
          <w:bCs/>
          <w:sz w:val="24"/>
          <w:szCs w:val="24"/>
        </w:rPr>
      </w:pPr>
    </w:p>
    <w:p w14:paraId="06194F10" w14:textId="4BE0C16B" w:rsidR="00722598" w:rsidRPr="00D848C5" w:rsidRDefault="007B53D3" w:rsidP="00D848C5">
      <w:pPr>
        <w:pStyle w:val="ListParagraph"/>
        <w:numPr>
          <w:ilvl w:val="0"/>
          <w:numId w:val="1"/>
        </w:numPr>
        <w:spacing w:line="240" w:lineRule="auto"/>
        <w:rPr>
          <w:rFonts w:cstheme="minorHAnsi"/>
          <w:b/>
          <w:bCs/>
          <w:sz w:val="24"/>
          <w:szCs w:val="24"/>
        </w:rPr>
      </w:pPr>
      <w:r w:rsidRPr="00D848C5">
        <w:rPr>
          <w:rFonts w:cstheme="minorHAnsi"/>
          <w:b/>
          <w:bCs/>
          <w:sz w:val="24"/>
          <w:szCs w:val="24"/>
        </w:rPr>
        <w:t xml:space="preserve">Equality and Human Rights Commission (2010). Stop and Think a Critical Review of the Use of Stop and Search Powers in England and Wales Equality and Human Rights Commission Foreword Acknowledgements. [online] Available at: </w:t>
      </w:r>
      <w:hyperlink r:id="rId19" w:history="1">
        <w:r w:rsidRPr="00D848C5">
          <w:rPr>
            <w:rStyle w:val="Hyperlink"/>
            <w:rFonts w:cstheme="minorHAnsi"/>
            <w:b/>
            <w:bCs/>
            <w:sz w:val="24"/>
            <w:szCs w:val="24"/>
          </w:rPr>
          <w:t>https://www.equalityhumanrights.com/sites/default/files/ehrc_stop_and_search_report.pdf</w:t>
        </w:r>
      </w:hyperlink>
      <w:r w:rsidRPr="00D848C5">
        <w:rPr>
          <w:rFonts w:cstheme="minorHAnsi"/>
          <w:b/>
          <w:bCs/>
          <w:sz w:val="24"/>
          <w:szCs w:val="24"/>
        </w:rPr>
        <w:t xml:space="preserve">. </w:t>
      </w:r>
    </w:p>
    <w:p w14:paraId="4CD933FC" w14:textId="77777777" w:rsidR="00423216" w:rsidRPr="00D848C5" w:rsidRDefault="00423216" w:rsidP="00D848C5">
      <w:pPr>
        <w:pStyle w:val="ListParagraph"/>
        <w:spacing w:line="240" w:lineRule="auto"/>
        <w:rPr>
          <w:rFonts w:cstheme="minorHAnsi"/>
          <w:b/>
          <w:bCs/>
          <w:sz w:val="24"/>
          <w:szCs w:val="24"/>
        </w:rPr>
      </w:pPr>
    </w:p>
    <w:p w14:paraId="3AA4518C" w14:textId="56E4C49F" w:rsidR="00423216" w:rsidRPr="00D848C5" w:rsidRDefault="00423216" w:rsidP="00D848C5">
      <w:pPr>
        <w:pStyle w:val="ListParagraph"/>
        <w:numPr>
          <w:ilvl w:val="0"/>
          <w:numId w:val="1"/>
        </w:numPr>
        <w:spacing w:line="240" w:lineRule="auto"/>
        <w:rPr>
          <w:rFonts w:cstheme="minorHAnsi"/>
          <w:b/>
          <w:bCs/>
          <w:sz w:val="24"/>
          <w:szCs w:val="24"/>
        </w:rPr>
      </w:pPr>
      <w:r w:rsidRPr="00D848C5">
        <w:rPr>
          <w:rFonts w:cstheme="minorHAnsi"/>
          <w:b/>
          <w:bCs/>
          <w:sz w:val="24"/>
          <w:szCs w:val="24"/>
        </w:rPr>
        <w:t xml:space="preserve">Farrington, D.P. and Welsh, B.C. (2008). Saving children from a life of </w:t>
      </w:r>
      <w:proofErr w:type="gramStart"/>
      <w:r w:rsidRPr="00D848C5">
        <w:rPr>
          <w:rFonts w:cstheme="minorHAnsi"/>
          <w:b/>
          <w:bCs/>
          <w:sz w:val="24"/>
          <w:szCs w:val="24"/>
        </w:rPr>
        <w:t>crime :</w:t>
      </w:r>
      <w:proofErr w:type="gramEnd"/>
      <w:r w:rsidRPr="00D848C5">
        <w:rPr>
          <w:rFonts w:cstheme="minorHAnsi"/>
          <w:b/>
          <w:bCs/>
          <w:sz w:val="24"/>
          <w:szCs w:val="24"/>
        </w:rPr>
        <w:t xml:space="preserve"> early risk factors and effective interventions. New York: Oxford University Press.</w:t>
      </w:r>
    </w:p>
    <w:p w14:paraId="452CC538" w14:textId="77777777" w:rsidR="00B87007" w:rsidRPr="00D848C5" w:rsidRDefault="00B87007" w:rsidP="00D848C5">
      <w:pPr>
        <w:pStyle w:val="ListParagraph"/>
        <w:spacing w:line="240" w:lineRule="auto"/>
        <w:rPr>
          <w:rFonts w:cstheme="minorHAnsi"/>
          <w:b/>
          <w:bCs/>
          <w:sz w:val="24"/>
          <w:szCs w:val="24"/>
        </w:rPr>
      </w:pPr>
    </w:p>
    <w:p w14:paraId="415DC3C9" w14:textId="7DB56D89" w:rsidR="00B87007" w:rsidRPr="00D848C5" w:rsidRDefault="00B87007" w:rsidP="00D848C5">
      <w:pPr>
        <w:pStyle w:val="ListParagraph"/>
        <w:numPr>
          <w:ilvl w:val="0"/>
          <w:numId w:val="1"/>
        </w:numPr>
        <w:spacing w:line="240" w:lineRule="auto"/>
        <w:rPr>
          <w:rFonts w:cstheme="minorHAnsi"/>
          <w:b/>
          <w:bCs/>
          <w:sz w:val="24"/>
          <w:szCs w:val="24"/>
        </w:rPr>
      </w:pPr>
      <w:r w:rsidRPr="00D848C5">
        <w:rPr>
          <w:rFonts w:cstheme="minorHAnsi"/>
          <w:b/>
          <w:bCs/>
          <w:sz w:val="24"/>
          <w:szCs w:val="24"/>
        </w:rPr>
        <w:t xml:space="preserve">Foster, J., Newburn, T. and </w:t>
      </w:r>
      <w:proofErr w:type="spellStart"/>
      <w:r w:rsidRPr="00D848C5">
        <w:rPr>
          <w:rFonts w:cstheme="minorHAnsi"/>
          <w:b/>
          <w:bCs/>
          <w:sz w:val="24"/>
          <w:szCs w:val="24"/>
        </w:rPr>
        <w:t>Souhami</w:t>
      </w:r>
      <w:proofErr w:type="spellEnd"/>
      <w:r w:rsidRPr="00D848C5">
        <w:rPr>
          <w:rFonts w:cstheme="minorHAnsi"/>
          <w:b/>
          <w:bCs/>
          <w:sz w:val="24"/>
          <w:szCs w:val="24"/>
        </w:rPr>
        <w:t xml:space="preserve">, A. (2005). Assessing the impact of the Stephen Lawrence Inquiry. [online] Available at: </w:t>
      </w:r>
      <w:hyperlink r:id="rId20" w:history="1">
        <w:r w:rsidRPr="00D848C5">
          <w:rPr>
            <w:rStyle w:val="Hyperlink"/>
            <w:rFonts w:cstheme="minorHAnsi"/>
            <w:b/>
            <w:bCs/>
            <w:sz w:val="24"/>
            <w:szCs w:val="24"/>
          </w:rPr>
          <w:t>https://citeseerx.ist.psu.edu/document?repid=rep1&amp;type=pdf&amp;doi=1d33b18f47baeb3ef37a884112fdd8ad446174f6</w:t>
        </w:r>
      </w:hyperlink>
      <w:r w:rsidRPr="00D848C5">
        <w:rPr>
          <w:rFonts w:cstheme="minorHAnsi"/>
          <w:b/>
          <w:bCs/>
          <w:sz w:val="24"/>
          <w:szCs w:val="24"/>
        </w:rPr>
        <w:t xml:space="preserve">  [Accessed 24 Jul. 2024]</w:t>
      </w:r>
    </w:p>
    <w:p w14:paraId="41A4DE14" w14:textId="77777777" w:rsidR="007B53D3" w:rsidRPr="00D848C5" w:rsidRDefault="007B53D3" w:rsidP="00D848C5">
      <w:pPr>
        <w:spacing w:line="240" w:lineRule="auto"/>
        <w:rPr>
          <w:rFonts w:cstheme="minorHAnsi"/>
          <w:b/>
          <w:bCs/>
          <w:sz w:val="24"/>
          <w:szCs w:val="24"/>
        </w:rPr>
      </w:pPr>
    </w:p>
    <w:p w14:paraId="6FCEE6A8" w14:textId="61310254" w:rsidR="004031D4" w:rsidRPr="00D848C5" w:rsidRDefault="00335F37" w:rsidP="00D848C5">
      <w:pPr>
        <w:pStyle w:val="ListParagraph"/>
        <w:numPr>
          <w:ilvl w:val="0"/>
          <w:numId w:val="1"/>
        </w:numPr>
        <w:spacing w:line="240" w:lineRule="auto"/>
        <w:rPr>
          <w:rFonts w:cstheme="minorHAnsi"/>
          <w:b/>
          <w:bCs/>
          <w:sz w:val="24"/>
          <w:szCs w:val="24"/>
        </w:rPr>
      </w:pPr>
      <w:r w:rsidRPr="00D848C5">
        <w:rPr>
          <w:rFonts w:cstheme="minorHAnsi"/>
          <w:b/>
          <w:bCs/>
          <w:sz w:val="24"/>
          <w:szCs w:val="24"/>
        </w:rPr>
        <w:t xml:space="preserve">Gould, I. (2018) How pace fails victims of police misconduct, Iain Gould - Actions Against the Police Solicitor. Available at: </w:t>
      </w:r>
      <w:hyperlink r:id="rId21" w:history="1">
        <w:r w:rsidRPr="00D848C5">
          <w:rPr>
            <w:rStyle w:val="Hyperlink"/>
            <w:rFonts w:cstheme="minorHAnsi"/>
            <w:b/>
            <w:bCs/>
            <w:sz w:val="24"/>
            <w:szCs w:val="24"/>
          </w:rPr>
          <w:t>https://iaingould.co.uk/2018/06/15/how-pace-fails-victims-of-police-misconduct/</w:t>
        </w:r>
      </w:hyperlink>
      <w:r w:rsidRPr="00D848C5">
        <w:rPr>
          <w:rFonts w:cstheme="minorHAnsi"/>
          <w:b/>
          <w:bCs/>
          <w:sz w:val="24"/>
          <w:szCs w:val="24"/>
        </w:rPr>
        <w:t xml:space="preserve">  (Accessed: 27 June 2024).</w:t>
      </w:r>
    </w:p>
    <w:p w14:paraId="005EF5DF" w14:textId="77777777" w:rsidR="00656668" w:rsidRPr="00D848C5" w:rsidRDefault="00656668" w:rsidP="00D848C5">
      <w:pPr>
        <w:pStyle w:val="ListParagraph"/>
        <w:spacing w:line="240" w:lineRule="auto"/>
        <w:rPr>
          <w:rFonts w:cstheme="minorHAnsi"/>
          <w:b/>
          <w:bCs/>
          <w:sz w:val="24"/>
          <w:szCs w:val="24"/>
        </w:rPr>
      </w:pPr>
    </w:p>
    <w:p w14:paraId="1F09E5D4" w14:textId="64AB8E9C" w:rsidR="00656668" w:rsidRPr="00D848C5" w:rsidRDefault="00656668" w:rsidP="00D848C5">
      <w:pPr>
        <w:pStyle w:val="ListParagraph"/>
        <w:numPr>
          <w:ilvl w:val="0"/>
          <w:numId w:val="1"/>
        </w:numPr>
        <w:spacing w:line="240" w:lineRule="auto"/>
        <w:rPr>
          <w:rFonts w:cstheme="minorHAnsi"/>
          <w:b/>
          <w:bCs/>
          <w:sz w:val="24"/>
          <w:szCs w:val="24"/>
        </w:rPr>
      </w:pPr>
      <w:r w:rsidRPr="00D848C5">
        <w:rPr>
          <w:rFonts w:cstheme="minorHAnsi"/>
          <w:b/>
          <w:bCs/>
          <w:sz w:val="24"/>
          <w:szCs w:val="24"/>
        </w:rPr>
        <w:t xml:space="preserve">Harding, S. (2020). County </w:t>
      </w:r>
      <w:proofErr w:type="gramStart"/>
      <w:r w:rsidRPr="00D848C5">
        <w:rPr>
          <w:rFonts w:cstheme="minorHAnsi"/>
          <w:b/>
          <w:bCs/>
          <w:sz w:val="24"/>
          <w:szCs w:val="24"/>
        </w:rPr>
        <w:t>Lines :</w:t>
      </w:r>
      <w:proofErr w:type="gramEnd"/>
      <w:r w:rsidRPr="00D848C5">
        <w:rPr>
          <w:rFonts w:cstheme="minorHAnsi"/>
          <w:b/>
          <w:bCs/>
          <w:sz w:val="24"/>
          <w:szCs w:val="24"/>
        </w:rPr>
        <w:t xml:space="preserve"> Exploitation and Drug Dealing Among Urban Street Gangs. Bristol: Bristol University Press.</w:t>
      </w:r>
    </w:p>
    <w:p w14:paraId="4896F5C7" w14:textId="77777777" w:rsidR="006554E5" w:rsidRPr="00D848C5" w:rsidRDefault="006554E5" w:rsidP="00D848C5">
      <w:pPr>
        <w:pStyle w:val="ListParagraph"/>
        <w:spacing w:line="240" w:lineRule="auto"/>
        <w:rPr>
          <w:rFonts w:cstheme="minorHAnsi"/>
          <w:b/>
          <w:bCs/>
          <w:sz w:val="24"/>
          <w:szCs w:val="24"/>
        </w:rPr>
      </w:pPr>
    </w:p>
    <w:p w14:paraId="7660ECBD" w14:textId="1720B721" w:rsidR="006554E5" w:rsidRPr="00D848C5" w:rsidRDefault="004031D4" w:rsidP="00D848C5">
      <w:pPr>
        <w:pStyle w:val="ListParagraph"/>
        <w:numPr>
          <w:ilvl w:val="0"/>
          <w:numId w:val="1"/>
        </w:numPr>
        <w:spacing w:line="240" w:lineRule="auto"/>
        <w:rPr>
          <w:rFonts w:cstheme="minorHAnsi"/>
          <w:b/>
          <w:bCs/>
          <w:sz w:val="24"/>
          <w:szCs w:val="24"/>
        </w:rPr>
      </w:pPr>
      <w:r w:rsidRPr="00D848C5">
        <w:rPr>
          <w:rFonts w:cstheme="minorHAnsi"/>
          <w:b/>
          <w:bCs/>
          <w:sz w:val="24"/>
          <w:szCs w:val="24"/>
        </w:rPr>
        <w:lastRenderedPageBreak/>
        <w:t xml:space="preserve">Home Office (2013). Police and Criminal Evidence Act 1984 (PACE) Codes of Practice. [online] GOV.UK. Available at: </w:t>
      </w:r>
      <w:hyperlink r:id="rId22" w:history="1">
        <w:r w:rsidRPr="00D848C5">
          <w:rPr>
            <w:rStyle w:val="Hyperlink"/>
            <w:rFonts w:cstheme="minorHAnsi"/>
            <w:b/>
            <w:bCs/>
            <w:sz w:val="24"/>
            <w:szCs w:val="24"/>
          </w:rPr>
          <w:t>https://www.gov.uk/guidance/police-and-criminal-evidence-act-1984-pace-codes-of-practice</w:t>
        </w:r>
      </w:hyperlink>
      <w:r w:rsidRPr="00D848C5">
        <w:rPr>
          <w:rFonts w:cstheme="minorHAnsi"/>
          <w:b/>
          <w:bCs/>
          <w:sz w:val="24"/>
          <w:szCs w:val="24"/>
        </w:rPr>
        <w:t xml:space="preserve"> </w:t>
      </w:r>
    </w:p>
    <w:p w14:paraId="710CA767" w14:textId="77777777" w:rsidR="002F22BC" w:rsidRPr="00D848C5" w:rsidRDefault="002F22BC" w:rsidP="00D848C5">
      <w:pPr>
        <w:pStyle w:val="ListParagraph"/>
        <w:spacing w:line="240" w:lineRule="auto"/>
        <w:rPr>
          <w:rFonts w:cstheme="minorHAnsi"/>
          <w:b/>
          <w:bCs/>
          <w:sz w:val="24"/>
          <w:szCs w:val="24"/>
        </w:rPr>
      </w:pPr>
    </w:p>
    <w:p w14:paraId="73911A55" w14:textId="1755D76B" w:rsidR="002F22BC" w:rsidRPr="00D848C5" w:rsidRDefault="002F22BC" w:rsidP="00D848C5">
      <w:pPr>
        <w:pStyle w:val="ListParagraph"/>
        <w:numPr>
          <w:ilvl w:val="0"/>
          <w:numId w:val="1"/>
        </w:numPr>
        <w:spacing w:line="240" w:lineRule="auto"/>
        <w:rPr>
          <w:rFonts w:cstheme="minorHAnsi"/>
          <w:b/>
          <w:bCs/>
          <w:sz w:val="24"/>
          <w:szCs w:val="24"/>
        </w:rPr>
      </w:pPr>
      <w:r w:rsidRPr="00D848C5">
        <w:rPr>
          <w:rFonts w:cstheme="minorHAnsi"/>
          <w:b/>
          <w:bCs/>
          <w:sz w:val="24"/>
          <w:szCs w:val="24"/>
        </w:rPr>
        <w:t xml:space="preserve">Home Office (2024). Police misconduct, England and Wales: year ending 31 March 2023. [online] GOV.UK. Available at: </w:t>
      </w:r>
      <w:hyperlink r:id="rId23" w:history="1">
        <w:r w:rsidRPr="00D848C5">
          <w:rPr>
            <w:rStyle w:val="Hyperlink"/>
            <w:rFonts w:cstheme="minorHAnsi"/>
            <w:b/>
            <w:bCs/>
            <w:sz w:val="24"/>
            <w:szCs w:val="24"/>
          </w:rPr>
          <w:t>https://www.gov.uk/government/statistics/police-misconduct-england-and-wales-year-ending-31-march-2023/police-misconduct-england-and-wales-year-ending-31-march-2023</w:t>
        </w:r>
      </w:hyperlink>
      <w:r w:rsidRPr="00D848C5">
        <w:rPr>
          <w:rFonts w:cstheme="minorHAnsi"/>
          <w:b/>
          <w:bCs/>
          <w:sz w:val="24"/>
          <w:szCs w:val="24"/>
        </w:rPr>
        <w:t xml:space="preserve"> </w:t>
      </w:r>
    </w:p>
    <w:p w14:paraId="1BAFB586" w14:textId="6843AE4A" w:rsidR="00ED51BA" w:rsidRPr="00D848C5" w:rsidRDefault="00ED51BA" w:rsidP="00D848C5">
      <w:pPr>
        <w:spacing w:line="240" w:lineRule="auto"/>
        <w:rPr>
          <w:rFonts w:cstheme="minorHAnsi"/>
          <w:b/>
          <w:bCs/>
          <w:sz w:val="24"/>
          <w:szCs w:val="24"/>
        </w:rPr>
      </w:pPr>
    </w:p>
    <w:p w14:paraId="03F651E0" w14:textId="4103045A" w:rsidR="00ED51BA" w:rsidRPr="00D848C5" w:rsidRDefault="00ED51BA" w:rsidP="00D848C5">
      <w:pPr>
        <w:pStyle w:val="ListParagraph"/>
        <w:numPr>
          <w:ilvl w:val="0"/>
          <w:numId w:val="1"/>
        </w:numPr>
        <w:spacing w:line="240" w:lineRule="auto"/>
        <w:rPr>
          <w:rFonts w:cstheme="minorHAnsi"/>
          <w:b/>
          <w:bCs/>
          <w:sz w:val="24"/>
          <w:szCs w:val="24"/>
        </w:rPr>
      </w:pPr>
      <w:r w:rsidRPr="00D848C5">
        <w:rPr>
          <w:rFonts w:cstheme="minorHAnsi"/>
          <w:b/>
          <w:bCs/>
          <w:sz w:val="24"/>
          <w:szCs w:val="24"/>
        </w:rPr>
        <w:t xml:space="preserve">Home - youth </w:t>
      </w:r>
      <w:proofErr w:type="spellStart"/>
      <w:r w:rsidRPr="00D848C5">
        <w:rPr>
          <w:rFonts w:cstheme="minorHAnsi"/>
          <w:b/>
          <w:bCs/>
          <w:sz w:val="24"/>
          <w:szCs w:val="24"/>
        </w:rPr>
        <w:t>cymru</w:t>
      </w:r>
      <w:proofErr w:type="spellEnd"/>
      <w:r w:rsidRPr="00D848C5">
        <w:rPr>
          <w:rFonts w:cstheme="minorHAnsi"/>
          <w:b/>
          <w:bCs/>
          <w:sz w:val="24"/>
          <w:szCs w:val="24"/>
        </w:rPr>
        <w:t xml:space="preserve"> (no date) Youth Cymru -. Available at: </w:t>
      </w:r>
      <w:hyperlink r:id="rId24" w:history="1">
        <w:r w:rsidRPr="00D848C5">
          <w:rPr>
            <w:rStyle w:val="Hyperlink"/>
            <w:rFonts w:cstheme="minorHAnsi"/>
            <w:b/>
            <w:bCs/>
            <w:sz w:val="24"/>
            <w:szCs w:val="24"/>
          </w:rPr>
          <w:t>https://youthcymru.org.uk/</w:t>
        </w:r>
      </w:hyperlink>
      <w:r w:rsidRPr="00D848C5">
        <w:rPr>
          <w:rFonts w:cstheme="minorHAnsi"/>
          <w:b/>
          <w:bCs/>
          <w:sz w:val="24"/>
          <w:szCs w:val="24"/>
        </w:rPr>
        <w:t xml:space="preserve">  (Accessed: 01 July 2024).</w:t>
      </w:r>
    </w:p>
    <w:p w14:paraId="79FC84E5" w14:textId="77777777" w:rsidR="00AB428B" w:rsidRPr="00D848C5" w:rsidRDefault="00AB428B" w:rsidP="00D848C5">
      <w:pPr>
        <w:pStyle w:val="ListParagraph"/>
        <w:spacing w:line="240" w:lineRule="auto"/>
        <w:rPr>
          <w:rFonts w:cstheme="minorHAnsi"/>
          <w:b/>
          <w:bCs/>
          <w:sz w:val="24"/>
          <w:szCs w:val="24"/>
        </w:rPr>
      </w:pPr>
    </w:p>
    <w:p w14:paraId="7B795D48" w14:textId="13E9FDBD" w:rsidR="00AB428B" w:rsidRPr="00D848C5" w:rsidRDefault="00AB428B" w:rsidP="00D848C5">
      <w:pPr>
        <w:pStyle w:val="ListParagraph"/>
        <w:numPr>
          <w:ilvl w:val="0"/>
          <w:numId w:val="1"/>
        </w:numPr>
        <w:spacing w:line="240" w:lineRule="auto"/>
        <w:rPr>
          <w:rFonts w:cstheme="minorHAnsi"/>
          <w:b/>
          <w:bCs/>
          <w:sz w:val="24"/>
          <w:szCs w:val="24"/>
        </w:rPr>
      </w:pPr>
      <w:r w:rsidRPr="00D848C5">
        <w:rPr>
          <w:rFonts w:cstheme="minorHAnsi"/>
          <w:b/>
          <w:bCs/>
          <w:sz w:val="24"/>
          <w:szCs w:val="24"/>
        </w:rPr>
        <w:t xml:space="preserve">Hudek, J. (2018) County Lines Scoping Report. Available at: </w:t>
      </w:r>
      <w:hyperlink r:id="rId25" w:history="1">
        <w:r w:rsidRPr="00D848C5">
          <w:rPr>
            <w:rStyle w:val="Hyperlink"/>
            <w:rFonts w:cstheme="minorHAnsi"/>
            <w:b/>
            <w:bCs/>
            <w:sz w:val="24"/>
            <w:szCs w:val="24"/>
          </w:rPr>
          <w:t>https://production.basw.co.uk/sites/default/files/resources/County%20Lines%20Scoping%20Report%20May%202018%20designed.pdf</w:t>
        </w:r>
      </w:hyperlink>
      <w:r w:rsidRPr="00D848C5">
        <w:rPr>
          <w:rFonts w:cstheme="minorHAnsi"/>
          <w:b/>
          <w:bCs/>
          <w:sz w:val="24"/>
          <w:szCs w:val="24"/>
        </w:rPr>
        <w:t xml:space="preserve">  (Accessed: 01 July 2024).</w:t>
      </w:r>
    </w:p>
    <w:p w14:paraId="48671EB1" w14:textId="77777777" w:rsidR="00640ADE" w:rsidRPr="00D848C5" w:rsidRDefault="00640ADE" w:rsidP="00D848C5">
      <w:pPr>
        <w:pStyle w:val="ListParagraph"/>
        <w:spacing w:line="240" w:lineRule="auto"/>
        <w:rPr>
          <w:rFonts w:cstheme="minorHAnsi"/>
          <w:b/>
          <w:bCs/>
          <w:sz w:val="24"/>
          <w:szCs w:val="24"/>
        </w:rPr>
      </w:pPr>
    </w:p>
    <w:p w14:paraId="48824392" w14:textId="365307F9" w:rsidR="00640ADE" w:rsidRPr="00D848C5" w:rsidRDefault="00640ADE" w:rsidP="00D848C5">
      <w:pPr>
        <w:pStyle w:val="ListParagraph"/>
        <w:numPr>
          <w:ilvl w:val="0"/>
          <w:numId w:val="1"/>
        </w:numPr>
        <w:spacing w:line="240" w:lineRule="auto"/>
        <w:rPr>
          <w:rFonts w:cstheme="minorHAnsi"/>
          <w:b/>
          <w:bCs/>
          <w:sz w:val="24"/>
          <w:szCs w:val="24"/>
        </w:rPr>
      </w:pPr>
      <w:r w:rsidRPr="00D848C5">
        <w:rPr>
          <w:rFonts w:cstheme="minorHAnsi"/>
          <w:b/>
          <w:bCs/>
          <w:sz w:val="24"/>
          <w:szCs w:val="24"/>
        </w:rPr>
        <w:t xml:space="preserve">Jessup, S. (2024) Met police officer sacked over unlawful stop and search, BBC News. Available at: </w:t>
      </w:r>
      <w:hyperlink r:id="rId26" w:history="1">
        <w:r w:rsidRPr="00D848C5">
          <w:rPr>
            <w:rStyle w:val="Hyperlink"/>
            <w:rFonts w:cstheme="minorHAnsi"/>
            <w:b/>
            <w:bCs/>
            <w:sz w:val="24"/>
            <w:szCs w:val="24"/>
          </w:rPr>
          <w:t>https://www.bbc.co.uk/news/articles/cerlne2vr3lo</w:t>
        </w:r>
      </w:hyperlink>
      <w:r w:rsidRPr="00D848C5">
        <w:rPr>
          <w:rFonts w:cstheme="minorHAnsi"/>
          <w:b/>
          <w:bCs/>
          <w:sz w:val="24"/>
          <w:szCs w:val="24"/>
        </w:rPr>
        <w:t xml:space="preserve">  (Accessed: 27 June 2024).</w:t>
      </w:r>
    </w:p>
    <w:p w14:paraId="36D2F2C3" w14:textId="77777777" w:rsidR="009D6B8B" w:rsidRPr="00D848C5" w:rsidRDefault="009D6B8B" w:rsidP="00D848C5">
      <w:pPr>
        <w:pStyle w:val="ListParagraph"/>
        <w:spacing w:line="240" w:lineRule="auto"/>
        <w:rPr>
          <w:rFonts w:cstheme="minorHAnsi"/>
          <w:b/>
          <w:bCs/>
          <w:sz w:val="24"/>
          <w:szCs w:val="24"/>
        </w:rPr>
      </w:pPr>
    </w:p>
    <w:p w14:paraId="7B1D870D" w14:textId="3ED8D5F2" w:rsidR="009D6B8B" w:rsidRPr="00D848C5" w:rsidRDefault="009D6B8B" w:rsidP="00D848C5">
      <w:pPr>
        <w:pStyle w:val="ListParagraph"/>
        <w:numPr>
          <w:ilvl w:val="0"/>
          <w:numId w:val="1"/>
        </w:numPr>
        <w:spacing w:line="240" w:lineRule="auto"/>
        <w:rPr>
          <w:rFonts w:cstheme="minorHAnsi"/>
          <w:b/>
          <w:bCs/>
          <w:sz w:val="24"/>
          <w:szCs w:val="24"/>
        </w:rPr>
      </w:pPr>
      <w:r w:rsidRPr="00D848C5">
        <w:rPr>
          <w:rFonts w:cstheme="minorHAnsi"/>
          <w:b/>
          <w:bCs/>
          <w:sz w:val="24"/>
          <w:szCs w:val="24"/>
        </w:rPr>
        <w:t xml:space="preserve">Lee, E. (2022) What are county </w:t>
      </w:r>
      <w:proofErr w:type="gramStart"/>
      <w:r w:rsidRPr="00D848C5">
        <w:rPr>
          <w:rFonts w:cstheme="minorHAnsi"/>
          <w:b/>
          <w:bCs/>
          <w:sz w:val="24"/>
          <w:szCs w:val="24"/>
        </w:rPr>
        <w:t>lines?,</w:t>
      </w:r>
      <w:proofErr w:type="gramEnd"/>
      <w:r w:rsidRPr="00D848C5">
        <w:rPr>
          <w:rFonts w:cstheme="minorHAnsi"/>
          <w:b/>
          <w:bCs/>
          <w:sz w:val="24"/>
          <w:szCs w:val="24"/>
        </w:rPr>
        <w:t xml:space="preserve"> CPD Online College. Available at: </w:t>
      </w:r>
      <w:hyperlink r:id="rId27" w:history="1">
        <w:r w:rsidRPr="00D848C5">
          <w:rPr>
            <w:rStyle w:val="Hyperlink"/>
            <w:rFonts w:cstheme="minorHAnsi"/>
            <w:b/>
            <w:bCs/>
            <w:sz w:val="24"/>
            <w:szCs w:val="24"/>
          </w:rPr>
          <w:t>https://cpdonline.co.uk/knowledge-base/safeguarding/county-lines/</w:t>
        </w:r>
      </w:hyperlink>
      <w:r w:rsidRPr="00D848C5">
        <w:rPr>
          <w:rFonts w:cstheme="minorHAnsi"/>
          <w:b/>
          <w:bCs/>
          <w:sz w:val="24"/>
          <w:szCs w:val="24"/>
        </w:rPr>
        <w:t xml:space="preserve">  (Accessed: 28 June 2024).</w:t>
      </w:r>
    </w:p>
    <w:p w14:paraId="42637A26" w14:textId="77777777" w:rsidR="006554E5" w:rsidRPr="00D848C5" w:rsidRDefault="006554E5" w:rsidP="00D848C5">
      <w:pPr>
        <w:pStyle w:val="ListParagraph"/>
        <w:spacing w:line="240" w:lineRule="auto"/>
        <w:rPr>
          <w:rFonts w:cstheme="minorHAnsi"/>
          <w:b/>
          <w:bCs/>
          <w:sz w:val="24"/>
          <w:szCs w:val="24"/>
        </w:rPr>
      </w:pPr>
    </w:p>
    <w:p w14:paraId="6B21013A" w14:textId="01DE02E4" w:rsidR="006554E5" w:rsidRPr="00D848C5" w:rsidRDefault="006554E5" w:rsidP="00D848C5">
      <w:pPr>
        <w:pStyle w:val="ListParagraph"/>
        <w:numPr>
          <w:ilvl w:val="0"/>
          <w:numId w:val="1"/>
        </w:numPr>
        <w:spacing w:line="240" w:lineRule="auto"/>
        <w:rPr>
          <w:rFonts w:cstheme="minorHAnsi"/>
          <w:b/>
          <w:bCs/>
          <w:sz w:val="24"/>
          <w:szCs w:val="24"/>
        </w:rPr>
      </w:pPr>
      <w:proofErr w:type="spellStart"/>
      <w:r w:rsidRPr="00D848C5">
        <w:rPr>
          <w:rFonts w:cstheme="minorHAnsi"/>
          <w:b/>
          <w:bCs/>
          <w:sz w:val="24"/>
          <w:szCs w:val="24"/>
        </w:rPr>
        <w:t>LawTeacher</w:t>
      </w:r>
      <w:proofErr w:type="spellEnd"/>
      <w:r w:rsidRPr="00D848C5">
        <w:rPr>
          <w:rFonts w:cstheme="minorHAnsi"/>
          <w:b/>
          <w:bCs/>
          <w:sz w:val="24"/>
          <w:szCs w:val="24"/>
        </w:rPr>
        <w:t xml:space="preserve">. November 2013. Police and Criminal Evidence Act 1984. [online]. Available from: </w:t>
      </w:r>
      <w:hyperlink r:id="rId28" w:history="1">
        <w:r w:rsidRPr="00D848C5">
          <w:rPr>
            <w:rStyle w:val="Hyperlink"/>
            <w:rFonts w:cstheme="minorHAnsi"/>
            <w:b/>
            <w:bCs/>
            <w:sz w:val="24"/>
            <w:szCs w:val="24"/>
          </w:rPr>
          <w:t>https://www.lawteacher.net/acts/police-and-criminal-evidence-act.php?vref=1</w:t>
        </w:r>
      </w:hyperlink>
      <w:r w:rsidRPr="00D848C5">
        <w:rPr>
          <w:rFonts w:cstheme="minorHAnsi"/>
          <w:b/>
          <w:bCs/>
          <w:sz w:val="24"/>
          <w:szCs w:val="24"/>
        </w:rPr>
        <w:t xml:space="preserve">  [Accessed 27 June 2024] </w:t>
      </w:r>
    </w:p>
    <w:p w14:paraId="0250E101" w14:textId="77777777" w:rsidR="001D2058" w:rsidRPr="00D848C5" w:rsidRDefault="001D2058" w:rsidP="00D848C5">
      <w:pPr>
        <w:pStyle w:val="ListParagraph"/>
        <w:spacing w:line="240" w:lineRule="auto"/>
        <w:rPr>
          <w:rFonts w:cstheme="minorHAnsi"/>
          <w:b/>
          <w:bCs/>
          <w:sz w:val="24"/>
          <w:szCs w:val="24"/>
        </w:rPr>
      </w:pPr>
    </w:p>
    <w:p w14:paraId="5C45F18F" w14:textId="3C1EAD11" w:rsidR="001D2058" w:rsidRPr="00D848C5" w:rsidRDefault="001D2058" w:rsidP="00D848C5">
      <w:pPr>
        <w:pStyle w:val="ListParagraph"/>
        <w:numPr>
          <w:ilvl w:val="0"/>
          <w:numId w:val="1"/>
        </w:numPr>
        <w:spacing w:line="240" w:lineRule="auto"/>
        <w:rPr>
          <w:rFonts w:cstheme="minorHAnsi"/>
          <w:b/>
          <w:bCs/>
          <w:sz w:val="24"/>
          <w:szCs w:val="24"/>
        </w:rPr>
      </w:pPr>
      <w:r w:rsidRPr="00D848C5">
        <w:rPr>
          <w:rFonts w:cstheme="minorHAnsi"/>
          <w:b/>
          <w:bCs/>
          <w:sz w:val="24"/>
          <w:szCs w:val="24"/>
        </w:rPr>
        <w:t xml:space="preserve">Ministry of Justice (2022). Human Rights: The UK’s international human rights obligations. [online] GOV.UK. Available at: </w:t>
      </w:r>
      <w:hyperlink r:id="rId29" w:history="1">
        <w:r w:rsidRPr="00D848C5">
          <w:rPr>
            <w:rStyle w:val="Hyperlink"/>
            <w:rFonts w:cstheme="minorHAnsi"/>
            <w:b/>
            <w:bCs/>
            <w:sz w:val="24"/>
            <w:szCs w:val="24"/>
          </w:rPr>
          <w:t>https://www.gov.uk/government/collections/human-rights-the-uks-international-human-rights-obligations</w:t>
        </w:r>
      </w:hyperlink>
      <w:r w:rsidRPr="00D848C5">
        <w:rPr>
          <w:rFonts w:cstheme="minorHAnsi"/>
          <w:b/>
          <w:bCs/>
          <w:sz w:val="24"/>
          <w:szCs w:val="24"/>
        </w:rPr>
        <w:t xml:space="preserve"> </w:t>
      </w:r>
    </w:p>
    <w:p w14:paraId="0CB301E9" w14:textId="77777777" w:rsidR="009635AF" w:rsidRPr="00D848C5" w:rsidRDefault="009635AF" w:rsidP="00D848C5">
      <w:pPr>
        <w:pStyle w:val="ListParagraph"/>
        <w:spacing w:line="240" w:lineRule="auto"/>
        <w:rPr>
          <w:rFonts w:cstheme="minorHAnsi"/>
          <w:b/>
          <w:bCs/>
          <w:sz w:val="24"/>
          <w:szCs w:val="24"/>
        </w:rPr>
      </w:pPr>
    </w:p>
    <w:p w14:paraId="7ADE6D2E" w14:textId="76F6FB12" w:rsidR="00916F42" w:rsidRDefault="009635AF" w:rsidP="00916F42">
      <w:pPr>
        <w:pStyle w:val="ListParagraph"/>
        <w:numPr>
          <w:ilvl w:val="0"/>
          <w:numId w:val="1"/>
        </w:numPr>
        <w:spacing w:line="240" w:lineRule="auto"/>
        <w:rPr>
          <w:rFonts w:cstheme="minorHAnsi"/>
          <w:b/>
          <w:bCs/>
          <w:sz w:val="24"/>
          <w:szCs w:val="24"/>
        </w:rPr>
      </w:pPr>
      <w:r w:rsidRPr="00D848C5">
        <w:rPr>
          <w:rFonts w:cstheme="minorHAnsi"/>
          <w:b/>
          <w:bCs/>
          <w:sz w:val="24"/>
          <w:szCs w:val="24"/>
        </w:rPr>
        <w:t xml:space="preserve">Misconduct (2016) IMDb. Available at: </w:t>
      </w:r>
      <w:hyperlink r:id="rId30" w:history="1">
        <w:r w:rsidRPr="00D848C5">
          <w:rPr>
            <w:rStyle w:val="Hyperlink"/>
            <w:rFonts w:cstheme="minorHAnsi"/>
            <w:b/>
            <w:bCs/>
            <w:sz w:val="24"/>
            <w:szCs w:val="24"/>
          </w:rPr>
          <w:t>https://www.imdb.com/title/tt3658772/</w:t>
        </w:r>
      </w:hyperlink>
      <w:r w:rsidRPr="00D848C5">
        <w:rPr>
          <w:rFonts w:cstheme="minorHAnsi"/>
          <w:b/>
          <w:bCs/>
          <w:sz w:val="24"/>
          <w:szCs w:val="24"/>
        </w:rPr>
        <w:t xml:space="preserve">  (Accessed: 27 June 2024).</w:t>
      </w:r>
    </w:p>
    <w:p w14:paraId="4688C419" w14:textId="77777777" w:rsidR="00916F42" w:rsidRPr="00916F42" w:rsidRDefault="00916F42" w:rsidP="00916F42">
      <w:pPr>
        <w:pStyle w:val="ListParagraph"/>
        <w:rPr>
          <w:rFonts w:cstheme="minorHAnsi"/>
          <w:b/>
          <w:bCs/>
          <w:sz w:val="24"/>
          <w:szCs w:val="24"/>
        </w:rPr>
      </w:pPr>
    </w:p>
    <w:p w14:paraId="4727377E" w14:textId="77777777" w:rsidR="00916F42" w:rsidRPr="00916F42" w:rsidRDefault="00916F42" w:rsidP="00916F42">
      <w:pPr>
        <w:pStyle w:val="ListParagraph"/>
        <w:spacing w:line="240" w:lineRule="auto"/>
        <w:rPr>
          <w:rFonts w:cstheme="minorHAnsi"/>
          <w:b/>
          <w:bCs/>
          <w:sz w:val="24"/>
          <w:szCs w:val="24"/>
        </w:rPr>
      </w:pPr>
    </w:p>
    <w:p w14:paraId="05140A7C" w14:textId="11CD7F34" w:rsidR="00916F42" w:rsidRPr="00D848C5" w:rsidRDefault="00916F42" w:rsidP="00916F42">
      <w:pPr>
        <w:pStyle w:val="ListParagraph"/>
        <w:numPr>
          <w:ilvl w:val="0"/>
          <w:numId w:val="1"/>
        </w:numPr>
        <w:spacing w:line="240" w:lineRule="auto"/>
        <w:rPr>
          <w:rFonts w:cstheme="minorHAnsi"/>
          <w:b/>
          <w:bCs/>
          <w:sz w:val="24"/>
          <w:szCs w:val="24"/>
        </w:rPr>
      </w:pPr>
      <w:r w:rsidRPr="00916F42">
        <w:rPr>
          <w:rFonts w:cstheme="minorHAnsi"/>
          <w:b/>
          <w:bCs/>
          <w:sz w:val="24"/>
          <w:szCs w:val="24"/>
        </w:rPr>
        <w:t xml:space="preserve">Moylan, C.A. et al. (2010) ‘The Effects of Child Abuse and Exposure to Domestic Violence on Adolescent Internalizing and Externalizing </w:t>
      </w:r>
      <w:proofErr w:type="spellStart"/>
      <w:r w:rsidRPr="00916F42">
        <w:rPr>
          <w:rFonts w:cstheme="minorHAnsi"/>
          <w:b/>
          <w:bCs/>
          <w:sz w:val="24"/>
          <w:szCs w:val="24"/>
        </w:rPr>
        <w:t>Behavior</w:t>
      </w:r>
      <w:proofErr w:type="spellEnd"/>
      <w:r w:rsidRPr="00916F42">
        <w:rPr>
          <w:rFonts w:cstheme="minorHAnsi"/>
          <w:b/>
          <w:bCs/>
          <w:sz w:val="24"/>
          <w:szCs w:val="24"/>
        </w:rPr>
        <w:t xml:space="preserve"> Problems’, Journal of family violence, 25(1), pp. 53–63. Available at: </w:t>
      </w:r>
      <w:hyperlink r:id="rId31" w:history="1">
        <w:r w:rsidRPr="00F50F57">
          <w:rPr>
            <w:rStyle w:val="Hyperlink"/>
            <w:rFonts w:cstheme="minorHAnsi"/>
            <w:b/>
            <w:bCs/>
            <w:sz w:val="24"/>
            <w:szCs w:val="24"/>
          </w:rPr>
          <w:t>https://doi.org/10.1007/s10896-009-9269-9</w:t>
        </w:r>
      </w:hyperlink>
      <w:r>
        <w:rPr>
          <w:rFonts w:cstheme="minorHAnsi"/>
          <w:b/>
          <w:bCs/>
          <w:sz w:val="24"/>
          <w:szCs w:val="24"/>
        </w:rPr>
        <w:t xml:space="preserve"> </w:t>
      </w:r>
    </w:p>
    <w:p w14:paraId="1F79EFFE" w14:textId="77777777" w:rsidR="00690491" w:rsidRPr="00D848C5" w:rsidRDefault="00690491" w:rsidP="00D848C5">
      <w:pPr>
        <w:pStyle w:val="ListParagraph"/>
        <w:spacing w:line="240" w:lineRule="auto"/>
        <w:rPr>
          <w:rFonts w:cstheme="minorHAnsi"/>
          <w:b/>
          <w:bCs/>
          <w:sz w:val="24"/>
          <w:szCs w:val="24"/>
        </w:rPr>
      </w:pPr>
    </w:p>
    <w:p w14:paraId="3A93F686" w14:textId="25190930" w:rsidR="00CD5F37" w:rsidRPr="00D848C5" w:rsidRDefault="00690491" w:rsidP="00D848C5">
      <w:pPr>
        <w:pStyle w:val="ListParagraph"/>
        <w:numPr>
          <w:ilvl w:val="0"/>
          <w:numId w:val="1"/>
        </w:numPr>
        <w:spacing w:line="240" w:lineRule="auto"/>
        <w:rPr>
          <w:rFonts w:cstheme="minorHAnsi"/>
          <w:b/>
          <w:bCs/>
          <w:sz w:val="24"/>
          <w:szCs w:val="24"/>
        </w:rPr>
      </w:pPr>
      <w:r w:rsidRPr="00D848C5">
        <w:rPr>
          <w:rFonts w:cstheme="minorHAnsi"/>
          <w:b/>
          <w:bCs/>
          <w:sz w:val="24"/>
          <w:szCs w:val="24"/>
        </w:rPr>
        <w:t xml:space="preserve">Moyle, L. (2019) ‘Situating Vulnerability and Exploitation in Street-Level Drug Markets: Cuckooing, Commuting, and the “County Lines” Drug Supply Model’, </w:t>
      </w:r>
      <w:r w:rsidRPr="00D848C5">
        <w:rPr>
          <w:rFonts w:cstheme="minorHAnsi"/>
          <w:b/>
          <w:bCs/>
          <w:sz w:val="24"/>
          <w:szCs w:val="24"/>
        </w:rPr>
        <w:lastRenderedPageBreak/>
        <w:t xml:space="preserve">Journal of drug issues, 49(4), pp. 739–755. Available at: </w:t>
      </w:r>
      <w:hyperlink r:id="rId32" w:history="1">
        <w:r w:rsidRPr="00D848C5">
          <w:rPr>
            <w:rStyle w:val="Hyperlink"/>
            <w:rFonts w:cstheme="minorHAnsi"/>
            <w:b/>
            <w:bCs/>
            <w:sz w:val="24"/>
            <w:szCs w:val="24"/>
          </w:rPr>
          <w:t>https://doi.org/10.1177/0022042619861938</w:t>
        </w:r>
      </w:hyperlink>
      <w:r w:rsidRPr="00D848C5">
        <w:rPr>
          <w:rFonts w:cstheme="minorHAnsi"/>
          <w:b/>
          <w:bCs/>
          <w:sz w:val="24"/>
          <w:szCs w:val="24"/>
        </w:rPr>
        <w:t xml:space="preserve"> </w:t>
      </w:r>
    </w:p>
    <w:p w14:paraId="213D56FF" w14:textId="77777777" w:rsidR="00D848C5" w:rsidRPr="00D848C5" w:rsidRDefault="00D848C5" w:rsidP="00D848C5">
      <w:pPr>
        <w:pStyle w:val="ListParagraph"/>
        <w:spacing w:line="240" w:lineRule="auto"/>
        <w:rPr>
          <w:rFonts w:cstheme="minorHAnsi"/>
          <w:b/>
          <w:bCs/>
          <w:sz w:val="24"/>
          <w:szCs w:val="24"/>
        </w:rPr>
      </w:pPr>
    </w:p>
    <w:p w14:paraId="39A59B23" w14:textId="77777777" w:rsidR="00D848C5" w:rsidRPr="00D848C5" w:rsidRDefault="00D848C5" w:rsidP="00D848C5">
      <w:pPr>
        <w:pStyle w:val="ListParagraph"/>
        <w:spacing w:line="240" w:lineRule="auto"/>
        <w:rPr>
          <w:rFonts w:cstheme="minorHAnsi"/>
          <w:b/>
          <w:bCs/>
          <w:sz w:val="24"/>
          <w:szCs w:val="24"/>
        </w:rPr>
      </w:pPr>
    </w:p>
    <w:p w14:paraId="295B0852" w14:textId="2801AD97" w:rsidR="00CD5F37" w:rsidRPr="00D848C5" w:rsidRDefault="00CD5F37" w:rsidP="00D848C5">
      <w:pPr>
        <w:pStyle w:val="ListParagraph"/>
        <w:numPr>
          <w:ilvl w:val="0"/>
          <w:numId w:val="1"/>
        </w:numPr>
        <w:spacing w:line="240" w:lineRule="auto"/>
        <w:rPr>
          <w:rFonts w:cstheme="minorHAnsi"/>
          <w:b/>
          <w:bCs/>
          <w:sz w:val="24"/>
          <w:szCs w:val="24"/>
        </w:rPr>
      </w:pPr>
      <w:r w:rsidRPr="00D848C5">
        <w:rPr>
          <w:rFonts w:cstheme="minorHAnsi"/>
          <w:b/>
          <w:bCs/>
          <w:sz w:val="24"/>
          <w:szCs w:val="24"/>
        </w:rPr>
        <w:t xml:space="preserve">  Mythen, G. and Weston, S. (2023) ‘Interrogating the deployment of “risk” and “vulnerability” in the context of early intervention initiatives to prevent child sexual exploitation’, Health, risk &amp; society, 25(1–2), pp. 9–27. Available at: </w:t>
      </w:r>
      <w:hyperlink r:id="rId33" w:history="1">
        <w:r w:rsidRPr="00D848C5">
          <w:rPr>
            <w:rStyle w:val="Hyperlink"/>
            <w:rFonts w:cstheme="minorHAnsi"/>
            <w:b/>
            <w:bCs/>
            <w:sz w:val="24"/>
            <w:szCs w:val="24"/>
          </w:rPr>
          <w:t>https://doi.org/10.1080/13698575.2022.2150750</w:t>
        </w:r>
      </w:hyperlink>
      <w:r w:rsidRPr="00D848C5">
        <w:rPr>
          <w:rFonts w:cstheme="minorHAnsi"/>
          <w:b/>
          <w:bCs/>
          <w:sz w:val="24"/>
          <w:szCs w:val="24"/>
        </w:rPr>
        <w:t xml:space="preserve"> </w:t>
      </w:r>
    </w:p>
    <w:p w14:paraId="3164ADF6" w14:textId="77777777" w:rsidR="009B35F2" w:rsidRPr="00D848C5" w:rsidRDefault="009B35F2" w:rsidP="00D848C5">
      <w:pPr>
        <w:pStyle w:val="ListParagraph"/>
        <w:spacing w:line="240" w:lineRule="auto"/>
        <w:rPr>
          <w:rFonts w:cstheme="minorHAnsi"/>
          <w:b/>
          <w:bCs/>
          <w:sz w:val="24"/>
          <w:szCs w:val="24"/>
        </w:rPr>
      </w:pPr>
    </w:p>
    <w:p w14:paraId="0A178B5B" w14:textId="37F0909B" w:rsidR="00D32B68" w:rsidRPr="00D848C5" w:rsidRDefault="009B35F2" w:rsidP="00D848C5">
      <w:pPr>
        <w:pStyle w:val="ListParagraph"/>
        <w:numPr>
          <w:ilvl w:val="0"/>
          <w:numId w:val="1"/>
        </w:numPr>
        <w:spacing w:line="240" w:lineRule="auto"/>
        <w:rPr>
          <w:rFonts w:cstheme="minorHAnsi"/>
          <w:b/>
          <w:bCs/>
          <w:sz w:val="24"/>
          <w:szCs w:val="24"/>
        </w:rPr>
      </w:pPr>
      <w:r w:rsidRPr="00D848C5">
        <w:rPr>
          <w:rFonts w:cstheme="minorHAnsi"/>
          <w:b/>
          <w:bCs/>
          <w:sz w:val="24"/>
          <w:szCs w:val="24"/>
        </w:rPr>
        <w:t xml:space="preserve">NATIONAL CSAE PREVENTION STRATEGY// ENGLAND CHILDREN AND YOUNG PEOPLE TRAFFICKED FOR THE PURPOSE OF CRIMINAL EXPLOITATION IN RELATION TO COUNTY LINES A TOOLKIT FOR PROFESSIONALS No child should feel alone </w:t>
      </w:r>
      <w:proofErr w:type="gramStart"/>
      <w:r w:rsidRPr="00D848C5">
        <w:rPr>
          <w:rFonts w:cstheme="minorHAnsi"/>
          <w:b/>
          <w:bCs/>
          <w:sz w:val="24"/>
          <w:szCs w:val="24"/>
        </w:rPr>
        <w:t>In</w:t>
      </w:r>
      <w:proofErr w:type="gramEnd"/>
      <w:r w:rsidRPr="00D848C5">
        <w:rPr>
          <w:rFonts w:cstheme="minorHAnsi"/>
          <w:b/>
          <w:bCs/>
          <w:sz w:val="24"/>
          <w:szCs w:val="24"/>
        </w:rPr>
        <w:t xml:space="preserve"> collaboration with. (n.d.). Available at: </w:t>
      </w:r>
      <w:hyperlink r:id="rId34" w:history="1">
        <w:r w:rsidRPr="00D848C5">
          <w:rPr>
            <w:rStyle w:val="Hyperlink"/>
            <w:rFonts w:cstheme="minorHAnsi"/>
            <w:b/>
            <w:bCs/>
            <w:sz w:val="24"/>
            <w:szCs w:val="24"/>
          </w:rPr>
          <w:t>https://www.childrenssociety.org.uk/sites/default/files/2021-01/exploitation-toolkit.pdf</w:t>
        </w:r>
      </w:hyperlink>
      <w:r w:rsidRPr="00D848C5">
        <w:rPr>
          <w:rFonts w:cstheme="minorHAnsi"/>
          <w:b/>
          <w:bCs/>
          <w:sz w:val="24"/>
          <w:szCs w:val="24"/>
        </w:rPr>
        <w:t xml:space="preserve"> </w:t>
      </w:r>
    </w:p>
    <w:p w14:paraId="73FB7067" w14:textId="77777777" w:rsidR="009B35F2" w:rsidRPr="00D848C5" w:rsidRDefault="009B35F2" w:rsidP="00D848C5">
      <w:pPr>
        <w:pStyle w:val="ListParagraph"/>
        <w:spacing w:line="240" w:lineRule="auto"/>
        <w:rPr>
          <w:rFonts w:cstheme="minorHAnsi"/>
          <w:b/>
          <w:bCs/>
          <w:sz w:val="24"/>
          <w:szCs w:val="24"/>
        </w:rPr>
      </w:pPr>
    </w:p>
    <w:p w14:paraId="78F36C98" w14:textId="34AED7D9" w:rsidR="009635AF" w:rsidRPr="00D848C5" w:rsidRDefault="00D32B68" w:rsidP="00D848C5">
      <w:pPr>
        <w:pStyle w:val="ListParagraph"/>
        <w:numPr>
          <w:ilvl w:val="0"/>
          <w:numId w:val="1"/>
        </w:numPr>
        <w:spacing w:line="240" w:lineRule="auto"/>
        <w:rPr>
          <w:rFonts w:cstheme="minorHAnsi"/>
          <w:b/>
          <w:bCs/>
          <w:sz w:val="24"/>
          <w:szCs w:val="24"/>
        </w:rPr>
      </w:pPr>
      <w:r w:rsidRPr="00D848C5">
        <w:rPr>
          <w:rFonts w:cstheme="minorHAnsi"/>
          <w:b/>
          <w:bCs/>
          <w:sz w:val="24"/>
          <w:szCs w:val="24"/>
        </w:rPr>
        <w:t xml:space="preserve">National decision model (2013) College of Policing. Available at: </w:t>
      </w:r>
      <w:hyperlink r:id="rId35" w:history="1">
        <w:r w:rsidRPr="00D848C5">
          <w:rPr>
            <w:rStyle w:val="Hyperlink"/>
            <w:rFonts w:cstheme="minorHAnsi"/>
            <w:b/>
            <w:bCs/>
            <w:sz w:val="24"/>
            <w:szCs w:val="24"/>
          </w:rPr>
          <w:t>https://www.college.police.uk/app/national-decision-model/national-decision-model</w:t>
        </w:r>
      </w:hyperlink>
      <w:r w:rsidRPr="00D848C5">
        <w:rPr>
          <w:rFonts w:cstheme="minorHAnsi"/>
          <w:b/>
          <w:bCs/>
          <w:sz w:val="24"/>
          <w:szCs w:val="24"/>
        </w:rPr>
        <w:t xml:space="preserve">  (Accessed: 27 June 2024).</w:t>
      </w:r>
    </w:p>
    <w:p w14:paraId="62A22C3E" w14:textId="77777777" w:rsidR="00AB22E4" w:rsidRPr="00D848C5" w:rsidRDefault="00AB22E4" w:rsidP="00D848C5">
      <w:pPr>
        <w:pStyle w:val="ListParagraph"/>
        <w:spacing w:line="240" w:lineRule="auto"/>
        <w:rPr>
          <w:rFonts w:cstheme="minorHAnsi"/>
          <w:b/>
          <w:bCs/>
          <w:sz w:val="24"/>
          <w:szCs w:val="24"/>
        </w:rPr>
      </w:pPr>
    </w:p>
    <w:p w14:paraId="5C04DFC5" w14:textId="4CA147F5" w:rsidR="00AB22E4" w:rsidRDefault="00AB22E4" w:rsidP="00D848C5">
      <w:pPr>
        <w:pStyle w:val="ListParagraph"/>
        <w:numPr>
          <w:ilvl w:val="0"/>
          <w:numId w:val="1"/>
        </w:numPr>
        <w:spacing w:line="240" w:lineRule="auto"/>
        <w:rPr>
          <w:rFonts w:cstheme="minorHAnsi"/>
          <w:b/>
          <w:bCs/>
          <w:sz w:val="24"/>
          <w:szCs w:val="24"/>
        </w:rPr>
      </w:pPr>
      <w:proofErr w:type="spellStart"/>
      <w:r w:rsidRPr="00D848C5">
        <w:rPr>
          <w:rFonts w:cstheme="minorHAnsi"/>
          <w:b/>
          <w:bCs/>
          <w:sz w:val="24"/>
          <w:szCs w:val="24"/>
        </w:rPr>
        <w:t>Nspcc</w:t>
      </w:r>
      <w:proofErr w:type="spellEnd"/>
      <w:r w:rsidRPr="00D848C5">
        <w:rPr>
          <w:rFonts w:cstheme="minorHAnsi"/>
          <w:b/>
          <w:bCs/>
          <w:sz w:val="24"/>
          <w:szCs w:val="24"/>
        </w:rPr>
        <w:t xml:space="preserve"> (no date) Grooming, NSPCC. Available at: </w:t>
      </w:r>
      <w:hyperlink r:id="rId36" w:anchor="risk" w:history="1">
        <w:r w:rsidRPr="00D848C5">
          <w:rPr>
            <w:rStyle w:val="Hyperlink"/>
            <w:rFonts w:cstheme="minorHAnsi"/>
            <w:b/>
            <w:bCs/>
            <w:sz w:val="24"/>
            <w:szCs w:val="24"/>
          </w:rPr>
          <w:t>https://www.nspcc.org.uk/what-is-child-abuse/types-of-abuse/grooming/#risk</w:t>
        </w:r>
      </w:hyperlink>
      <w:r w:rsidRPr="00D848C5">
        <w:rPr>
          <w:rFonts w:cstheme="minorHAnsi"/>
          <w:b/>
          <w:bCs/>
          <w:sz w:val="24"/>
          <w:szCs w:val="24"/>
        </w:rPr>
        <w:t xml:space="preserve">  (Accessed: 01 July 2024)</w:t>
      </w:r>
    </w:p>
    <w:p w14:paraId="7C169160" w14:textId="77777777" w:rsidR="006F41CF" w:rsidRPr="006F41CF" w:rsidRDefault="006F41CF" w:rsidP="006F41CF">
      <w:pPr>
        <w:pStyle w:val="ListParagraph"/>
        <w:rPr>
          <w:rFonts w:cstheme="minorHAnsi"/>
          <w:b/>
          <w:bCs/>
          <w:sz w:val="24"/>
          <w:szCs w:val="24"/>
        </w:rPr>
      </w:pPr>
    </w:p>
    <w:p w14:paraId="584221C6" w14:textId="3219F97B" w:rsidR="006F41CF" w:rsidRDefault="006F41CF" w:rsidP="00D848C5">
      <w:pPr>
        <w:pStyle w:val="ListParagraph"/>
        <w:numPr>
          <w:ilvl w:val="0"/>
          <w:numId w:val="1"/>
        </w:numPr>
        <w:spacing w:line="240" w:lineRule="auto"/>
        <w:rPr>
          <w:rFonts w:cstheme="minorHAnsi"/>
          <w:b/>
          <w:bCs/>
          <w:sz w:val="24"/>
          <w:szCs w:val="24"/>
        </w:rPr>
      </w:pPr>
      <w:proofErr w:type="spellStart"/>
      <w:proofErr w:type="gramStart"/>
      <w:r w:rsidRPr="006F41CF">
        <w:rPr>
          <w:rFonts w:cstheme="minorHAnsi"/>
          <w:b/>
          <w:bCs/>
          <w:sz w:val="24"/>
          <w:szCs w:val="24"/>
        </w:rPr>
        <w:t>phw.nhs.wales</w:t>
      </w:r>
      <w:proofErr w:type="spellEnd"/>
      <w:proofErr w:type="gramEnd"/>
      <w:r w:rsidRPr="006F41CF">
        <w:rPr>
          <w:rFonts w:cstheme="minorHAnsi"/>
          <w:b/>
          <w:bCs/>
          <w:sz w:val="24"/>
          <w:szCs w:val="24"/>
        </w:rPr>
        <w:t xml:space="preserve">. (2016). Adverse childhood experiences Public Health Wales. [online] Available at: </w:t>
      </w:r>
      <w:hyperlink r:id="rId37" w:history="1">
        <w:r w:rsidRPr="00D33739">
          <w:rPr>
            <w:rStyle w:val="Hyperlink"/>
            <w:rFonts w:cstheme="minorHAnsi"/>
            <w:b/>
            <w:bCs/>
            <w:sz w:val="24"/>
            <w:szCs w:val="24"/>
          </w:rPr>
          <w:t>https://phw.nhs.wales</w:t>
        </w:r>
      </w:hyperlink>
      <w:r>
        <w:rPr>
          <w:rFonts w:cstheme="minorHAnsi"/>
          <w:b/>
          <w:bCs/>
          <w:sz w:val="24"/>
          <w:szCs w:val="24"/>
        </w:rPr>
        <w:t xml:space="preserve"> </w:t>
      </w:r>
    </w:p>
    <w:p w14:paraId="04A5211B" w14:textId="77777777" w:rsidR="00EA66B7" w:rsidRPr="00EA66B7" w:rsidRDefault="00EA66B7" w:rsidP="00EA66B7">
      <w:pPr>
        <w:spacing w:line="240" w:lineRule="auto"/>
        <w:rPr>
          <w:rFonts w:cstheme="minorHAnsi"/>
          <w:b/>
          <w:bCs/>
          <w:sz w:val="24"/>
          <w:szCs w:val="24"/>
        </w:rPr>
      </w:pPr>
    </w:p>
    <w:p w14:paraId="059CFAC1" w14:textId="4DF3BEAE" w:rsidR="00EA66B7" w:rsidRPr="00D848C5" w:rsidRDefault="00EA66B7" w:rsidP="00EA66B7">
      <w:pPr>
        <w:pStyle w:val="ListParagraph"/>
        <w:numPr>
          <w:ilvl w:val="0"/>
          <w:numId w:val="1"/>
        </w:numPr>
        <w:spacing w:line="240" w:lineRule="auto"/>
        <w:rPr>
          <w:rFonts w:cstheme="minorHAnsi"/>
          <w:b/>
          <w:bCs/>
          <w:sz w:val="24"/>
          <w:szCs w:val="24"/>
        </w:rPr>
      </w:pPr>
      <w:r w:rsidRPr="00EA66B7">
        <w:rPr>
          <w:rFonts w:cstheme="minorHAnsi"/>
          <w:b/>
          <w:bCs/>
          <w:sz w:val="24"/>
          <w:szCs w:val="24"/>
        </w:rPr>
        <w:t xml:space="preserve">  Pinkney, C. and Robinson-Edwards, S. (2018) ‘Gangs, music and the mediatisation of crime: expressions, violations and validations’, Safer communities, 17(2), pp. 103–118. Available at: https://doi.org/10.1108/SC-01-2017-0004.</w:t>
      </w:r>
    </w:p>
    <w:p w14:paraId="0112E183" w14:textId="77777777" w:rsidR="00173C02" w:rsidRPr="00D848C5" w:rsidRDefault="00173C02" w:rsidP="00D848C5">
      <w:pPr>
        <w:pStyle w:val="ListParagraph"/>
        <w:spacing w:line="240" w:lineRule="auto"/>
        <w:rPr>
          <w:rFonts w:cstheme="minorHAnsi"/>
          <w:b/>
          <w:bCs/>
          <w:sz w:val="24"/>
          <w:szCs w:val="24"/>
        </w:rPr>
      </w:pPr>
    </w:p>
    <w:p w14:paraId="44257A39" w14:textId="6A0890A2" w:rsidR="00AB22E4" w:rsidRPr="00D848C5" w:rsidRDefault="00173C02" w:rsidP="00D848C5">
      <w:pPr>
        <w:pStyle w:val="ListParagraph"/>
        <w:numPr>
          <w:ilvl w:val="0"/>
          <w:numId w:val="1"/>
        </w:numPr>
        <w:spacing w:line="240" w:lineRule="auto"/>
        <w:rPr>
          <w:rFonts w:cstheme="minorHAnsi"/>
          <w:b/>
          <w:bCs/>
          <w:sz w:val="24"/>
          <w:szCs w:val="24"/>
        </w:rPr>
      </w:pPr>
      <w:r w:rsidRPr="00D848C5">
        <w:rPr>
          <w:rFonts w:cstheme="minorHAnsi"/>
          <w:b/>
          <w:bCs/>
          <w:sz w:val="24"/>
          <w:szCs w:val="24"/>
        </w:rPr>
        <w:t xml:space="preserve">Piquero, A.R., Hawkins, J.D. and </w:t>
      </w:r>
      <w:proofErr w:type="spellStart"/>
      <w:r w:rsidRPr="00D848C5">
        <w:rPr>
          <w:rFonts w:cstheme="minorHAnsi"/>
          <w:b/>
          <w:bCs/>
          <w:sz w:val="24"/>
          <w:szCs w:val="24"/>
        </w:rPr>
        <w:t>Kazemian</w:t>
      </w:r>
      <w:proofErr w:type="spellEnd"/>
      <w:r w:rsidRPr="00D848C5">
        <w:rPr>
          <w:rFonts w:cstheme="minorHAnsi"/>
          <w:b/>
          <w:bCs/>
          <w:sz w:val="24"/>
          <w:szCs w:val="24"/>
        </w:rPr>
        <w:t xml:space="preserve">, L., 2012. Criminal career patterns. From juvenile delinquency to adult crime: Criminal careers, justice policy, and prevention, pp.14-46 </w:t>
      </w:r>
    </w:p>
    <w:p w14:paraId="47C9E60D" w14:textId="77777777" w:rsidR="00173C02" w:rsidRPr="00D848C5" w:rsidRDefault="00173C02" w:rsidP="00D848C5">
      <w:pPr>
        <w:pStyle w:val="ListParagraph"/>
        <w:spacing w:line="240" w:lineRule="auto"/>
        <w:rPr>
          <w:rFonts w:cstheme="minorHAnsi"/>
          <w:b/>
          <w:bCs/>
          <w:sz w:val="24"/>
          <w:szCs w:val="24"/>
        </w:rPr>
      </w:pPr>
    </w:p>
    <w:p w14:paraId="0277C4EA" w14:textId="77777777" w:rsidR="00173C02" w:rsidRPr="00D848C5" w:rsidRDefault="00173C02" w:rsidP="00D848C5">
      <w:pPr>
        <w:pStyle w:val="ListParagraph"/>
        <w:spacing w:line="240" w:lineRule="auto"/>
        <w:rPr>
          <w:rFonts w:cstheme="minorHAnsi"/>
          <w:b/>
          <w:bCs/>
          <w:sz w:val="24"/>
          <w:szCs w:val="24"/>
        </w:rPr>
      </w:pPr>
    </w:p>
    <w:p w14:paraId="20D99B3E" w14:textId="204685B5" w:rsidR="006554E5" w:rsidRPr="00D848C5" w:rsidRDefault="00DE71AC" w:rsidP="00D848C5">
      <w:pPr>
        <w:pStyle w:val="ListParagraph"/>
        <w:numPr>
          <w:ilvl w:val="0"/>
          <w:numId w:val="1"/>
        </w:numPr>
        <w:spacing w:line="240" w:lineRule="auto"/>
        <w:rPr>
          <w:rFonts w:cstheme="minorHAnsi"/>
          <w:b/>
          <w:bCs/>
          <w:sz w:val="24"/>
          <w:szCs w:val="24"/>
        </w:rPr>
      </w:pPr>
      <w:r w:rsidRPr="00D848C5">
        <w:rPr>
          <w:rFonts w:cstheme="minorHAnsi"/>
          <w:b/>
          <w:bCs/>
          <w:sz w:val="24"/>
          <w:szCs w:val="24"/>
        </w:rPr>
        <w:t xml:space="preserve">Police and criminal evidence act 1984 (PACE) codes of Practice (2013) GOV.UK. Available at: </w:t>
      </w:r>
      <w:hyperlink r:id="rId38" w:history="1">
        <w:r w:rsidRPr="00D848C5">
          <w:rPr>
            <w:rStyle w:val="Hyperlink"/>
            <w:rFonts w:cstheme="minorHAnsi"/>
            <w:b/>
            <w:bCs/>
            <w:sz w:val="24"/>
            <w:szCs w:val="24"/>
          </w:rPr>
          <w:t>https://www.gov.uk/guidance/police-and-criminal-evidence-act-1984-pace-codes-of-practice</w:t>
        </w:r>
      </w:hyperlink>
      <w:r w:rsidRPr="00D848C5">
        <w:rPr>
          <w:rFonts w:cstheme="minorHAnsi"/>
          <w:b/>
          <w:bCs/>
          <w:sz w:val="24"/>
          <w:szCs w:val="24"/>
        </w:rPr>
        <w:t xml:space="preserve">  (Accessed: 27 June 2024)</w:t>
      </w:r>
    </w:p>
    <w:p w14:paraId="06406829" w14:textId="77777777" w:rsidR="009A6AF6" w:rsidRPr="00D848C5" w:rsidRDefault="009A6AF6" w:rsidP="00D848C5">
      <w:pPr>
        <w:pStyle w:val="ListParagraph"/>
        <w:spacing w:line="240" w:lineRule="auto"/>
        <w:rPr>
          <w:rFonts w:cstheme="minorHAnsi"/>
          <w:b/>
          <w:bCs/>
          <w:sz w:val="24"/>
          <w:szCs w:val="24"/>
        </w:rPr>
      </w:pPr>
    </w:p>
    <w:p w14:paraId="4714E29E" w14:textId="7F1CCD2E" w:rsidR="009A6AF6" w:rsidRPr="00D848C5" w:rsidRDefault="009A6AF6" w:rsidP="00D848C5">
      <w:pPr>
        <w:pStyle w:val="ListParagraph"/>
        <w:numPr>
          <w:ilvl w:val="0"/>
          <w:numId w:val="1"/>
        </w:numPr>
        <w:spacing w:line="240" w:lineRule="auto"/>
        <w:rPr>
          <w:rFonts w:cstheme="minorHAnsi"/>
          <w:b/>
          <w:bCs/>
          <w:sz w:val="24"/>
          <w:szCs w:val="24"/>
        </w:rPr>
      </w:pPr>
      <w:r w:rsidRPr="00D848C5">
        <w:rPr>
          <w:rFonts w:cstheme="minorHAnsi"/>
          <w:b/>
          <w:bCs/>
          <w:sz w:val="24"/>
          <w:szCs w:val="24"/>
        </w:rPr>
        <w:t xml:space="preserve">Salter, M. and </w:t>
      </w:r>
      <w:proofErr w:type="spellStart"/>
      <w:r w:rsidRPr="00D848C5">
        <w:rPr>
          <w:rFonts w:cstheme="minorHAnsi"/>
          <w:b/>
          <w:bCs/>
          <w:sz w:val="24"/>
          <w:szCs w:val="24"/>
        </w:rPr>
        <w:t>Dagistanli</w:t>
      </w:r>
      <w:proofErr w:type="spellEnd"/>
      <w:r w:rsidRPr="00D848C5">
        <w:rPr>
          <w:rFonts w:cstheme="minorHAnsi"/>
          <w:b/>
          <w:bCs/>
          <w:sz w:val="24"/>
          <w:szCs w:val="24"/>
        </w:rPr>
        <w:t xml:space="preserve">, S. (2015) ‘Cultures of abuse: “Sex grooming”, organised abuse and race in Rochdale, UK’, International Journal for Crime, Justice and Social Democracy. Brisbane, QLD: Queensland University of Technology. Crime and Justice Research Centre, 4(2), p. [50]-64. </w:t>
      </w:r>
      <w:hyperlink r:id="rId39" w:history="1">
        <w:r w:rsidRPr="00D848C5">
          <w:rPr>
            <w:rStyle w:val="Hyperlink"/>
            <w:rFonts w:cstheme="minorHAnsi"/>
            <w:b/>
            <w:bCs/>
            <w:sz w:val="24"/>
            <w:szCs w:val="24"/>
          </w:rPr>
          <w:t>https://search.informit.org/doi/10.3316/informit.261979594516744</w:t>
        </w:r>
      </w:hyperlink>
      <w:r w:rsidRPr="00D848C5">
        <w:rPr>
          <w:rFonts w:cstheme="minorHAnsi"/>
          <w:b/>
          <w:bCs/>
          <w:sz w:val="24"/>
          <w:szCs w:val="24"/>
        </w:rPr>
        <w:t xml:space="preserve"> </w:t>
      </w:r>
    </w:p>
    <w:p w14:paraId="25EC56E6" w14:textId="77777777" w:rsidR="006554E5" w:rsidRPr="00D848C5" w:rsidRDefault="006554E5" w:rsidP="00D848C5">
      <w:pPr>
        <w:pStyle w:val="ListParagraph"/>
        <w:spacing w:line="240" w:lineRule="auto"/>
        <w:rPr>
          <w:rFonts w:cstheme="minorHAnsi"/>
          <w:b/>
          <w:bCs/>
          <w:sz w:val="24"/>
          <w:szCs w:val="24"/>
        </w:rPr>
      </w:pPr>
    </w:p>
    <w:p w14:paraId="2E89F347" w14:textId="6D791B7A" w:rsidR="006554E5" w:rsidRPr="00D848C5" w:rsidRDefault="006554E5" w:rsidP="00D848C5">
      <w:pPr>
        <w:pStyle w:val="ListParagraph"/>
        <w:numPr>
          <w:ilvl w:val="0"/>
          <w:numId w:val="1"/>
        </w:numPr>
        <w:spacing w:line="240" w:lineRule="auto"/>
        <w:rPr>
          <w:rFonts w:cstheme="minorHAnsi"/>
          <w:b/>
          <w:bCs/>
          <w:sz w:val="24"/>
          <w:szCs w:val="24"/>
        </w:rPr>
      </w:pPr>
      <w:r w:rsidRPr="00D848C5">
        <w:rPr>
          <w:rFonts w:cstheme="minorHAnsi"/>
          <w:b/>
          <w:bCs/>
          <w:sz w:val="24"/>
          <w:szCs w:val="24"/>
        </w:rPr>
        <w:lastRenderedPageBreak/>
        <w:t xml:space="preserve">Stop and search in South Wales police (no date) police.uk. Available at: </w:t>
      </w:r>
      <w:hyperlink r:id="rId40" w:history="1">
        <w:r w:rsidRPr="00D848C5">
          <w:rPr>
            <w:rStyle w:val="Hyperlink"/>
            <w:rFonts w:cstheme="minorHAnsi"/>
            <w:b/>
            <w:bCs/>
            <w:sz w:val="24"/>
            <w:szCs w:val="24"/>
          </w:rPr>
          <w:t>https://www.police.uk/pu/your-area/south-wales-police/performance/stop-and-search/?tc=W05000680</w:t>
        </w:r>
      </w:hyperlink>
      <w:r w:rsidRPr="00D848C5">
        <w:rPr>
          <w:rFonts w:cstheme="minorHAnsi"/>
          <w:b/>
          <w:bCs/>
          <w:sz w:val="24"/>
          <w:szCs w:val="24"/>
        </w:rPr>
        <w:t xml:space="preserve">  (Accessed: 27 June 2024).</w:t>
      </w:r>
    </w:p>
    <w:p w14:paraId="6166396B" w14:textId="77777777" w:rsidR="00885324" w:rsidRPr="00D848C5" w:rsidRDefault="00885324" w:rsidP="00D848C5">
      <w:pPr>
        <w:pStyle w:val="ListParagraph"/>
        <w:spacing w:line="240" w:lineRule="auto"/>
        <w:rPr>
          <w:rFonts w:cstheme="minorHAnsi"/>
          <w:b/>
          <w:bCs/>
          <w:sz w:val="24"/>
          <w:szCs w:val="24"/>
        </w:rPr>
      </w:pPr>
    </w:p>
    <w:p w14:paraId="087A9301" w14:textId="7AA67178" w:rsidR="00885324" w:rsidRPr="00D848C5" w:rsidRDefault="00885324" w:rsidP="00D848C5">
      <w:pPr>
        <w:pStyle w:val="ListParagraph"/>
        <w:numPr>
          <w:ilvl w:val="0"/>
          <w:numId w:val="1"/>
        </w:numPr>
        <w:spacing w:line="240" w:lineRule="auto"/>
        <w:rPr>
          <w:rFonts w:cstheme="minorHAnsi"/>
          <w:b/>
          <w:bCs/>
          <w:sz w:val="24"/>
          <w:szCs w:val="24"/>
        </w:rPr>
      </w:pPr>
      <w:r w:rsidRPr="00D848C5">
        <w:rPr>
          <w:rFonts w:cstheme="minorHAnsi"/>
          <w:b/>
          <w:bCs/>
          <w:sz w:val="24"/>
          <w:szCs w:val="24"/>
        </w:rPr>
        <w:t xml:space="preserve">Suarez, E., &amp; Gadalla, T. M. (2010). Stop Blaming the Victim: A Meta-Analysis on Rape Myths. Journal of Interpersonal Violence, 25(11), 2010-2035. </w:t>
      </w:r>
      <w:hyperlink r:id="rId41" w:history="1">
        <w:r w:rsidRPr="00D848C5">
          <w:rPr>
            <w:rStyle w:val="Hyperlink"/>
            <w:rFonts w:cstheme="minorHAnsi"/>
            <w:b/>
            <w:bCs/>
            <w:sz w:val="24"/>
            <w:szCs w:val="24"/>
          </w:rPr>
          <w:t>https://doi.org/10.1177/0886260509354503</w:t>
        </w:r>
      </w:hyperlink>
      <w:r w:rsidRPr="00D848C5">
        <w:rPr>
          <w:rFonts w:cstheme="minorHAnsi"/>
          <w:b/>
          <w:bCs/>
          <w:sz w:val="24"/>
          <w:szCs w:val="24"/>
        </w:rPr>
        <w:t xml:space="preserve"> </w:t>
      </w:r>
    </w:p>
    <w:p w14:paraId="06C129D1" w14:textId="77777777" w:rsidR="00AC0214" w:rsidRPr="00D848C5" w:rsidRDefault="00AC0214" w:rsidP="00D848C5">
      <w:pPr>
        <w:pStyle w:val="ListParagraph"/>
        <w:spacing w:line="240" w:lineRule="auto"/>
        <w:rPr>
          <w:rFonts w:cstheme="minorHAnsi"/>
          <w:b/>
          <w:bCs/>
          <w:sz w:val="24"/>
          <w:szCs w:val="24"/>
        </w:rPr>
      </w:pPr>
    </w:p>
    <w:p w14:paraId="46DF7CBD" w14:textId="0CF13EDF" w:rsidR="00AC0214" w:rsidRPr="00D848C5" w:rsidRDefault="00AC0214" w:rsidP="00D848C5">
      <w:pPr>
        <w:pStyle w:val="ListParagraph"/>
        <w:numPr>
          <w:ilvl w:val="0"/>
          <w:numId w:val="1"/>
        </w:numPr>
        <w:spacing w:line="240" w:lineRule="auto"/>
        <w:rPr>
          <w:rFonts w:cstheme="minorHAnsi"/>
          <w:b/>
          <w:bCs/>
          <w:sz w:val="24"/>
          <w:szCs w:val="24"/>
        </w:rPr>
      </w:pPr>
      <w:proofErr w:type="spellStart"/>
      <w:r w:rsidRPr="00D848C5">
        <w:rPr>
          <w:rFonts w:cstheme="minorHAnsi"/>
          <w:b/>
          <w:bCs/>
          <w:sz w:val="24"/>
          <w:szCs w:val="24"/>
        </w:rPr>
        <w:t>Titheradge</w:t>
      </w:r>
      <w:proofErr w:type="spellEnd"/>
      <w:r w:rsidRPr="00D848C5">
        <w:rPr>
          <w:rFonts w:cstheme="minorHAnsi"/>
          <w:b/>
          <w:bCs/>
          <w:sz w:val="24"/>
          <w:szCs w:val="24"/>
        </w:rPr>
        <w:t xml:space="preserve">, N. (2023). Police officers widely misusing body-worn cameras. BBC News. [online] 27 Sep. Available at: </w:t>
      </w:r>
      <w:hyperlink r:id="rId42" w:anchor=":~:text=A%20BBC%20investigation%20has%20uncovered%20more%20than%20150" w:history="1">
        <w:r w:rsidRPr="00D848C5">
          <w:rPr>
            <w:rStyle w:val="Hyperlink"/>
            <w:rFonts w:cstheme="minorHAnsi"/>
            <w:b/>
            <w:bCs/>
            <w:sz w:val="24"/>
            <w:szCs w:val="24"/>
          </w:rPr>
          <w:t>https://www.bbc.co.uk/news/uk-66809642#:~:text=A%20BBC%20investigation%20has%20uncovered%20more%20than%20150</w:t>
        </w:r>
      </w:hyperlink>
      <w:r w:rsidRPr="00D848C5">
        <w:rPr>
          <w:rFonts w:cstheme="minorHAnsi"/>
          <w:b/>
          <w:bCs/>
          <w:sz w:val="24"/>
          <w:szCs w:val="24"/>
        </w:rPr>
        <w:t xml:space="preserve">  [Accessed 7 Jul. 2024].</w:t>
      </w:r>
    </w:p>
    <w:p w14:paraId="379F196B" w14:textId="77777777" w:rsidR="002157C5" w:rsidRPr="00D848C5" w:rsidRDefault="002157C5" w:rsidP="00D848C5">
      <w:pPr>
        <w:pStyle w:val="ListParagraph"/>
        <w:spacing w:line="240" w:lineRule="auto"/>
        <w:rPr>
          <w:rFonts w:cstheme="minorHAnsi"/>
          <w:b/>
          <w:bCs/>
          <w:sz w:val="24"/>
          <w:szCs w:val="24"/>
        </w:rPr>
      </w:pPr>
    </w:p>
    <w:p w14:paraId="1CC85F57" w14:textId="3F28260C" w:rsidR="00E21D75" w:rsidRPr="00D848C5" w:rsidRDefault="002157C5" w:rsidP="00D848C5">
      <w:pPr>
        <w:pStyle w:val="ListParagraph"/>
        <w:numPr>
          <w:ilvl w:val="0"/>
          <w:numId w:val="1"/>
        </w:numPr>
        <w:spacing w:line="240" w:lineRule="auto"/>
        <w:rPr>
          <w:rFonts w:cstheme="minorHAnsi"/>
          <w:b/>
          <w:bCs/>
          <w:sz w:val="24"/>
          <w:szCs w:val="24"/>
        </w:rPr>
      </w:pPr>
      <w:r w:rsidRPr="00D848C5">
        <w:rPr>
          <w:rFonts w:cstheme="minorHAnsi"/>
          <w:b/>
          <w:bCs/>
          <w:sz w:val="24"/>
          <w:szCs w:val="24"/>
        </w:rPr>
        <w:t xml:space="preserve">University of Cambridge (2016). Use of body-worn cameras sees complaints against police ‘virtually vanish’, study finds. [online] University of Cambridge. Available at: </w:t>
      </w:r>
      <w:hyperlink r:id="rId43" w:history="1">
        <w:r w:rsidRPr="00D848C5">
          <w:rPr>
            <w:rStyle w:val="Hyperlink"/>
            <w:rFonts w:cstheme="minorHAnsi"/>
            <w:b/>
            <w:bCs/>
            <w:sz w:val="24"/>
            <w:szCs w:val="24"/>
          </w:rPr>
          <w:t>https://www.cam.ac.uk/research/news/use-of-body-worn-cameras-sees-complaints-against-police-virtually-vanish-study-finds</w:t>
        </w:r>
      </w:hyperlink>
      <w:r w:rsidRPr="00D848C5">
        <w:rPr>
          <w:rFonts w:cstheme="minorHAnsi"/>
          <w:b/>
          <w:bCs/>
          <w:sz w:val="24"/>
          <w:szCs w:val="24"/>
        </w:rPr>
        <w:t xml:space="preserve"> </w:t>
      </w:r>
    </w:p>
    <w:p w14:paraId="385E67D5" w14:textId="77777777" w:rsidR="00E21D75" w:rsidRPr="00D848C5" w:rsidRDefault="00E21D75" w:rsidP="00D848C5">
      <w:pPr>
        <w:pStyle w:val="ListParagraph"/>
        <w:spacing w:line="240" w:lineRule="auto"/>
        <w:rPr>
          <w:rFonts w:cstheme="minorHAnsi"/>
          <w:b/>
          <w:bCs/>
          <w:sz w:val="24"/>
          <w:szCs w:val="24"/>
        </w:rPr>
      </w:pPr>
    </w:p>
    <w:p w14:paraId="2DF558DA" w14:textId="77777777" w:rsidR="00E21D75" w:rsidRPr="00D848C5" w:rsidRDefault="00E21D75" w:rsidP="00D848C5">
      <w:pPr>
        <w:pStyle w:val="ListParagraph"/>
        <w:spacing w:line="240" w:lineRule="auto"/>
        <w:rPr>
          <w:rFonts w:cstheme="minorHAnsi"/>
          <w:b/>
          <w:bCs/>
          <w:sz w:val="24"/>
          <w:szCs w:val="24"/>
        </w:rPr>
      </w:pPr>
    </w:p>
    <w:p w14:paraId="1D507716" w14:textId="70D58B5E" w:rsidR="00E21D75" w:rsidRPr="00D848C5" w:rsidRDefault="00E21D75" w:rsidP="00D848C5">
      <w:pPr>
        <w:pStyle w:val="ListParagraph"/>
        <w:numPr>
          <w:ilvl w:val="0"/>
          <w:numId w:val="1"/>
        </w:numPr>
        <w:spacing w:line="240" w:lineRule="auto"/>
        <w:rPr>
          <w:rFonts w:cstheme="minorHAnsi"/>
          <w:b/>
          <w:bCs/>
          <w:sz w:val="24"/>
          <w:szCs w:val="24"/>
        </w:rPr>
      </w:pPr>
      <w:r w:rsidRPr="00D848C5">
        <w:rPr>
          <w:rFonts w:cstheme="minorHAnsi"/>
          <w:b/>
          <w:bCs/>
          <w:sz w:val="24"/>
          <w:szCs w:val="24"/>
        </w:rPr>
        <w:t xml:space="preserve">  WEITZER, R. and TUCH, S.A. (2004) ‘Race and Perceptions of Police Misconduct’, Social problems (Berkeley, Calif.), 51(3), pp. 305–325. Available at: </w:t>
      </w:r>
      <w:hyperlink r:id="rId44" w:history="1">
        <w:r w:rsidRPr="00D848C5">
          <w:rPr>
            <w:rStyle w:val="Hyperlink"/>
            <w:rFonts w:cstheme="minorHAnsi"/>
            <w:b/>
            <w:bCs/>
            <w:sz w:val="24"/>
            <w:szCs w:val="24"/>
          </w:rPr>
          <w:t>https://doi.org/10.1525/sp.2004.51.3.305</w:t>
        </w:r>
      </w:hyperlink>
      <w:r w:rsidRPr="00D848C5">
        <w:rPr>
          <w:rFonts w:cstheme="minorHAnsi"/>
          <w:b/>
          <w:bCs/>
          <w:sz w:val="24"/>
          <w:szCs w:val="24"/>
        </w:rPr>
        <w:t xml:space="preserve"> </w:t>
      </w:r>
    </w:p>
    <w:p w14:paraId="2955A438" w14:textId="77777777" w:rsidR="00092B7F" w:rsidRPr="00D848C5" w:rsidRDefault="00092B7F" w:rsidP="00D848C5">
      <w:pPr>
        <w:pStyle w:val="ListParagraph"/>
        <w:spacing w:line="240" w:lineRule="auto"/>
        <w:rPr>
          <w:rFonts w:cstheme="minorHAnsi"/>
          <w:b/>
          <w:bCs/>
          <w:sz w:val="24"/>
          <w:szCs w:val="24"/>
        </w:rPr>
      </w:pPr>
    </w:p>
    <w:p w14:paraId="6DEFF34C" w14:textId="7B7BFD63" w:rsidR="00092B7F" w:rsidRPr="00D848C5" w:rsidRDefault="00092B7F" w:rsidP="00D848C5">
      <w:pPr>
        <w:pStyle w:val="ListParagraph"/>
        <w:numPr>
          <w:ilvl w:val="0"/>
          <w:numId w:val="1"/>
        </w:numPr>
        <w:spacing w:line="240" w:lineRule="auto"/>
        <w:rPr>
          <w:rFonts w:cstheme="minorHAnsi"/>
          <w:b/>
          <w:bCs/>
          <w:sz w:val="24"/>
          <w:szCs w:val="24"/>
        </w:rPr>
      </w:pPr>
      <w:r w:rsidRPr="00D848C5">
        <w:rPr>
          <w:rFonts w:cstheme="minorHAnsi"/>
          <w:b/>
          <w:bCs/>
          <w:sz w:val="24"/>
          <w:szCs w:val="24"/>
        </w:rPr>
        <w:t>WILLIAMS, B. and WILLIAMS, B. (2023). Policing Mental Health Vulnerability R.</w:t>
      </w:r>
    </w:p>
    <w:p w14:paraId="718F9955" w14:textId="77777777" w:rsidR="006554E5" w:rsidRPr="00D848C5" w:rsidRDefault="006554E5" w:rsidP="00D848C5">
      <w:pPr>
        <w:pStyle w:val="ListParagraph"/>
        <w:spacing w:line="240" w:lineRule="auto"/>
        <w:rPr>
          <w:rFonts w:cstheme="minorHAnsi"/>
          <w:b/>
          <w:bCs/>
          <w:sz w:val="24"/>
          <w:szCs w:val="24"/>
        </w:rPr>
      </w:pPr>
    </w:p>
    <w:p w14:paraId="42EB814D" w14:textId="496895D5" w:rsidR="00BA74E2" w:rsidRDefault="004031D4" w:rsidP="001B3ECC">
      <w:pPr>
        <w:pStyle w:val="ListParagraph"/>
        <w:numPr>
          <w:ilvl w:val="0"/>
          <w:numId w:val="1"/>
        </w:numPr>
        <w:spacing w:line="240" w:lineRule="auto"/>
        <w:rPr>
          <w:rFonts w:cstheme="minorHAnsi"/>
          <w:b/>
          <w:bCs/>
          <w:sz w:val="24"/>
          <w:szCs w:val="24"/>
        </w:rPr>
      </w:pPr>
      <w:r w:rsidRPr="00D848C5">
        <w:rPr>
          <w:rFonts w:cstheme="minorHAnsi"/>
          <w:b/>
          <w:bCs/>
          <w:sz w:val="24"/>
          <w:szCs w:val="24"/>
        </w:rPr>
        <w:t xml:space="preserve">www.college.police.uk. (2016). Transparent | College of Policing. [online] Available at: </w:t>
      </w:r>
      <w:hyperlink r:id="rId45" w:history="1">
        <w:r w:rsidRPr="00D848C5">
          <w:rPr>
            <w:rStyle w:val="Hyperlink"/>
            <w:rFonts w:cstheme="minorHAnsi"/>
            <w:b/>
            <w:bCs/>
            <w:sz w:val="24"/>
            <w:szCs w:val="24"/>
          </w:rPr>
          <w:t>https://www.college.police.uk/app/stop-and-search/transparent?highlight=evidence%20based%20policing</w:t>
        </w:r>
      </w:hyperlink>
      <w:r w:rsidRPr="00D848C5">
        <w:rPr>
          <w:rFonts w:cstheme="minorHAnsi"/>
          <w:b/>
          <w:bCs/>
          <w:sz w:val="24"/>
          <w:szCs w:val="24"/>
        </w:rPr>
        <w:t xml:space="preserve"> </w:t>
      </w:r>
    </w:p>
    <w:p w14:paraId="7AC8772A" w14:textId="77777777" w:rsidR="001B3ECC" w:rsidRPr="001B3ECC" w:rsidRDefault="001B3ECC" w:rsidP="001B3ECC">
      <w:pPr>
        <w:pStyle w:val="ListParagraph"/>
        <w:rPr>
          <w:rFonts w:cstheme="minorHAnsi"/>
          <w:b/>
          <w:bCs/>
          <w:sz w:val="24"/>
          <w:szCs w:val="24"/>
        </w:rPr>
      </w:pPr>
    </w:p>
    <w:p w14:paraId="223C34F6" w14:textId="77777777" w:rsidR="001B3ECC" w:rsidRPr="001B3ECC" w:rsidRDefault="001B3ECC" w:rsidP="001B3ECC">
      <w:pPr>
        <w:pStyle w:val="ListParagraph"/>
        <w:spacing w:line="240" w:lineRule="auto"/>
        <w:rPr>
          <w:rFonts w:cstheme="minorHAnsi"/>
          <w:b/>
          <w:bCs/>
          <w:sz w:val="24"/>
          <w:szCs w:val="24"/>
        </w:rPr>
      </w:pPr>
    </w:p>
    <w:p w14:paraId="184FA7F8" w14:textId="3326EC40" w:rsidR="00BA74E2" w:rsidRDefault="00BA74E2" w:rsidP="00D848C5">
      <w:pPr>
        <w:pStyle w:val="ListParagraph"/>
        <w:numPr>
          <w:ilvl w:val="0"/>
          <w:numId w:val="1"/>
        </w:numPr>
        <w:spacing w:line="240" w:lineRule="auto"/>
        <w:rPr>
          <w:rFonts w:cstheme="minorHAnsi"/>
          <w:b/>
          <w:bCs/>
          <w:sz w:val="24"/>
          <w:szCs w:val="24"/>
        </w:rPr>
      </w:pPr>
      <w:r w:rsidRPr="00D848C5">
        <w:rPr>
          <w:rFonts w:cstheme="minorHAnsi"/>
          <w:b/>
          <w:bCs/>
          <w:sz w:val="24"/>
          <w:szCs w:val="24"/>
        </w:rPr>
        <w:t xml:space="preserve">Woodhouse, J. and Lilic, M. (2024) The impact of smartphones and social media on children. Available at: </w:t>
      </w:r>
      <w:hyperlink r:id="rId46" w:history="1">
        <w:r w:rsidRPr="00D848C5">
          <w:rPr>
            <w:rStyle w:val="Hyperlink"/>
            <w:rFonts w:cstheme="minorHAnsi"/>
            <w:b/>
            <w:bCs/>
            <w:sz w:val="24"/>
            <w:szCs w:val="24"/>
          </w:rPr>
          <w:t>https://commonslibrary.parliament.uk/research-briefings/cdp-2024-0103</w:t>
        </w:r>
      </w:hyperlink>
      <w:r w:rsidRPr="00D848C5">
        <w:rPr>
          <w:rFonts w:cstheme="minorHAnsi"/>
          <w:b/>
          <w:bCs/>
          <w:sz w:val="24"/>
          <w:szCs w:val="24"/>
        </w:rPr>
        <w:t xml:space="preserve">  (Accessed: 28 June 2024).</w:t>
      </w:r>
    </w:p>
    <w:p w14:paraId="4D262E6E" w14:textId="77777777" w:rsidR="001B3ECC" w:rsidRDefault="001B3ECC" w:rsidP="001B3ECC">
      <w:pPr>
        <w:pStyle w:val="ListParagraph"/>
        <w:spacing w:line="240" w:lineRule="auto"/>
        <w:rPr>
          <w:rFonts w:cstheme="minorHAnsi"/>
          <w:b/>
          <w:bCs/>
          <w:sz w:val="24"/>
          <w:szCs w:val="24"/>
        </w:rPr>
      </w:pPr>
    </w:p>
    <w:p w14:paraId="0DCAF698" w14:textId="2A054E2D" w:rsidR="001B3ECC" w:rsidRDefault="001B3ECC" w:rsidP="00D848C5">
      <w:pPr>
        <w:pStyle w:val="ListParagraph"/>
        <w:numPr>
          <w:ilvl w:val="0"/>
          <w:numId w:val="1"/>
        </w:numPr>
        <w:spacing w:line="240" w:lineRule="auto"/>
        <w:rPr>
          <w:rFonts w:cstheme="minorHAnsi"/>
          <w:b/>
          <w:bCs/>
          <w:sz w:val="24"/>
          <w:szCs w:val="24"/>
        </w:rPr>
      </w:pPr>
      <w:r w:rsidRPr="001B3ECC">
        <w:rPr>
          <w:rFonts w:cstheme="minorHAnsi"/>
          <w:b/>
          <w:bCs/>
          <w:sz w:val="24"/>
          <w:szCs w:val="24"/>
        </w:rPr>
        <w:t>Workforce diversity in South Wales Police</w:t>
      </w:r>
      <w:r>
        <w:rPr>
          <w:rFonts w:cstheme="minorHAnsi"/>
          <w:b/>
          <w:bCs/>
          <w:sz w:val="24"/>
          <w:szCs w:val="24"/>
        </w:rPr>
        <w:t xml:space="preserve"> (2021). Available at: </w:t>
      </w:r>
      <w:hyperlink r:id="rId47" w:history="1">
        <w:r w:rsidRPr="000979CC">
          <w:rPr>
            <w:rStyle w:val="Hyperlink"/>
            <w:rFonts w:cstheme="minorHAnsi"/>
            <w:b/>
            <w:bCs/>
            <w:sz w:val="24"/>
            <w:szCs w:val="24"/>
          </w:rPr>
          <w:t>https://www.police.uk/pu/your-area/south-wales-police/performance/workforce-diversity/</w:t>
        </w:r>
      </w:hyperlink>
      <w:r>
        <w:rPr>
          <w:rFonts w:cstheme="minorHAnsi"/>
          <w:b/>
          <w:bCs/>
          <w:sz w:val="24"/>
          <w:szCs w:val="24"/>
        </w:rPr>
        <w:t xml:space="preserve"> </w:t>
      </w:r>
    </w:p>
    <w:p w14:paraId="65BD597E" w14:textId="77777777" w:rsidR="001B3ECC" w:rsidRPr="001B3ECC" w:rsidRDefault="001B3ECC" w:rsidP="001B3ECC">
      <w:pPr>
        <w:spacing w:line="240" w:lineRule="auto"/>
        <w:rPr>
          <w:rFonts w:cstheme="minorHAnsi"/>
          <w:b/>
          <w:bCs/>
          <w:sz w:val="24"/>
          <w:szCs w:val="24"/>
        </w:rPr>
      </w:pPr>
    </w:p>
    <w:p w14:paraId="2B5BE46C" w14:textId="2F2D36CF" w:rsidR="0083104F" w:rsidRPr="00D848C5" w:rsidRDefault="005E172A" w:rsidP="00D848C5">
      <w:pPr>
        <w:pStyle w:val="ListParagraph"/>
        <w:numPr>
          <w:ilvl w:val="0"/>
          <w:numId w:val="1"/>
        </w:numPr>
        <w:spacing w:line="240" w:lineRule="auto"/>
        <w:rPr>
          <w:rFonts w:cstheme="minorHAnsi"/>
          <w:b/>
          <w:bCs/>
          <w:sz w:val="24"/>
          <w:szCs w:val="24"/>
        </w:rPr>
      </w:pPr>
      <w:hyperlink r:id="rId48" w:history="1">
        <w:r w:rsidRPr="000979CC">
          <w:rPr>
            <w:rStyle w:val="Hyperlink"/>
            <w:rFonts w:cstheme="minorHAnsi"/>
            <w:b/>
            <w:bCs/>
            <w:sz w:val="24"/>
            <w:szCs w:val="24"/>
          </w:rPr>
          <w:t>www.joiningthepolice.co.uk</w:t>
        </w:r>
      </w:hyperlink>
      <w:r>
        <w:rPr>
          <w:rFonts w:cstheme="minorHAnsi"/>
          <w:b/>
          <w:bCs/>
          <w:sz w:val="24"/>
          <w:szCs w:val="24"/>
        </w:rPr>
        <w:t xml:space="preserve"> (</w:t>
      </w:r>
      <w:proofErr w:type="spellStart"/>
      <w:r>
        <w:rPr>
          <w:rFonts w:cstheme="minorHAnsi"/>
          <w:b/>
          <w:bCs/>
          <w:sz w:val="24"/>
          <w:szCs w:val="24"/>
        </w:rPr>
        <w:t>n.d</w:t>
      </w:r>
      <w:proofErr w:type="spellEnd"/>
      <w:r>
        <w:rPr>
          <w:rFonts w:cstheme="minorHAnsi"/>
          <w:b/>
          <w:bCs/>
          <w:sz w:val="24"/>
          <w:szCs w:val="24"/>
        </w:rPr>
        <w:t xml:space="preserve">). National LGBT+ Network/join the police. [online] Available at: </w:t>
      </w:r>
      <w:hyperlink r:id="rId49" w:history="1">
        <w:r w:rsidRPr="000979CC">
          <w:rPr>
            <w:rStyle w:val="Hyperlink"/>
            <w:rFonts w:cstheme="minorHAnsi"/>
            <w:b/>
            <w:bCs/>
            <w:sz w:val="24"/>
            <w:szCs w:val="24"/>
          </w:rPr>
          <w:t>https://www.joiningthepolice.co.uk/supporting-diversity/support-organisations/national-lgbt-police-network</w:t>
        </w:r>
      </w:hyperlink>
      <w:r>
        <w:rPr>
          <w:rFonts w:cstheme="minorHAnsi"/>
          <w:b/>
          <w:bCs/>
          <w:sz w:val="24"/>
          <w:szCs w:val="24"/>
        </w:rPr>
        <w:t xml:space="preserve"> (Accessed: 29 July 2024)</w:t>
      </w:r>
    </w:p>
    <w:p w14:paraId="2E48C3AA" w14:textId="77777777" w:rsidR="00051801" w:rsidRPr="00D848C5" w:rsidRDefault="00051801" w:rsidP="00D848C5">
      <w:pPr>
        <w:pStyle w:val="ListParagraph"/>
        <w:spacing w:line="240" w:lineRule="auto"/>
        <w:rPr>
          <w:rFonts w:cstheme="minorHAnsi"/>
          <w:b/>
          <w:bCs/>
          <w:sz w:val="24"/>
          <w:szCs w:val="24"/>
        </w:rPr>
      </w:pPr>
    </w:p>
    <w:p w14:paraId="6F4467A3" w14:textId="0D1B447E" w:rsidR="00051801" w:rsidRPr="00D848C5" w:rsidRDefault="00051801" w:rsidP="00D848C5">
      <w:pPr>
        <w:pStyle w:val="ListParagraph"/>
        <w:numPr>
          <w:ilvl w:val="0"/>
          <w:numId w:val="1"/>
        </w:numPr>
        <w:spacing w:line="240" w:lineRule="auto"/>
        <w:rPr>
          <w:rFonts w:cstheme="minorHAnsi"/>
          <w:b/>
          <w:bCs/>
          <w:sz w:val="24"/>
          <w:szCs w:val="24"/>
        </w:rPr>
      </w:pPr>
      <w:proofErr w:type="spellStart"/>
      <w:r w:rsidRPr="00D848C5">
        <w:rPr>
          <w:rFonts w:cstheme="minorHAnsi"/>
          <w:b/>
          <w:bCs/>
          <w:sz w:val="24"/>
          <w:szCs w:val="24"/>
        </w:rPr>
        <w:t>Yesberg</w:t>
      </w:r>
      <w:proofErr w:type="spellEnd"/>
      <w:r w:rsidRPr="00D848C5">
        <w:rPr>
          <w:rFonts w:cstheme="minorHAnsi"/>
          <w:b/>
          <w:bCs/>
          <w:sz w:val="24"/>
          <w:szCs w:val="24"/>
        </w:rPr>
        <w:t xml:space="preserve">, J., Brunton-Smith, I., &amp; Bradford, B. (2023). Police visibility, trust in police fairness, and collective efficacy: A multilevel Structural Equation Model. European Journal of Criminology, 20(2), 712-737. </w:t>
      </w:r>
      <w:hyperlink r:id="rId50" w:history="1">
        <w:r w:rsidRPr="00D848C5">
          <w:rPr>
            <w:rStyle w:val="Hyperlink"/>
            <w:rFonts w:cstheme="minorHAnsi"/>
            <w:b/>
            <w:bCs/>
            <w:sz w:val="24"/>
            <w:szCs w:val="24"/>
          </w:rPr>
          <w:t>https://doi.org/10.1177/14773708211035306</w:t>
        </w:r>
      </w:hyperlink>
      <w:r w:rsidRPr="00D848C5">
        <w:rPr>
          <w:rFonts w:cstheme="minorHAnsi"/>
          <w:b/>
          <w:bCs/>
          <w:sz w:val="24"/>
          <w:szCs w:val="24"/>
        </w:rPr>
        <w:t xml:space="preserve"> </w:t>
      </w:r>
    </w:p>
    <w:p w14:paraId="16C3409D" w14:textId="77777777" w:rsidR="003F6E67" w:rsidRPr="00D848C5" w:rsidRDefault="003F6E67" w:rsidP="00D848C5">
      <w:pPr>
        <w:pStyle w:val="ListParagraph"/>
        <w:spacing w:line="240" w:lineRule="auto"/>
        <w:rPr>
          <w:rFonts w:cstheme="minorHAnsi"/>
          <w:b/>
          <w:bCs/>
          <w:sz w:val="24"/>
          <w:szCs w:val="24"/>
        </w:rPr>
      </w:pPr>
    </w:p>
    <w:p w14:paraId="5B884B72" w14:textId="526A5D72" w:rsidR="003F6E67" w:rsidRPr="00D848C5" w:rsidRDefault="003F6E67" w:rsidP="00D848C5">
      <w:pPr>
        <w:pStyle w:val="ListParagraph"/>
        <w:numPr>
          <w:ilvl w:val="0"/>
          <w:numId w:val="1"/>
        </w:numPr>
        <w:spacing w:line="240" w:lineRule="auto"/>
        <w:rPr>
          <w:rFonts w:cstheme="minorHAnsi"/>
          <w:b/>
          <w:bCs/>
          <w:sz w:val="24"/>
          <w:szCs w:val="24"/>
        </w:rPr>
      </w:pPr>
      <w:r w:rsidRPr="00D848C5">
        <w:rPr>
          <w:rFonts w:cstheme="minorHAnsi"/>
          <w:b/>
          <w:bCs/>
          <w:sz w:val="24"/>
          <w:szCs w:val="24"/>
        </w:rPr>
        <w:t xml:space="preserve">Youth Justice Board (2024). The Youth Justice Board strategy for delivering positive outcomes for children by reducing offending and creating safer communities. [online] Available at: </w:t>
      </w:r>
      <w:hyperlink r:id="rId51" w:history="1">
        <w:r w:rsidRPr="00D848C5">
          <w:rPr>
            <w:rStyle w:val="Hyperlink"/>
            <w:rFonts w:cstheme="minorHAnsi"/>
            <w:b/>
            <w:bCs/>
            <w:sz w:val="24"/>
            <w:szCs w:val="24"/>
          </w:rPr>
          <w:t>https://assets.publishing.service.gov.uk/media/6603e2ecc34a860011be7607/2024_03_26_-_6.8802_YJB_Strategic_Plan_2024_FINAL_v07_WEB.pdf</w:t>
        </w:r>
      </w:hyperlink>
      <w:r w:rsidRPr="00D848C5">
        <w:rPr>
          <w:rFonts w:cstheme="minorHAnsi"/>
          <w:b/>
          <w:bCs/>
          <w:sz w:val="24"/>
          <w:szCs w:val="24"/>
        </w:rPr>
        <w:t xml:space="preserve"> </w:t>
      </w:r>
    </w:p>
    <w:p w14:paraId="73C0C8E2" w14:textId="77777777" w:rsidR="009B3C95" w:rsidRDefault="009B3C95" w:rsidP="0025358E"/>
    <w:p w14:paraId="5D1B3B76" w14:textId="77777777" w:rsidR="009B3C95" w:rsidRDefault="009B3C95" w:rsidP="0025358E"/>
    <w:p w14:paraId="55D54AB0" w14:textId="77777777" w:rsidR="009B3C95" w:rsidRDefault="009B3C95" w:rsidP="0025358E"/>
    <w:p w14:paraId="5E5DE2ED" w14:textId="77777777" w:rsidR="009B3C95" w:rsidRDefault="009B3C95" w:rsidP="0025358E"/>
    <w:p w14:paraId="32FDD75F" w14:textId="77777777" w:rsidR="009B3C95" w:rsidRDefault="009B3C95" w:rsidP="0025358E"/>
    <w:p w14:paraId="01AF0A53" w14:textId="77777777" w:rsidR="005C25FE" w:rsidRDefault="005C25FE" w:rsidP="0025358E"/>
    <w:p w14:paraId="73D963FA" w14:textId="77777777" w:rsidR="009D5CE2" w:rsidRDefault="009D5CE2" w:rsidP="0025358E"/>
    <w:p w14:paraId="47B671D3" w14:textId="77777777" w:rsidR="009D5CE2" w:rsidRDefault="009D5CE2" w:rsidP="0025358E"/>
    <w:p w14:paraId="6363FD34" w14:textId="77777777" w:rsidR="009D5CE2" w:rsidRDefault="009D5CE2" w:rsidP="0025358E"/>
    <w:p w14:paraId="2022D26B" w14:textId="77777777" w:rsidR="009D5CE2" w:rsidRDefault="009D5CE2" w:rsidP="0025358E"/>
    <w:p w14:paraId="59A7B56A" w14:textId="77777777" w:rsidR="009D5CE2" w:rsidRDefault="009D5CE2" w:rsidP="0025358E"/>
    <w:p w14:paraId="784D962C" w14:textId="77777777" w:rsidR="009D5CE2" w:rsidRDefault="009D5CE2" w:rsidP="0025358E"/>
    <w:p w14:paraId="020EAE4F" w14:textId="77777777" w:rsidR="009D5CE2" w:rsidRDefault="009D5CE2" w:rsidP="0025358E"/>
    <w:p w14:paraId="5A825209" w14:textId="77777777" w:rsidR="009D5CE2" w:rsidRDefault="009D5CE2" w:rsidP="0025358E"/>
    <w:p w14:paraId="7EBBDB6F" w14:textId="77777777" w:rsidR="009D5CE2" w:rsidRDefault="009D5CE2" w:rsidP="0025358E"/>
    <w:p w14:paraId="70A36ADC" w14:textId="77777777" w:rsidR="009D5CE2" w:rsidRDefault="009D5CE2" w:rsidP="0025358E"/>
    <w:p w14:paraId="2983ABDB" w14:textId="77777777" w:rsidR="009D5CE2" w:rsidRDefault="009D5CE2" w:rsidP="0025358E"/>
    <w:p w14:paraId="214BA40B" w14:textId="77777777" w:rsidR="009D5CE2" w:rsidRDefault="009D5CE2" w:rsidP="0025358E"/>
    <w:p w14:paraId="6CB7A1F3" w14:textId="77777777" w:rsidR="009D5CE2" w:rsidRDefault="009D5CE2" w:rsidP="0025358E"/>
    <w:p w14:paraId="5C32C9F3" w14:textId="77777777" w:rsidR="009D5CE2" w:rsidRDefault="009D5CE2" w:rsidP="0025358E"/>
    <w:p w14:paraId="3B5F55B2" w14:textId="6502063C" w:rsidR="00695D13" w:rsidRPr="0025358E" w:rsidRDefault="00695D13" w:rsidP="009859EB"/>
    <w:sectPr w:rsidR="00695D13" w:rsidRPr="0025358E">
      <w:footerReference w:type="default" r:id="rId52"/>
      <w:pgSz w:w="11906" w:h="16838"/>
      <w:pgMar w:top="1440" w:right="1440" w:bottom="1440" w:left="1440" w:header="708" w:footer="708" w:gutter="0"/>
      <w:cols w:space="708"/>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du wp14">
  <w:endnote w:type="separator" w:id="-1">
    <w:p w14:paraId="65944C0C" w14:textId="77777777" w:rsidR="002E4E4A" w:rsidRDefault="002E4E4A" w:rsidP="00A1471A">
      <w:pPr>
        <w:spacing w:after="0" w:line="240" w:lineRule="auto"/>
      </w:pPr>
      <w:r>
        <w:separator/>
      </w:r>
    </w:p>
  </w:endnote>
  <w:endnote w:type="continuationSeparator" w:id="0">
    <w:p w14:paraId="10D80AB3" w14:textId="77777777" w:rsidR="002E4E4A" w:rsidRDefault="002E4E4A" w:rsidP="00A1471A">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mc:Ignorable="w14 w15 w16se w16cid w16 w16cex w16sdtdh w16du">
  <w:font w:name="Wingdings">
    <w:panose1 w:val="05000000000000000000"/>
    <w:charset w:val="02"/>
    <w:family w:val="auto"/>
    <w:pitch w:val="variable"/>
    <w:sig w:usb0="00000000" w:usb1="10000000" w:usb2="00000000" w:usb3="00000000" w:csb0="80000000" w:csb1="00000000"/>
  </w:font>
  <w:font w:name="Calibri">
    <w:panose1 w:val="020F0502020204030204"/>
    <w:charset w:val="00"/>
    <w:family w:val="swiss"/>
    <w:pitch w:val="variable"/>
    <w:sig w:usb0="E4002EFF" w:usb1="C000247B" w:usb2="00000009" w:usb3="00000000" w:csb0="000001FF"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Symbol">
    <w:panose1 w:val="05050102010706020507"/>
    <w:charset w:val="02"/>
    <w:family w:val="roman"/>
    <w:pitch w:val="variable"/>
    <w:sig w:usb0="00000000" w:usb1="10000000" w:usb2="00000000" w:usb3="00000000" w:csb0="80000000" w:csb1="00000000"/>
  </w:font>
  <w:font w:name="Calibri Light">
    <w:panose1 w:val="020F0302020204030204"/>
    <w:charset w:val="00"/>
    <w:family w:val="swiss"/>
    <w:pitch w:val="variable"/>
    <w:sig w:usb0="E4002EFF" w:usb1="C000247B" w:usb2="00000009" w:usb3="00000000" w:csb0="000001F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du wp14">
  <w:sdt>
    <w:sdtPr>
      <w:id w:val="-1273243646"/>
      <w:docPartObj>
        <w:docPartGallery w:val="Page Numbers (Bottom of Page)"/>
        <w:docPartUnique/>
      </w:docPartObj>
    </w:sdtPr>
    <w:sdtEndPr>
      <w:rPr>
        <w:noProof/>
      </w:rPr>
    </w:sdtEndPr>
    <w:sdtContent>
      <w:p w14:paraId="6B90D7A3" w14:textId="310A3B85" w:rsidR="00A1471A" w:rsidRDefault="00A1471A">
        <w:pPr>
          <w:pStyle w:val="Footer"/>
          <w:jc w:val="center"/>
        </w:pPr>
        <w:r>
          <w:fldChar w:fldCharType="begin"/>
        </w:r>
        <w:r>
          <w:instrText xml:space="preserve"> PAGE   \* MERGEFORMAT </w:instrText>
        </w:r>
        <w:r>
          <w:fldChar w:fldCharType="separate"/>
        </w:r>
        <w:r>
          <w:rPr>
            <w:noProof/>
          </w:rPr>
          <w:t>2</w:t>
        </w:r>
        <w:r>
          <w:rPr>
            <w:noProof/>
          </w:rPr>
          <w:fldChar w:fldCharType="end"/>
        </w:r>
      </w:p>
    </w:sdtContent>
  </w:sdt>
  <w:p w14:paraId="437DD639" w14:textId="77777777" w:rsidR="00A1471A" w:rsidRDefault="00A1471A">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du wp14">
  <w:footnote w:type="separator" w:id="-1">
    <w:p w14:paraId="3763B933" w14:textId="77777777" w:rsidR="002E4E4A" w:rsidRDefault="002E4E4A" w:rsidP="00A1471A">
      <w:pPr>
        <w:spacing w:after="0" w:line="240" w:lineRule="auto"/>
      </w:pPr>
      <w:r>
        <w:separator/>
      </w:r>
    </w:p>
  </w:footnote>
  <w:footnote w:type="continuationSeparator" w:id="0">
    <w:p w14:paraId="20FF44DD" w14:textId="77777777" w:rsidR="002E4E4A" w:rsidRDefault="002E4E4A" w:rsidP="00A1471A">
      <w:pPr>
        <w:spacing w:after="0" w:line="240" w:lineRule="auto"/>
      </w:pPr>
      <w:r>
        <w:continuationSeparator/>
      </w:r>
    </w:p>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du wp14">
  <w:abstractNum w:abstractNumId="0" w15:restartNumberingAfterBreak="0">
    <w:nsid w:val="6C233D3E"/>
    <w:multiLevelType w:val="hybridMultilevel"/>
    <w:tmpl w:val="D0922BE0"/>
    <w:lvl w:ilvl="0" w:tplc="334A0700">
      <w:numFmt w:val="bullet"/>
      <w:lvlText w:val=""/>
      <w:lvlJc w:val="left"/>
      <w:pPr>
        <w:ind w:left="720" w:hanging="360"/>
      </w:pPr>
      <w:rPr>
        <w:rFonts w:ascii="Wingdings" w:eastAsiaTheme="minorHAnsi" w:hAnsi="Wingdings" w:cstheme="minorBidi"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num w:numId="1" w16cid:durableId="1866597069">
    <w:abstractNumId w:val="0"/>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sl="http://schemas.openxmlformats.org/schemaLibrary/2006/main" mc:Ignorable="w14 w15 w16se w16cid w16 w16cex w16sdtdh w16du">
  <w:zoom w:percent="73"/>
  <w:proofState w:spelling="clean" w:grammar="clean"/>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25358E"/>
    <w:rsid w:val="00000281"/>
    <w:rsid w:val="000007B9"/>
    <w:rsid w:val="00007654"/>
    <w:rsid w:val="00007D25"/>
    <w:rsid w:val="00012B5F"/>
    <w:rsid w:val="0001343C"/>
    <w:rsid w:val="00013D0E"/>
    <w:rsid w:val="00016922"/>
    <w:rsid w:val="00022463"/>
    <w:rsid w:val="00027B21"/>
    <w:rsid w:val="00032634"/>
    <w:rsid w:val="000326EF"/>
    <w:rsid w:val="00034045"/>
    <w:rsid w:val="00036CA5"/>
    <w:rsid w:val="000376C6"/>
    <w:rsid w:val="0004147A"/>
    <w:rsid w:val="00045E21"/>
    <w:rsid w:val="00046BD7"/>
    <w:rsid w:val="0005039A"/>
    <w:rsid w:val="00051801"/>
    <w:rsid w:val="00053B46"/>
    <w:rsid w:val="000638C2"/>
    <w:rsid w:val="00063AEF"/>
    <w:rsid w:val="0007129D"/>
    <w:rsid w:val="0007265E"/>
    <w:rsid w:val="00072BEE"/>
    <w:rsid w:val="000754BF"/>
    <w:rsid w:val="000763D6"/>
    <w:rsid w:val="00077341"/>
    <w:rsid w:val="00081ABE"/>
    <w:rsid w:val="0008262D"/>
    <w:rsid w:val="000866BF"/>
    <w:rsid w:val="00087E48"/>
    <w:rsid w:val="00092B7F"/>
    <w:rsid w:val="00094BB6"/>
    <w:rsid w:val="000A41F2"/>
    <w:rsid w:val="000A4636"/>
    <w:rsid w:val="000A5EFA"/>
    <w:rsid w:val="000A7CE5"/>
    <w:rsid w:val="000B08E5"/>
    <w:rsid w:val="000B4DE1"/>
    <w:rsid w:val="000B734B"/>
    <w:rsid w:val="000B78BC"/>
    <w:rsid w:val="000C066E"/>
    <w:rsid w:val="000C1B32"/>
    <w:rsid w:val="000C3CAE"/>
    <w:rsid w:val="000C3FB0"/>
    <w:rsid w:val="000C4DCC"/>
    <w:rsid w:val="000C5D65"/>
    <w:rsid w:val="000C6BE8"/>
    <w:rsid w:val="000D0CF2"/>
    <w:rsid w:val="000D13A0"/>
    <w:rsid w:val="000D4468"/>
    <w:rsid w:val="000D7BDF"/>
    <w:rsid w:val="000E1BE9"/>
    <w:rsid w:val="000F7AFE"/>
    <w:rsid w:val="00104F18"/>
    <w:rsid w:val="00111D18"/>
    <w:rsid w:val="001132B8"/>
    <w:rsid w:val="00115339"/>
    <w:rsid w:val="00125DF7"/>
    <w:rsid w:val="001270C9"/>
    <w:rsid w:val="001327B2"/>
    <w:rsid w:val="00134E27"/>
    <w:rsid w:val="00143BAF"/>
    <w:rsid w:val="00143CC6"/>
    <w:rsid w:val="00145C0F"/>
    <w:rsid w:val="001465A5"/>
    <w:rsid w:val="001475B1"/>
    <w:rsid w:val="001479A4"/>
    <w:rsid w:val="00150051"/>
    <w:rsid w:val="00157237"/>
    <w:rsid w:val="0015765D"/>
    <w:rsid w:val="0016157D"/>
    <w:rsid w:val="00164B76"/>
    <w:rsid w:val="001654DC"/>
    <w:rsid w:val="00166086"/>
    <w:rsid w:val="00173C02"/>
    <w:rsid w:val="00174175"/>
    <w:rsid w:val="00180BD7"/>
    <w:rsid w:val="00190177"/>
    <w:rsid w:val="00191E16"/>
    <w:rsid w:val="0019565E"/>
    <w:rsid w:val="001A4CD8"/>
    <w:rsid w:val="001A4F58"/>
    <w:rsid w:val="001A60DE"/>
    <w:rsid w:val="001A6C6A"/>
    <w:rsid w:val="001A74B8"/>
    <w:rsid w:val="001B3ECC"/>
    <w:rsid w:val="001C00F9"/>
    <w:rsid w:val="001C5FD1"/>
    <w:rsid w:val="001C79CB"/>
    <w:rsid w:val="001D19C9"/>
    <w:rsid w:val="001D2058"/>
    <w:rsid w:val="001E6ADA"/>
    <w:rsid w:val="001F02A5"/>
    <w:rsid w:val="001F0536"/>
    <w:rsid w:val="001F0C0F"/>
    <w:rsid w:val="001F3C63"/>
    <w:rsid w:val="001F6E21"/>
    <w:rsid w:val="001F72CD"/>
    <w:rsid w:val="00200B3C"/>
    <w:rsid w:val="00201A3F"/>
    <w:rsid w:val="00212848"/>
    <w:rsid w:val="002157C5"/>
    <w:rsid w:val="002158D3"/>
    <w:rsid w:val="0022245B"/>
    <w:rsid w:val="002276B4"/>
    <w:rsid w:val="00230424"/>
    <w:rsid w:val="0023671E"/>
    <w:rsid w:val="0024673F"/>
    <w:rsid w:val="00247A9D"/>
    <w:rsid w:val="00250312"/>
    <w:rsid w:val="00252B00"/>
    <w:rsid w:val="0025358E"/>
    <w:rsid w:val="00253BB9"/>
    <w:rsid w:val="002577BA"/>
    <w:rsid w:val="00261439"/>
    <w:rsid w:val="002665C6"/>
    <w:rsid w:val="00271511"/>
    <w:rsid w:val="002715C5"/>
    <w:rsid w:val="00274CF7"/>
    <w:rsid w:val="0027557C"/>
    <w:rsid w:val="0028117D"/>
    <w:rsid w:val="00281DB3"/>
    <w:rsid w:val="00286E4A"/>
    <w:rsid w:val="00287AEC"/>
    <w:rsid w:val="00290DC7"/>
    <w:rsid w:val="0029374B"/>
    <w:rsid w:val="00294EB5"/>
    <w:rsid w:val="00295F42"/>
    <w:rsid w:val="002962A2"/>
    <w:rsid w:val="002A1274"/>
    <w:rsid w:val="002A3033"/>
    <w:rsid w:val="002A7E41"/>
    <w:rsid w:val="002B11F6"/>
    <w:rsid w:val="002B2630"/>
    <w:rsid w:val="002B26E0"/>
    <w:rsid w:val="002B3D2F"/>
    <w:rsid w:val="002B7F95"/>
    <w:rsid w:val="002C0571"/>
    <w:rsid w:val="002C276F"/>
    <w:rsid w:val="002C3A85"/>
    <w:rsid w:val="002C3F3E"/>
    <w:rsid w:val="002C3F48"/>
    <w:rsid w:val="002C5748"/>
    <w:rsid w:val="002D6B1F"/>
    <w:rsid w:val="002E2032"/>
    <w:rsid w:val="002E4694"/>
    <w:rsid w:val="002E4E4A"/>
    <w:rsid w:val="002E6549"/>
    <w:rsid w:val="002E6887"/>
    <w:rsid w:val="002F22BC"/>
    <w:rsid w:val="002F6948"/>
    <w:rsid w:val="00303B5C"/>
    <w:rsid w:val="00305C4C"/>
    <w:rsid w:val="0030676E"/>
    <w:rsid w:val="00313F4D"/>
    <w:rsid w:val="003261DB"/>
    <w:rsid w:val="003276C1"/>
    <w:rsid w:val="00330FAC"/>
    <w:rsid w:val="00335F37"/>
    <w:rsid w:val="003557E4"/>
    <w:rsid w:val="00360257"/>
    <w:rsid w:val="00372799"/>
    <w:rsid w:val="00384B94"/>
    <w:rsid w:val="00385878"/>
    <w:rsid w:val="00386E60"/>
    <w:rsid w:val="00390C8E"/>
    <w:rsid w:val="003A0253"/>
    <w:rsid w:val="003A0BE3"/>
    <w:rsid w:val="003A5D8F"/>
    <w:rsid w:val="003A66EB"/>
    <w:rsid w:val="003B1044"/>
    <w:rsid w:val="003B4A43"/>
    <w:rsid w:val="003B4E6D"/>
    <w:rsid w:val="003B6914"/>
    <w:rsid w:val="003C146B"/>
    <w:rsid w:val="003C68A0"/>
    <w:rsid w:val="003D74D2"/>
    <w:rsid w:val="003E006A"/>
    <w:rsid w:val="003E09B8"/>
    <w:rsid w:val="003F2BA0"/>
    <w:rsid w:val="003F6385"/>
    <w:rsid w:val="003F63E9"/>
    <w:rsid w:val="003F6E67"/>
    <w:rsid w:val="004001FA"/>
    <w:rsid w:val="004025E9"/>
    <w:rsid w:val="004031D4"/>
    <w:rsid w:val="004053EF"/>
    <w:rsid w:val="00412526"/>
    <w:rsid w:val="00413398"/>
    <w:rsid w:val="00421C97"/>
    <w:rsid w:val="00423216"/>
    <w:rsid w:val="0042402D"/>
    <w:rsid w:val="00425AA6"/>
    <w:rsid w:val="00425F38"/>
    <w:rsid w:val="00433A29"/>
    <w:rsid w:val="00435B50"/>
    <w:rsid w:val="00440046"/>
    <w:rsid w:val="00441AE2"/>
    <w:rsid w:val="00442A07"/>
    <w:rsid w:val="00455145"/>
    <w:rsid w:val="00455432"/>
    <w:rsid w:val="00455986"/>
    <w:rsid w:val="004575AE"/>
    <w:rsid w:val="00464AF4"/>
    <w:rsid w:val="004736B7"/>
    <w:rsid w:val="004765A1"/>
    <w:rsid w:val="004771CD"/>
    <w:rsid w:val="00477509"/>
    <w:rsid w:val="00481A70"/>
    <w:rsid w:val="00483F48"/>
    <w:rsid w:val="00492504"/>
    <w:rsid w:val="004B229A"/>
    <w:rsid w:val="004B2455"/>
    <w:rsid w:val="004B3A4C"/>
    <w:rsid w:val="004B7D0E"/>
    <w:rsid w:val="004C12A2"/>
    <w:rsid w:val="004C3799"/>
    <w:rsid w:val="004D72FC"/>
    <w:rsid w:val="004D7FC9"/>
    <w:rsid w:val="004E2905"/>
    <w:rsid w:val="004F0910"/>
    <w:rsid w:val="004F31AB"/>
    <w:rsid w:val="00500DA1"/>
    <w:rsid w:val="00503DB8"/>
    <w:rsid w:val="005053D9"/>
    <w:rsid w:val="00510148"/>
    <w:rsid w:val="0051075B"/>
    <w:rsid w:val="00514F3E"/>
    <w:rsid w:val="00523B85"/>
    <w:rsid w:val="00527909"/>
    <w:rsid w:val="0053105F"/>
    <w:rsid w:val="00535EA4"/>
    <w:rsid w:val="00543E4F"/>
    <w:rsid w:val="005461AA"/>
    <w:rsid w:val="00550925"/>
    <w:rsid w:val="00552CA9"/>
    <w:rsid w:val="00555F3A"/>
    <w:rsid w:val="0056391C"/>
    <w:rsid w:val="00565937"/>
    <w:rsid w:val="005674B8"/>
    <w:rsid w:val="005717C5"/>
    <w:rsid w:val="00573E2A"/>
    <w:rsid w:val="0057551D"/>
    <w:rsid w:val="0058567C"/>
    <w:rsid w:val="005932B8"/>
    <w:rsid w:val="00593F05"/>
    <w:rsid w:val="00594DEC"/>
    <w:rsid w:val="005A7370"/>
    <w:rsid w:val="005B09B4"/>
    <w:rsid w:val="005B310F"/>
    <w:rsid w:val="005B5C81"/>
    <w:rsid w:val="005C15C8"/>
    <w:rsid w:val="005C25FE"/>
    <w:rsid w:val="005C267E"/>
    <w:rsid w:val="005C315F"/>
    <w:rsid w:val="005C6D6A"/>
    <w:rsid w:val="005D5F87"/>
    <w:rsid w:val="005D6578"/>
    <w:rsid w:val="005E172A"/>
    <w:rsid w:val="005E1D57"/>
    <w:rsid w:val="005E2DF9"/>
    <w:rsid w:val="005E3AD4"/>
    <w:rsid w:val="005E5F3C"/>
    <w:rsid w:val="005E7B7D"/>
    <w:rsid w:val="005F42AB"/>
    <w:rsid w:val="0060282C"/>
    <w:rsid w:val="00604557"/>
    <w:rsid w:val="00611F9F"/>
    <w:rsid w:val="00613659"/>
    <w:rsid w:val="00614864"/>
    <w:rsid w:val="006171E3"/>
    <w:rsid w:val="006214E2"/>
    <w:rsid w:val="00623536"/>
    <w:rsid w:val="00631DE2"/>
    <w:rsid w:val="006355FA"/>
    <w:rsid w:val="006356E2"/>
    <w:rsid w:val="00640ADE"/>
    <w:rsid w:val="00646BDC"/>
    <w:rsid w:val="0065113F"/>
    <w:rsid w:val="00652D1D"/>
    <w:rsid w:val="006540CB"/>
    <w:rsid w:val="006554E5"/>
    <w:rsid w:val="00656386"/>
    <w:rsid w:val="00656668"/>
    <w:rsid w:val="00661B5A"/>
    <w:rsid w:val="00662F6C"/>
    <w:rsid w:val="00664705"/>
    <w:rsid w:val="0066789C"/>
    <w:rsid w:val="00670FF4"/>
    <w:rsid w:val="006728B7"/>
    <w:rsid w:val="00686B8E"/>
    <w:rsid w:val="00687668"/>
    <w:rsid w:val="00687F09"/>
    <w:rsid w:val="00687F33"/>
    <w:rsid w:val="00690491"/>
    <w:rsid w:val="006904E3"/>
    <w:rsid w:val="00691243"/>
    <w:rsid w:val="00691669"/>
    <w:rsid w:val="00695D13"/>
    <w:rsid w:val="006A06EC"/>
    <w:rsid w:val="006A13B6"/>
    <w:rsid w:val="006A22C3"/>
    <w:rsid w:val="006A4FF9"/>
    <w:rsid w:val="006A52F3"/>
    <w:rsid w:val="006A59D2"/>
    <w:rsid w:val="006B04C3"/>
    <w:rsid w:val="006B07A8"/>
    <w:rsid w:val="006B4A93"/>
    <w:rsid w:val="006B518C"/>
    <w:rsid w:val="006B5660"/>
    <w:rsid w:val="006C57BC"/>
    <w:rsid w:val="006C6AEB"/>
    <w:rsid w:val="006E7A64"/>
    <w:rsid w:val="006F0697"/>
    <w:rsid w:val="006F177E"/>
    <w:rsid w:val="006F18E1"/>
    <w:rsid w:val="006F367F"/>
    <w:rsid w:val="006F41CF"/>
    <w:rsid w:val="007015BA"/>
    <w:rsid w:val="007024B8"/>
    <w:rsid w:val="007071FD"/>
    <w:rsid w:val="007116AC"/>
    <w:rsid w:val="007164F1"/>
    <w:rsid w:val="00722272"/>
    <w:rsid w:val="00722598"/>
    <w:rsid w:val="00724362"/>
    <w:rsid w:val="00725690"/>
    <w:rsid w:val="00727238"/>
    <w:rsid w:val="00737066"/>
    <w:rsid w:val="00740EA2"/>
    <w:rsid w:val="0074343F"/>
    <w:rsid w:val="00745E94"/>
    <w:rsid w:val="00747BA1"/>
    <w:rsid w:val="00750C50"/>
    <w:rsid w:val="00751257"/>
    <w:rsid w:val="00767192"/>
    <w:rsid w:val="00772EF3"/>
    <w:rsid w:val="00775308"/>
    <w:rsid w:val="00777685"/>
    <w:rsid w:val="00777747"/>
    <w:rsid w:val="007862C4"/>
    <w:rsid w:val="0079104D"/>
    <w:rsid w:val="00791AFC"/>
    <w:rsid w:val="007B11B8"/>
    <w:rsid w:val="007B3ACC"/>
    <w:rsid w:val="007B53D3"/>
    <w:rsid w:val="007C357F"/>
    <w:rsid w:val="007C3CA5"/>
    <w:rsid w:val="007C7A40"/>
    <w:rsid w:val="007D53E0"/>
    <w:rsid w:val="007E1CAF"/>
    <w:rsid w:val="007E7257"/>
    <w:rsid w:val="007E7B1E"/>
    <w:rsid w:val="007F13E6"/>
    <w:rsid w:val="007F2ACF"/>
    <w:rsid w:val="007F6A49"/>
    <w:rsid w:val="00804363"/>
    <w:rsid w:val="00811D1A"/>
    <w:rsid w:val="00814CC6"/>
    <w:rsid w:val="008155E8"/>
    <w:rsid w:val="00816039"/>
    <w:rsid w:val="008170DF"/>
    <w:rsid w:val="00820D48"/>
    <w:rsid w:val="0082326E"/>
    <w:rsid w:val="0083104F"/>
    <w:rsid w:val="00831708"/>
    <w:rsid w:val="008318A0"/>
    <w:rsid w:val="00832A04"/>
    <w:rsid w:val="0083674C"/>
    <w:rsid w:val="00843C28"/>
    <w:rsid w:val="008518FB"/>
    <w:rsid w:val="00854669"/>
    <w:rsid w:val="008650AD"/>
    <w:rsid w:val="00870B73"/>
    <w:rsid w:val="00871A58"/>
    <w:rsid w:val="00871EC9"/>
    <w:rsid w:val="008756FA"/>
    <w:rsid w:val="00882280"/>
    <w:rsid w:val="00882C4D"/>
    <w:rsid w:val="00883858"/>
    <w:rsid w:val="00885324"/>
    <w:rsid w:val="00887AE1"/>
    <w:rsid w:val="00893D7B"/>
    <w:rsid w:val="008943F1"/>
    <w:rsid w:val="00897731"/>
    <w:rsid w:val="008A48EA"/>
    <w:rsid w:val="008B0A65"/>
    <w:rsid w:val="008B12E9"/>
    <w:rsid w:val="008B25F9"/>
    <w:rsid w:val="008B572A"/>
    <w:rsid w:val="008C1CBC"/>
    <w:rsid w:val="008C1E4E"/>
    <w:rsid w:val="008C4B12"/>
    <w:rsid w:val="008E7CA8"/>
    <w:rsid w:val="008F38E3"/>
    <w:rsid w:val="008F3F3F"/>
    <w:rsid w:val="008F6B46"/>
    <w:rsid w:val="008F7011"/>
    <w:rsid w:val="009003D2"/>
    <w:rsid w:val="009046AB"/>
    <w:rsid w:val="00910987"/>
    <w:rsid w:val="00914098"/>
    <w:rsid w:val="00916F42"/>
    <w:rsid w:val="0092003A"/>
    <w:rsid w:val="00922D63"/>
    <w:rsid w:val="009256FC"/>
    <w:rsid w:val="00925C73"/>
    <w:rsid w:val="00926DFB"/>
    <w:rsid w:val="00934DAE"/>
    <w:rsid w:val="00940D2E"/>
    <w:rsid w:val="009438C4"/>
    <w:rsid w:val="00943A23"/>
    <w:rsid w:val="0094780B"/>
    <w:rsid w:val="009506D6"/>
    <w:rsid w:val="009507F2"/>
    <w:rsid w:val="00953DCA"/>
    <w:rsid w:val="0095514A"/>
    <w:rsid w:val="00957235"/>
    <w:rsid w:val="00962555"/>
    <w:rsid w:val="009635AF"/>
    <w:rsid w:val="009642B7"/>
    <w:rsid w:val="00967601"/>
    <w:rsid w:val="00967887"/>
    <w:rsid w:val="00970392"/>
    <w:rsid w:val="00972CBD"/>
    <w:rsid w:val="00973830"/>
    <w:rsid w:val="00976A4C"/>
    <w:rsid w:val="009840ED"/>
    <w:rsid w:val="009849EE"/>
    <w:rsid w:val="009859EB"/>
    <w:rsid w:val="009916B2"/>
    <w:rsid w:val="009946C5"/>
    <w:rsid w:val="009A19A6"/>
    <w:rsid w:val="009A42B4"/>
    <w:rsid w:val="009A6AF6"/>
    <w:rsid w:val="009B1999"/>
    <w:rsid w:val="009B35F2"/>
    <w:rsid w:val="009B3C95"/>
    <w:rsid w:val="009B76AE"/>
    <w:rsid w:val="009C14D8"/>
    <w:rsid w:val="009C1DD5"/>
    <w:rsid w:val="009C2C69"/>
    <w:rsid w:val="009C5597"/>
    <w:rsid w:val="009C6B7B"/>
    <w:rsid w:val="009C7F86"/>
    <w:rsid w:val="009D20B4"/>
    <w:rsid w:val="009D2D0C"/>
    <w:rsid w:val="009D5CE2"/>
    <w:rsid w:val="009D6954"/>
    <w:rsid w:val="009D6B8B"/>
    <w:rsid w:val="009E3C20"/>
    <w:rsid w:val="009F4BE3"/>
    <w:rsid w:val="009F737A"/>
    <w:rsid w:val="00A011BB"/>
    <w:rsid w:val="00A059CA"/>
    <w:rsid w:val="00A06088"/>
    <w:rsid w:val="00A1331E"/>
    <w:rsid w:val="00A1471A"/>
    <w:rsid w:val="00A15868"/>
    <w:rsid w:val="00A15CDB"/>
    <w:rsid w:val="00A16DF9"/>
    <w:rsid w:val="00A2496F"/>
    <w:rsid w:val="00A31533"/>
    <w:rsid w:val="00A32E68"/>
    <w:rsid w:val="00A3596E"/>
    <w:rsid w:val="00A3746A"/>
    <w:rsid w:val="00A408EC"/>
    <w:rsid w:val="00A42DCE"/>
    <w:rsid w:val="00A443F7"/>
    <w:rsid w:val="00A51605"/>
    <w:rsid w:val="00A53A3A"/>
    <w:rsid w:val="00A57AA2"/>
    <w:rsid w:val="00A6065B"/>
    <w:rsid w:val="00A61243"/>
    <w:rsid w:val="00A62FEF"/>
    <w:rsid w:val="00A670EB"/>
    <w:rsid w:val="00A74873"/>
    <w:rsid w:val="00A82637"/>
    <w:rsid w:val="00A9793B"/>
    <w:rsid w:val="00AA4A46"/>
    <w:rsid w:val="00AA4EB4"/>
    <w:rsid w:val="00AB0B17"/>
    <w:rsid w:val="00AB1CD5"/>
    <w:rsid w:val="00AB22E4"/>
    <w:rsid w:val="00AB428B"/>
    <w:rsid w:val="00AB7741"/>
    <w:rsid w:val="00AB79D8"/>
    <w:rsid w:val="00AC0214"/>
    <w:rsid w:val="00AC6ABC"/>
    <w:rsid w:val="00AC7392"/>
    <w:rsid w:val="00AD451D"/>
    <w:rsid w:val="00AD4D75"/>
    <w:rsid w:val="00AD5912"/>
    <w:rsid w:val="00AE01C7"/>
    <w:rsid w:val="00AE177C"/>
    <w:rsid w:val="00AE6465"/>
    <w:rsid w:val="00AE6E9B"/>
    <w:rsid w:val="00AF061F"/>
    <w:rsid w:val="00AF089F"/>
    <w:rsid w:val="00AF22EC"/>
    <w:rsid w:val="00AF273F"/>
    <w:rsid w:val="00AF5512"/>
    <w:rsid w:val="00AF6797"/>
    <w:rsid w:val="00AF6C15"/>
    <w:rsid w:val="00B00FEA"/>
    <w:rsid w:val="00B01765"/>
    <w:rsid w:val="00B05B5E"/>
    <w:rsid w:val="00B12A8D"/>
    <w:rsid w:val="00B154CA"/>
    <w:rsid w:val="00B22F30"/>
    <w:rsid w:val="00B23086"/>
    <w:rsid w:val="00B2502A"/>
    <w:rsid w:val="00B25454"/>
    <w:rsid w:val="00B262CE"/>
    <w:rsid w:val="00B326A2"/>
    <w:rsid w:val="00B36538"/>
    <w:rsid w:val="00B40E55"/>
    <w:rsid w:val="00B41EF5"/>
    <w:rsid w:val="00B50445"/>
    <w:rsid w:val="00B54168"/>
    <w:rsid w:val="00B5688D"/>
    <w:rsid w:val="00B77274"/>
    <w:rsid w:val="00B80B37"/>
    <w:rsid w:val="00B84EFF"/>
    <w:rsid w:val="00B87007"/>
    <w:rsid w:val="00B9018C"/>
    <w:rsid w:val="00B9305B"/>
    <w:rsid w:val="00B93280"/>
    <w:rsid w:val="00B94E8A"/>
    <w:rsid w:val="00B9743D"/>
    <w:rsid w:val="00BA3C22"/>
    <w:rsid w:val="00BA6CC1"/>
    <w:rsid w:val="00BA74E2"/>
    <w:rsid w:val="00BA7620"/>
    <w:rsid w:val="00BB0AF3"/>
    <w:rsid w:val="00BB1804"/>
    <w:rsid w:val="00BB3540"/>
    <w:rsid w:val="00BB6A79"/>
    <w:rsid w:val="00BC7C67"/>
    <w:rsid w:val="00BD0695"/>
    <w:rsid w:val="00BD1430"/>
    <w:rsid w:val="00BD217A"/>
    <w:rsid w:val="00BD41FC"/>
    <w:rsid w:val="00BD5B1A"/>
    <w:rsid w:val="00BD76F8"/>
    <w:rsid w:val="00BE023C"/>
    <w:rsid w:val="00BE3813"/>
    <w:rsid w:val="00BF2CEF"/>
    <w:rsid w:val="00BF419D"/>
    <w:rsid w:val="00BF615B"/>
    <w:rsid w:val="00BF65CB"/>
    <w:rsid w:val="00C05EAB"/>
    <w:rsid w:val="00C06D43"/>
    <w:rsid w:val="00C119BF"/>
    <w:rsid w:val="00C11EB6"/>
    <w:rsid w:val="00C12DD4"/>
    <w:rsid w:val="00C13EF3"/>
    <w:rsid w:val="00C141F0"/>
    <w:rsid w:val="00C16911"/>
    <w:rsid w:val="00C2068B"/>
    <w:rsid w:val="00C24E19"/>
    <w:rsid w:val="00C26A47"/>
    <w:rsid w:val="00C26BE4"/>
    <w:rsid w:val="00C45049"/>
    <w:rsid w:val="00C556D5"/>
    <w:rsid w:val="00C61AE6"/>
    <w:rsid w:val="00C67B9E"/>
    <w:rsid w:val="00C7733F"/>
    <w:rsid w:val="00C84F48"/>
    <w:rsid w:val="00C86E84"/>
    <w:rsid w:val="00C906D6"/>
    <w:rsid w:val="00C912AD"/>
    <w:rsid w:val="00C9253D"/>
    <w:rsid w:val="00C942F4"/>
    <w:rsid w:val="00C94523"/>
    <w:rsid w:val="00C9562F"/>
    <w:rsid w:val="00C973BD"/>
    <w:rsid w:val="00C97D96"/>
    <w:rsid w:val="00CB05D1"/>
    <w:rsid w:val="00CB697D"/>
    <w:rsid w:val="00CC7A77"/>
    <w:rsid w:val="00CD0B57"/>
    <w:rsid w:val="00CD5F37"/>
    <w:rsid w:val="00CE54F7"/>
    <w:rsid w:val="00CE6B20"/>
    <w:rsid w:val="00D01BF1"/>
    <w:rsid w:val="00D02373"/>
    <w:rsid w:val="00D056D0"/>
    <w:rsid w:val="00D07948"/>
    <w:rsid w:val="00D07B17"/>
    <w:rsid w:val="00D11913"/>
    <w:rsid w:val="00D161EF"/>
    <w:rsid w:val="00D21650"/>
    <w:rsid w:val="00D26A8E"/>
    <w:rsid w:val="00D317F7"/>
    <w:rsid w:val="00D32364"/>
    <w:rsid w:val="00D32B68"/>
    <w:rsid w:val="00D33433"/>
    <w:rsid w:val="00D338BE"/>
    <w:rsid w:val="00D377BF"/>
    <w:rsid w:val="00D512BC"/>
    <w:rsid w:val="00D51406"/>
    <w:rsid w:val="00D51429"/>
    <w:rsid w:val="00D51C79"/>
    <w:rsid w:val="00D61C19"/>
    <w:rsid w:val="00D67FBD"/>
    <w:rsid w:val="00D7132B"/>
    <w:rsid w:val="00D747FB"/>
    <w:rsid w:val="00D75139"/>
    <w:rsid w:val="00D818BC"/>
    <w:rsid w:val="00D847A7"/>
    <w:rsid w:val="00D848C5"/>
    <w:rsid w:val="00D87ABE"/>
    <w:rsid w:val="00D93303"/>
    <w:rsid w:val="00DA3824"/>
    <w:rsid w:val="00DB0A47"/>
    <w:rsid w:val="00DB3E43"/>
    <w:rsid w:val="00DB6225"/>
    <w:rsid w:val="00DC2E36"/>
    <w:rsid w:val="00DD007E"/>
    <w:rsid w:val="00DD1C86"/>
    <w:rsid w:val="00DD2077"/>
    <w:rsid w:val="00DD4A61"/>
    <w:rsid w:val="00DE6676"/>
    <w:rsid w:val="00DE71AC"/>
    <w:rsid w:val="00DF5C09"/>
    <w:rsid w:val="00E054CF"/>
    <w:rsid w:val="00E113F0"/>
    <w:rsid w:val="00E15F90"/>
    <w:rsid w:val="00E2123D"/>
    <w:rsid w:val="00E21D75"/>
    <w:rsid w:val="00E23A9F"/>
    <w:rsid w:val="00E23B07"/>
    <w:rsid w:val="00E342BB"/>
    <w:rsid w:val="00E36C10"/>
    <w:rsid w:val="00E373DD"/>
    <w:rsid w:val="00E44F94"/>
    <w:rsid w:val="00E518A9"/>
    <w:rsid w:val="00E57E0A"/>
    <w:rsid w:val="00E60E87"/>
    <w:rsid w:val="00E6647B"/>
    <w:rsid w:val="00E701A0"/>
    <w:rsid w:val="00E70F8F"/>
    <w:rsid w:val="00E80656"/>
    <w:rsid w:val="00E81EF4"/>
    <w:rsid w:val="00E81FC4"/>
    <w:rsid w:val="00E82CB4"/>
    <w:rsid w:val="00E83218"/>
    <w:rsid w:val="00E8675A"/>
    <w:rsid w:val="00E93B6B"/>
    <w:rsid w:val="00E93B99"/>
    <w:rsid w:val="00E9452A"/>
    <w:rsid w:val="00E94697"/>
    <w:rsid w:val="00E9516D"/>
    <w:rsid w:val="00EA1793"/>
    <w:rsid w:val="00EA1829"/>
    <w:rsid w:val="00EA2BFA"/>
    <w:rsid w:val="00EA36C1"/>
    <w:rsid w:val="00EA557E"/>
    <w:rsid w:val="00EA66B7"/>
    <w:rsid w:val="00EA6A75"/>
    <w:rsid w:val="00EA70C2"/>
    <w:rsid w:val="00EB7B9F"/>
    <w:rsid w:val="00EC0CCB"/>
    <w:rsid w:val="00EC729D"/>
    <w:rsid w:val="00ED51BA"/>
    <w:rsid w:val="00ED7AE2"/>
    <w:rsid w:val="00EF273B"/>
    <w:rsid w:val="00EF4898"/>
    <w:rsid w:val="00EF6A00"/>
    <w:rsid w:val="00F015FC"/>
    <w:rsid w:val="00F0287B"/>
    <w:rsid w:val="00F05B7D"/>
    <w:rsid w:val="00F104DE"/>
    <w:rsid w:val="00F14894"/>
    <w:rsid w:val="00F16B40"/>
    <w:rsid w:val="00F173AB"/>
    <w:rsid w:val="00F21DF5"/>
    <w:rsid w:val="00F21FC5"/>
    <w:rsid w:val="00F24A56"/>
    <w:rsid w:val="00F24F14"/>
    <w:rsid w:val="00F25BB0"/>
    <w:rsid w:val="00F265ED"/>
    <w:rsid w:val="00F301CC"/>
    <w:rsid w:val="00F32CF7"/>
    <w:rsid w:val="00F33FB4"/>
    <w:rsid w:val="00F356B4"/>
    <w:rsid w:val="00F36A53"/>
    <w:rsid w:val="00F36A97"/>
    <w:rsid w:val="00F405B7"/>
    <w:rsid w:val="00F40B2F"/>
    <w:rsid w:val="00F42C70"/>
    <w:rsid w:val="00F46829"/>
    <w:rsid w:val="00F50EF2"/>
    <w:rsid w:val="00F517A9"/>
    <w:rsid w:val="00F544FF"/>
    <w:rsid w:val="00F54F11"/>
    <w:rsid w:val="00F57444"/>
    <w:rsid w:val="00F65D27"/>
    <w:rsid w:val="00F6612E"/>
    <w:rsid w:val="00F73398"/>
    <w:rsid w:val="00F74E17"/>
    <w:rsid w:val="00F77AC9"/>
    <w:rsid w:val="00F80D3E"/>
    <w:rsid w:val="00F82069"/>
    <w:rsid w:val="00F84144"/>
    <w:rsid w:val="00F85D9B"/>
    <w:rsid w:val="00F8782E"/>
    <w:rsid w:val="00F908FB"/>
    <w:rsid w:val="00F9152D"/>
    <w:rsid w:val="00F93D5C"/>
    <w:rsid w:val="00FA07CF"/>
    <w:rsid w:val="00FA17A2"/>
    <w:rsid w:val="00FA2A23"/>
    <w:rsid w:val="00FA5F09"/>
    <w:rsid w:val="00FB0DD9"/>
    <w:rsid w:val="00FB1AF2"/>
    <w:rsid w:val="00FB36F6"/>
    <w:rsid w:val="00FD217E"/>
    <w:rsid w:val="00FD24B2"/>
    <w:rsid w:val="00FD4C9A"/>
    <w:rsid w:val="00FD5C2D"/>
    <w:rsid w:val="00FF6594"/>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191CFBDA"/>
  <w15:chartTrackingRefBased/>
  <w15:docId w15:val="{08C44C30-286C-4E75-ACB5-8AA1526D7474}"/>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mc:Ignorable="w14 w15 w16se w16cid w16 w16cex w16sdtdh w16du">
  <w:docDefaults>
    <w:rPrDefault>
      <w:rPr>
        <w:rFonts w:asciiTheme="minorHAnsi" w:eastAsiaTheme="minorHAnsi" w:hAnsiTheme="minorHAnsi" w:cstheme="minorBidi"/>
        <w:kern w:val="2"/>
        <w:sz w:val="22"/>
        <w:szCs w:val="22"/>
        <w:lang w:val="en-GB" w:eastAsia="en-US" w:bidi="ar-SA"/>
        <w14:ligatures w14:val="standardContextual"/>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styleId="Hyperlink">
    <w:name w:val="Hyperlink"/>
    <w:basedOn w:val="DefaultParagraphFont"/>
    <w:uiPriority w:val="99"/>
    <w:unhideWhenUsed/>
    <w:rsid w:val="00C2068B"/>
    <w:rPr>
      <w:color w:val="0563C1" w:themeColor="hyperlink"/>
      <w:u w:val="single"/>
    </w:rPr>
  </w:style>
  <w:style w:type="character" w:styleId="UnresolvedMention">
    <w:name w:val="Unresolved Mention"/>
    <w:basedOn w:val="DefaultParagraphFont"/>
    <w:uiPriority w:val="99"/>
    <w:semiHidden/>
    <w:unhideWhenUsed/>
    <w:rsid w:val="00C2068B"/>
    <w:rPr>
      <w:color w:val="605E5C"/>
      <w:shd w:val="clear" w:color="auto" w:fill="E1DFDD"/>
    </w:rPr>
  </w:style>
  <w:style w:type="paragraph" w:styleId="ListParagraph">
    <w:name w:val="List Paragraph"/>
    <w:basedOn w:val="Normal"/>
    <w:uiPriority w:val="34"/>
    <w:qFormat/>
    <w:rsid w:val="006554E5"/>
    <w:pPr>
      <w:ind w:left="720"/>
      <w:contextualSpacing/>
    </w:pPr>
  </w:style>
  <w:style w:type="character" w:styleId="FollowedHyperlink">
    <w:name w:val="FollowedHyperlink"/>
    <w:basedOn w:val="DefaultParagraphFont"/>
    <w:uiPriority w:val="99"/>
    <w:semiHidden/>
    <w:unhideWhenUsed/>
    <w:rsid w:val="00007654"/>
    <w:rPr>
      <w:color w:val="954F72" w:themeColor="followedHyperlink"/>
      <w:u w:val="single"/>
    </w:rPr>
  </w:style>
  <w:style w:type="paragraph" w:styleId="Header">
    <w:name w:val="header"/>
    <w:basedOn w:val="Normal"/>
    <w:link w:val="HeaderChar"/>
    <w:uiPriority w:val="99"/>
    <w:unhideWhenUsed/>
    <w:rsid w:val="00A1471A"/>
    <w:pPr>
      <w:tabs>
        <w:tab w:val="center" w:pos="4513"/>
        <w:tab w:val="right" w:pos="9026"/>
      </w:tabs>
      <w:spacing w:after="0" w:line="240" w:lineRule="auto"/>
    </w:pPr>
  </w:style>
  <w:style w:type="character" w:customStyle="1" w:styleId="HeaderChar">
    <w:name w:val="Header Char"/>
    <w:basedOn w:val="DefaultParagraphFont"/>
    <w:link w:val="Header"/>
    <w:uiPriority w:val="99"/>
    <w:rsid w:val="00A1471A"/>
  </w:style>
  <w:style w:type="paragraph" w:styleId="Footer">
    <w:name w:val="footer"/>
    <w:basedOn w:val="Normal"/>
    <w:link w:val="FooterChar"/>
    <w:uiPriority w:val="99"/>
    <w:unhideWhenUsed/>
    <w:rsid w:val="00A1471A"/>
    <w:pPr>
      <w:tabs>
        <w:tab w:val="center" w:pos="4513"/>
        <w:tab w:val="right" w:pos="9026"/>
      </w:tabs>
      <w:spacing w:after="0" w:line="240" w:lineRule="auto"/>
    </w:pPr>
  </w:style>
  <w:style w:type="character" w:customStyle="1" w:styleId="FooterChar">
    <w:name w:val="Footer Char"/>
    <w:basedOn w:val="DefaultParagraphFont"/>
    <w:link w:val="Footer"/>
    <w:uiPriority w:val="99"/>
    <w:rsid w:val="00A1471A"/>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mc:Ignorable="w14 w15 w16se w16cid w16 w16cex w16sdtdh w16du">
  <w:optimizeForBrowser/>
  <w:allowPNG/>
</w:webSettings>
</file>

<file path=word/_rels/document.xml.rels><?xml version="1.0" encoding="UTF-8" standalone="yes"?>
<Relationships xmlns="http://schemas.openxmlformats.org/package/2006/relationships"><Relationship Id="rId13" Type="http://schemas.openxmlformats.org/officeDocument/2006/relationships/hyperlink" Target="https://www.statista.com/statistics/378147/ethnic-minorities-in-the-police-force-of-england-and-wales-uk/" TargetMode="External"/><Relationship Id="rId18" Type="http://schemas.openxmlformats.org/officeDocument/2006/relationships/hyperlink" Target="https://www.eif.org.uk/why-it-matters/what-is-early-intervention" TargetMode="External"/><Relationship Id="rId26" Type="http://schemas.openxmlformats.org/officeDocument/2006/relationships/hyperlink" Target="https://www.bbc.co.uk/news/articles/cerlne2vr3lo" TargetMode="External"/><Relationship Id="rId39" Type="http://schemas.openxmlformats.org/officeDocument/2006/relationships/hyperlink" Target="https://search.informit.org/doi/10.3316/informit.261979594516744" TargetMode="External"/><Relationship Id="rId21" Type="http://schemas.openxmlformats.org/officeDocument/2006/relationships/hyperlink" Target="https://iaingould.co.uk/2018/06/15/how-pace-fails-victims-of-police-misconduct/" TargetMode="External"/><Relationship Id="rId34" Type="http://schemas.openxmlformats.org/officeDocument/2006/relationships/hyperlink" Target="https://www.childrenssociety.org.uk/sites/default/files/2021-01/exploitation-toolkit.pdf" TargetMode="External"/><Relationship Id="rId42" Type="http://schemas.openxmlformats.org/officeDocument/2006/relationships/hyperlink" Target="https://www.bbc.co.uk/news/uk-66809642" TargetMode="External"/><Relationship Id="rId47" Type="http://schemas.openxmlformats.org/officeDocument/2006/relationships/hyperlink" Target="https://www.police.uk/pu/your-area/south-wales-police/performance/workforce-diversity/" TargetMode="External"/><Relationship Id="rId50" Type="http://schemas.openxmlformats.org/officeDocument/2006/relationships/hyperlink" Target="https://doi.org/10.1177/14773708211035306" TargetMode="External"/><Relationship Id="rId7" Type="http://schemas.openxmlformats.org/officeDocument/2006/relationships/endnotes" Target="endnotes.xml"/><Relationship Id="rId2" Type="http://schemas.openxmlformats.org/officeDocument/2006/relationships/numbering" Target="numbering.xml"/><Relationship Id="rId16" Type="http://schemas.openxmlformats.org/officeDocument/2006/relationships/hyperlink" Target="https://committees.parliament.uk/committee/93/human-rights-joint-committee/news/121927/human-rights-of-black-people-not-equally-protected-say-committee/" TargetMode="External"/><Relationship Id="rId29" Type="http://schemas.openxmlformats.org/officeDocument/2006/relationships/hyperlink" Target="https://www.gov.uk/government/collections/human-rights-the-uks-international-human-rights-obligations" TargetMode="External"/><Relationship Id="rId11" Type="http://schemas.openxmlformats.org/officeDocument/2006/relationships/hyperlink" Target="https://lx.iriss.org.uk/sites/default/files/resources/The%20Bradley%20report.pdf" TargetMode="External"/><Relationship Id="rId24" Type="http://schemas.openxmlformats.org/officeDocument/2006/relationships/hyperlink" Target="https://youthcymru.org.uk/" TargetMode="External"/><Relationship Id="rId32" Type="http://schemas.openxmlformats.org/officeDocument/2006/relationships/hyperlink" Target="https://doi.org/10.1177/0022042619861938" TargetMode="External"/><Relationship Id="rId37" Type="http://schemas.openxmlformats.org/officeDocument/2006/relationships/hyperlink" Target="https://phw.nhs.wales" TargetMode="External"/><Relationship Id="rId40" Type="http://schemas.openxmlformats.org/officeDocument/2006/relationships/hyperlink" Target="https://www.police.uk/pu/your-area/south-wales-police/performance/stop-and-search/?tc=W05000680" TargetMode="External"/><Relationship Id="rId45" Type="http://schemas.openxmlformats.org/officeDocument/2006/relationships/hyperlink" Target="https://www.college.police.uk/app/stop-and-search/transparent?highlight=evidence%20based%20policing" TargetMode="External"/><Relationship Id="rId53" Type="http://schemas.openxmlformats.org/officeDocument/2006/relationships/fontTable" Target="fontTable.xml"/><Relationship Id="rId5" Type="http://schemas.openxmlformats.org/officeDocument/2006/relationships/webSettings" Target="webSettings.xml"/><Relationship Id="rId10" Type="http://schemas.openxmlformats.org/officeDocument/2006/relationships/hyperlink" Target="https://doi.org/10.1177/0192513X09351507" TargetMode="External"/><Relationship Id="rId19" Type="http://schemas.openxmlformats.org/officeDocument/2006/relationships/hyperlink" Target="https://www.equalityhumanrights.com/sites/default/files/ehrc_stop_and_search_report.pdf" TargetMode="External"/><Relationship Id="rId31" Type="http://schemas.openxmlformats.org/officeDocument/2006/relationships/hyperlink" Target="https://doi.org/10.1007/s10896-009-9269-9" TargetMode="External"/><Relationship Id="rId44" Type="http://schemas.openxmlformats.org/officeDocument/2006/relationships/hyperlink" Target="https://doi.org/10.1525/sp.2004.51.3.305" TargetMode="External"/><Relationship Id="rId52" Type="http://schemas.openxmlformats.org/officeDocument/2006/relationships/footer" Target="footer1.xml"/><Relationship Id="rId4" Type="http://schemas.openxmlformats.org/officeDocument/2006/relationships/settings" Target="settings.xml"/><Relationship Id="rId9" Type="http://schemas.openxmlformats.org/officeDocument/2006/relationships/hyperlink" Target="https://www.bbc.co.uk/newsround/50035769" TargetMode="External"/><Relationship Id="rId14" Type="http://schemas.openxmlformats.org/officeDocument/2006/relationships/hyperlink" Target="https://www.worldometers.info/world-population/" TargetMode="External"/><Relationship Id="rId22" Type="http://schemas.openxmlformats.org/officeDocument/2006/relationships/hyperlink" Target="https://www.gov.uk/guidance/police-and-criminal-evidence-act-1984-pace-codes-of-practice" TargetMode="External"/><Relationship Id="rId27" Type="http://schemas.openxmlformats.org/officeDocument/2006/relationships/hyperlink" Target="https://cpdonline.co.uk/knowledge-base/safeguarding/county-lines/" TargetMode="External"/><Relationship Id="rId30" Type="http://schemas.openxmlformats.org/officeDocument/2006/relationships/hyperlink" Target="https://www.imdb.com/title/tt3658772/" TargetMode="External"/><Relationship Id="rId35" Type="http://schemas.openxmlformats.org/officeDocument/2006/relationships/hyperlink" Target="https://www.college.police.uk/app/national-decision-model/national-decision-model" TargetMode="External"/><Relationship Id="rId43" Type="http://schemas.openxmlformats.org/officeDocument/2006/relationships/hyperlink" Target="https://www.cam.ac.uk/research/news/use-of-body-worn-cameras-sees-complaints-against-police-virtually-vanish-study-finds" TargetMode="External"/><Relationship Id="rId48" Type="http://schemas.openxmlformats.org/officeDocument/2006/relationships/hyperlink" Target="http://www.joiningthepolice.co.uk" TargetMode="External"/><Relationship Id="rId8" Type="http://schemas.openxmlformats.org/officeDocument/2006/relationships/hyperlink" Target="https://www.tandfonline.com/doi/full/10.1080/17496535.2019.1647973" TargetMode="External"/><Relationship Id="rId51" Type="http://schemas.openxmlformats.org/officeDocument/2006/relationships/hyperlink" Target="https://assets.publishing.service.gov.uk/media/6603e2ecc34a860011be7607/2024_03_26_-_6.8802_YJB_Strategic_Plan_2024_FINAL_v07_WEB.pdf" TargetMode="External"/><Relationship Id="rId3" Type="http://schemas.openxmlformats.org/officeDocument/2006/relationships/styles" Target="styles.xml"/><Relationship Id="rId12" Type="http://schemas.openxmlformats.org/officeDocument/2006/relationships/hyperlink" Target="http://news.bbc.co.uk/1/hi/uk/2246331.stm" TargetMode="External"/><Relationship Id="rId17" Type="http://schemas.openxmlformats.org/officeDocument/2006/relationships/hyperlink" Target="https://www.gov.uk/government/publications/home-offices-county-lines-programme-data/county-lines-programme-data" TargetMode="External"/><Relationship Id="rId25" Type="http://schemas.openxmlformats.org/officeDocument/2006/relationships/hyperlink" Target="https://production.basw.co.uk/sites/default/files/resources/County%20Lines%20Scoping%20Report%20May%202018%20designed.pdf" TargetMode="External"/><Relationship Id="rId33" Type="http://schemas.openxmlformats.org/officeDocument/2006/relationships/hyperlink" Target="https://doi.org/10.1080/13698575.2022.2150750" TargetMode="External"/><Relationship Id="rId38" Type="http://schemas.openxmlformats.org/officeDocument/2006/relationships/hyperlink" Target="https://www.gov.uk/guidance/police-and-criminal-evidence-act-1984-pace-codes-of-practice" TargetMode="External"/><Relationship Id="rId46" Type="http://schemas.openxmlformats.org/officeDocument/2006/relationships/hyperlink" Target="https://commonslibrary.parliament.uk/research-briefings/cdp-2024-0103" TargetMode="External"/><Relationship Id="rId20" Type="http://schemas.openxmlformats.org/officeDocument/2006/relationships/hyperlink" Target="https://citeseerx.ist.psu.edu/document?repid=rep1&amp;type=pdf&amp;doi=1d33b18f47baeb3ef37a884112fdd8ad446174f6" TargetMode="External"/><Relationship Id="rId41" Type="http://schemas.openxmlformats.org/officeDocument/2006/relationships/hyperlink" Target="https://doi.org/10.1177/0886260509354503" TargetMode="External"/><Relationship Id="rId54" Type="http://schemas.openxmlformats.org/officeDocument/2006/relationships/theme" Target="theme/theme1.xml"/><Relationship Id="rId1" Type="http://schemas.openxmlformats.org/officeDocument/2006/relationships/customXml" Target="../customXml/item1.xml"/><Relationship Id="rId6" Type="http://schemas.openxmlformats.org/officeDocument/2006/relationships/footnotes" Target="footnotes.xml"/><Relationship Id="rId15" Type="http://schemas.openxmlformats.org/officeDocument/2006/relationships/hyperlink" Target="https://www.college.police.uk/app/stop-and-search/stop-and-search" TargetMode="External"/><Relationship Id="rId23" Type="http://schemas.openxmlformats.org/officeDocument/2006/relationships/hyperlink" Target="https://www.gov.uk/government/statistics/police-misconduct-england-and-wales-year-ending-31-march-2023/police-misconduct-england-and-wales-year-ending-31-march-2023" TargetMode="External"/><Relationship Id="rId28" Type="http://schemas.openxmlformats.org/officeDocument/2006/relationships/hyperlink" Target="https://www.lawteacher.net/acts/police-and-criminal-evidence-act.php?vref=1" TargetMode="External"/><Relationship Id="rId36" Type="http://schemas.openxmlformats.org/officeDocument/2006/relationships/hyperlink" Target="https://www.nspcc.org.uk/what-is-child-abuse/types-of-abuse/grooming/" TargetMode="External"/><Relationship Id="rId49" Type="http://schemas.openxmlformats.org/officeDocument/2006/relationships/hyperlink" Target="https://www.joiningthepolice.co.uk/supporting-diversity/support-organisations/national-lgbt-police-network" TargetMode="Externa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2013 - 2022"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SixthEditionOfficeOnline.xsl" StyleName="APA" Version="6"/>
</file>

<file path=customXml/itemProps1.xml><?xml version="1.0" encoding="utf-8"?>
<ds:datastoreItem xmlns:ds="http://schemas.openxmlformats.org/officeDocument/2006/customXml" ds:itemID="{E6D5FEBA-F046-4C03-BB54-A2121F28F463}">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5936</TotalTime>
  <Pages>15</Pages>
  <Words>6141</Words>
  <Characters>35005</Characters>
  <Application>Microsoft Office Word</Application>
  <DocSecurity>0</DocSecurity>
  <Lines>291</Lines>
  <Paragraphs>82</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41064</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Lloyd-Davies,Ellie swp8660</dc:creator>
  <cp:keywords/>
  <dc:description/>
  <cp:lastModifiedBy>Lloyd-Davies,Ellie swp8660</cp:lastModifiedBy>
  <cp:revision>580</cp:revision>
  <dcterms:created xsi:type="dcterms:W3CDTF">2024-04-17T14:10:00Z</dcterms:created>
  <dcterms:modified xsi:type="dcterms:W3CDTF">2024-07-29T21:24:00Z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MSIP_Label_66cf8fe5-b7b7-4df7-b38d-1c61ac2f6639_Enabled">
    <vt:lpwstr>true</vt:lpwstr>
  </property>
  <property fmtid="{D5CDD505-2E9C-101B-9397-08002B2CF9AE}" pid="3" name="MSIP_Label_66cf8fe5-b7b7-4df7-b38d-1c61ac2f6639_SetDate">
    <vt:lpwstr>2024-04-17T14:08:51Z</vt:lpwstr>
  </property>
  <property fmtid="{D5CDD505-2E9C-101B-9397-08002B2CF9AE}" pid="4" name="MSIP_Label_66cf8fe5-b7b7-4df7-b38d-1c61ac2f6639_Method">
    <vt:lpwstr>Standard</vt:lpwstr>
  </property>
  <property fmtid="{D5CDD505-2E9C-101B-9397-08002B2CF9AE}" pid="5" name="MSIP_Label_66cf8fe5-b7b7-4df7-b38d-1c61ac2f6639_Name">
    <vt:lpwstr>66cf8fe5-b7b7-4df7-b38d-1c61ac2f6639</vt:lpwstr>
  </property>
  <property fmtid="{D5CDD505-2E9C-101B-9397-08002B2CF9AE}" pid="6" name="MSIP_Label_66cf8fe5-b7b7-4df7-b38d-1c61ac2f6639_SiteId">
    <vt:lpwstr>270c2f4d-fd0c-4f08-92a9-e5bdd8a87e09</vt:lpwstr>
  </property>
  <property fmtid="{D5CDD505-2E9C-101B-9397-08002B2CF9AE}" pid="7" name="MSIP_Label_66cf8fe5-b7b7-4df7-b38d-1c61ac2f6639_ActionId">
    <vt:lpwstr>88ae0517-be50-48ab-9137-187d2ba0a46b</vt:lpwstr>
  </property>
  <property fmtid="{D5CDD505-2E9C-101B-9397-08002B2CF9AE}" pid="8" name="MSIP_Label_66cf8fe5-b7b7-4df7-b38d-1c61ac2f6639_ContentBits">
    <vt:lpwstr>0</vt:lpwstr>
  </property>
</Properties>
</file>