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2EAC" w14:textId="1F9AE240" w:rsidR="00C23D81" w:rsidRDefault="5DDBA5C8" w:rsidP="4FE924A8">
      <w:pPr>
        <w:jc w:val="center"/>
      </w:pPr>
      <w:r>
        <w:rPr>
          <w:noProof/>
        </w:rPr>
        <w:drawing>
          <wp:inline distT="0" distB="0" distL="0" distR="0" wp14:anchorId="618EE513" wp14:editId="142C839B">
            <wp:extent cx="5724525" cy="2857500"/>
            <wp:effectExtent l="0" t="0" r="0" b="0"/>
            <wp:docPr id="2056118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8">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14:paraId="656CDFF0" w14:textId="77777777" w:rsidR="00C23D81" w:rsidRPr="00775442" w:rsidRDefault="00C23D81" w:rsidP="00C23D81">
      <w:pPr>
        <w:rPr>
          <w:rFonts w:cstheme="minorHAnsi"/>
          <w:b/>
          <w:bCs/>
          <w:sz w:val="44"/>
          <w:szCs w:val="44"/>
        </w:rPr>
      </w:pPr>
    </w:p>
    <w:p w14:paraId="5738A034" w14:textId="792CAB3A" w:rsidR="4A1D1D0B" w:rsidRPr="00FE142F" w:rsidRDefault="4A1D1D0B" w:rsidP="2546A895">
      <w:pPr>
        <w:jc w:val="center"/>
        <w:rPr>
          <w:sz w:val="28"/>
          <w:szCs w:val="28"/>
        </w:rPr>
      </w:pPr>
      <w:r w:rsidRPr="00FE142F">
        <w:rPr>
          <w:rFonts w:cstheme="minorBidi"/>
          <w:b/>
          <w:bCs/>
          <w:sz w:val="28"/>
          <w:szCs w:val="28"/>
        </w:rPr>
        <w:t>Digital Skills and Research Methods</w:t>
      </w:r>
    </w:p>
    <w:p w14:paraId="1E96D55E" w14:textId="7CEA9D8A" w:rsidR="00C23D81" w:rsidRPr="00FE142F" w:rsidRDefault="00C23D81" w:rsidP="2546A895">
      <w:pPr>
        <w:jc w:val="center"/>
        <w:rPr>
          <w:rFonts w:cstheme="minorBidi"/>
          <w:b/>
          <w:bCs/>
          <w:sz w:val="28"/>
          <w:szCs w:val="28"/>
        </w:rPr>
      </w:pPr>
      <w:r w:rsidRPr="00FE142F">
        <w:rPr>
          <w:rFonts w:cstheme="minorBidi"/>
          <w:b/>
          <w:bCs/>
          <w:sz w:val="28"/>
          <w:szCs w:val="28"/>
        </w:rPr>
        <w:t>(</w:t>
      </w:r>
      <w:r w:rsidR="29B554AF" w:rsidRPr="00FE142F">
        <w:rPr>
          <w:rFonts w:cstheme="minorBidi"/>
          <w:b/>
          <w:bCs/>
          <w:sz w:val="28"/>
          <w:szCs w:val="28"/>
        </w:rPr>
        <w:t>LCHS4007</w:t>
      </w:r>
      <w:r w:rsidRPr="00FE142F">
        <w:rPr>
          <w:rFonts w:cstheme="minorBidi"/>
          <w:b/>
          <w:bCs/>
          <w:sz w:val="28"/>
          <w:szCs w:val="28"/>
        </w:rPr>
        <w:t>)</w:t>
      </w:r>
    </w:p>
    <w:p w14:paraId="1B8446CD" w14:textId="77777777" w:rsidR="00C23D81" w:rsidRPr="00FE142F" w:rsidRDefault="00C23D81" w:rsidP="00C23D81">
      <w:pPr>
        <w:jc w:val="center"/>
        <w:rPr>
          <w:rFonts w:cstheme="minorHAnsi"/>
          <w:b/>
          <w:bCs/>
          <w:sz w:val="28"/>
          <w:szCs w:val="28"/>
        </w:rPr>
      </w:pPr>
    </w:p>
    <w:p w14:paraId="3C9CDD2C" w14:textId="5C371D93" w:rsidR="00C23D81" w:rsidRPr="00FE142F" w:rsidRDefault="61D477D5" w:rsidP="2546A895">
      <w:pPr>
        <w:jc w:val="center"/>
        <w:rPr>
          <w:rFonts w:cstheme="minorBidi"/>
          <w:b/>
          <w:bCs/>
          <w:sz w:val="28"/>
          <w:szCs w:val="28"/>
        </w:rPr>
      </w:pPr>
      <w:r w:rsidRPr="00FE142F">
        <w:rPr>
          <w:rFonts w:cstheme="minorBidi"/>
          <w:b/>
          <w:bCs/>
          <w:sz w:val="28"/>
          <w:szCs w:val="28"/>
        </w:rPr>
        <w:t>Research</w:t>
      </w:r>
      <w:r w:rsidR="7B078FB9" w:rsidRPr="00FE142F">
        <w:rPr>
          <w:rFonts w:cstheme="minorBidi"/>
          <w:b/>
          <w:bCs/>
          <w:sz w:val="28"/>
          <w:szCs w:val="28"/>
        </w:rPr>
        <w:t xml:space="preserve"> </w:t>
      </w:r>
      <w:r w:rsidR="16DA0029" w:rsidRPr="00FE142F">
        <w:rPr>
          <w:rFonts w:cstheme="minorBidi"/>
          <w:b/>
          <w:bCs/>
          <w:sz w:val="28"/>
          <w:szCs w:val="28"/>
        </w:rPr>
        <w:t>Report</w:t>
      </w:r>
    </w:p>
    <w:p w14:paraId="249DCE11" w14:textId="77777777" w:rsidR="00C23D81" w:rsidRPr="00FE142F" w:rsidRDefault="00C23D81" w:rsidP="00C23D81">
      <w:pPr>
        <w:jc w:val="center"/>
        <w:rPr>
          <w:rFonts w:cstheme="minorHAnsi"/>
          <w:b/>
          <w:bCs/>
          <w:sz w:val="28"/>
          <w:szCs w:val="28"/>
        </w:rPr>
      </w:pPr>
    </w:p>
    <w:p w14:paraId="54F72FF3" w14:textId="33CC1840" w:rsidR="00C23D81" w:rsidRPr="00FE142F" w:rsidRDefault="00C23D81" w:rsidP="00C23D81">
      <w:pPr>
        <w:rPr>
          <w:rFonts w:cstheme="minorHAnsi"/>
          <w:b/>
          <w:bCs/>
          <w:sz w:val="28"/>
          <w:szCs w:val="28"/>
        </w:rPr>
      </w:pPr>
      <w:r w:rsidRPr="00FE142F">
        <w:rPr>
          <w:rFonts w:cstheme="minorHAnsi"/>
          <w:b/>
          <w:bCs/>
          <w:sz w:val="28"/>
          <w:szCs w:val="28"/>
        </w:rPr>
        <w:t xml:space="preserve">Name: </w:t>
      </w:r>
      <w:r w:rsidR="00252A83" w:rsidRPr="00FE142F">
        <w:rPr>
          <w:rFonts w:cstheme="minorHAnsi"/>
          <w:b/>
          <w:bCs/>
          <w:sz w:val="28"/>
          <w:szCs w:val="28"/>
        </w:rPr>
        <w:t>Mohammad Daud Mahmoody</w:t>
      </w:r>
    </w:p>
    <w:p w14:paraId="29F76BF3" w14:textId="6F41A29C" w:rsidR="00C23D81" w:rsidRPr="00FE142F" w:rsidRDefault="00C23D81" w:rsidP="00C23D81">
      <w:pPr>
        <w:rPr>
          <w:rFonts w:cstheme="minorHAnsi"/>
          <w:b/>
          <w:bCs/>
          <w:sz w:val="28"/>
          <w:szCs w:val="28"/>
        </w:rPr>
      </w:pPr>
      <w:r w:rsidRPr="00FE142F">
        <w:rPr>
          <w:rFonts w:cstheme="minorHAnsi"/>
          <w:b/>
          <w:bCs/>
          <w:sz w:val="28"/>
          <w:szCs w:val="28"/>
        </w:rPr>
        <w:t xml:space="preserve">Student ID: </w:t>
      </w:r>
      <w:r w:rsidR="00252A83" w:rsidRPr="00FE142F">
        <w:rPr>
          <w:rFonts w:cstheme="minorHAnsi"/>
          <w:b/>
          <w:bCs/>
          <w:sz w:val="28"/>
          <w:szCs w:val="28"/>
        </w:rPr>
        <w:t>2540522</w:t>
      </w:r>
    </w:p>
    <w:p w14:paraId="47875F20" w14:textId="7CF3BD3E" w:rsidR="007D5AC3" w:rsidRPr="00FE142F" w:rsidRDefault="00B45F9E" w:rsidP="36AAFFE0">
      <w:pPr>
        <w:rPr>
          <w:rFonts w:cstheme="minorBidi"/>
          <w:b/>
          <w:bCs/>
          <w:sz w:val="28"/>
          <w:szCs w:val="28"/>
        </w:rPr>
      </w:pPr>
      <w:r w:rsidRPr="00FE142F">
        <w:rPr>
          <w:rFonts w:cstheme="minorBidi"/>
          <w:b/>
          <w:bCs/>
          <w:sz w:val="28"/>
          <w:szCs w:val="28"/>
        </w:rPr>
        <w:t>Course</w:t>
      </w:r>
      <w:r w:rsidR="00C23D81" w:rsidRPr="00FE142F">
        <w:rPr>
          <w:rFonts w:cstheme="minorBidi"/>
          <w:b/>
          <w:bCs/>
          <w:sz w:val="28"/>
          <w:szCs w:val="28"/>
        </w:rPr>
        <w:t xml:space="preserve">: </w:t>
      </w:r>
      <w:r w:rsidR="0C8692BD" w:rsidRPr="00FE142F">
        <w:rPr>
          <w:rFonts w:cstheme="minorBidi"/>
          <w:b/>
          <w:bCs/>
          <w:sz w:val="28"/>
          <w:szCs w:val="28"/>
        </w:rPr>
        <w:t xml:space="preserve">CertHE in </w:t>
      </w:r>
      <w:r w:rsidR="668EBB2B" w:rsidRPr="00FE142F">
        <w:rPr>
          <w:rFonts w:cstheme="minorBidi"/>
          <w:b/>
          <w:bCs/>
          <w:sz w:val="28"/>
          <w:szCs w:val="28"/>
        </w:rPr>
        <w:t>Skills for the Workplace</w:t>
      </w:r>
      <w:r w:rsidR="35C51995" w:rsidRPr="00FE142F">
        <w:rPr>
          <w:rFonts w:cstheme="minorBidi"/>
          <w:b/>
          <w:bCs/>
          <w:sz w:val="28"/>
          <w:szCs w:val="28"/>
        </w:rPr>
        <w:t>: Health &amp; Social Care</w:t>
      </w:r>
    </w:p>
    <w:p w14:paraId="35427297" w14:textId="5E4DFD5A" w:rsidR="007D5AC3" w:rsidRPr="00FE142F" w:rsidRDefault="00843E5A" w:rsidP="4FE924A8">
      <w:pPr>
        <w:rPr>
          <w:rFonts w:cstheme="minorBidi"/>
          <w:b/>
          <w:bCs/>
          <w:sz w:val="28"/>
          <w:szCs w:val="28"/>
        </w:rPr>
      </w:pPr>
      <w:r w:rsidRPr="00FE142F">
        <w:rPr>
          <w:rFonts w:cstheme="minorBidi"/>
          <w:b/>
          <w:bCs/>
          <w:sz w:val="28"/>
          <w:szCs w:val="28"/>
        </w:rPr>
        <w:t>Lecturer: Dr. Syafiq Zolkeply</w:t>
      </w:r>
      <w:r w:rsidR="00C23D81" w:rsidRPr="00FE142F">
        <w:rPr>
          <w:rFonts w:cstheme="minorBidi"/>
          <w:b/>
          <w:bCs/>
          <w:sz w:val="28"/>
          <w:szCs w:val="28"/>
        </w:rPr>
        <w:t xml:space="preserve"> </w:t>
      </w:r>
    </w:p>
    <w:p w14:paraId="617864F2" w14:textId="62C5824F" w:rsidR="00C23D81" w:rsidRPr="00FE142F" w:rsidRDefault="00C23D81">
      <w:pPr>
        <w:spacing w:after="160" w:line="278" w:lineRule="auto"/>
        <w:rPr>
          <w:rFonts w:cstheme="minorHAnsi"/>
          <w:b/>
          <w:bCs/>
          <w:sz w:val="28"/>
          <w:szCs w:val="28"/>
        </w:rPr>
      </w:pPr>
      <w:r w:rsidRPr="00FE142F">
        <w:rPr>
          <w:rFonts w:cstheme="minorHAnsi"/>
          <w:b/>
          <w:bCs/>
          <w:sz w:val="28"/>
          <w:szCs w:val="28"/>
        </w:rPr>
        <w:br w:type="page"/>
      </w:r>
    </w:p>
    <w:sdt>
      <w:sdtPr>
        <w:rPr>
          <w:rFonts w:asciiTheme="minorHAnsi" w:eastAsia="Times New Roman" w:hAnsiTheme="minorHAnsi" w:cs="Times New Roman"/>
          <w:color w:val="auto"/>
          <w:sz w:val="22"/>
          <w:szCs w:val="22"/>
          <w:lang w:val="en-GB" w:eastAsia="en-GB"/>
        </w:rPr>
        <w:id w:val="-771083068"/>
        <w:docPartObj>
          <w:docPartGallery w:val="Table of Contents"/>
          <w:docPartUnique/>
        </w:docPartObj>
      </w:sdtPr>
      <w:sdtEndPr>
        <w:rPr>
          <w:b/>
          <w:bCs/>
          <w:noProof/>
        </w:rPr>
      </w:sdtEndPr>
      <w:sdtContent>
        <w:p w14:paraId="10BDFF54" w14:textId="0F4BC65E" w:rsidR="00941D68" w:rsidRDefault="00941D68" w:rsidP="0051263B">
          <w:pPr>
            <w:pStyle w:val="TOCHeading"/>
            <w:jc w:val="both"/>
          </w:pPr>
          <w:r>
            <w:t>Table of Contents</w:t>
          </w:r>
        </w:p>
        <w:p w14:paraId="0E16EFAF" w14:textId="77777777" w:rsidR="00941D68" w:rsidRPr="00941D68" w:rsidRDefault="00941D68" w:rsidP="0051263B">
          <w:pPr>
            <w:jc w:val="both"/>
            <w:rPr>
              <w:lang w:val="en-US" w:eastAsia="en-US"/>
            </w:rPr>
          </w:pPr>
        </w:p>
        <w:p w14:paraId="6D9C477F" w14:textId="07099132" w:rsidR="00FB0A1F" w:rsidRDefault="00941D68" w:rsidP="0051263B">
          <w:pPr>
            <w:pStyle w:val="TOC1"/>
            <w:tabs>
              <w:tab w:val="right" w:leader="dot" w:pos="9015"/>
            </w:tabs>
            <w:jc w:val="both"/>
            <w:rPr>
              <w:rFonts w:eastAsiaTheme="minorEastAsia" w:cstheme="minorBidi"/>
              <w:noProof/>
              <w:sz w:val="24"/>
            </w:rPr>
          </w:pPr>
          <w:r>
            <w:fldChar w:fldCharType="begin"/>
          </w:r>
          <w:r>
            <w:instrText>TOC \o "1-3" \z \u \h</w:instrText>
          </w:r>
          <w:r>
            <w:fldChar w:fldCharType="separate"/>
          </w:r>
          <w:hyperlink w:anchor="_Toc1149289993">
            <w:r w:rsidR="2546A895" w:rsidRPr="2546A895">
              <w:rPr>
                <w:rStyle w:val="Hyperlink"/>
              </w:rPr>
              <w:t>Section 1 – Introducing the Research Paper and Topic Development</w:t>
            </w:r>
            <w:r>
              <w:tab/>
            </w:r>
            <w:r>
              <w:fldChar w:fldCharType="begin"/>
            </w:r>
            <w:r>
              <w:instrText>PAGEREF _Toc1149289993 \h</w:instrText>
            </w:r>
            <w:r>
              <w:fldChar w:fldCharType="separate"/>
            </w:r>
            <w:r w:rsidR="2546A895" w:rsidRPr="2546A895">
              <w:rPr>
                <w:rStyle w:val="Hyperlink"/>
              </w:rPr>
              <w:t>2</w:t>
            </w:r>
            <w:r>
              <w:fldChar w:fldCharType="end"/>
            </w:r>
          </w:hyperlink>
        </w:p>
        <w:p w14:paraId="1F6FBF8F" w14:textId="537FBEEB" w:rsidR="00FB0A1F" w:rsidRDefault="2546A895" w:rsidP="0051263B">
          <w:pPr>
            <w:pStyle w:val="TOC1"/>
            <w:tabs>
              <w:tab w:val="right" w:leader="dot" w:pos="9015"/>
            </w:tabs>
            <w:jc w:val="both"/>
            <w:rPr>
              <w:rFonts w:eastAsiaTheme="minorEastAsia" w:cstheme="minorBidi"/>
              <w:noProof/>
              <w:sz w:val="24"/>
            </w:rPr>
          </w:pPr>
          <w:hyperlink w:anchor="_Toc827357923">
            <w:r w:rsidRPr="2546A895">
              <w:rPr>
                <w:rStyle w:val="Hyperlink"/>
              </w:rPr>
              <w:t>Section 2 -  Understanding the Purpose and Research Questions</w:t>
            </w:r>
            <w:r w:rsidR="00FB0A1F">
              <w:tab/>
            </w:r>
            <w:r w:rsidR="00FB0A1F">
              <w:fldChar w:fldCharType="begin"/>
            </w:r>
            <w:r w:rsidR="00FB0A1F">
              <w:instrText>PAGEREF _Toc827357923 \h</w:instrText>
            </w:r>
            <w:r w:rsidR="00FB0A1F">
              <w:fldChar w:fldCharType="separate"/>
            </w:r>
            <w:r w:rsidRPr="2546A895">
              <w:rPr>
                <w:rStyle w:val="Hyperlink"/>
              </w:rPr>
              <w:t>3</w:t>
            </w:r>
            <w:r w:rsidR="00FB0A1F">
              <w:fldChar w:fldCharType="end"/>
            </w:r>
          </w:hyperlink>
        </w:p>
        <w:p w14:paraId="1D14A47F" w14:textId="1EB8AC6D" w:rsidR="00FB0A1F" w:rsidRDefault="2546A895" w:rsidP="0051263B">
          <w:pPr>
            <w:pStyle w:val="TOC2"/>
            <w:tabs>
              <w:tab w:val="right" w:leader="dot" w:pos="9015"/>
            </w:tabs>
            <w:jc w:val="both"/>
            <w:rPr>
              <w:rFonts w:eastAsiaTheme="minorEastAsia" w:cstheme="minorBidi"/>
              <w:noProof/>
              <w:sz w:val="24"/>
            </w:rPr>
          </w:pPr>
          <w:hyperlink w:anchor="_Toc2042774434">
            <w:r w:rsidRPr="2546A895">
              <w:rPr>
                <w:rStyle w:val="Hyperlink"/>
              </w:rPr>
              <w:t>Research Questions (RQs)</w:t>
            </w:r>
            <w:r w:rsidR="00FB0A1F">
              <w:tab/>
            </w:r>
            <w:r w:rsidR="00FB0A1F">
              <w:fldChar w:fldCharType="begin"/>
            </w:r>
            <w:r w:rsidR="00FB0A1F">
              <w:instrText>PAGEREF _Toc2042774434 \h</w:instrText>
            </w:r>
            <w:r w:rsidR="00FB0A1F">
              <w:fldChar w:fldCharType="separate"/>
            </w:r>
            <w:r w:rsidRPr="2546A895">
              <w:rPr>
                <w:rStyle w:val="Hyperlink"/>
              </w:rPr>
              <w:t>3</w:t>
            </w:r>
            <w:r w:rsidR="00FB0A1F">
              <w:fldChar w:fldCharType="end"/>
            </w:r>
          </w:hyperlink>
        </w:p>
        <w:p w14:paraId="3BF763EB" w14:textId="6B2D4C53" w:rsidR="00FB0A1F" w:rsidRDefault="2546A895" w:rsidP="0051263B">
          <w:pPr>
            <w:pStyle w:val="TOC2"/>
            <w:tabs>
              <w:tab w:val="right" w:leader="dot" w:pos="9015"/>
            </w:tabs>
            <w:jc w:val="both"/>
            <w:rPr>
              <w:rFonts w:eastAsiaTheme="minorEastAsia" w:cstheme="minorBidi"/>
              <w:noProof/>
              <w:sz w:val="24"/>
            </w:rPr>
          </w:pPr>
          <w:hyperlink w:anchor="_Toc1751620039">
            <w:r w:rsidRPr="2546A895">
              <w:rPr>
                <w:rStyle w:val="Hyperlink"/>
              </w:rPr>
              <w:t>Research Objectives (ROs)</w:t>
            </w:r>
            <w:r w:rsidR="00FB0A1F">
              <w:tab/>
            </w:r>
            <w:r w:rsidR="0044699C">
              <w:t>4</w:t>
            </w:r>
          </w:hyperlink>
        </w:p>
        <w:p w14:paraId="6ED9159E" w14:textId="01B481A2" w:rsidR="495E98F5" w:rsidRDefault="2546A895" w:rsidP="0051263B">
          <w:pPr>
            <w:pStyle w:val="TOC1"/>
            <w:tabs>
              <w:tab w:val="right" w:leader="dot" w:pos="9015"/>
            </w:tabs>
            <w:jc w:val="both"/>
          </w:pPr>
          <w:hyperlink w:anchor="_Toc2111714184">
            <w:r w:rsidRPr="2546A895">
              <w:rPr>
                <w:rStyle w:val="Hyperlink"/>
              </w:rPr>
              <w:t>Section 3 – Research Methods</w:t>
            </w:r>
            <w:r w:rsidR="495E98F5">
              <w:tab/>
            </w:r>
            <w:r w:rsidR="0051263B">
              <w:t>4</w:t>
            </w:r>
          </w:hyperlink>
        </w:p>
        <w:p w14:paraId="3C206C53" w14:textId="4CC8ACA1" w:rsidR="495E98F5" w:rsidRDefault="2546A895" w:rsidP="0051263B">
          <w:pPr>
            <w:pStyle w:val="TOC2"/>
            <w:tabs>
              <w:tab w:val="right" w:leader="dot" w:pos="9015"/>
            </w:tabs>
            <w:jc w:val="both"/>
          </w:pPr>
          <w:hyperlink w:anchor="_Toc207441579">
            <w:r w:rsidRPr="2546A895">
              <w:rPr>
                <w:rStyle w:val="Hyperlink"/>
              </w:rPr>
              <w:t>Quantitative Method</w:t>
            </w:r>
            <w:r w:rsidR="495E98F5">
              <w:tab/>
            </w:r>
            <w:r w:rsidR="0051263B">
              <w:t>4</w:t>
            </w:r>
          </w:hyperlink>
        </w:p>
        <w:p w14:paraId="26F78884" w14:textId="75E8B470" w:rsidR="495E98F5" w:rsidRDefault="2546A895" w:rsidP="0051263B">
          <w:pPr>
            <w:pStyle w:val="TOC2"/>
            <w:tabs>
              <w:tab w:val="right" w:leader="dot" w:pos="9015"/>
            </w:tabs>
            <w:jc w:val="both"/>
          </w:pPr>
          <w:hyperlink w:anchor="_Toc1655728291">
            <w:r w:rsidRPr="2546A895">
              <w:rPr>
                <w:rStyle w:val="Hyperlink"/>
              </w:rPr>
              <w:t>Qualitative Method</w:t>
            </w:r>
            <w:r w:rsidR="495E98F5">
              <w:tab/>
            </w:r>
            <w:r w:rsidR="495E98F5">
              <w:fldChar w:fldCharType="begin"/>
            </w:r>
            <w:r w:rsidR="495E98F5">
              <w:instrText>PAGEREF _Toc1655728291 \h</w:instrText>
            </w:r>
            <w:r w:rsidR="495E98F5">
              <w:fldChar w:fldCharType="separate"/>
            </w:r>
            <w:r w:rsidRPr="2546A895">
              <w:rPr>
                <w:rStyle w:val="Hyperlink"/>
              </w:rPr>
              <w:t>3</w:t>
            </w:r>
            <w:r w:rsidR="495E98F5">
              <w:fldChar w:fldCharType="end"/>
            </w:r>
          </w:hyperlink>
        </w:p>
        <w:p w14:paraId="1FD4D99B" w14:textId="649378F4" w:rsidR="495E98F5" w:rsidRDefault="2546A895" w:rsidP="0051263B">
          <w:pPr>
            <w:pStyle w:val="TOC2"/>
            <w:tabs>
              <w:tab w:val="right" w:leader="dot" w:pos="9015"/>
            </w:tabs>
            <w:jc w:val="both"/>
          </w:pPr>
          <w:hyperlink w:anchor="_Toc2131722404">
            <w:r w:rsidRPr="2546A895">
              <w:rPr>
                <w:rStyle w:val="Hyperlink"/>
              </w:rPr>
              <w:t>Mixed Method</w:t>
            </w:r>
            <w:r w:rsidR="495E98F5">
              <w:tab/>
            </w:r>
            <w:r w:rsidR="0051263B">
              <w:t>5</w:t>
            </w:r>
          </w:hyperlink>
        </w:p>
        <w:p w14:paraId="5E9EF883" w14:textId="35F88343" w:rsidR="495E98F5" w:rsidRDefault="2546A895" w:rsidP="0051263B">
          <w:pPr>
            <w:pStyle w:val="TOC2"/>
            <w:tabs>
              <w:tab w:val="right" w:leader="dot" w:pos="9015"/>
            </w:tabs>
            <w:jc w:val="both"/>
          </w:pPr>
          <w:hyperlink w:anchor="_Toc1347045794">
            <w:r w:rsidRPr="2546A895">
              <w:rPr>
                <w:rStyle w:val="Hyperlink"/>
              </w:rPr>
              <w:t>Explain the chosen method</w:t>
            </w:r>
            <w:r w:rsidR="495E98F5">
              <w:tab/>
            </w:r>
            <w:r w:rsidR="0051263B">
              <w:t>5</w:t>
            </w:r>
          </w:hyperlink>
        </w:p>
        <w:p w14:paraId="4742EF0C" w14:textId="6F5FD661" w:rsidR="36AAFFE0" w:rsidRDefault="2546A895" w:rsidP="0051263B">
          <w:pPr>
            <w:pStyle w:val="TOC2"/>
            <w:tabs>
              <w:tab w:val="right" w:leader="dot" w:pos="9015"/>
            </w:tabs>
            <w:jc w:val="both"/>
          </w:pPr>
          <w:hyperlink w:anchor="_Toc887487111">
            <w:r w:rsidRPr="2546A895">
              <w:rPr>
                <w:rStyle w:val="Hyperlink"/>
              </w:rPr>
              <w:t>Primary Data Collection</w:t>
            </w:r>
            <w:r w:rsidR="36AAFFE0">
              <w:tab/>
            </w:r>
            <w:r w:rsidR="0051263B">
              <w:t>5</w:t>
            </w:r>
          </w:hyperlink>
        </w:p>
        <w:p w14:paraId="100CD8E6" w14:textId="64F9EB18" w:rsidR="36AAFFE0" w:rsidRDefault="2546A895" w:rsidP="0051263B">
          <w:pPr>
            <w:pStyle w:val="TOC2"/>
            <w:tabs>
              <w:tab w:val="right" w:leader="dot" w:pos="9015"/>
            </w:tabs>
            <w:jc w:val="both"/>
          </w:pPr>
          <w:hyperlink w:anchor="_Toc1165784840">
            <w:r w:rsidRPr="2546A895">
              <w:rPr>
                <w:rStyle w:val="Hyperlink"/>
              </w:rPr>
              <w:t>Secondary Data Collection</w:t>
            </w:r>
            <w:r w:rsidR="36AAFFE0">
              <w:tab/>
            </w:r>
            <w:r w:rsidR="0051263B">
              <w:t>5</w:t>
            </w:r>
          </w:hyperlink>
        </w:p>
        <w:p w14:paraId="08CB16B7" w14:textId="42EE1CD5" w:rsidR="36AAFFE0" w:rsidRDefault="2546A895" w:rsidP="0051263B">
          <w:pPr>
            <w:pStyle w:val="TOC1"/>
            <w:tabs>
              <w:tab w:val="right" w:leader="dot" w:pos="9015"/>
            </w:tabs>
            <w:jc w:val="both"/>
          </w:pPr>
          <w:hyperlink w:anchor="_Toc520198264">
            <w:r w:rsidRPr="2546A895">
              <w:rPr>
                <w:rStyle w:val="Hyperlink"/>
              </w:rPr>
              <w:t>Section 4 - Conclusion</w:t>
            </w:r>
            <w:r w:rsidR="36AAFFE0">
              <w:tab/>
            </w:r>
            <w:r w:rsidR="0051263B">
              <w:t>6</w:t>
            </w:r>
          </w:hyperlink>
        </w:p>
        <w:p w14:paraId="35A43327" w14:textId="1D2E9D57" w:rsidR="36AAFFE0" w:rsidRDefault="2546A895" w:rsidP="0051263B">
          <w:pPr>
            <w:pStyle w:val="TOC1"/>
            <w:tabs>
              <w:tab w:val="right" w:leader="dot" w:pos="9015"/>
            </w:tabs>
            <w:jc w:val="both"/>
          </w:pPr>
          <w:hyperlink w:anchor="_Toc1611773955">
            <w:r w:rsidRPr="2546A895">
              <w:rPr>
                <w:rStyle w:val="Hyperlink"/>
              </w:rPr>
              <w:t>References</w:t>
            </w:r>
            <w:r w:rsidR="36AAFFE0">
              <w:tab/>
            </w:r>
            <w:r w:rsidR="0051263B">
              <w:t>6</w:t>
            </w:r>
          </w:hyperlink>
        </w:p>
        <w:p w14:paraId="63F90019" w14:textId="34761084" w:rsidR="00941D68" w:rsidRDefault="00941D68" w:rsidP="0051263B">
          <w:pPr>
            <w:jc w:val="both"/>
          </w:pPr>
          <w:r>
            <w:rPr>
              <w:b/>
              <w:bCs/>
              <w:noProof/>
            </w:rPr>
            <w:fldChar w:fldCharType="end"/>
          </w:r>
        </w:p>
      </w:sdtContent>
    </w:sdt>
    <w:p w14:paraId="4E250E34" w14:textId="7E9EC43E" w:rsidR="00C23D81" w:rsidRDefault="00C23D81">
      <w:pPr>
        <w:spacing w:after="160" w:line="278" w:lineRule="auto"/>
      </w:pPr>
      <w:r>
        <w:br w:type="page"/>
      </w:r>
    </w:p>
    <w:p w14:paraId="243670DB" w14:textId="77777777" w:rsidR="006411E1" w:rsidRPr="00DF1515" w:rsidRDefault="006411E1" w:rsidP="006411E1">
      <w:pPr>
        <w:rPr>
          <w:b/>
          <w:bCs/>
          <w:color w:val="0070C0"/>
          <w:sz w:val="24"/>
          <w:lang w:eastAsia="en-US"/>
        </w:rPr>
      </w:pPr>
      <w:r w:rsidRPr="00DF1515">
        <w:rPr>
          <w:b/>
          <w:bCs/>
          <w:color w:val="0070C0"/>
          <w:sz w:val="24"/>
          <w:lang w:eastAsia="en-US"/>
        </w:rPr>
        <w:lastRenderedPageBreak/>
        <w:t>Section 1 – Introducing the Research Paper and Topic Development</w:t>
      </w:r>
    </w:p>
    <w:p w14:paraId="5A826311" w14:textId="77777777" w:rsidR="00233E43" w:rsidRDefault="00233E43" w:rsidP="00806B52">
      <w:pPr>
        <w:jc w:val="both"/>
        <w:rPr>
          <w:b/>
          <w:bCs/>
          <w:highlight w:val="yellow"/>
          <w:lang w:eastAsia="en-US"/>
        </w:rPr>
      </w:pPr>
    </w:p>
    <w:p w14:paraId="6C457155" w14:textId="77777777" w:rsidR="00233E43" w:rsidRDefault="006411E1" w:rsidP="00806B52">
      <w:pPr>
        <w:jc w:val="both"/>
        <w:rPr>
          <w:b/>
          <w:bCs/>
          <w:lang w:eastAsia="en-US"/>
        </w:rPr>
      </w:pPr>
      <w:r w:rsidRPr="00233E43">
        <w:rPr>
          <w:b/>
          <w:bCs/>
          <w:lang w:eastAsia="en-US"/>
        </w:rPr>
        <w:t>Research Title:</w:t>
      </w:r>
      <w:r w:rsidRPr="006411E1">
        <w:rPr>
          <w:b/>
          <w:bCs/>
          <w:lang w:eastAsia="en-US"/>
        </w:rPr>
        <w:t xml:space="preserve"> </w:t>
      </w:r>
    </w:p>
    <w:p w14:paraId="5BF1735F" w14:textId="77777777" w:rsidR="00233E43" w:rsidRDefault="00233E43" w:rsidP="00806B52">
      <w:pPr>
        <w:jc w:val="both"/>
        <w:rPr>
          <w:b/>
          <w:bCs/>
          <w:lang w:eastAsia="en-US"/>
        </w:rPr>
      </w:pPr>
    </w:p>
    <w:p w14:paraId="6FC59DC5" w14:textId="3F19CD9A" w:rsidR="006411E1" w:rsidRPr="00806B52" w:rsidRDefault="006411E1" w:rsidP="00806B52">
      <w:pPr>
        <w:jc w:val="both"/>
        <w:rPr>
          <w:lang w:eastAsia="en-US"/>
        </w:rPr>
      </w:pPr>
      <w:r w:rsidRPr="00806B52">
        <w:rPr>
          <w:lang w:eastAsia="en-US"/>
        </w:rPr>
        <w:t>What Factors Contribute Most to Burnout Among NHS Staff? An Investigation into Workplace Pressures, Organisational Factors and Staff Wellbeing</w:t>
      </w:r>
    </w:p>
    <w:p w14:paraId="33370813" w14:textId="77777777" w:rsidR="00CB044E" w:rsidRDefault="00CB044E" w:rsidP="006411E1">
      <w:pPr>
        <w:rPr>
          <w:b/>
          <w:bCs/>
          <w:lang w:eastAsia="en-US"/>
        </w:rPr>
      </w:pPr>
    </w:p>
    <w:p w14:paraId="0B4280E9" w14:textId="4571A0EA" w:rsidR="006411E1" w:rsidRPr="006411E1" w:rsidRDefault="006411E1" w:rsidP="006411E1">
      <w:pPr>
        <w:rPr>
          <w:b/>
          <w:bCs/>
          <w:lang w:eastAsia="en-US"/>
        </w:rPr>
      </w:pPr>
      <w:r w:rsidRPr="006411E1">
        <w:rPr>
          <w:b/>
          <w:bCs/>
          <w:lang w:eastAsia="en-US"/>
        </w:rPr>
        <w:t>Author:</w:t>
      </w:r>
      <w:r w:rsidR="00806B52">
        <w:rPr>
          <w:b/>
          <w:bCs/>
          <w:lang w:eastAsia="en-US"/>
        </w:rPr>
        <w:t xml:space="preserve"> </w:t>
      </w:r>
      <w:r w:rsidR="00233E43">
        <w:rPr>
          <w:b/>
          <w:bCs/>
          <w:lang w:eastAsia="en-US"/>
        </w:rPr>
        <w:tab/>
      </w:r>
      <w:r w:rsidR="00233E43">
        <w:rPr>
          <w:b/>
          <w:bCs/>
          <w:lang w:eastAsia="en-US"/>
        </w:rPr>
        <w:tab/>
      </w:r>
      <w:r w:rsidR="00233E43" w:rsidRPr="00233E43">
        <w:rPr>
          <w:lang w:eastAsia="en-US"/>
        </w:rPr>
        <w:t>Mohammad</w:t>
      </w:r>
      <w:r w:rsidR="00806B52" w:rsidRPr="00233E43">
        <w:rPr>
          <w:lang w:eastAsia="en-US"/>
        </w:rPr>
        <w:t xml:space="preserve"> Daud Mahmoody</w:t>
      </w:r>
      <w:r w:rsidRPr="006411E1">
        <w:rPr>
          <w:b/>
          <w:bCs/>
          <w:lang w:eastAsia="en-US"/>
        </w:rPr>
        <w:br/>
        <w:t xml:space="preserve">Year of publication: </w:t>
      </w:r>
      <w:r w:rsidR="00233E43">
        <w:rPr>
          <w:b/>
          <w:bCs/>
          <w:lang w:eastAsia="en-US"/>
        </w:rPr>
        <w:tab/>
      </w:r>
      <w:r w:rsidR="00806B52" w:rsidRPr="00233E43">
        <w:rPr>
          <w:lang w:eastAsia="en-US"/>
        </w:rPr>
        <w:t xml:space="preserve">July </w:t>
      </w:r>
      <w:r w:rsidRPr="00233E43">
        <w:rPr>
          <w:lang w:eastAsia="en-US"/>
        </w:rPr>
        <w:t>2026</w:t>
      </w:r>
    </w:p>
    <w:p w14:paraId="5B0330A0" w14:textId="77777777" w:rsidR="00233E43" w:rsidRDefault="00233E43" w:rsidP="00F47EA4">
      <w:pPr>
        <w:rPr>
          <w:b/>
          <w:bCs/>
          <w:highlight w:val="yellow"/>
          <w:lang w:val="en-US" w:eastAsia="en-US"/>
        </w:rPr>
      </w:pPr>
    </w:p>
    <w:p w14:paraId="11582551" w14:textId="77777777" w:rsidR="006411E1" w:rsidRPr="00F47EA4" w:rsidRDefault="006411E1" w:rsidP="00F47EA4">
      <w:pPr>
        <w:jc w:val="both"/>
        <w:rPr>
          <w:lang w:eastAsia="en-US"/>
        </w:rPr>
      </w:pPr>
      <w:r w:rsidRPr="00F47EA4">
        <w:rPr>
          <w:lang w:eastAsia="en-US"/>
        </w:rPr>
        <w:t>This research paper examines the main factors contributing to burnout among NHS staff and explores how workplace pressures, organisational challenges and staff wellbeing influence healthcare delivery. Burnout is a condition caused by prolonged exposure to workplace stress, resulting in physical and emotional exhaustion, reduced motivation, decreased job satisfaction and difficulties maintaining professional effectiveness. Recent evidence identifies burnout as a growing concern within the NHS due to increasing demand for services, workforce shortages and challenges in supporting staff wellbeing (NHS England, 2024).</w:t>
      </w:r>
    </w:p>
    <w:p w14:paraId="6FCA8C3C" w14:textId="77777777" w:rsidR="007201A5" w:rsidRDefault="007201A5" w:rsidP="00F47EA4">
      <w:pPr>
        <w:jc w:val="both"/>
        <w:rPr>
          <w:b/>
          <w:bCs/>
          <w:lang w:eastAsia="en-US"/>
        </w:rPr>
      </w:pPr>
    </w:p>
    <w:p w14:paraId="7D9C5084" w14:textId="2ECFAA71" w:rsidR="006411E1" w:rsidRPr="00F47EA4" w:rsidRDefault="006411E1" w:rsidP="00F47EA4">
      <w:pPr>
        <w:jc w:val="both"/>
        <w:rPr>
          <w:lang w:eastAsia="en-US"/>
        </w:rPr>
      </w:pPr>
      <w:r w:rsidRPr="003D60E9">
        <w:rPr>
          <w:b/>
          <w:bCs/>
          <w:lang w:eastAsia="en-US"/>
        </w:rPr>
        <w:t>The research focuses on NHS employees</w:t>
      </w:r>
      <w:r w:rsidRPr="00F47EA4">
        <w:rPr>
          <w:lang w:eastAsia="en-US"/>
        </w:rPr>
        <w:t>, including doctors, nurses, healthcare assistants, allied health professionals and other support staff involved in providing patient care. These groups are particularly vulnerable because they often work in demanding environments involving long hours, complex patient needs, emotional pressures and responsibility for patient safety. The research examines how factors such as excessive workload, staffing shortages, workplace culture, leadership support and access to wellbeing services contribute to burnout among healthcare professionals.</w:t>
      </w:r>
    </w:p>
    <w:p w14:paraId="4EAF1BF0" w14:textId="77777777" w:rsidR="007201A5" w:rsidRDefault="007201A5" w:rsidP="00F47EA4">
      <w:pPr>
        <w:jc w:val="both"/>
        <w:rPr>
          <w:b/>
          <w:bCs/>
          <w:lang w:eastAsia="en-US"/>
        </w:rPr>
      </w:pPr>
    </w:p>
    <w:p w14:paraId="70C9CBB7" w14:textId="3CE23F9C" w:rsidR="006411E1" w:rsidRDefault="006411E1" w:rsidP="00F47EA4">
      <w:pPr>
        <w:jc w:val="both"/>
        <w:rPr>
          <w:lang w:eastAsia="en-US"/>
        </w:rPr>
      </w:pPr>
      <w:r w:rsidRPr="007201A5">
        <w:rPr>
          <w:b/>
          <w:bCs/>
          <w:lang w:eastAsia="en-US"/>
        </w:rPr>
        <w:t xml:space="preserve">This topic is highly important within the UK </w:t>
      </w:r>
      <w:r w:rsidRPr="00F47EA4">
        <w:rPr>
          <w:lang w:eastAsia="en-US"/>
        </w:rPr>
        <w:t>health and social care sector because staff wellbeing directly influences the quality, safety and sustainability of NHS services. Burnout can contribute to increased sickness absence, reduced workforce retention, lower morale and difficulties recruiting skilled professionals. These challenges may increase pressure on existing staff and negatively affect patient experiences and healthcare outcomes. Therefore, understanding and addressing burnout is essential for creating supportive working environments and maintaining effective NHS services.</w:t>
      </w:r>
    </w:p>
    <w:p w14:paraId="3C6475AE" w14:textId="77777777" w:rsidR="001B4863" w:rsidRPr="00F47EA4" w:rsidRDefault="001B4863" w:rsidP="00F47EA4">
      <w:pPr>
        <w:jc w:val="both"/>
        <w:rPr>
          <w:lang w:eastAsia="en-US"/>
        </w:rPr>
      </w:pPr>
    </w:p>
    <w:p w14:paraId="08991DC0" w14:textId="77777777" w:rsidR="006411E1" w:rsidRPr="00F47EA4" w:rsidRDefault="006411E1" w:rsidP="00F47EA4">
      <w:pPr>
        <w:jc w:val="both"/>
        <w:rPr>
          <w:lang w:eastAsia="en-US"/>
        </w:rPr>
      </w:pPr>
      <w:r w:rsidRPr="00F47EA4">
        <w:rPr>
          <w:lang w:eastAsia="en-US"/>
        </w:rPr>
        <w:t>This research aims to identify the key causes of burnout among NHS staff, examine its impact on healthcare workers and patient care, and explore suitable research methods for investigating possible solutions. By analysing recent evidence from NHS reports, government publications and healthcare research, this study highlights the importance of organisational strategies to improve staff wellbeing and reduce burnout across the health and social care sector.</w:t>
      </w:r>
    </w:p>
    <w:p w14:paraId="534E7CA7" w14:textId="77777777" w:rsidR="006479B9" w:rsidRPr="006479B9" w:rsidRDefault="006479B9" w:rsidP="006479B9">
      <w:pPr>
        <w:rPr>
          <w:lang w:eastAsia="en-US"/>
        </w:rPr>
      </w:pPr>
    </w:p>
    <w:p w14:paraId="293DA3D4" w14:textId="77777777" w:rsidR="00F70D7D" w:rsidRPr="00DF1515" w:rsidRDefault="00F70D7D" w:rsidP="00427E4D">
      <w:pPr>
        <w:jc w:val="both"/>
        <w:rPr>
          <w:b/>
          <w:bCs/>
          <w:color w:val="0070C0"/>
        </w:rPr>
      </w:pPr>
      <w:r w:rsidRPr="00DF1515">
        <w:rPr>
          <w:b/>
          <w:bCs/>
          <w:color w:val="0070C0"/>
        </w:rPr>
        <w:t>Section 2 – Understanding the Purpose and Research Questions</w:t>
      </w:r>
    </w:p>
    <w:p w14:paraId="0034E1CE" w14:textId="77777777" w:rsidR="002B4799" w:rsidRDefault="002B4799" w:rsidP="00427E4D">
      <w:pPr>
        <w:jc w:val="both"/>
      </w:pPr>
    </w:p>
    <w:p w14:paraId="18317424" w14:textId="4EF09FF2" w:rsidR="00F70D7D" w:rsidRPr="00427E4D" w:rsidRDefault="00F70D7D" w:rsidP="00427E4D">
      <w:pPr>
        <w:jc w:val="both"/>
      </w:pPr>
      <w:r w:rsidRPr="00427E4D">
        <w:t>This research aims to investigate the main factors contributing to burnout among NHS staff and examine its impact on healthcare professionals, workforce sustainability and patient care. Understanding these factors is important for identifying effective approaches to improving staff wellbeing and maintaining high-quality healthcare services.</w:t>
      </w:r>
    </w:p>
    <w:p w14:paraId="06204BE2" w14:textId="77777777" w:rsidR="002B4799" w:rsidRDefault="002B4799" w:rsidP="00427E4D">
      <w:pPr>
        <w:jc w:val="both"/>
        <w:rPr>
          <w:b/>
          <w:bCs/>
        </w:rPr>
      </w:pPr>
    </w:p>
    <w:p w14:paraId="3C414446" w14:textId="07C75BFA" w:rsidR="00F70D7D" w:rsidRPr="002B4799" w:rsidRDefault="00F70D7D" w:rsidP="00427E4D">
      <w:pPr>
        <w:jc w:val="both"/>
        <w:rPr>
          <w:b/>
          <w:bCs/>
        </w:rPr>
      </w:pPr>
      <w:r w:rsidRPr="002B4799">
        <w:rPr>
          <w:b/>
          <w:bCs/>
        </w:rPr>
        <w:t>Research Questions (RQs)</w:t>
      </w:r>
    </w:p>
    <w:p w14:paraId="2EE4F7F0" w14:textId="77777777" w:rsidR="00F70D7D" w:rsidRPr="00427E4D" w:rsidRDefault="00F70D7D" w:rsidP="00427E4D">
      <w:pPr>
        <w:jc w:val="both"/>
      </w:pPr>
      <w:r w:rsidRPr="00427E4D">
        <w:t>RQ1: What workplace and organisational factors contribute most to burnout among NHS staff?</w:t>
      </w:r>
    </w:p>
    <w:p w14:paraId="2108891B" w14:textId="77777777" w:rsidR="00F70D7D" w:rsidRPr="00427E4D" w:rsidRDefault="00F70D7D" w:rsidP="00427E4D">
      <w:pPr>
        <w:jc w:val="both"/>
      </w:pPr>
      <w:r w:rsidRPr="00427E4D">
        <w:t>RQ2: How does burnout affect NHS staff wellbeing, workforce retention and the quality of patient care?</w:t>
      </w:r>
    </w:p>
    <w:p w14:paraId="5F809F42" w14:textId="77777777" w:rsidR="00F70D7D" w:rsidRPr="00427E4D" w:rsidRDefault="00F70D7D" w:rsidP="00427E4D">
      <w:pPr>
        <w:jc w:val="both"/>
        <w:rPr>
          <w:b/>
          <w:bCs/>
        </w:rPr>
      </w:pPr>
      <w:r w:rsidRPr="00427E4D">
        <w:rPr>
          <w:b/>
          <w:bCs/>
        </w:rPr>
        <w:lastRenderedPageBreak/>
        <w:t>Research Objectives (ROs)</w:t>
      </w:r>
    </w:p>
    <w:p w14:paraId="646A87A2" w14:textId="77777777" w:rsidR="00F70D7D" w:rsidRPr="00427E4D" w:rsidRDefault="00F70D7D" w:rsidP="00427E4D">
      <w:pPr>
        <w:jc w:val="both"/>
      </w:pPr>
      <w:r w:rsidRPr="00427E4D">
        <w:t>RO1: To identify the main causes of burnout among NHS employees, including workload pressures, staffing challenges and organisational factors.</w:t>
      </w:r>
    </w:p>
    <w:p w14:paraId="65E237D4" w14:textId="77777777" w:rsidR="00F70D7D" w:rsidRPr="00427E4D" w:rsidRDefault="00F70D7D" w:rsidP="00427E4D">
      <w:pPr>
        <w:jc w:val="both"/>
      </w:pPr>
      <w:r w:rsidRPr="00427E4D">
        <w:t>RO2: To examine evidence-based approaches that can reduce burnout and improve NHS workforce wellbeing</w:t>
      </w:r>
    </w:p>
    <w:p w14:paraId="2546EA0E" w14:textId="77777777" w:rsidR="00427E4D" w:rsidRDefault="00427E4D" w:rsidP="00FB0CF8">
      <w:pPr>
        <w:rPr>
          <w:b/>
          <w:bCs/>
          <w:lang w:val="en-US"/>
        </w:rPr>
      </w:pPr>
    </w:p>
    <w:p w14:paraId="7F32E709" w14:textId="442A0A27" w:rsidR="00FB0CF8" w:rsidRPr="002B4799" w:rsidRDefault="00FB0CF8" w:rsidP="002B4799">
      <w:pPr>
        <w:rPr>
          <w:b/>
          <w:bCs/>
          <w:color w:val="0070C0"/>
          <w:lang w:val="en-US"/>
        </w:rPr>
      </w:pPr>
      <w:r w:rsidRPr="002B4799">
        <w:rPr>
          <w:b/>
          <w:bCs/>
          <w:color w:val="0070C0"/>
          <w:lang w:val="en-US"/>
        </w:rPr>
        <w:t xml:space="preserve">Section 3 – Research Methods </w:t>
      </w:r>
    </w:p>
    <w:p w14:paraId="5CC91BF7" w14:textId="77777777" w:rsidR="00427E4D" w:rsidRDefault="00427E4D" w:rsidP="00FB0CF8">
      <w:pPr>
        <w:rPr>
          <w:lang w:val="en-US"/>
        </w:rPr>
      </w:pPr>
    </w:p>
    <w:p w14:paraId="5EC2940B" w14:textId="2C8DF3A7" w:rsidR="00FB0CF8" w:rsidRPr="00FB0CF8" w:rsidRDefault="00FB0CF8" w:rsidP="00E41A33">
      <w:pPr>
        <w:jc w:val="both"/>
        <w:rPr>
          <w:lang w:val="en-US"/>
        </w:rPr>
      </w:pPr>
      <w:r w:rsidRPr="00FB0CF8">
        <w:rPr>
          <w:lang w:val="en-US"/>
        </w:rPr>
        <w:t xml:space="preserve">This research adopts a mixed-method approach to investigate the factors contributing to burnout among NHS staff. A mixed-method design combines quantitative and qualitative research methods, enabling the collection of both numerical data and personal experiences. This approach is appropriate because burnout is a complex occupational issue influenced by measurable factors, such as workload, staffing levels and sickness absence, as well as personal experiences including emotional demands, workplace relationships and </w:t>
      </w:r>
      <w:proofErr w:type="spellStart"/>
      <w:r w:rsidRPr="00FB0CF8">
        <w:rPr>
          <w:lang w:val="en-US"/>
        </w:rPr>
        <w:t>organisational</w:t>
      </w:r>
      <w:proofErr w:type="spellEnd"/>
      <w:r w:rsidRPr="00FB0CF8">
        <w:rPr>
          <w:lang w:val="en-US"/>
        </w:rPr>
        <w:t xml:space="preserve"> support. Combining both methods provides a more comprehensive understanding of the causes and effects of burnout than using a single research approach (NHS England, 2024; NIHR, 2024).</w:t>
      </w:r>
    </w:p>
    <w:p w14:paraId="5F91D8C8" w14:textId="77777777" w:rsidR="00427E4D" w:rsidRDefault="00427E4D" w:rsidP="00FB0CF8">
      <w:pPr>
        <w:rPr>
          <w:b/>
          <w:bCs/>
          <w:lang w:val="en-US"/>
        </w:rPr>
      </w:pPr>
    </w:p>
    <w:p w14:paraId="69B66421" w14:textId="2A42CBD1" w:rsidR="00FB0CF8" w:rsidRPr="00427E4D" w:rsidRDefault="00FB0CF8" w:rsidP="00FB0CF8">
      <w:pPr>
        <w:rPr>
          <w:b/>
          <w:bCs/>
          <w:lang w:val="en-US"/>
        </w:rPr>
      </w:pPr>
      <w:r w:rsidRPr="00427E4D">
        <w:rPr>
          <w:b/>
          <w:bCs/>
          <w:lang w:val="en-US"/>
        </w:rPr>
        <w:t>Quantitative Method</w:t>
      </w:r>
    </w:p>
    <w:p w14:paraId="4E35909F" w14:textId="77777777" w:rsidR="002B4799" w:rsidRDefault="002B4799" w:rsidP="00E41A33">
      <w:pPr>
        <w:jc w:val="both"/>
        <w:rPr>
          <w:lang w:val="en-US"/>
        </w:rPr>
      </w:pPr>
    </w:p>
    <w:p w14:paraId="152C22AD" w14:textId="2619FE17" w:rsidR="00FB0CF8" w:rsidRPr="00FB0CF8" w:rsidRDefault="00FB0CF8" w:rsidP="00E41A33">
      <w:pPr>
        <w:jc w:val="both"/>
        <w:rPr>
          <w:lang w:val="en-US"/>
        </w:rPr>
      </w:pPr>
      <w:r w:rsidRPr="00FB0CF8">
        <w:rPr>
          <w:lang w:val="en-US"/>
        </w:rPr>
        <w:t xml:space="preserve">Quantitative research involves collecting and </w:t>
      </w:r>
      <w:proofErr w:type="spellStart"/>
      <w:r w:rsidRPr="00FB0CF8">
        <w:rPr>
          <w:lang w:val="en-US"/>
        </w:rPr>
        <w:t>analysing</w:t>
      </w:r>
      <w:proofErr w:type="spellEnd"/>
      <w:r w:rsidRPr="00FB0CF8">
        <w:rPr>
          <w:lang w:val="en-US"/>
        </w:rPr>
        <w:t xml:space="preserve"> numerical data to identify trends, patterns and relationships. In this study, quantitative information could be obtained from NHS Staff Survey results, workforce statistics, sickness absence records and staff wellbeing indicators published by NHS England. These sources provide measurable evidence on work-related stress, workload, staff satisfaction and workforce pressures across NHS </w:t>
      </w:r>
      <w:r w:rsidR="002B4799" w:rsidRPr="00FB0CF8">
        <w:rPr>
          <w:lang w:val="en-US"/>
        </w:rPr>
        <w:t>organizations</w:t>
      </w:r>
      <w:r w:rsidRPr="00FB0CF8">
        <w:rPr>
          <w:lang w:val="en-US"/>
        </w:rPr>
        <w:t xml:space="preserve"> (NHS England, 2024).</w:t>
      </w:r>
    </w:p>
    <w:p w14:paraId="1E89C367" w14:textId="77777777" w:rsidR="002B4799" w:rsidRDefault="002B4799" w:rsidP="00E41A33">
      <w:pPr>
        <w:jc w:val="both"/>
        <w:rPr>
          <w:lang w:val="en-US"/>
        </w:rPr>
      </w:pPr>
    </w:p>
    <w:p w14:paraId="593B14C6" w14:textId="79E342E2" w:rsidR="00FB0CF8" w:rsidRPr="00FB0CF8" w:rsidRDefault="00FB0CF8" w:rsidP="00E41A33">
      <w:pPr>
        <w:jc w:val="both"/>
        <w:rPr>
          <w:lang w:val="en-US"/>
        </w:rPr>
      </w:pPr>
      <w:r w:rsidRPr="00FB0CF8">
        <w:rPr>
          <w:lang w:val="en-US"/>
        </w:rPr>
        <w:t>The quantitative approach enables the researcher to measure the prevalence of burnout among different groups of NHS employees, including doctors, nurses, healthcare assistants and allied health professionals. Statistical analysis can identify whether burnout is more common in high-pressure settings, such as emergency departments or mental health services, and examine relationships between staffing shortages, excessive workload and employee wellbeing. However, numerical data alone cannot fully explain employees' feelings or experiences. Therefore, quantitative findings should be complemented by qualitative evidence to provide a fuller understanding of burnout (NHS Employers, 2025).</w:t>
      </w:r>
    </w:p>
    <w:p w14:paraId="33F14F02" w14:textId="77777777" w:rsidR="00427E4D" w:rsidRDefault="00427E4D" w:rsidP="00FB0CF8">
      <w:pPr>
        <w:rPr>
          <w:b/>
          <w:bCs/>
          <w:lang w:val="en-US"/>
        </w:rPr>
      </w:pPr>
    </w:p>
    <w:p w14:paraId="4A98C62C" w14:textId="793651E9" w:rsidR="00FB0CF8" w:rsidRPr="00427E4D" w:rsidRDefault="00FB0CF8" w:rsidP="00FB0CF8">
      <w:pPr>
        <w:rPr>
          <w:b/>
          <w:bCs/>
          <w:lang w:val="en-US"/>
        </w:rPr>
      </w:pPr>
      <w:r w:rsidRPr="00427E4D">
        <w:rPr>
          <w:b/>
          <w:bCs/>
          <w:lang w:val="en-US"/>
        </w:rPr>
        <w:t>Qualitative Method</w:t>
      </w:r>
    </w:p>
    <w:p w14:paraId="61F76272" w14:textId="577E6085" w:rsidR="00FB0CF8" w:rsidRDefault="00FB0CF8" w:rsidP="00E41A33">
      <w:pPr>
        <w:jc w:val="both"/>
        <w:rPr>
          <w:lang w:val="en-US"/>
        </w:rPr>
      </w:pPr>
      <w:r w:rsidRPr="00FB0CF8">
        <w:rPr>
          <w:lang w:val="en-US"/>
        </w:rPr>
        <w:t xml:space="preserve">Qualitative research explores people's experiences, opinions and perceptions. For this study, qualitative data could be collected through semi-structured interviews, focus groups or analysis of NHS staff experiences regarding workplace stress and wellbeing. These methods allow participants to describe the emotional impact of workload, staff shortages, </w:t>
      </w:r>
      <w:r w:rsidR="00427E4D" w:rsidRPr="00FB0CF8">
        <w:rPr>
          <w:lang w:val="en-US"/>
        </w:rPr>
        <w:t>organizational</w:t>
      </w:r>
      <w:r w:rsidRPr="00FB0CF8">
        <w:rPr>
          <w:lang w:val="en-US"/>
        </w:rPr>
        <w:t xml:space="preserve"> support and work-life balance in their own words (NIHR, 2024).</w:t>
      </w:r>
    </w:p>
    <w:p w14:paraId="3FA2CC07" w14:textId="77777777" w:rsidR="00427E4D" w:rsidRPr="00FB0CF8" w:rsidRDefault="00427E4D" w:rsidP="00FB0CF8">
      <w:pPr>
        <w:rPr>
          <w:lang w:val="en-US"/>
        </w:rPr>
      </w:pPr>
    </w:p>
    <w:p w14:paraId="6A888ECC" w14:textId="72579D1D" w:rsidR="00FB0CF8" w:rsidRPr="00FB0CF8" w:rsidRDefault="00FB0CF8" w:rsidP="00E41A33">
      <w:pPr>
        <w:jc w:val="both"/>
        <w:rPr>
          <w:lang w:val="en-US"/>
        </w:rPr>
      </w:pPr>
      <w:r w:rsidRPr="00FB0CF8">
        <w:rPr>
          <w:lang w:val="en-US"/>
        </w:rPr>
        <w:t xml:space="preserve">Qualitative methods are particularly valuable because they explain the reasons behind statistical findings. For example, an NHS nurse may describe how long working hours, repeated exposure to patient suffering and limited staffing contribute to emotional exhaustion, while healthcare assistants may explain how increasing responsibilities affect motivation and job satisfaction. Recent NIHR research indicates that improving NHS staff wellbeing requires </w:t>
      </w:r>
      <w:r w:rsidR="00427E4D" w:rsidRPr="00FB0CF8">
        <w:rPr>
          <w:lang w:val="en-US"/>
        </w:rPr>
        <w:t>organizational</w:t>
      </w:r>
      <w:r w:rsidRPr="00FB0CF8">
        <w:rPr>
          <w:lang w:val="en-US"/>
        </w:rPr>
        <w:t xml:space="preserve"> and system-level changes rather than relying solely on individual resilience. Although qualitative research provides rich and detailed information, it generally involves smaller sample sizes, meaning findings may not represent every NHS employee. Combining qualitative and quantitative evidence therefore strengthens the reliability of the research (NIHR, 2024).</w:t>
      </w:r>
    </w:p>
    <w:p w14:paraId="1CA0DCC1" w14:textId="77777777" w:rsidR="00427E4D" w:rsidRDefault="00427E4D" w:rsidP="00FB0CF8">
      <w:pPr>
        <w:rPr>
          <w:b/>
          <w:bCs/>
          <w:lang w:val="en-US"/>
        </w:rPr>
      </w:pPr>
    </w:p>
    <w:p w14:paraId="1971FC0E" w14:textId="77777777" w:rsidR="004F654B" w:rsidRPr="004F654B" w:rsidRDefault="004F654B" w:rsidP="004F654B">
      <w:pPr>
        <w:jc w:val="both"/>
        <w:rPr>
          <w:b/>
          <w:bCs/>
        </w:rPr>
      </w:pPr>
      <w:r w:rsidRPr="004F654B">
        <w:rPr>
          <w:b/>
          <w:bCs/>
        </w:rPr>
        <w:t xml:space="preserve">Mixed-Method Approach and Justification </w:t>
      </w:r>
      <w:r w:rsidRPr="004F654B">
        <w:rPr>
          <w:b/>
          <w:bCs/>
          <w:i/>
          <w:iCs/>
        </w:rPr>
        <w:t>(Approx. 200 words)</w:t>
      </w:r>
    </w:p>
    <w:p w14:paraId="44DF6958" w14:textId="77777777" w:rsidR="004F654B" w:rsidRPr="004F654B" w:rsidRDefault="004F654B" w:rsidP="004F654B">
      <w:pPr>
        <w:jc w:val="both"/>
      </w:pPr>
      <w:r w:rsidRPr="004F654B">
        <w:t>A mixed-method approach is a research design that combines both quantitative and qualitative methods within a single study. Quantitative research uses numerical data and statistical analysis to identify patterns, trends and relationships, whereas qualitative research explores participants' experiences, opinions and perceptions through methods such as interviews or focus groups. By integrating both types of data, a mixed-method approach provides a more comprehensive understanding of complex research problems than either method alone.</w:t>
      </w:r>
    </w:p>
    <w:p w14:paraId="6E910331" w14:textId="77777777" w:rsidR="004F654B" w:rsidRDefault="004F654B" w:rsidP="004F654B">
      <w:pPr>
        <w:jc w:val="both"/>
        <w:rPr>
          <w:b/>
          <w:bCs/>
        </w:rPr>
      </w:pPr>
    </w:p>
    <w:p w14:paraId="49D94104" w14:textId="543ACB2B" w:rsidR="004F654B" w:rsidRPr="004F654B" w:rsidRDefault="004F654B" w:rsidP="004F654B">
      <w:pPr>
        <w:jc w:val="both"/>
      </w:pPr>
      <w:r w:rsidRPr="004F654B">
        <w:t xml:space="preserve">For this research, </w:t>
      </w:r>
      <w:r w:rsidRPr="004F654B">
        <w:rPr>
          <w:b/>
          <w:bCs/>
        </w:rPr>
        <w:t>a mixed-method approach has been chosen</w:t>
      </w:r>
      <w:r w:rsidRPr="004F654B">
        <w:t xml:space="preserve"> because burnout among NHS staff is influenced by both measurable workplace factors and personal experiences. Quantitative data, such as NHS Staff Survey results, workforce statistics and sickness absence records, can determine the prevalence of burnout and identify patterns related to workload, staffing shortages and staff wellbeing. Qualitative data collected through interviews or focus groups can explain how healthcare professionals experience workplace stress, emotional exhaustion and organisational support. Combining these methods enables the research to answer both "how much" burnout exists and "why" it occurs. This approach therefore provides more reliable and comprehensive findings, supporting evidence-based recommendations to improve staff wellbeing, workforce retention and the quality of patient care (NHS England, 2024; National Institute for Health and Care Research, 2024).</w:t>
      </w:r>
    </w:p>
    <w:p w14:paraId="3D04F3B6" w14:textId="333902C0" w:rsidR="00A74AA6" w:rsidRDefault="00A74AA6" w:rsidP="00FE142F">
      <w:pPr>
        <w:jc w:val="both"/>
        <w:rPr>
          <w:lang w:val="en-US"/>
        </w:rPr>
      </w:pPr>
    </w:p>
    <w:p w14:paraId="5423C512" w14:textId="13444482" w:rsidR="00FB0CF8" w:rsidRPr="00A74AA6" w:rsidRDefault="00FB0CF8" w:rsidP="00FB0CF8">
      <w:pPr>
        <w:rPr>
          <w:b/>
          <w:bCs/>
          <w:lang w:val="en-US"/>
        </w:rPr>
      </w:pPr>
      <w:r w:rsidRPr="00A74AA6">
        <w:rPr>
          <w:b/>
          <w:bCs/>
          <w:lang w:val="en-US"/>
        </w:rPr>
        <w:t>Primary Data Collection</w:t>
      </w:r>
    </w:p>
    <w:p w14:paraId="2C8AFA72" w14:textId="77777777" w:rsidR="00FB0CF8" w:rsidRDefault="00FB0CF8" w:rsidP="00FB0CF8">
      <w:pPr>
        <w:rPr>
          <w:lang w:val="en-US"/>
        </w:rPr>
      </w:pPr>
    </w:p>
    <w:p w14:paraId="7B4C1941" w14:textId="7CB450C1" w:rsidR="00FB0CF8" w:rsidRPr="00FB0CF8" w:rsidRDefault="00FB0CF8" w:rsidP="002C76E9">
      <w:pPr>
        <w:jc w:val="both"/>
        <w:rPr>
          <w:lang w:val="en-US"/>
        </w:rPr>
      </w:pPr>
      <w:r w:rsidRPr="00A74AA6">
        <w:rPr>
          <w:lang w:val="en-US"/>
        </w:rPr>
        <w:t>Primary data</w:t>
      </w:r>
      <w:r w:rsidRPr="00FB0CF8">
        <w:rPr>
          <w:lang w:val="en-US"/>
        </w:rPr>
        <w:t xml:space="preserve"> refers to information collected directly by the researcher for a specific study. In this research, primary data could be gathered through questionnaires, semi-structured interviews or focus groups involving NHS staff. Questionnaires could measure workplace stress, job satisfaction and workload, while interviews would allow participants to discuss personal experiences of burnout, workplace pressures and coping strategies. Primary research provides current and relevant information but requires ethical approval, informed consent, confidentiality and protection of participants from emotional distress during data collection (Department of Health and Social Care, 2024).</w:t>
      </w:r>
    </w:p>
    <w:p w14:paraId="6894105A" w14:textId="77777777" w:rsidR="00A74AA6" w:rsidRDefault="00A74AA6" w:rsidP="00FB0CF8">
      <w:pPr>
        <w:rPr>
          <w:lang w:val="en-US"/>
        </w:rPr>
      </w:pPr>
    </w:p>
    <w:p w14:paraId="3171CB06" w14:textId="72A96BA8" w:rsidR="00FB0CF8" w:rsidRPr="00A74AA6" w:rsidRDefault="00FB0CF8" w:rsidP="00FB0CF8">
      <w:pPr>
        <w:rPr>
          <w:b/>
          <w:bCs/>
          <w:lang w:val="en-US"/>
        </w:rPr>
      </w:pPr>
      <w:r w:rsidRPr="00A74AA6">
        <w:rPr>
          <w:b/>
          <w:bCs/>
          <w:lang w:val="en-US"/>
        </w:rPr>
        <w:t>Secondary Data Collection</w:t>
      </w:r>
    </w:p>
    <w:p w14:paraId="463BBC51" w14:textId="77777777" w:rsidR="00FB0CF8" w:rsidRDefault="00FB0CF8" w:rsidP="00FB0CF8">
      <w:pPr>
        <w:rPr>
          <w:lang w:val="en-US"/>
        </w:rPr>
      </w:pPr>
    </w:p>
    <w:p w14:paraId="75867B1F" w14:textId="67AA8BEA" w:rsidR="00FB0CF8" w:rsidRPr="00FB0CF8" w:rsidRDefault="00FB0CF8" w:rsidP="002C76E9">
      <w:pPr>
        <w:jc w:val="both"/>
        <w:rPr>
          <w:lang w:val="en-US"/>
        </w:rPr>
      </w:pPr>
      <w:r w:rsidRPr="00A74AA6">
        <w:rPr>
          <w:lang w:val="en-US"/>
        </w:rPr>
        <w:t>Secondary data</w:t>
      </w:r>
      <w:r w:rsidRPr="00FB0CF8">
        <w:rPr>
          <w:lang w:val="en-US"/>
        </w:rPr>
        <w:t xml:space="preserve"> refers to information that has already been collected by other </w:t>
      </w:r>
      <w:proofErr w:type="spellStart"/>
      <w:r w:rsidRPr="00FB0CF8">
        <w:rPr>
          <w:lang w:val="en-US"/>
        </w:rPr>
        <w:t>organisations</w:t>
      </w:r>
      <w:proofErr w:type="spellEnd"/>
      <w:r w:rsidRPr="00FB0CF8">
        <w:rPr>
          <w:lang w:val="en-US"/>
        </w:rPr>
        <w:t xml:space="preserve"> or researchers. This study would use secondary sources such as NHS England workforce reports, NHS Staff Survey findings, government publications and recent healthcare research published between 2024 and 2026. Secondary data provides access to reliable national evidence on workforce pressures, staff wellbeing and burnout, allowing comparisons across NHS </w:t>
      </w:r>
      <w:r w:rsidR="00D358A8" w:rsidRPr="00FB0CF8">
        <w:rPr>
          <w:lang w:val="en-US"/>
        </w:rPr>
        <w:t>organizations</w:t>
      </w:r>
      <w:r w:rsidRPr="00FB0CF8">
        <w:rPr>
          <w:lang w:val="en-US"/>
        </w:rPr>
        <w:t xml:space="preserve"> without the time and cost of collecting large datasets independently (NHS England, 2024).</w:t>
      </w:r>
    </w:p>
    <w:p w14:paraId="789802C9" w14:textId="77777777" w:rsidR="00FB0CF8" w:rsidRDefault="00FB0CF8" w:rsidP="00FB0CF8">
      <w:pPr>
        <w:rPr>
          <w:lang w:val="en-US"/>
        </w:rPr>
      </w:pPr>
    </w:p>
    <w:p w14:paraId="06B75CBF" w14:textId="071981E3" w:rsidR="00702028" w:rsidRDefault="00FB0CF8" w:rsidP="002C76E9">
      <w:pPr>
        <w:jc w:val="both"/>
        <w:rPr>
          <w:lang w:val="en-US"/>
        </w:rPr>
      </w:pPr>
      <w:r w:rsidRPr="00FB0CF8">
        <w:rPr>
          <w:lang w:val="en-US"/>
        </w:rPr>
        <w:t xml:space="preserve">Although secondary research is cost-effective and supports evidence-based analysis, the researcher has limited control over how the original information was collected. Therefore, only reliable and up-to-date sources from </w:t>
      </w:r>
      <w:proofErr w:type="spellStart"/>
      <w:r w:rsidRPr="00FB0CF8">
        <w:rPr>
          <w:lang w:val="en-US"/>
        </w:rPr>
        <w:t>recognised</w:t>
      </w:r>
      <w:proofErr w:type="spellEnd"/>
      <w:r w:rsidRPr="00FB0CF8">
        <w:rPr>
          <w:lang w:val="en-US"/>
        </w:rPr>
        <w:t xml:space="preserve"> </w:t>
      </w:r>
      <w:proofErr w:type="spellStart"/>
      <w:r w:rsidRPr="00FB0CF8">
        <w:rPr>
          <w:lang w:val="en-US"/>
        </w:rPr>
        <w:t>organisations</w:t>
      </w:r>
      <w:proofErr w:type="spellEnd"/>
      <w:r w:rsidRPr="00FB0CF8">
        <w:rPr>
          <w:lang w:val="en-US"/>
        </w:rPr>
        <w:t xml:space="preserve"> should be used. Overall, combining primary and secondary data within a mixed-method design provides the most comprehensive approach for investigating burnout among NHS staff and identifying effective </w:t>
      </w:r>
      <w:r w:rsidR="009C530C" w:rsidRPr="00FB0CF8">
        <w:rPr>
          <w:lang w:val="en-US"/>
        </w:rPr>
        <w:t>organizational</w:t>
      </w:r>
      <w:r w:rsidRPr="00FB0CF8">
        <w:rPr>
          <w:lang w:val="en-US"/>
        </w:rPr>
        <w:t xml:space="preserve"> solutions to improve workforce wellbeing (NHS Employers, 2025; NIHR, 2024).</w:t>
      </w:r>
    </w:p>
    <w:p w14:paraId="1ED0DAF6" w14:textId="77777777" w:rsidR="00F05EF9" w:rsidRDefault="00F05EF9" w:rsidP="002C76E9">
      <w:pPr>
        <w:jc w:val="both"/>
        <w:rPr>
          <w:lang w:val="en-US"/>
        </w:rPr>
      </w:pPr>
    </w:p>
    <w:p w14:paraId="57BE162A" w14:textId="77777777" w:rsidR="0051263B" w:rsidRDefault="0051263B" w:rsidP="00A74AA6">
      <w:pPr>
        <w:jc w:val="both"/>
        <w:rPr>
          <w:b/>
          <w:bCs/>
          <w:color w:val="0070C0"/>
        </w:rPr>
      </w:pPr>
    </w:p>
    <w:p w14:paraId="6F562CDA" w14:textId="77777777" w:rsidR="0051263B" w:rsidRDefault="0051263B" w:rsidP="00A74AA6">
      <w:pPr>
        <w:jc w:val="both"/>
        <w:rPr>
          <w:b/>
          <w:bCs/>
          <w:color w:val="0070C0"/>
        </w:rPr>
      </w:pPr>
    </w:p>
    <w:p w14:paraId="7AA7596F" w14:textId="326532AF" w:rsidR="00A74AA6" w:rsidRPr="00FE142F" w:rsidRDefault="00A74AA6" w:rsidP="00A74AA6">
      <w:pPr>
        <w:jc w:val="both"/>
        <w:rPr>
          <w:b/>
          <w:bCs/>
          <w:color w:val="0070C0"/>
        </w:rPr>
      </w:pPr>
      <w:r w:rsidRPr="00FE142F">
        <w:rPr>
          <w:b/>
          <w:bCs/>
          <w:color w:val="0070C0"/>
        </w:rPr>
        <w:lastRenderedPageBreak/>
        <w:t>Section 4 – Conclusion</w:t>
      </w:r>
    </w:p>
    <w:p w14:paraId="59D812CB" w14:textId="77777777" w:rsidR="0051263B" w:rsidRDefault="0051263B" w:rsidP="00A74AA6">
      <w:pPr>
        <w:jc w:val="both"/>
      </w:pPr>
    </w:p>
    <w:p w14:paraId="1ACBB613" w14:textId="43D4E814" w:rsidR="00A74AA6" w:rsidRPr="00A74AA6" w:rsidRDefault="00A74AA6" w:rsidP="00A74AA6">
      <w:pPr>
        <w:jc w:val="both"/>
      </w:pPr>
      <w:r w:rsidRPr="00A74AA6">
        <w:t>Burnout among NHS staff is a significant challenge influenced by multiple factors, including excessive workload, staff shortages, workplace pressures, emotional demands and limited organisational support. It affects healthcare professionals’ physical and psychological wellbeing, job satisfaction, retention and the quality and safety of patient care. Addressing burnout requires effective organisational solutions, including improving working conditions, strengthening leadership support and promoting staff wellbeing initiatives. This research has developed important research skills, including evaluating sources, understanding different research methods and analysing evidence to explore complex healthcare issues. These skills will support future academic study and professional practice within health and social care.</w:t>
      </w:r>
    </w:p>
    <w:p w14:paraId="60B5278D" w14:textId="77777777" w:rsidR="00F05EF9" w:rsidRDefault="00F05EF9" w:rsidP="002C76E9">
      <w:pPr>
        <w:jc w:val="both"/>
        <w:rPr>
          <w:lang w:val="en-US"/>
        </w:rPr>
      </w:pPr>
    </w:p>
    <w:p w14:paraId="59E6B6C8" w14:textId="77777777" w:rsidR="00252A83" w:rsidRPr="00FE142F" w:rsidRDefault="00252A83" w:rsidP="00252A83">
      <w:pPr>
        <w:rPr>
          <w:b/>
          <w:bCs/>
          <w:color w:val="0070C0"/>
          <w:sz w:val="24"/>
          <w:lang w:eastAsia="en-US"/>
        </w:rPr>
      </w:pPr>
      <w:r w:rsidRPr="00FE142F">
        <w:rPr>
          <w:b/>
          <w:bCs/>
          <w:color w:val="0070C0"/>
          <w:sz w:val="24"/>
          <w:lang w:eastAsia="en-US"/>
        </w:rPr>
        <w:t>References</w:t>
      </w:r>
    </w:p>
    <w:p w14:paraId="02FF0B66" w14:textId="77777777" w:rsidR="00252A83" w:rsidRPr="00252A83" w:rsidRDefault="00252A83" w:rsidP="00252A83">
      <w:pPr>
        <w:rPr>
          <w:szCs w:val="22"/>
          <w:lang w:eastAsia="en-US"/>
        </w:rPr>
      </w:pPr>
      <w:r w:rsidRPr="00252A83">
        <w:rPr>
          <w:szCs w:val="22"/>
          <w:lang w:eastAsia="en-US"/>
        </w:rPr>
        <w:t xml:space="preserve">Department of Health and Social Care (2024) </w:t>
      </w:r>
      <w:r w:rsidRPr="00252A83">
        <w:rPr>
          <w:i/>
          <w:iCs/>
          <w:szCs w:val="22"/>
          <w:lang w:eastAsia="en-US"/>
        </w:rPr>
        <w:t>Our plan to recover and reform NHS dentistry</w:t>
      </w:r>
      <w:r w:rsidRPr="00252A83">
        <w:rPr>
          <w:szCs w:val="22"/>
          <w:lang w:eastAsia="en-US"/>
        </w:rPr>
        <w:t xml:space="preserve">. Available at: </w:t>
      </w:r>
      <w:hyperlink r:id="rId9" w:tgtFrame="_new" w:history="1">
        <w:r w:rsidRPr="00252A83">
          <w:rPr>
            <w:rStyle w:val="Hyperlink"/>
            <w:szCs w:val="22"/>
            <w:lang w:eastAsia="en-US"/>
          </w:rPr>
          <w:t>https://www.gov.uk/government/organisations/department-of-health-and-social-care</w:t>
        </w:r>
      </w:hyperlink>
      <w:r w:rsidRPr="00252A83">
        <w:rPr>
          <w:szCs w:val="22"/>
          <w:lang w:eastAsia="en-US"/>
        </w:rPr>
        <w:t xml:space="preserve"> (Accessed: 15 July 2026).</w:t>
      </w:r>
    </w:p>
    <w:p w14:paraId="0D64FB62" w14:textId="77777777" w:rsidR="00252A83" w:rsidRPr="00252A83" w:rsidRDefault="00252A83" w:rsidP="00252A83">
      <w:pPr>
        <w:rPr>
          <w:szCs w:val="22"/>
          <w:lang w:eastAsia="en-US"/>
        </w:rPr>
      </w:pPr>
      <w:r w:rsidRPr="00252A83">
        <w:rPr>
          <w:szCs w:val="22"/>
          <w:lang w:eastAsia="en-US"/>
        </w:rPr>
        <w:t xml:space="preserve">House of Commons Library (2025) </w:t>
      </w:r>
      <w:r w:rsidRPr="00252A83">
        <w:rPr>
          <w:i/>
          <w:iCs/>
          <w:szCs w:val="22"/>
          <w:lang w:eastAsia="en-US"/>
        </w:rPr>
        <w:t>NHS workforce in England</w:t>
      </w:r>
      <w:r w:rsidRPr="00252A83">
        <w:rPr>
          <w:szCs w:val="22"/>
          <w:lang w:eastAsia="en-US"/>
        </w:rPr>
        <w:t xml:space="preserve">. Available at: </w:t>
      </w:r>
      <w:hyperlink r:id="rId10" w:tgtFrame="_new" w:history="1">
        <w:r w:rsidRPr="00252A83">
          <w:rPr>
            <w:rStyle w:val="Hyperlink"/>
            <w:szCs w:val="22"/>
            <w:lang w:eastAsia="en-US"/>
          </w:rPr>
          <w:t>https://commonslibrary.parliament.uk/research-briefings/cbp-9731/</w:t>
        </w:r>
      </w:hyperlink>
      <w:r w:rsidRPr="00252A83">
        <w:rPr>
          <w:szCs w:val="22"/>
          <w:lang w:eastAsia="en-US"/>
        </w:rPr>
        <w:t xml:space="preserve"> (Accessed: 15 July 2026).</w:t>
      </w:r>
    </w:p>
    <w:p w14:paraId="760CA256" w14:textId="77777777" w:rsidR="00252A83" w:rsidRPr="00252A83" w:rsidRDefault="00252A83" w:rsidP="00252A83">
      <w:pPr>
        <w:rPr>
          <w:szCs w:val="22"/>
          <w:lang w:eastAsia="en-US"/>
        </w:rPr>
      </w:pPr>
      <w:r w:rsidRPr="00252A83">
        <w:rPr>
          <w:szCs w:val="22"/>
          <w:lang w:eastAsia="en-US"/>
        </w:rPr>
        <w:t xml:space="preserve">National Institute for Health and Care Research (2024) </w:t>
      </w:r>
      <w:r w:rsidRPr="00252A83">
        <w:rPr>
          <w:i/>
          <w:iCs/>
          <w:szCs w:val="22"/>
          <w:lang w:eastAsia="en-US"/>
        </w:rPr>
        <w:t>System-level changes are essential to improve the psychological wellbeing of NHS staff</w:t>
      </w:r>
      <w:r w:rsidRPr="00252A83">
        <w:rPr>
          <w:szCs w:val="22"/>
          <w:lang w:eastAsia="en-US"/>
        </w:rPr>
        <w:t xml:space="preserve">. Available at: </w:t>
      </w:r>
      <w:hyperlink r:id="rId11" w:tgtFrame="_new" w:history="1">
        <w:r w:rsidRPr="00252A83">
          <w:rPr>
            <w:rStyle w:val="Hyperlink"/>
            <w:szCs w:val="22"/>
            <w:lang w:eastAsia="en-US"/>
          </w:rPr>
          <w:t>https://evidence.nihr.ac.uk/alert/system-level-changes-are-essential-to-improve-the-psychological-wellbeing-of-nhs-staff/</w:t>
        </w:r>
      </w:hyperlink>
      <w:r w:rsidRPr="00252A83">
        <w:rPr>
          <w:szCs w:val="22"/>
          <w:lang w:eastAsia="en-US"/>
        </w:rPr>
        <w:t xml:space="preserve"> (Accessed: 15 July 2026).</w:t>
      </w:r>
    </w:p>
    <w:p w14:paraId="5DBCB5E0" w14:textId="77777777" w:rsidR="00252A83" w:rsidRPr="00252A83" w:rsidRDefault="00252A83" w:rsidP="00252A83">
      <w:pPr>
        <w:rPr>
          <w:szCs w:val="22"/>
          <w:lang w:eastAsia="en-US"/>
        </w:rPr>
      </w:pPr>
      <w:r w:rsidRPr="00252A83">
        <w:rPr>
          <w:szCs w:val="22"/>
          <w:lang w:eastAsia="en-US"/>
        </w:rPr>
        <w:t xml:space="preserve">NHS Employers (2025) </w:t>
      </w:r>
      <w:r w:rsidRPr="00252A83">
        <w:rPr>
          <w:i/>
          <w:iCs/>
          <w:szCs w:val="22"/>
          <w:lang w:eastAsia="en-US"/>
        </w:rPr>
        <w:t>NHS Staff Survey 2025: Health and wellbeing overview</w:t>
      </w:r>
      <w:r w:rsidRPr="00252A83">
        <w:rPr>
          <w:szCs w:val="22"/>
          <w:lang w:eastAsia="en-US"/>
        </w:rPr>
        <w:t xml:space="preserve">. Available at: </w:t>
      </w:r>
      <w:hyperlink r:id="rId12" w:tgtFrame="_new" w:history="1">
        <w:r w:rsidRPr="00252A83">
          <w:rPr>
            <w:rStyle w:val="Hyperlink"/>
            <w:szCs w:val="22"/>
            <w:lang w:eastAsia="en-US"/>
          </w:rPr>
          <w:t>https://www.nhsemployers.org/articles/nhs-staff-survey-2025-health-and-wellbeing-overview</w:t>
        </w:r>
      </w:hyperlink>
      <w:r w:rsidRPr="00252A83">
        <w:rPr>
          <w:szCs w:val="22"/>
          <w:lang w:eastAsia="en-US"/>
        </w:rPr>
        <w:t xml:space="preserve"> (Accessed: 15 July 2026).</w:t>
      </w:r>
    </w:p>
    <w:p w14:paraId="2B9A3D4D" w14:textId="77777777" w:rsidR="00252A83" w:rsidRPr="00252A83" w:rsidRDefault="00252A83" w:rsidP="00252A83">
      <w:pPr>
        <w:rPr>
          <w:szCs w:val="22"/>
          <w:lang w:eastAsia="en-US"/>
        </w:rPr>
      </w:pPr>
      <w:r w:rsidRPr="00252A83">
        <w:rPr>
          <w:szCs w:val="22"/>
          <w:lang w:eastAsia="en-US"/>
        </w:rPr>
        <w:t xml:space="preserve">NHS England (2024a) </w:t>
      </w:r>
      <w:r w:rsidRPr="00252A83">
        <w:rPr>
          <w:i/>
          <w:iCs/>
          <w:szCs w:val="22"/>
          <w:lang w:eastAsia="en-US"/>
        </w:rPr>
        <w:t>NHS Long Term Workforce Plan: Implementation update</w:t>
      </w:r>
      <w:r w:rsidRPr="00252A83">
        <w:rPr>
          <w:szCs w:val="22"/>
          <w:lang w:eastAsia="en-US"/>
        </w:rPr>
        <w:t xml:space="preserve">. Available at: </w:t>
      </w:r>
      <w:hyperlink r:id="rId13" w:tgtFrame="_new" w:history="1">
        <w:r w:rsidRPr="00252A83">
          <w:rPr>
            <w:rStyle w:val="Hyperlink"/>
            <w:szCs w:val="22"/>
            <w:lang w:eastAsia="en-US"/>
          </w:rPr>
          <w:t>https://www.england.nhs.uk/long-read/long-term-workforce-plan-implementation-update/</w:t>
        </w:r>
      </w:hyperlink>
      <w:r w:rsidRPr="00252A83">
        <w:rPr>
          <w:szCs w:val="22"/>
          <w:lang w:eastAsia="en-US"/>
        </w:rPr>
        <w:t xml:space="preserve"> (Accessed: 15 July 2026).</w:t>
      </w:r>
    </w:p>
    <w:p w14:paraId="572E6E2A" w14:textId="77777777" w:rsidR="00252A83" w:rsidRPr="00252A83" w:rsidRDefault="00252A83" w:rsidP="00252A83">
      <w:pPr>
        <w:rPr>
          <w:szCs w:val="22"/>
          <w:lang w:eastAsia="en-US"/>
        </w:rPr>
      </w:pPr>
      <w:r w:rsidRPr="00252A83">
        <w:rPr>
          <w:szCs w:val="22"/>
          <w:lang w:eastAsia="en-US"/>
        </w:rPr>
        <w:t xml:space="preserve">NHS England (2024b) </w:t>
      </w:r>
      <w:r w:rsidRPr="00252A83">
        <w:rPr>
          <w:i/>
          <w:iCs/>
          <w:szCs w:val="22"/>
          <w:lang w:eastAsia="en-US"/>
        </w:rPr>
        <w:t>NHS Staff Survey 2024: National results</w:t>
      </w:r>
      <w:r w:rsidRPr="00252A83">
        <w:rPr>
          <w:szCs w:val="22"/>
          <w:lang w:eastAsia="en-US"/>
        </w:rPr>
        <w:t xml:space="preserve">. Available at: </w:t>
      </w:r>
      <w:hyperlink r:id="rId14" w:tgtFrame="_new" w:history="1">
        <w:r w:rsidRPr="00252A83">
          <w:rPr>
            <w:rStyle w:val="Hyperlink"/>
            <w:szCs w:val="22"/>
            <w:lang w:eastAsia="en-US"/>
          </w:rPr>
          <w:t>https://www.england.nhs.uk/statistics/statistical-work-areas/nhs-staff-survey-in-england/</w:t>
        </w:r>
      </w:hyperlink>
      <w:r w:rsidRPr="00252A83">
        <w:rPr>
          <w:szCs w:val="22"/>
          <w:lang w:eastAsia="en-US"/>
        </w:rPr>
        <w:t xml:space="preserve"> (Accessed: 15 July 2026).</w:t>
      </w:r>
    </w:p>
    <w:p w14:paraId="676F1B55" w14:textId="77777777" w:rsidR="00731E3C" w:rsidRPr="00731E3C" w:rsidRDefault="00731E3C" w:rsidP="00731E3C">
      <w:pPr>
        <w:rPr>
          <w:sz w:val="28"/>
          <w:szCs w:val="28"/>
          <w:lang w:eastAsia="en-US"/>
        </w:rPr>
      </w:pPr>
    </w:p>
    <w:sectPr w:rsidR="00731E3C" w:rsidRPr="00731E3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C1B81" w14:textId="77777777" w:rsidR="00183801" w:rsidRDefault="00183801" w:rsidP="00B566B5">
      <w:r>
        <w:separator/>
      </w:r>
    </w:p>
  </w:endnote>
  <w:endnote w:type="continuationSeparator" w:id="0">
    <w:p w14:paraId="62FF0B66" w14:textId="77777777" w:rsidR="00183801" w:rsidRDefault="00183801" w:rsidP="00B5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283973"/>
      <w:docPartObj>
        <w:docPartGallery w:val="Page Numbers (Bottom of Page)"/>
        <w:docPartUnique/>
      </w:docPartObj>
    </w:sdtPr>
    <w:sdtEndPr>
      <w:rPr>
        <w:color w:val="7F7F7F" w:themeColor="background1" w:themeShade="7F"/>
        <w:spacing w:val="60"/>
      </w:rPr>
    </w:sdtEndPr>
    <w:sdtContent>
      <w:p w14:paraId="5A2D90BE" w14:textId="6154FE9F" w:rsidR="00B566B5" w:rsidRDefault="00B566B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E13068" w14:textId="77777777" w:rsidR="00B566B5" w:rsidRDefault="00B56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21929" w14:textId="77777777" w:rsidR="00183801" w:rsidRDefault="00183801" w:rsidP="00B566B5">
      <w:r>
        <w:separator/>
      </w:r>
    </w:p>
  </w:footnote>
  <w:footnote w:type="continuationSeparator" w:id="0">
    <w:p w14:paraId="6FB5A6C7" w14:textId="77777777" w:rsidR="00183801" w:rsidRDefault="00183801" w:rsidP="00B566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1325524"/>
      <w:docPartObj>
        <w:docPartGallery w:val="Page Numbers (Top of Page)"/>
        <w:docPartUnique/>
      </w:docPartObj>
    </w:sdtPr>
    <w:sdtEndPr>
      <w:rPr>
        <w:noProof/>
      </w:rPr>
    </w:sdtEndPr>
    <w:sdtContent>
      <w:p w14:paraId="79F453D3" w14:textId="07892494" w:rsidR="00DF1515" w:rsidRDefault="00DF151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C667E99" w14:textId="77777777" w:rsidR="00DF1515" w:rsidRDefault="00DF15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8B8"/>
    <w:multiLevelType w:val="hybridMultilevel"/>
    <w:tmpl w:val="69F69F22"/>
    <w:lvl w:ilvl="0" w:tplc="0809000F">
      <w:start w:val="1"/>
      <w:numFmt w:val="decimal"/>
      <w:lvlText w:val="%1."/>
      <w:lvlJc w:val="left"/>
      <w:pPr>
        <w:ind w:left="754" w:hanging="360"/>
      </w:pPr>
    </w:lvl>
    <w:lvl w:ilvl="1" w:tplc="08090019">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 w15:restartNumberingAfterBreak="0">
    <w:nsid w:val="0A3556D4"/>
    <w:multiLevelType w:val="multilevel"/>
    <w:tmpl w:val="AB36C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6269B"/>
    <w:multiLevelType w:val="hybridMultilevel"/>
    <w:tmpl w:val="7C8E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2C8F2"/>
    <w:multiLevelType w:val="hybridMultilevel"/>
    <w:tmpl w:val="4B487E6A"/>
    <w:lvl w:ilvl="0" w:tplc="262A7080">
      <w:start w:val="1"/>
      <w:numFmt w:val="bullet"/>
      <w:lvlText w:val=""/>
      <w:lvlJc w:val="left"/>
      <w:pPr>
        <w:ind w:left="720" w:hanging="360"/>
      </w:pPr>
      <w:rPr>
        <w:rFonts w:ascii="Symbol" w:hAnsi="Symbol" w:hint="default"/>
      </w:rPr>
    </w:lvl>
    <w:lvl w:ilvl="1" w:tplc="5F7EB81A">
      <w:start w:val="1"/>
      <w:numFmt w:val="bullet"/>
      <w:lvlText w:val="o"/>
      <w:lvlJc w:val="left"/>
      <w:pPr>
        <w:ind w:left="1440" w:hanging="360"/>
      </w:pPr>
      <w:rPr>
        <w:rFonts w:ascii="Courier New" w:hAnsi="Courier New" w:hint="default"/>
      </w:rPr>
    </w:lvl>
    <w:lvl w:ilvl="2" w:tplc="320203D8">
      <w:start w:val="1"/>
      <w:numFmt w:val="bullet"/>
      <w:lvlText w:val=""/>
      <w:lvlJc w:val="left"/>
      <w:pPr>
        <w:ind w:left="2160" w:hanging="360"/>
      </w:pPr>
      <w:rPr>
        <w:rFonts w:ascii="Wingdings" w:hAnsi="Wingdings" w:hint="default"/>
      </w:rPr>
    </w:lvl>
    <w:lvl w:ilvl="3" w:tplc="C4547724">
      <w:start w:val="1"/>
      <w:numFmt w:val="bullet"/>
      <w:lvlText w:val=""/>
      <w:lvlJc w:val="left"/>
      <w:pPr>
        <w:ind w:left="2880" w:hanging="360"/>
      </w:pPr>
      <w:rPr>
        <w:rFonts w:ascii="Symbol" w:hAnsi="Symbol" w:hint="default"/>
      </w:rPr>
    </w:lvl>
    <w:lvl w:ilvl="4" w:tplc="243C5AD6">
      <w:start w:val="1"/>
      <w:numFmt w:val="bullet"/>
      <w:lvlText w:val="o"/>
      <w:lvlJc w:val="left"/>
      <w:pPr>
        <w:ind w:left="3600" w:hanging="360"/>
      </w:pPr>
      <w:rPr>
        <w:rFonts w:ascii="Courier New" w:hAnsi="Courier New" w:hint="default"/>
      </w:rPr>
    </w:lvl>
    <w:lvl w:ilvl="5" w:tplc="3E522D00">
      <w:start w:val="1"/>
      <w:numFmt w:val="bullet"/>
      <w:lvlText w:val=""/>
      <w:lvlJc w:val="left"/>
      <w:pPr>
        <w:ind w:left="4320" w:hanging="360"/>
      </w:pPr>
      <w:rPr>
        <w:rFonts w:ascii="Wingdings" w:hAnsi="Wingdings" w:hint="default"/>
      </w:rPr>
    </w:lvl>
    <w:lvl w:ilvl="6" w:tplc="A2FAC6D6">
      <w:start w:val="1"/>
      <w:numFmt w:val="bullet"/>
      <w:lvlText w:val=""/>
      <w:lvlJc w:val="left"/>
      <w:pPr>
        <w:ind w:left="5040" w:hanging="360"/>
      </w:pPr>
      <w:rPr>
        <w:rFonts w:ascii="Symbol" w:hAnsi="Symbol" w:hint="default"/>
      </w:rPr>
    </w:lvl>
    <w:lvl w:ilvl="7" w:tplc="786E7036">
      <w:start w:val="1"/>
      <w:numFmt w:val="bullet"/>
      <w:lvlText w:val="o"/>
      <w:lvlJc w:val="left"/>
      <w:pPr>
        <w:ind w:left="5760" w:hanging="360"/>
      </w:pPr>
      <w:rPr>
        <w:rFonts w:ascii="Courier New" w:hAnsi="Courier New" w:hint="default"/>
      </w:rPr>
    </w:lvl>
    <w:lvl w:ilvl="8" w:tplc="21E6BEE4">
      <w:start w:val="1"/>
      <w:numFmt w:val="bullet"/>
      <w:lvlText w:val=""/>
      <w:lvlJc w:val="left"/>
      <w:pPr>
        <w:ind w:left="6480" w:hanging="360"/>
      </w:pPr>
      <w:rPr>
        <w:rFonts w:ascii="Wingdings" w:hAnsi="Wingdings" w:hint="default"/>
      </w:rPr>
    </w:lvl>
  </w:abstractNum>
  <w:abstractNum w:abstractNumId="4" w15:restartNumberingAfterBreak="0">
    <w:nsid w:val="1AD5C69F"/>
    <w:multiLevelType w:val="multilevel"/>
    <w:tmpl w:val="9A3EE55C"/>
    <w:lvl w:ilvl="0">
      <w:start w:val="1"/>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EC1046"/>
    <w:multiLevelType w:val="multilevel"/>
    <w:tmpl w:val="112A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6F7473"/>
    <w:multiLevelType w:val="hybridMultilevel"/>
    <w:tmpl w:val="7FA0B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962F00"/>
    <w:multiLevelType w:val="multilevel"/>
    <w:tmpl w:val="9EB2B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159923"/>
    <w:multiLevelType w:val="hybridMultilevel"/>
    <w:tmpl w:val="7924E3CC"/>
    <w:lvl w:ilvl="0" w:tplc="A4607A66">
      <w:start w:val="1"/>
      <w:numFmt w:val="decimal"/>
      <w:lvlText w:val="%1."/>
      <w:lvlJc w:val="left"/>
      <w:pPr>
        <w:ind w:left="720" w:hanging="360"/>
      </w:pPr>
    </w:lvl>
    <w:lvl w:ilvl="1" w:tplc="FDE855E2">
      <w:start w:val="1"/>
      <w:numFmt w:val="lowerLetter"/>
      <w:lvlText w:val="%2."/>
      <w:lvlJc w:val="left"/>
      <w:pPr>
        <w:ind w:left="1440" w:hanging="360"/>
      </w:pPr>
    </w:lvl>
    <w:lvl w:ilvl="2" w:tplc="27E84E70">
      <w:start w:val="1"/>
      <w:numFmt w:val="lowerRoman"/>
      <w:lvlText w:val="%3."/>
      <w:lvlJc w:val="right"/>
      <w:pPr>
        <w:ind w:left="2160" w:hanging="180"/>
      </w:pPr>
    </w:lvl>
    <w:lvl w:ilvl="3" w:tplc="8CC4A11C">
      <w:start w:val="1"/>
      <w:numFmt w:val="decimal"/>
      <w:lvlText w:val="%4."/>
      <w:lvlJc w:val="left"/>
      <w:pPr>
        <w:ind w:left="2880" w:hanging="360"/>
      </w:pPr>
    </w:lvl>
    <w:lvl w:ilvl="4" w:tplc="478A0860">
      <w:start w:val="1"/>
      <w:numFmt w:val="lowerLetter"/>
      <w:lvlText w:val="%5."/>
      <w:lvlJc w:val="left"/>
      <w:pPr>
        <w:ind w:left="3600" w:hanging="360"/>
      </w:pPr>
    </w:lvl>
    <w:lvl w:ilvl="5" w:tplc="971A60AE">
      <w:start w:val="1"/>
      <w:numFmt w:val="lowerRoman"/>
      <w:lvlText w:val="%6."/>
      <w:lvlJc w:val="right"/>
      <w:pPr>
        <w:ind w:left="4320" w:hanging="180"/>
      </w:pPr>
    </w:lvl>
    <w:lvl w:ilvl="6" w:tplc="85DE3F8A">
      <w:start w:val="1"/>
      <w:numFmt w:val="decimal"/>
      <w:lvlText w:val="%7."/>
      <w:lvlJc w:val="left"/>
      <w:pPr>
        <w:ind w:left="5040" w:hanging="360"/>
      </w:pPr>
    </w:lvl>
    <w:lvl w:ilvl="7" w:tplc="0BA2A034">
      <w:start w:val="1"/>
      <w:numFmt w:val="lowerLetter"/>
      <w:lvlText w:val="%8."/>
      <w:lvlJc w:val="left"/>
      <w:pPr>
        <w:ind w:left="5760" w:hanging="360"/>
      </w:pPr>
    </w:lvl>
    <w:lvl w:ilvl="8" w:tplc="7DB04E62">
      <w:start w:val="1"/>
      <w:numFmt w:val="lowerRoman"/>
      <w:lvlText w:val="%9."/>
      <w:lvlJc w:val="right"/>
      <w:pPr>
        <w:ind w:left="6480" w:hanging="180"/>
      </w:pPr>
    </w:lvl>
  </w:abstractNum>
  <w:abstractNum w:abstractNumId="9" w15:restartNumberingAfterBreak="0">
    <w:nsid w:val="371E2D5F"/>
    <w:multiLevelType w:val="hybridMultilevel"/>
    <w:tmpl w:val="D81A0D82"/>
    <w:lvl w:ilvl="0" w:tplc="7C0E9A9C">
      <w:start w:val="1"/>
      <w:numFmt w:val="bullet"/>
      <w:lvlText w:val=""/>
      <w:lvlJc w:val="left"/>
      <w:pPr>
        <w:ind w:left="720" w:hanging="360"/>
      </w:pPr>
      <w:rPr>
        <w:rFonts w:ascii="Symbol" w:hAnsi="Symbol" w:hint="default"/>
      </w:rPr>
    </w:lvl>
    <w:lvl w:ilvl="1" w:tplc="CE0642D6">
      <w:start w:val="1"/>
      <w:numFmt w:val="bullet"/>
      <w:lvlText w:val="o"/>
      <w:lvlJc w:val="left"/>
      <w:pPr>
        <w:ind w:left="1440" w:hanging="360"/>
      </w:pPr>
      <w:rPr>
        <w:rFonts w:ascii="Courier New" w:hAnsi="Courier New" w:hint="default"/>
      </w:rPr>
    </w:lvl>
    <w:lvl w:ilvl="2" w:tplc="5B065FBA">
      <w:start w:val="1"/>
      <w:numFmt w:val="bullet"/>
      <w:lvlText w:val=""/>
      <w:lvlJc w:val="left"/>
      <w:pPr>
        <w:ind w:left="2160" w:hanging="360"/>
      </w:pPr>
      <w:rPr>
        <w:rFonts w:ascii="Wingdings" w:hAnsi="Wingdings" w:hint="default"/>
      </w:rPr>
    </w:lvl>
    <w:lvl w:ilvl="3" w:tplc="E93AF15C">
      <w:start w:val="1"/>
      <w:numFmt w:val="bullet"/>
      <w:lvlText w:val=""/>
      <w:lvlJc w:val="left"/>
      <w:pPr>
        <w:ind w:left="2880" w:hanging="360"/>
      </w:pPr>
      <w:rPr>
        <w:rFonts w:ascii="Symbol" w:hAnsi="Symbol" w:hint="default"/>
      </w:rPr>
    </w:lvl>
    <w:lvl w:ilvl="4" w:tplc="1A5C8150">
      <w:start w:val="1"/>
      <w:numFmt w:val="bullet"/>
      <w:lvlText w:val="o"/>
      <w:lvlJc w:val="left"/>
      <w:pPr>
        <w:ind w:left="3600" w:hanging="360"/>
      </w:pPr>
      <w:rPr>
        <w:rFonts w:ascii="Courier New" w:hAnsi="Courier New" w:hint="default"/>
      </w:rPr>
    </w:lvl>
    <w:lvl w:ilvl="5" w:tplc="4E8811D2">
      <w:start w:val="1"/>
      <w:numFmt w:val="bullet"/>
      <w:lvlText w:val=""/>
      <w:lvlJc w:val="left"/>
      <w:pPr>
        <w:ind w:left="4320" w:hanging="360"/>
      </w:pPr>
      <w:rPr>
        <w:rFonts w:ascii="Wingdings" w:hAnsi="Wingdings" w:hint="default"/>
      </w:rPr>
    </w:lvl>
    <w:lvl w:ilvl="6" w:tplc="F26CE282">
      <w:start w:val="1"/>
      <w:numFmt w:val="bullet"/>
      <w:lvlText w:val=""/>
      <w:lvlJc w:val="left"/>
      <w:pPr>
        <w:ind w:left="5040" w:hanging="360"/>
      </w:pPr>
      <w:rPr>
        <w:rFonts w:ascii="Symbol" w:hAnsi="Symbol" w:hint="default"/>
      </w:rPr>
    </w:lvl>
    <w:lvl w:ilvl="7" w:tplc="13AACB7E">
      <w:start w:val="1"/>
      <w:numFmt w:val="bullet"/>
      <w:lvlText w:val="o"/>
      <w:lvlJc w:val="left"/>
      <w:pPr>
        <w:ind w:left="5760" w:hanging="360"/>
      </w:pPr>
      <w:rPr>
        <w:rFonts w:ascii="Courier New" w:hAnsi="Courier New" w:hint="default"/>
      </w:rPr>
    </w:lvl>
    <w:lvl w:ilvl="8" w:tplc="1EDEAA9C">
      <w:start w:val="1"/>
      <w:numFmt w:val="bullet"/>
      <w:lvlText w:val=""/>
      <w:lvlJc w:val="left"/>
      <w:pPr>
        <w:ind w:left="6480" w:hanging="360"/>
      </w:pPr>
      <w:rPr>
        <w:rFonts w:ascii="Wingdings" w:hAnsi="Wingdings" w:hint="default"/>
      </w:rPr>
    </w:lvl>
  </w:abstractNum>
  <w:abstractNum w:abstractNumId="10" w15:restartNumberingAfterBreak="0">
    <w:nsid w:val="4BD85F4F"/>
    <w:multiLevelType w:val="hybridMultilevel"/>
    <w:tmpl w:val="3FAA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EE6AD8"/>
    <w:multiLevelType w:val="multilevel"/>
    <w:tmpl w:val="68AAA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C95945"/>
    <w:multiLevelType w:val="multilevel"/>
    <w:tmpl w:val="0110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A409CE"/>
    <w:multiLevelType w:val="multilevel"/>
    <w:tmpl w:val="C554A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EC726E"/>
    <w:multiLevelType w:val="multilevel"/>
    <w:tmpl w:val="78141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7C6D3C"/>
    <w:multiLevelType w:val="multilevel"/>
    <w:tmpl w:val="BCEC2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B01E8A"/>
    <w:multiLevelType w:val="multilevel"/>
    <w:tmpl w:val="7E446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1772F1"/>
    <w:multiLevelType w:val="hybridMultilevel"/>
    <w:tmpl w:val="ABD0E1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63D0BB6"/>
    <w:multiLevelType w:val="multilevel"/>
    <w:tmpl w:val="01C0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D2EB33"/>
    <w:multiLevelType w:val="multilevel"/>
    <w:tmpl w:val="983CD5BC"/>
    <w:lvl w:ilvl="0">
      <w:start w:val="2"/>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F2E4619"/>
    <w:multiLevelType w:val="hybridMultilevel"/>
    <w:tmpl w:val="DBB67BFC"/>
    <w:lvl w:ilvl="0" w:tplc="EC2CEFF0">
      <w:start w:val="1"/>
      <w:numFmt w:val="decimal"/>
      <w:lvlText w:val="%1."/>
      <w:lvlJc w:val="left"/>
      <w:pPr>
        <w:ind w:left="720" w:hanging="360"/>
      </w:pPr>
    </w:lvl>
    <w:lvl w:ilvl="1" w:tplc="63900A94">
      <w:start w:val="1"/>
      <w:numFmt w:val="lowerLetter"/>
      <w:lvlText w:val="%2."/>
      <w:lvlJc w:val="left"/>
      <w:pPr>
        <w:ind w:left="1440" w:hanging="360"/>
      </w:pPr>
    </w:lvl>
    <w:lvl w:ilvl="2" w:tplc="18A6E122">
      <w:start w:val="1"/>
      <w:numFmt w:val="lowerRoman"/>
      <w:lvlText w:val="%3."/>
      <w:lvlJc w:val="right"/>
      <w:pPr>
        <w:ind w:left="2160" w:hanging="180"/>
      </w:pPr>
    </w:lvl>
    <w:lvl w:ilvl="3" w:tplc="805A5ADE">
      <w:start w:val="1"/>
      <w:numFmt w:val="decimal"/>
      <w:lvlText w:val="%4."/>
      <w:lvlJc w:val="left"/>
      <w:pPr>
        <w:ind w:left="2880" w:hanging="360"/>
      </w:pPr>
    </w:lvl>
    <w:lvl w:ilvl="4" w:tplc="7AE29DD6">
      <w:start w:val="1"/>
      <w:numFmt w:val="lowerLetter"/>
      <w:lvlText w:val="%5."/>
      <w:lvlJc w:val="left"/>
      <w:pPr>
        <w:ind w:left="3600" w:hanging="360"/>
      </w:pPr>
    </w:lvl>
    <w:lvl w:ilvl="5" w:tplc="8EC45DB8">
      <w:start w:val="1"/>
      <w:numFmt w:val="lowerRoman"/>
      <w:lvlText w:val="%6."/>
      <w:lvlJc w:val="right"/>
      <w:pPr>
        <w:ind w:left="4320" w:hanging="180"/>
      </w:pPr>
    </w:lvl>
    <w:lvl w:ilvl="6" w:tplc="E7765D38">
      <w:start w:val="1"/>
      <w:numFmt w:val="decimal"/>
      <w:lvlText w:val="%7."/>
      <w:lvlJc w:val="left"/>
      <w:pPr>
        <w:ind w:left="5040" w:hanging="360"/>
      </w:pPr>
    </w:lvl>
    <w:lvl w:ilvl="7" w:tplc="C85E4872">
      <w:start w:val="1"/>
      <w:numFmt w:val="lowerLetter"/>
      <w:lvlText w:val="%8."/>
      <w:lvlJc w:val="left"/>
      <w:pPr>
        <w:ind w:left="5760" w:hanging="360"/>
      </w:pPr>
    </w:lvl>
    <w:lvl w:ilvl="8" w:tplc="9E92EDBC">
      <w:start w:val="1"/>
      <w:numFmt w:val="lowerRoman"/>
      <w:lvlText w:val="%9."/>
      <w:lvlJc w:val="right"/>
      <w:pPr>
        <w:ind w:left="6480" w:hanging="180"/>
      </w:pPr>
    </w:lvl>
  </w:abstractNum>
  <w:abstractNum w:abstractNumId="21" w15:restartNumberingAfterBreak="0">
    <w:nsid w:val="72225576"/>
    <w:multiLevelType w:val="multilevel"/>
    <w:tmpl w:val="A76A24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B3370F"/>
    <w:multiLevelType w:val="multilevel"/>
    <w:tmpl w:val="CCE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6C0487"/>
    <w:multiLevelType w:val="multilevel"/>
    <w:tmpl w:val="E04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92291D"/>
    <w:multiLevelType w:val="multilevel"/>
    <w:tmpl w:val="CF9AE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23396C"/>
    <w:multiLevelType w:val="multilevel"/>
    <w:tmpl w:val="5FC47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0966964">
    <w:abstractNumId w:val="9"/>
  </w:num>
  <w:num w:numId="2" w16cid:durableId="943073158">
    <w:abstractNumId w:val="20"/>
  </w:num>
  <w:num w:numId="3" w16cid:durableId="249897923">
    <w:abstractNumId w:val="8"/>
  </w:num>
  <w:num w:numId="4" w16cid:durableId="1914045012">
    <w:abstractNumId w:val="3"/>
  </w:num>
  <w:num w:numId="5" w16cid:durableId="1815414132">
    <w:abstractNumId w:val="19"/>
  </w:num>
  <w:num w:numId="6" w16cid:durableId="2039619611">
    <w:abstractNumId w:val="4"/>
  </w:num>
  <w:num w:numId="7" w16cid:durableId="1027947647">
    <w:abstractNumId w:val="22"/>
  </w:num>
  <w:num w:numId="8" w16cid:durableId="571431391">
    <w:abstractNumId w:val="2"/>
  </w:num>
  <w:num w:numId="9" w16cid:durableId="1352104751">
    <w:abstractNumId w:val="23"/>
  </w:num>
  <w:num w:numId="10" w16cid:durableId="2139030973">
    <w:abstractNumId w:val="24"/>
  </w:num>
  <w:num w:numId="11" w16cid:durableId="672220217">
    <w:abstractNumId w:val="15"/>
  </w:num>
  <w:num w:numId="12" w16cid:durableId="67851422">
    <w:abstractNumId w:val="16"/>
  </w:num>
  <w:num w:numId="13" w16cid:durableId="2048528897">
    <w:abstractNumId w:val="18"/>
  </w:num>
  <w:num w:numId="14" w16cid:durableId="934828369">
    <w:abstractNumId w:val="7"/>
  </w:num>
  <w:num w:numId="15" w16cid:durableId="1830289449">
    <w:abstractNumId w:val="21"/>
  </w:num>
  <w:num w:numId="16" w16cid:durableId="1845170316">
    <w:abstractNumId w:val="12"/>
  </w:num>
  <w:num w:numId="17" w16cid:durableId="1709064777">
    <w:abstractNumId w:val="13"/>
  </w:num>
  <w:num w:numId="18" w16cid:durableId="608003910">
    <w:abstractNumId w:val="1"/>
  </w:num>
  <w:num w:numId="19" w16cid:durableId="942418932">
    <w:abstractNumId w:val="11"/>
  </w:num>
  <w:num w:numId="20" w16cid:durableId="1701511282">
    <w:abstractNumId w:val="5"/>
  </w:num>
  <w:num w:numId="21" w16cid:durableId="459882195">
    <w:abstractNumId w:val="25"/>
  </w:num>
  <w:num w:numId="22" w16cid:durableId="480928673">
    <w:abstractNumId w:val="14"/>
  </w:num>
  <w:num w:numId="23" w16cid:durableId="1914391686">
    <w:abstractNumId w:val="17"/>
  </w:num>
  <w:num w:numId="24" w16cid:durableId="1293439445">
    <w:abstractNumId w:val="6"/>
  </w:num>
  <w:num w:numId="25" w16cid:durableId="1738241824">
    <w:abstractNumId w:val="10"/>
  </w:num>
  <w:num w:numId="26" w16cid:durableId="75008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81"/>
    <w:rsid w:val="00000448"/>
    <w:rsid w:val="00022F0E"/>
    <w:rsid w:val="00025D4E"/>
    <w:rsid w:val="00094238"/>
    <w:rsid w:val="000B6C45"/>
    <w:rsid w:val="000E180D"/>
    <w:rsid w:val="00121539"/>
    <w:rsid w:val="001242FD"/>
    <w:rsid w:val="00152348"/>
    <w:rsid w:val="00181E83"/>
    <w:rsid w:val="00183801"/>
    <w:rsid w:val="001B4863"/>
    <w:rsid w:val="001C2D2D"/>
    <w:rsid w:val="001E3350"/>
    <w:rsid w:val="001F615E"/>
    <w:rsid w:val="00233E43"/>
    <w:rsid w:val="00244EC7"/>
    <w:rsid w:val="0024686C"/>
    <w:rsid w:val="00252A83"/>
    <w:rsid w:val="00263950"/>
    <w:rsid w:val="00271145"/>
    <w:rsid w:val="00274A8A"/>
    <w:rsid w:val="00281AC8"/>
    <w:rsid w:val="00283212"/>
    <w:rsid w:val="002940B3"/>
    <w:rsid w:val="002B4799"/>
    <w:rsid w:val="002B6415"/>
    <w:rsid w:val="002C720C"/>
    <w:rsid w:val="002C76E9"/>
    <w:rsid w:val="003121CF"/>
    <w:rsid w:val="0034648E"/>
    <w:rsid w:val="00361AC9"/>
    <w:rsid w:val="003753DB"/>
    <w:rsid w:val="003D60E9"/>
    <w:rsid w:val="003E403A"/>
    <w:rsid w:val="003F519D"/>
    <w:rsid w:val="00424344"/>
    <w:rsid w:val="00427E4D"/>
    <w:rsid w:val="0044699C"/>
    <w:rsid w:val="00446C59"/>
    <w:rsid w:val="00462A8B"/>
    <w:rsid w:val="004D5106"/>
    <w:rsid w:val="004F12DF"/>
    <w:rsid w:val="004F654B"/>
    <w:rsid w:val="00510FFC"/>
    <w:rsid w:val="0051263B"/>
    <w:rsid w:val="0053603D"/>
    <w:rsid w:val="005526C1"/>
    <w:rsid w:val="005551AB"/>
    <w:rsid w:val="00562863"/>
    <w:rsid w:val="0056523A"/>
    <w:rsid w:val="00580BF1"/>
    <w:rsid w:val="00581C83"/>
    <w:rsid w:val="005972E2"/>
    <w:rsid w:val="006411E1"/>
    <w:rsid w:val="006479B9"/>
    <w:rsid w:val="00655002"/>
    <w:rsid w:val="006B4087"/>
    <w:rsid w:val="006C57F6"/>
    <w:rsid w:val="006D53FC"/>
    <w:rsid w:val="006F3D51"/>
    <w:rsid w:val="00702028"/>
    <w:rsid w:val="00711CDE"/>
    <w:rsid w:val="007201A5"/>
    <w:rsid w:val="00722CBA"/>
    <w:rsid w:val="00731E3C"/>
    <w:rsid w:val="00741E3F"/>
    <w:rsid w:val="00790CB7"/>
    <w:rsid w:val="00795626"/>
    <w:rsid w:val="007A5AEE"/>
    <w:rsid w:val="007D5AC3"/>
    <w:rsid w:val="007F4E1C"/>
    <w:rsid w:val="00804B71"/>
    <w:rsid w:val="00806B52"/>
    <w:rsid w:val="008372CB"/>
    <w:rsid w:val="008418E9"/>
    <w:rsid w:val="00843E5A"/>
    <w:rsid w:val="008620EC"/>
    <w:rsid w:val="008662C1"/>
    <w:rsid w:val="008A4593"/>
    <w:rsid w:val="008E0F8C"/>
    <w:rsid w:val="008E6D21"/>
    <w:rsid w:val="00913205"/>
    <w:rsid w:val="00915DFE"/>
    <w:rsid w:val="00941D68"/>
    <w:rsid w:val="009C530C"/>
    <w:rsid w:val="00A0518D"/>
    <w:rsid w:val="00A26D93"/>
    <w:rsid w:val="00A34E22"/>
    <w:rsid w:val="00A5202F"/>
    <w:rsid w:val="00A74AA6"/>
    <w:rsid w:val="00A85E8E"/>
    <w:rsid w:val="00AA246D"/>
    <w:rsid w:val="00AE7A28"/>
    <w:rsid w:val="00AF4CDE"/>
    <w:rsid w:val="00B45F9E"/>
    <w:rsid w:val="00B566B5"/>
    <w:rsid w:val="00B74B61"/>
    <w:rsid w:val="00B753EC"/>
    <w:rsid w:val="00B93271"/>
    <w:rsid w:val="00BE7470"/>
    <w:rsid w:val="00BE772A"/>
    <w:rsid w:val="00BF079F"/>
    <w:rsid w:val="00BF46BC"/>
    <w:rsid w:val="00C00EE7"/>
    <w:rsid w:val="00C05837"/>
    <w:rsid w:val="00C13A80"/>
    <w:rsid w:val="00C14BB8"/>
    <w:rsid w:val="00C23D81"/>
    <w:rsid w:val="00C324FC"/>
    <w:rsid w:val="00C76111"/>
    <w:rsid w:val="00CB044E"/>
    <w:rsid w:val="00CC7636"/>
    <w:rsid w:val="00CE2198"/>
    <w:rsid w:val="00CE2374"/>
    <w:rsid w:val="00D066D9"/>
    <w:rsid w:val="00D1063B"/>
    <w:rsid w:val="00D3001B"/>
    <w:rsid w:val="00D336AC"/>
    <w:rsid w:val="00D358A8"/>
    <w:rsid w:val="00D7020C"/>
    <w:rsid w:val="00DF1515"/>
    <w:rsid w:val="00E037A5"/>
    <w:rsid w:val="00E14759"/>
    <w:rsid w:val="00E23A3D"/>
    <w:rsid w:val="00E27D46"/>
    <w:rsid w:val="00E35DE3"/>
    <w:rsid w:val="00E41A33"/>
    <w:rsid w:val="00E7766F"/>
    <w:rsid w:val="00E87867"/>
    <w:rsid w:val="00EB78D8"/>
    <w:rsid w:val="00EE24E2"/>
    <w:rsid w:val="00F05EF9"/>
    <w:rsid w:val="00F25D52"/>
    <w:rsid w:val="00F44445"/>
    <w:rsid w:val="00F454E6"/>
    <w:rsid w:val="00F4775F"/>
    <w:rsid w:val="00F47EA4"/>
    <w:rsid w:val="00F65189"/>
    <w:rsid w:val="00F70D7D"/>
    <w:rsid w:val="00F75715"/>
    <w:rsid w:val="00F757F9"/>
    <w:rsid w:val="00FB0A1F"/>
    <w:rsid w:val="00FB0CF8"/>
    <w:rsid w:val="00FC17F1"/>
    <w:rsid w:val="00FD2B06"/>
    <w:rsid w:val="00FE142F"/>
    <w:rsid w:val="00FE7544"/>
    <w:rsid w:val="041A8CE8"/>
    <w:rsid w:val="0582A509"/>
    <w:rsid w:val="06C0A1FA"/>
    <w:rsid w:val="07779242"/>
    <w:rsid w:val="08CAEE26"/>
    <w:rsid w:val="08EF9BCB"/>
    <w:rsid w:val="099AFE94"/>
    <w:rsid w:val="0A3B37F7"/>
    <w:rsid w:val="0BD99050"/>
    <w:rsid w:val="0C8692BD"/>
    <w:rsid w:val="0D6685B3"/>
    <w:rsid w:val="0EDEFDBE"/>
    <w:rsid w:val="0F2DD745"/>
    <w:rsid w:val="0F9A6CBC"/>
    <w:rsid w:val="0FA34588"/>
    <w:rsid w:val="1168D54E"/>
    <w:rsid w:val="1230BB77"/>
    <w:rsid w:val="124D3FAA"/>
    <w:rsid w:val="143A587B"/>
    <w:rsid w:val="147E5BAD"/>
    <w:rsid w:val="151BC46D"/>
    <w:rsid w:val="15A74D5F"/>
    <w:rsid w:val="15D20254"/>
    <w:rsid w:val="16BA2A47"/>
    <w:rsid w:val="16C9D8B3"/>
    <w:rsid w:val="16DA0029"/>
    <w:rsid w:val="16FB21BE"/>
    <w:rsid w:val="17011949"/>
    <w:rsid w:val="174D14B9"/>
    <w:rsid w:val="17884328"/>
    <w:rsid w:val="18586F8A"/>
    <w:rsid w:val="18EE6DA5"/>
    <w:rsid w:val="1942617D"/>
    <w:rsid w:val="194D989A"/>
    <w:rsid w:val="1B661C4D"/>
    <w:rsid w:val="1B9D0F76"/>
    <w:rsid w:val="1C05328C"/>
    <w:rsid w:val="1DCBFF1B"/>
    <w:rsid w:val="1F39EF65"/>
    <w:rsid w:val="1F49B8E1"/>
    <w:rsid w:val="1F6AB6B0"/>
    <w:rsid w:val="20B982C5"/>
    <w:rsid w:val="20CCE6AC"/>
    <w:rsid w:val="21D97763"/>
    <w:rsid w:val="21DDDFBB"/>
    <w:rsid w:val="229188C2"/>
    <w:rsid w:val="24823D3D"/>
    <w:rsid w:val="2506D7D6"/>
    <w:rsid w:val="2546A895"/>
    <w:rsid w:val="2804F6C9"/>
    <w:rsid w:val="288C54C1"/>
    <w:rsid w:val="29061796"/>
    <w:rsid w:val="2981DC68"/>
    <w:rsid w:val="29B554AF"/>
    <w:rsid w:val="2A663874"/>
    <w:rsid w:val="2CADA8D6"/>
    <w:rsid w:val="2DD5B1DC"/>
    <w:rsid w:val="2EB00A08"/>
    <w:rsid w:val="2EF5C4E3"/>
    <w:rsid w:val="2F210ED5"/>
    <w:rsid w:val="2F72543B"/>
    <w:rsid w:val="2F82FD3B"/>
    <w:rsid w:val="2FC43D96"/>
    <w:rsid w:val="30755081"/>
    <w:rsid w:val="331DE389"/>
    <w:rsid w:val="332342FE"/>
    <w:rsid w:val="34CC501E"/>
    <w:rsid w:val="35C51995"/>
    <w:rsid w:val="36AAFFE0"/>
    <w:rsid w:val="37D2117E"/>
    <w:rsid w:val="38095E5B"/>
    <w:rsid w:val="3CCB66B2"/>
    <w:rsid w:val="3CF43590"/>
    <w:rsid w:val="3D07F4F3"/>
    <w:rsid w:val="3EF994A5"/>
    <w:rsid w:val="3FB53818"/>
    <w:rsid w:val="3FC5E2A7"/>
    <w:rsid w:val="404C3850"/>
    <w:rsid w:val="40D5BE46"/>
    <w:rsid w:val="4285EA81"/>
    <w:rsid w:val="42E5A913"/>
    <w:rsid w:val="4330A588"/>
    <w:rsid w:val="43DDC164"/>
    <w:rsid w:val="45365E9D"/>
    <w:rsid w:val="4583C00C"/>
    <w:rsid w:val="471A1ABD"/>
    <w:rsid w:val="486B0130"/>
    <w:rsid w:val="48FA656B"/>
    <w:rsid w:val="49553DA2"/>
    <w:rsid w:val="495E98F5"/>
    <w:rsid w:val="4969B074"/>
    <w:rsid w:val="49D92E51"/>
    <w:rsid w:val="4A1D1D0B"/>
    <w:rsid w:val="4A680666"/>
    <w:rsid w:val="4B369093"/>
    <w:rsid w:val="4B7529EE"/>
    <w:rsid w:val="4BE5A94A"/>
    <w:rsid w:val="4CC26460"/>
    <w:rsid w:val="4D32E6A3"/>
    <w:rsid w:val="4DF862D4"/>
    <w:rsid w:val="4E580424"/>
    <w:rsid w:val="4E73CEA0"/>
    <w:rsid w:val="4FE924A8"/>
    <w:rsid w:val="504DC2D5"/>
    <w:rsid w:val="5177EB2D"/>
    <w:rsid w:val="5189F6CC"/>
    <w:rsid w:val="54222D38"/>
    <w:rsid w:val="54F51EB7"/>
    <w:rsid w:val="5556151F"/>
    <w:rsid w:val="557C8155"/>
    <w:rsid w:val="55BF6820"/>
    <w:rsid w:val="56E41345"/>
    <w:rsid w:val="57816946"/>
    <w:rsid w:val="58BBF5CD"/>
    <w:rsid w:val="59A94E65"/>
    <w:rsid w:val="59F4C9AC"/>
    <w:rsid w:val="59FF76C8"/>
    <w:rsid w:val="5AE3D095"/>
    <w:rsid w:val="5B19F26F"/>
    <w:rsid w:val="5B5ABD21"/>
    <w:rsid w:val="5BA498F4"/>
    <w:rsid w:val="5BF5B8F7"/>
    <w:rsid w:val="5CB3ADE5"/>
    <w:rsid w:val="5CF7A7BB"/>
    <w:rsid w:val="5DDBA5C8"/>
    <w:rsid w:val="5EA679B6"/>
    <w:rsid w:val="6016E3C5"/>
    <w:rsid w:val="60795030"/>
    <w:rsid w:val="61711E4D"/>
    <w:rsid w:val="61749313"/>
    <w:rsid w:val="61D477D5"/>
    <w:rsid w:val="62F8128B"/>
    <w:rsid w:val="65E8447B"/>
    <w:rsid w:val="662EB8B4"/>
    <w:rsid w:val="665EF559"/>
    <w:rsid w:val="666CF28C"/>
    <w:rsid w:val="668EBB2B"/>
    <w:rsid w:val="67F64760"/>
    <w:rsid w:val="6996FB1C"/>
    <w:rsid w:val="6A062733"/>
    <w:rsid w:val="6B7AE0C0"/>
    <w:rsid w:val="6BAE997F"/>
    <w:rsid w:val="6C8CE820"/>
    <w:rsid w:val="6CE760EE"/>
    <w:rsid w:val="6E917D6E"/>
    <w:rsid w:val="6FE24426"/>
    <w:rsid w:val="6FF84875"/>
    <w:rsid w:val="702CBD53"/>
    <w:rsid w:val="70B1C54D"/>
    <w:rsid w:val="717856F7"/>
    <w:rsid w:val="7322618A"/>
    <w:rsid w:val="7402E10C"/>
    <w:rsid w:val="74C21DCB"/>
    <w:rsid w:val="75CCCDA7"/>
    <w:rsid w:val="7686D292"/>
    <w:rsid w:val="76CAB3DF"/>
    <w:rsid w:val="77061312"/>
    <w:rsid w:val="78A28A09"/>
    <w:rsid w:val="7B078FB9"/>
    <w:rsid w:val="7D366179"/>
    <w:rsid w:val="7D5BDA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D5CF"/>
  <w15:chartTrackingRefBased/>
  <w15:docId w15:val="{6D3C41B8-4FCD-4E47-BFF6-2ECD27C7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D81"/>
    <w:pPr>
      <w:spacing w:after="0" w:line="240" w:lineRule="auto"/>
    </w:pPr>
    <w:rPr>
      <w:rFonts w:eastAsia="Times New Roman" w:cs="Times New Roman"/>
      <w:kern w:val="0"/>
      <w:sz w:val="22"/>
      <w:lang w:eastAsia="en-GB"/>
      <w14:ligatures w14:val="none"/>
    </w:rPr>
  </w:style>
  <w:style w:type="paragraph" w:styleId="Heading1">
    <w:name w:val="heading 1"/>
    <w:basedOn w:val="Normal"/>
    <w:next w:val="Normal"/>
    <w:link w:val="Heading1Char"/>
    <w:uiPriority w:val="9"/>
    <w:qFormat/>
    <w:rsid w:val="00C23D81"/>
    <w:pPr>
      <w:keepNext/>
      <w:keepLines/>
      <w:spacing w:before="360" w:after="80" w:line="278" w:lineRule="auto"/>
      <w:outlineLvl w:val="0"/>
    </w:pPr>
    <w:rPr>
      <w:rFonts w:asciiTheme="majorHAnsi" w:eastAsiaTheme="majorEastAsia" w:hAnsiTheme="majorHAnsi" w:cstheme="majorBidi"/>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418E9"/>
    <w:pPr>
      <w:keepNext/>
      <w:keepLines/>
      <w:spacing w:before="160" w:after="80" w:line="278" w:lineRule="auto"/>
      <w:outlineLvl w:val="1"/>
    </w:pPr>
    <w:rPr>
      <w:rFonts w:asciiTheme="majorHAnsi" w:eastAsiaTheme="majorEastAsia" w:hAnsiTheme="majorHAnsi" w:cstheme="majorBidi"/>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242FD"/>
    <w:pPr>
      <w:keepNext/>
      <w:keepLines/>
      <w:spacing w:before="160" w:after="80" w:line="278" w:lineRule="auto"/>
      <w:outlineLvl w:val="2"/>
    </w:pPr>
    <w:rPr>
      <w:rFonts w:eastAsiaTheme="majorEastAsia" w:cstheme="majorBidi"/>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23D81"/>
    <w:pPr>
      <w:keepNext/>
      <w:keepLines/>
      <w:spacing w:before="80" w:after="40" w:line="278" w:lineRule="auto"/>
      <w:outlineLvl w:val="3"/>
    </w:pPr>
    <w:rPr>
      <w:rFonts w:eastAsiaTheme="majorEastAsia" w:cstheme="majorBidi"/>
      <w:i/>
      <w:iCs/>
      <w:color w:val="0F4761" w:themeColor="accent1" w:themeShade="BF"/>
      <w:kern w:val="2"/>
      <w:sz w:val="24"/>
      <w:lang w:eastAsia="en-US"/>
      <w14:ligatures w14:val="standardContextual"/>
    </w:rPr>
  </w:style>
  <w:style w:type="paragraph" w:styleId="Heading5">
    <w:name w:val="heading 5"/>
    <w:basedOn w:val="Normal"/>
    <w:next w:val="Normal"/>
    <w:link w:val="Heading5Char"/>
    <w:uiPriority w:val="9"/>
    <w:semiHidden/>
    <w:unhideWhenUsed/>
    <w:qFormat/>
    <w:rsid w:val="00C23D81"/>
    <w:pPr>
      <w:keepNext/>
      <w:keepLines/>
      <w:spacing w:before="80" w:after="40" w:line="278" w:lineRule="auto"/>
      <w:outlineLvl w:val="4"/>
    </w:pPr>
    <w:rPr>
      <w:rFonts w:eastAsiaTheme="majorEastAsia" w:cstheme="majorBidi"/>
      <w:color w:val="0F4761" w:themeColor="accent1" w:themeShade="BF"/>
      <w:kern w:val="2"/>
      <w:sz w:val="24"/>
      <w:lang w:eastAsia="en-US"/>
      <w14:ligatures w14:val="standardContextual"/>
    </w:rPr>
  </w:style>
  <w:style w:type="paragraph" w:styleId="Heading6">
    <w:name w:val="heading 6"/>
    <w:basedOn w:val="Normal"/>
    <w:next w:val="Normal"/>
    <w:link w:val="Heading6Char"/>
    <w:uiPriority w:val="9"/>
    <w:semiHidden/>
    <w:unhideWhenUsed/>
    <w:qFormat/>
    <w:rsid w:val="00C23D81"/>
    <w:pPr>
      <w:keepNext/>
      <w:keepLines/>
      <w:spacing w:before="40" w:line="278" w:lineRule="auto"/>
      <w:outlineLvl w:val="5"/>
    </w:pPr>
    <w:rPr>
      <w:rFonts w:eastAsiaTheme="majorEastAsia" w:cstheme="majorBidi"/>
      <w:i/>
      <w:iCs/>
      <w:color w:val="595959" w:themeColor="text1" w:themeTint="A6"/>
      <w:kern w:val="2"/>
      <w:sz w:val="24"/>
      <w:lang w:eastAsia="en-US"/>
      <w14:ligatures w14:val="standardContextual"/>
    </w:rPr>
  </w:style>
  <w:style w:type="paragraph" w:styleId="Heading7">
    <w:name w:val="heading 7"/>
    <w:basedOn w:val="Normal"/>
    <w:next w:val="Normal"/>
    <w:link w:val="Heading7Char"/>
    <w:uiPriority w:val="9"/>
    <w:semiHidden/>
    <w:unhideWhenUsed/>
    <w:qFormat/>
    <w:rsid w:val="00C23D81"/>
    <w:pPr>
      <w:keepNext/>
      <w:keepLines/>
      <w:spacing w:before="40" w:line="278" w:lineRule="auto"/>
      <w:outlineLvl w:val="6"/>
    </w:pPr>
    <w:rPr>
      <w:rFonts w:eastAsiaTheme="majorEastAsia" w:cstheme="majorBidi"/>
      <w:color w:val="595959" w:themeColor="text1" w:themeTint="A6"/>
      <w:kern w:val="2"/>
      <w:sz w:val="24"/>
      <w:lang w:eastAsia="en-US"/>
      <w14:ligatures w14:val="standardContextual"/>
    </w:rPr>
  </w:style>
  <w:style w:type="paragraph" w:styleId="Heading8">
    <w:name w:val="heading 8"/>
    <w:basedOn w:val="Normal"/>
    <w:next w:val="Normal"/>
    <w:link w:val="Heading8Char"/>
    <w:uiPriority w:val="9"/>
    <w:semiHidden/>
    <w:unhideWhenUsed/>
    <w:qFormat/>
    <w:rsid w:val="00C23D81"/>
    <w:pPr>
      <w:keepNext/>
      <w:keepLines/>
      <w:spacing w:line="278" w:lineRule="auto"/>
      <w:outlineLvl w:val="7"/>
    </w:pPr>
    <w:rPr>
      <w:rFonts w:eastAsiaTheme="majorEastAsia" w:cstheme="majorBidi"/>
      <w:i/>
      <w:iCs/>
      <w:color w:val="272727" w:themeColor="text1" w:themeTint="D8"/>
      <w:kern w:val="2"/>
      <w:sz w:val="24"/>
      <w:lang w:eastAsia="en-US"/>
      <w14:ligatures w14:val="standardContextual"/>
    </w:rPr>
  </w:style>
  <w:style w:type="paragraph" w:styleId="Heading9">
    <w:name w:val="heading 9"/>
    <w:basedOn w:val="Normal"/>
    <w:next w:val="Normal"/>
    <w:link w:val="Heading9Char"/>
    <w:uiPriority w:val="9"/>
    <w:semiHidden/>
    <w:unhideWhenUsed/>
    <w:qFormat/>
    <w:rsid w:val="00C23D81"/>
    <w:pPr>
      <w:keepNext/>
      <w:keepLines/>
      <w:spacing w:line="278" w:lineRule="auto"/>
      <w:outlineLvl w:val="8"/>
    </w:pPr>
    <w:rPr>
      <w:rFonts w:eastAsiaTheme="majorEastAsia" w:cstheme="majorBidi"/>
      <w:color w:val="272727" w:themeColor="text1" w:themeTint="D8"/>
      <w:kern w:val="2"/>
      <w:sz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D81"/>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8418E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242FD"/>
    <w:rPr>
      <w:rFonts w:eastAsiaTheme="majorEastAsia" w:cstheme="majorBidi"/>
      <w:sz w:val="28"/>
      <w:szCs w:val="28"/>
    </w:rPr>
  </w:style>
  <w:style w:type="character" w:customStyle="1" w:styleId="Heading4Char">
    <w:name w:val="Heading 4 Char"/>
    <w:basedOn w:val="DefaultParagraphFont"/>
    <w:link w:val="Heading4"/>
    <w:uiPriority w:val="9"/>
    <w:semiHidden/>
    <w:rsid w:val="00C23D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D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D81"/>
    <w:rPr>
      <w:rFonts w:eastAsiaTheme="majorEastAsia" w:cstheme="majorBidi"/>
      <w:color w:val="272727" w:themeColor="text1" w:themeTint="D8"/>
    </w:rPr>
  </w:style>
  <w:style w:type="paragraph" w:styleId="Title">
    <w:name w:val="Title"/>
    <w:basedOn w:val="Normal"/>
    <w:next w:val="Normal"/>
    <w:link w:val="TitleChar"/>
    <w:uiPriority w:val="10"/>
    <w:qFormat/>
    <w:rsid w:val="00C23D8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23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D81"/>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23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81"/>
    <w:pPr>
      <w:spacing w:before="160" w:after="160" w:line="278" w:lineRule="auto"/>
      <w:jc w:val="center"/>
    </w:pPr>
    <w:rPr>
      <w:rFonts w:eastAsiaTheme="minorHAnsi" w:cstheme="minorBidi"/>
      <w:i/>
      <w:iCs/>
      <w:color w:val="404040" w:themeColor="text1" w:themeTint="BF"/>
      <w:kern w:val="2"/>
      <w:sz w:val="24"/>
      <w:lang w:eastAsia="en-US"/>
      <w14:ligatures w14:val="standardContextual"/>
    </w:rPr>
  </w:style>
  <w:style w:type="character" w:customStyle="1" w:styleId="QuoteChar">
    <w:name w:val="Quote Char"/>
    <w:basedOn w:val="DefaultParagraphFont"/>
    <w:link w:val="Quote"/>
    <w:uiPriority w:val="29"/>
    <w:rsid w:val="00C23D81"/>
    <w:rPr>
      <w:i/>
      <w:iCs/>
      <w:color w:val="404040" w:themeColor="text1" w:themeTint="BF"/>
    </w:rPr>
  </w:style>
  <w:style w:type="paragraph" w:styleId="ListParagraph">
    <w:name w:val="List Paragraph"/>
    <w:basedOn w:val="Normal"/>
    <w:uiPriority w:val="34"/>
    <w:qFormat/>
    <w:rsid w:val="00C23D81"/>
    <w:pPr>
      <w:spacing w:after="160" w:line="278" w:lineRule="auto"/>
      <w:ind w:left="720"/>
      <w:contextualSpacing/>
    </w:pPr>
    <w:rPr>
      <w:rFonts w:eastAsiaTheme="minorHAnsi" w:cstheme="minorBidi"/>
      <w:kern w:val="2"/>
      <w:sz w:val="24"/>
      <w:lang w:eastAsia="en-US"/>
      <w14:ligatures w14:val="standardContextual"/>
    </w:rPr>
  </w:style>
  <w:style w:type="character" w:styleId="IntenseEmphasis">
    <w:name w:val="Intense Emphasis"/>
    <w:basedOn w:val="DefaultParagraphFont"/>
    <w:uiPriority w:val="21"/>
    <w:qFormat/>
    <w:rsid w:val="00C23D81"/>
    <w:rPr>
      <w:i/>
      <w:iCs/>
      <w:color w:val="0F4761" w:themeColor="accent1" w:themeShade="BF"/>
    </w:rPr>
  </w:style>
  <w:style w:type="paragraph" w:styleId="IntenseQuote">
    <w:name w:val="Intense Quote"/>
    <w:basedOn w:val="Normal"/>
    <w:next w:val="Normal"/>
    <w:link w:val="IntenseQuoteChar"/>
    <w:uiPriority w:val="30"/>
    <w:qFormat/>
    <w:rsid w:val="00C23D8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sz w:val="24"/>
      <w:lang w:eastAsia="en-US"/>
      <w14:ligatures w14:val="standardContextual"/>
    </w:rPr>
  </w:style>
  <w:style w:type="character" w:customStyle="1" w:styleId="IntenseQuoteChar">
    <w:name w:val="Intense Quote Char"/>
    <w:basedOn w:val="DefaultParagraphFont"/>
    <w:link w:val="IntenseQuote"/>
    <w:uiPriority w:val="30"/>
    <w:rsid w:val="00C23D81"/>
    <w:rPr>
      <w:i/>
      <w:iCs/>
      <w:color w:val="0F4761" w:themeColor="accent1" w:themeShade="BF"/>
    </w:rPr>
  </w:style>
  <w:style w:type="character" w:styleId="IntenseReference">
    <w:name w:val="Intense Reference"/>
    <w:basedOn w:val="DefaultParagraphFont"/>
    <w:uiPriority w:val="32"/>
    <w:qFormat/>
    <w:rsid w:val="00C23D81"/>
    <w:rPr>
      <w:b/>
      <w:bCs/>
      <w:smallCaps/>
      <w:color w:val="0F4761" w:themeColor="accent1" w:themeShade="BF"/>
      <w:spacing w:val="5"/>
    </w:rPr>
  </w:style>
  <w:style w:type="paragraph" w:styleId="TOCHeading">
    <w:name w:val="TOC Heading"/>
    <w:basedOn w:val="Heading1"/>
    <w:next w:val="Normal"/>
    <w:uiPriority w:val="39"/>
    <w:unhideWhenUsed/>
    <w:qFormat/>
    <w:rsid w:val="00941D68"/>
    <w:pPr>
      <w:spacing w:before="240" w:after="0" w:line="259" w:lineRule="auto"/>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41D68"/>
    <w:pPr>
      <w:spacing w:after="100"/>
    </w:pPr>
  </w:style>
  <w:style w:type="paragraph" w:styleId="TOC2">
    <w:name w:val="toc 2"/>
    <w:basedOn w:val="Normal"/>
    <w:next w:val="Normal"/>
    <w:autoRedefine/>
    <w:uiPriority w:val="39"/>
    <w:unhideWhenUsed/>
    <w:rsid w:val="00941D68"/>
    <w:pPr>
      <w:spacing w:after="100"/>
      <w:ind w:left="220"/>
    </w:pPr>
  </w:style>
  <w:style w:type="character" w:styleId="Hyperlink">
    <w:name w:val="Hyperlink"/>
    <w:basedOn w:val="DefaultParagraphFont"/>
    <w:uiPriority w:val="99"/>
    <w:unhideWhenUsed/>
    <w:rsid w:val="00941D68"/>
    <w:rPr>
      <w:color w:val="467886" w:themeColor="hyperlink"/>
      <w:u w:val="single"/>
    </w:rPr>
  </w:style>
  <w:style w:type="paragraph" w:customStyle="1" w:styleId="paragraph">
    <w:name w:val="paragraph"/>
    <w:basedOn w:val="Normal"/>
    <w:rsid w:val="006D53FC"/>
    <w:pPr>
      <w:spacing w:before="100" w:beforeAutospacing="1" w:after="100" w:afterAutospacing="1"/>
    </w:pPr>
    <w:rPr>
      <w:rFonts w:ascii="Times New Roman" w:hAnsi="Times New Roman"/>
      <w:sz w:val="24"/>
    </w:rPr>
  </w:style>
  <w:style w:type="character" w:customStyle="1" w:styleId="normaltextrun">
    <w:name w:val="normaltextrun"/>
    <w:basedOn w:val="DefaultParagraphFont"/>
    <w:rsid w:val="006D53FC"/>
  </w:style>
  <w:style w:type="character" w:customStyle="1" w:styleId="eop">
    <w:name w:val="eop"/>
    <w:basedOn w:val="DefaultParagraphFont"/>
    <w:rsid w:val="006D53FC"/>
  </w:style>
  <w:style w:type="table" w:styleId="TableGrid">
    <w:name w:val="Table Grid"/>
    <w:aliases w:val="C21 table"/>
    <w:basedOn w:val="TableNormal"/>
    <w:uiPriority w:val="39"/>
    <w:rsid w:val="00124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80BF1"/>
    <w:pPr>
      <w:spacing w:after="100"/>
      <w:ind w:left="440"/>
    </w:pPr>
  </w:style>
  <w:style w:type="paragraph" w:styleId="Header">
    <w:name w:val="header"/>
    <w:basedOn w:val="Normal"/>
    <w:link w:val="HeaderChar"/>
    <w:uiPriority w:val="99"/>
    <w:unhideWhenUsed/>
    <w:rsid w:val="00B566B5"/>
    <w:pPr>
      <w:tabs>
        <w:tab w:val="center" w:pos="4513"/>
        <w:tab w:val="right" w:pos="9026"/>
      </w:tabs>
    </w:pPr>
  </w:style>
  <w:style w:type="character" w:customStyle="1" w:styleId="HeaderChar">
    <w:name w:val="Header Char"/>
    <w:basedOn w:val="DefaultParagraphFont"/>
    <w:link w:val="Header"/>
    <w:uiPriority w:val="99"/>
    <w:rsid w:val="00B566B5"/>
    <w:rPr>
      <w:rFonts w:eastAsia="Times New Roman" w:cs="Times New Roman"/>
      <w:kern w:val="0"/>
      <w:sz w:val="22"/>
      <w:lang w:eastAsia="en-GB"/>
      <w14:ligatures w14:val="none"/>
    </w:rPr>
  </w:style>
  <w:style w:type="paragraph" w:styleId="Footer">
    <w:name w:val="footer"/>
    <w:basedOn w:val="Normal"/>
    <w:link w:val="FooterChar"/>
    <w:uiPriority w:val="99"/>
    <w:unhideWhenUsed/>
    <w:rsid w:val="00B566B5"/>
    <w:pPr>
      <w:tabs>
        <w:tab w:val="center" w:pos="4513"/>
        <w:tab w:val="right" w:pos="9026"/>
      </w:tabs>
    </w:pPr>
  </w:style>
  <w:style w:type="character" w:customStyle="1" w:styleId="FooterChar">
    <w:name w:val="Footer Char"/>
    <w:basedOn w:val="DefaultParagraphFont"/>
    <w:link w:val="Footer"/>
    <w:uiPriority w:val="99"/>
    <w:rsid w:val="00B566B5"/>
    <w:rPr>
      <w:rFonts w:eastAsia="Times New Roman" w:cs="Times New Roman"/>
      <w:kern w:val="0"/>
      <w:sz w:val="22"/>
      <w:lang w:eastAsia="en-GB"/>
      <w14:ligatures w14:val="none"/>
    </w:rPr>
  </w:style>
  <w:style w:type="character" w:styleId="UnresolvedMention">
    <w:name w:val="Unresolved Mention"/>
    <w:basedOn w:val="DefaultParagraphFont"/>
    <w:uiPriority w:val="99"/>
    <w:semiHidden/>
    <w:unhideWhenUsed/>
    <w:rsid w:val="00862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7058">
      <w:bodyDiv w:val="1"/>
      <w:marLeft w:val="0"/>
      <w:marRight w:val="0"/>
      <w:marTop w:val="0"/>
      <w:marBottom w:val="0"/>
      <w:divBdr>
        <w:top w:val="none" w:sz="0" w:space="0" w:color="auto"/>
        <w:left w:val="none" w:sz="0" w:space="0" w:color="auto"/>
        <w:bottom w:val="none" w:sz="0" w:space="0" w:color="auto"/>
        <w:right w:val="none" w:sz="0" w:space="0" w:color="auto"/>
      </w:divBdr>
    </w:div>
    <w:div w:id="326517111">
      <w:bodyDiv w:val="1"/>
      <w:marLeft w:val="0"/>
      <w:marRight w:val="0"/>
      <w:marTop w:val="0"/>
      <w:marBottom w:val="0"/>
      <w:divBdr>
        <w:top w:val="none" w:sz="0" w:space="0" w:color="auto"/>
        <w:left w:val="none" w:sz="0" w:space="0" w:color="auto"/>
        <w:bottom w:val="none" w:sz="0" w:space="0" w:color="auto"/>
        <w:right w:val="none" w:sz="0" w:space="0" w:color="auto"/>
      </w:divBdr>
    </w:div>
    <w:div w:id="326901212">
      <w:bodyDiv w:val="1"/>
      <w:marLeft w:val="0"/>
      <w:marRight w:val="0"/>
      <w:marTop w:val="0"/>
      <w:marBottom w:val="0"/>
      <w:divBdr>
        <w:top w:val="none" w:sz="0" w:space="0" w:color="auto"/>
        <w:left w:val="none" w:sz="0" w:space="0" w:color="auto"/>
        <w:bottom w:val="none" w:sz="0" w:space="0" w:color="auto"/>
        <w:right w:val="none" w:sz="0" w:space="0" w:color="auto"/>
      </w:divBdr>
    </w:div>
    <w:div w:id="345911379">
      <w:bodyDiv w:val="1"/>
      <w:marLeft w:val="0"/>
      <w:marRight w:val="0"/>
      <w:marTop w:val="0"/>
      <w:marBottom w:val="0"/>
      <w:divBdr>
        <w:top w:val="none" w:sz="0" w:space="0" w:color="auto"/>
        <w:left w:val="none" w:sz="0" w:space="0" w:color="auto"/>
        <w:bottom w:val="none" w:sz="0" w:space="0" w:color="auto"/>
        <w:right w:val="none" w:sz="0" w:space="0" w:color="auto"/>
      </w:divBdr>
    </w:div>
    <w:div w:id="567109466">
      <w:bodyDiv w:val="1"/>
      <w:marLeft w:val="0"/>
      <w:marRight w:val="0"/>
      <w:marTop w:val="0"/>
      <w:marBottom w:val="0"/>
      <w:divBdr>
        <w:top w:val="none" w:sz="0" w:space="0" w:color="auto"/>
        <w:left w:val="none" w:sz="0" w:space="0" w:color="auto"/>
        <w:bottom w:val="none" w:sz="0" w:space="0" w:color="auto"/>
        <w:right w:val="none" w:sz="0" w:space="0" w:color="auto"/>
      </w:divBdr>
    </w:div>
    <w:div w:id="712921070">
      <w:bodyDiv w:val="1"/>
      <w:marLeft w:val="0"/>
      <w:marRight w:val="0"/>
      <w:marTop w:val="0"/>
      <w:marBottom w:val="0"/>
      <w:divBdr>
        <w:top w:val="none" w:sz="0" w:space="0" w:color="auto"/>
        <w:left w:val="none" w:sz="0" w:space="0" w:color="auto"/>
        <w:bottom w:val="none" w:sz="0" w:space="0" w:color="auto"/>
        <w:right w:val="none" w:sz="0" w:space="0" w:color="auto"/>
      </w:divBdr>
    </w:div>
    <w:div w:id="800534537">
      <w:bodyDiv w:val="1"/>
      <w:marLeft w:val="0"/>
      <w:marRight w:val="0"/>
      <w:marTop w:val="0"/>
      <w:marBottom w:val="0"/>
      <w:divBdr>
        <w:top w:val="none" w:sz="0" w:space="0" w:color="auto"/>
        <w:left w:val="none" w:sz="0" w:space="0" w:color="auto"/>
        <w:bottom w:val="none" w:sz="0" w:space="0" w:color="auto"/>
        <w:right w:val="none" w:sz="0" w:space="0" w:color="auto"/>
      </w:divBdr>
    </w:div>
    <w:div w:id="951716214">
      <w:bodyDiv w:val="1"/>
      <w:marLeft w:val="0"/>
      <w:marRight w:val="0"/>
      <w:marTop w:val="0"/>
      <w:marBottom w:val="0"/>
      <w:divBdr>
        <w:top w:val="none" w:sz="0" w:space="0" w:color="auto"/>
        <w:left w:val="none" w:sz="0" w:space="0" w:color="auto"/>
        <w:bottom w:val="none" w:sz="0" w:space="0" w:color="auto"/>
        <w:right w:val="none" w:sz="0" w:space="0" w:color="auto"/>
      </w:divBdr>
    </w:div>
    <w:div w:id="1209949511">
      <w:bodyDiv w:val="1"/>
      <w:marLeft w:val="0"/>
      <w:marRight w:val="0"/>
      <w:marTop w:val="0"/>
      <w:marBottom w:val="0"/>
      <w:divBdr>
        <w:top w:val="none" w:sz="0" w:space="0" w:color="auto"/>
        <w:left w:val="none" w:sz="0" w:space="0" w:color="auto"/>
        <w:bottom w:val="none" w:sz="0" w:space="0" w:color="auto"/>
        <w:right w:val="none" w:sz="0" w:space="0" w:color="auto"/>
      </w:divBdr>
    </w:div>
    <w:div w:id="1257709228">
      <w:bodyDiv w:val="1"/>
      <w:marLeft w:val="0"/>
      <w:marRight w:val="0"/>
      <w:marTop w:val="0"/>
      <w:marBottom w:val="0"/>
      <w:divBdr>
        <w:top w:val="none" w:sz="0" w:space="0" w:color="auto"/>
        <w:left w:val="none" w:sz="0" w:space="0" w:color="auto"/>
        <w:bottom w:val="none" w:sz="0" w:space="0" w:color="auto"/>
        <w:right w:val="none" w:sz="0" w:space="0" w:color="auto"/>
      </w:divBdr>
    </w:div>
    <w:div w:id="1268584383">
      <w:bodyDiv w:val="1"/>
      <w:marLeft w:val="0"/>
      <w:marRight w:val="0"/>
      <w:marTop w:val="0"/>
      <w:marBottom w:val="0"/>
      <w:divBdr>
        <w:top w:val="none" w:sz="0" w:space="0" w:color="auto"/>
        <w:left w:val="none" w:sz="0" w:space="0" w:color="auto"/>
        <w:bottom w:val="none" w:sz="0" w:space="0" w:color="auto"/>
        <w:right w:val="none" w:sz="0" w:space="0" w:color="auto"/>
      </w:divBdr>
    </w:div>
    <w:div w:id="1286035279">
      <w:bodyDiv w:val="1"/>
      <w:marLeft w:val="0"/>
      <w:marRight w:val="0"/>
      <w:marTop w:val="0"/>
      <w:marBottom w:val="0"/>
      <w:divBdr>
        <w:top w:val="none" w:sz="0" w:space="0" w:color="auto"/>
        <w:left w:val="none" w:sz="0" w:space="0" w:color="auto"/>
        <w:bottom w:val="none" w:sz="0" w:space="0" w:color="auto"/>
        <w:right w:val="none" w:sz="0" w:space="0" w:color="auto"/>
      </w:divBdr>
    </w:div>
    <w:div w:id="1519809397">
      <w:bodyDiv w:val="1"/>
      <w:marLeft w:val="0"/>
      <w:marRight w:val="0"/>
      <w:marTop w:val="0"/>
      <w:marBottom w:val="0"/>
      <w:divBdr>
        <w:top w:val="none" w:sz="0" w:space="0" w:color="auto"/>
        <w:left w:val="none" w:sz="0" w:space="0" w:color="auto"/>
        <w:bottom w:val="none" w:sz="0" w:space="0" w:color="auto"/>
        <w:right w:val="none" w:sz="0" w:space="0" w:color="auto"/>
      </w:divBdr>
    </w:div>
    <w:div w:id="1602954889">
      <w:bodyDiv w:val="1"/>
      <w:marLeft w:val="0"/>
      <w:marRight w:val="0"/>
      <w:marTop w:val="0"/>
      <w:marBottom w:val="0"/>
      <w:divBdr>
        <w:top w:val="none" w:sz="0" w:space="0" w:color="auto"/>
        <w:left w:val="none" w:sz="0" w:space="0" w:color="auto"/>
        <w:bottom w:val="none" w:sz="0" w:space="0" w:color="auto"/>
        <w:right w:val="none" w:sz="0" w:space="0" w:color="auto"/>
      </w:divBdr>
      <w:divsChild>
        <w:div w:id="662780693">
          <w:marLeft w:val="0"/>
          <w:marRight w:val="0"/>
          <w:marTop w:val="0"/>
          <w:marBottom w:val="0"/>
          <w:divBdr>
            <w:top w:val="none" w:sz="0" w:space="0" w:color="auto"/>
            <w:left w:val="none" w:sz="0" w:space="0" w:color="auto"/>
            <w:bottom w:val="none" w:sz="0" w:space="0" w:color="auto"/>
            <w:right w:val="none" w:sz="0" w:space="0" w:color="auto"/>
          </w:divBdr>
          <w:divsChild>
            <w:div w:id="865599923">
              <w:marLeft w:val="0"/>
              <w:marRight w:val="0"/>
              <w:marTop w:val="0"/>
              <w:marBottom w:val="0"/>
              <w:divBdr>
                <w:top w:val="none" w:sz="0" w:space="0" w:color="auto"/>
                <w:left w:val="none" w:sz="0" w:space="0" w:color="auto"/>
                <w:bottom w:val="none" w:sz="0" w:space="0" w:color="auto"/>
                <w:right w:val="none" w:sz="0" w:space="0" w:color="auto"/>
              </w:divBdr>
            </w:div>
          </w:divsChild>
        </w:div>
        <w:div w:id="1153177103">
          <w:marLeft w:val="0"/>
          <w:marRight w:val="0"/>
          <w:marTop w:val="0"/>
          <w:marBottom w:val="0"/>
          <w:divBdr>
            <w:top w:val="none" w:sz="0" w:space="0" w:color="auto"/>
            <w:left w:val="none" w:sz="0" w:space="0" w:color="auto"/>
            <w:bottom w:val="none" w:sz="0" w:space="0" w:color="auto"/>
            <w:right w:val="none" w:sz="0" w:space="0" w:color="auto"/>
          </w:divBdr>
          <w:divsChild>
            <w:div w:id="1076590689">
              <w:marLeft w:val="0"/>
              <w:marRight w:val="0"/>
              <w:marTop w:val="0"/>
              <w:marBottom w:val="0"/>
              <w:divBdr>
                <w:top w:val="none" w:sz="0" w:space="0" w:color="auto"/>
                <w:left w:val="none" w:sz="0" w:space="0" w:color="auto"/>
                <w:bottom w:val="none" w:sz="0" w:space="0" w:color="auto"/>
                <w:right w:val="none" w:sz="0" w:space="0" w:color="auto"/>
              </w:divBdr>
            </w:div>
          </w:divsChild>
        </w:div>
        <w:div w:id="1867938957">
          <w:marLeft w:val="0"/>
          <w:marRight w:val="0"/>
          <w:marTop w:val="0"/>
          <w:marBottom w:val="0"/>
          <w:divBdr>
            <w:top w:val="none" w:sz="0" w:space="0" w:color="auto"/>
            <w:left w:val="none" w:sz="0" w:space="0" w:color="auto"/>
            <w:bottom w:val="none" w:sz="0" w:space="0" w:color="auto"/>
            <w:right w:val="none" w:sz="0" w:space="0" w:color="auto"/>
          </w:divBdr>
          <w:divsChild>
            <w:div w:id="1201285786">
              <w:marLeft w:val="0"/>
              <w:marRight w:val="0"/>
              <w:marTop w:val="0"/>
              <w:marBottom w:val="0"/>
              <w:divBdr>
                <w:top w:val="none" w:sz="0" w:space="0" w:color="auto"/>
                <w:left w:val="none" w:sz="0" w:space="0" w:color="auto"/>
                <w:bottom w:val="none" w:sz="0" w:space="0" w:color="auto"/>
                <w:right w:val="none" w:sz="0" w:space="0" w:color="auto"/>
              </w:divBdr>
            </w:div>
          </w:divsChild>
        </w:div>
        <w:div w:id="1527717077">
          <w:marLeft w:val="0"/>
          <w:marRight w:val="0"/>
          <w:marTop w:val="0"/>
          <w:marBottom w:val="0"/>
          <w:divBdr>
            <w:top w:val="none" w:sz="0" w:space="0" w:color="auto"/>
            <w:left w:val="none" w:sz="0" w:space="0" w:color="auto"/>
            <w:bottom w:val="none" w:sz="0" w:space="0" w:color="auto"/>
            <w:right w:val="none" w:sz="0" w:space="0" w:color="auto"/>
          </w:divBdr>
          <w:divsChild>
            <w:div w:id="1752849156">
              <w:marLeft w:val="0"/>
              <w:marRight w:val="0"/>
              <w:marTop w:val="0"/>
              <w:marBottom w:val="0"/>
              <w:divBdr>
                <w:top w:val="none" w:sz="0" w:space="0" w:color="auto"/>
                <w:left w:val="none" w:sz="0" w:space="0" w:color="auto"/>
                <w:bottom w:val="none" w:sz="0" w:space="0" w:color="auto"/>
                <w:right w:val="none" w:sz="0" w:space="0" w:color="auto"/>
              </w:divBdr>
            </w:div>
          </w:divsChild>
        </w:div>
        <w:div w:id="963537546">
          <w:marLeft w:val="0"/>
          <w:marRight w:val="0"/>
          <w:marTop w:val="0"/>
          <w:marBottom w:val="0"/>
          <w:divBdr>
            <w:top w:val="none" w:sz="0" w:space="0" w:color="auto"/>
            <w:left w:val="none" w:sz="0" w:space="0" w:color="auto"/>
            <w:bottom w:val="none" w:sz="0" w:space="0" w:color="auto"/>
            <w:right w:val="none" w:sz="0" w:space="0" w:color="auto"/>
          </w:divBdr>
          <w:divsChild>
            <w:div w:id="798841076">
              <w:marLeft w:val="0"/>
              <w:marRight w:val="0"/>
              <w:marTop w:val="0"/>
              <w:marBottom w:val="0"/>
              <w:divBdr>
                <w:top w:val="none" w:sz="0" w:space="0" w:color="auto"/>
                <w:left w:val="none" w:sz="0" w:space="0" w:color="auto"/>
                <w:bottom w:val="none" w:sz="0" w:space="0" w:color="auto"/>
                <w:right w:val="none" w:sz="0" w:space="0" w:color="auto"/>
              </w:divBdr>
            </w:div>
          </w:divsChild>
        </w:div>
        <w:div w:id="1645309852">
          <w:marLeft w:val="0"/>
          <w:marRight w:val="0"/>
          <w:marTop w:val="0"/>
          <w:marBottom w:val="0"/>
          <w:divBdr>
            <w:top w:val="none" w:sz="0" w:space="0" w:color="auto"/>
            <w:left w:val="none" w:sz="0" w:space="0" w:color="auto"/>
            <w:bottom w:val="none" w:sz="0" w:space="0" w:color="auto"/>
            <w:right w:val="none" w:sz="0" w:space="0" w:color="auto"/>
          </w:divBdr>
          <w:divsChild>
            <w:div w:id="1229460043">
              <w:marLeft w:val="0"/>
              <w:marRight w:val="0"/>
              <w:marTop w:val="0"/>
              <w:marBottom w:val="0"/>
              <w:divBdr>
                <w:top w:val="none" w:sz="0" w:space="0" w:color="auto"/>
                <w:left w:val="none" w:sz="0" w:space="0" w:color="auto"/>
                <w:bottom w:val="none" w:sz="0" w:space="0" w:color="auto"/>
                <w:right w:val="none" w:sz="0" w:space="0" w:color="auto"/>
              </w:divBdr>
            </w:div>
          </w:divsChild>
        </w:div>
        <w:div w:id="456798288">
          <w:marLeft w:val="0"/>
          <w:marRight w:val="0"/>
          <w:marTop w:val="0"/>
          <w:marBottom w:val="0"/>
          <w:divBdr>
            <w:top w:val="none" w:sz="0" w:space="0" w:color="auto"/>
            <w:left w:val="none" w:sz="0" w:space="0" w:color="auto"/>
            <w:bottom w:val="none" w:sz="0" w:space="0" w:color="auto"/>
            <w:right w:val="none" w:sz="0" w:space="0" w:color="auto"/>
          </w:divBdr>
          <w:divsChild>
            <w:div w:id="1793552326">
              <w:marLeft w:val="0"/>
              <w:marRight w:val="0"/>
              <w:marTop w:val="0"/>
              <w:marBottom w:val="0"/>
              <w:divBdr>
                <w:top w:val="none" w:sz="0" w:space="0" w:color="auto"/>
                <w:left w:val="none" w:sz="0" w:space="0" w:color="auto"/>
                <w:bottom w:val="none" w:sz="0" w:space="0" w:color="auto"/>
                <w:right w:val="none" w:sz="0" w:space="0" w:color="auto"/>
              </w:divBdr>
            </w:div>
          </w:divsChild>
        </w:div>
        <w:div w:id="1837258129">
          <w:marLeft w:val="0"/>
          <w:marRight w:val="0"/>
          <w:marTop w:val="0"/>
          <w:marBottom w:val="0"/>
          <w:divBdr>
            <w:top w:val="none" w:sz="0" w:space="0" w:color="auto"/>
            <w:left w:val="none" w:sz="0" w:space="0" w:color="auto"/>
            <w:bottom w:val="none" w:sz="0" w:space="0" w:color="auto"/>
            <w:right w:val="none" w:sz="0" w:space="0" w:color="auto"/>
          </w:divBdr>
          <w:divsChild>
            <w:div w:id="2005014446">
              <w:marLeft w:val="0"/>
              <w:marRight w:val="0"/>
              <w:marTop w:val="0"/>
              <w:marBottom w:val="0"/>
              <w:divBdr>
                <w:top w:val="none" w:sz="0" w:space="0" w:color="auto"/>
                <w:left w:val="none" w:sz="0" w:space="0" w:color="auto"/>
                <w:bottom w:val="none" w:sz="0" w:space="0" w:color="auto"/>
                <w:right w:val="none" w:sz="0" w:space="0" w:color="auto"/>
              </w:divBdr>
            </w:div>
          </w:divsChild>
        </w:div>
        <w:div w:id="931626463">
          <w:marLeft w:val="0"/>
          <w:marRight w:val="0"/>
          <w:marTop w:val="0"/>
          <w:marBottom w:val="0"/>
          <w:divBdr>
            <w:top w:val="none" w:sz="0" w:space="0" w:color="auto"/>
            <w:left w:val="none" w:sz="0" w:space="0" w:color="auto"/>
            <w:bottom w:val="none" w:sz="0" w:space="0" w:color="auto"/>
            <w:right w:val="none" w:sz="0" w:space="0" w:color="auto"/>
          </w:divBdr>
          <w:divsChild>
            <w:div w:id="1134980408">
              <w:marLeft w:val="0"/>
              <w:marRight w:val="0"/>
              <w:marTop w:val="0"/>
              <w:marBottom w:val="0"/>
              <w:divBdr>
                <w:top w:val="none" w:sz="0" w:space="0" w:color="auto"/>
                <w:left w:val="none" w:sz="0" w:space="0" w:color="auto"/>
                <w:bottom w:val="none" w:sz="0" w:space="0" w:color="auto"/>
                <w:right w:val="none" w:sz="0" w:space="0" w:color="auto"/>
              </w:divBdr>
            </w:div>
          </w:divsChild>
        </w:div>
        <w:div w:id="1816336436">
          <w:marLeft w:val="0"/>
          <w:marRight w:val="0"/>
          <w:marTop w:val="0"/>
          <w:marBottom w:val="0"/>
          <w:divBdr>
            <w:top w:val="none" w:sz="0" w:space="0" w:color="auto"/>
            <w:left w:val="none" w:sz="0" w:space="0" w:color="auto"/>
            <w:bottom w:val="none" w:sz="0" w:space="0" w:color="auto"/>
            <w:right w:val="none" w:sz="0" w:space="0" w:color="auto"/>
          </w:divBdr>
          <w:divsChild>
            <w:div w:id="2085838307">
              <w:marLeft w:val="0"/>
              <w:marRight w:val="0"/>
              <w:marTop w:val="0"/>
              <w:marBottom w:val="0"/>
              <w:divBdr>
                <w:top w:val="none" w:sz="0" w:space="0" w:color="auto"/>
                <w:left w:val="none" w:sz="0" w:space="0" w:color="auto"/>
                <w:bottom w:val="none" w:sz="0" w:space="0" w:color="auto"/>
                <w:right w:val="none" w:sz="0" w:space="0" w:color="auto"/>
              </w:divBdr>
            </w:div>
            <w:div w:id="1129976492">
              <w:marLeft w:val="0"/>
              <w:marRight w:val="0"/>
              <w:marTop w:val="0"/>
              <w:marBottom w:val="0"/>
              <w:divBdr>
                <w:top w:val="none" w:sz="0" w:space="0" w:color="auto"/>
                <w:left w:val="none" w:sz="0" w:space="0" w:color="auto"/>
                <w:bottom w:val="none" w:sz="0" w:space="0" w:color="auto"/>
                <w:right w:val="none" w:sz="0" w:space="0" w:color="auto"/>
              </w:divBdr>
            </w:div>
            <w:div w:id="1933777914">
              <w:marLeft w:val="0"/>
              <w:marRight w:val="0"/>
              <w:marTop w:val="0"/>
              <w:marBottom w:val="0"/>
              <w:divBdr>
                <w:top w:val="none" w:sz="0" w:space="0" w:color="auto"/>
                <w:left w:val="none" w:sz="0" w:space="0" w:color="auto"/>
                <w:bottom w:val="none" w:sz="0" w:space="0" w:color="auto"/>
                <w:right w:val="none" w:sz="0" w:space="0" w:color="auto"/>
              </w:divBdr>
            </w:div>
            <w:div w:id="2039772658">
              <w:marLeft w:val="0"/>
              <w:marRight w:val="0"/>
              <w:marTop w:val="0"/>
              <w:marBottom w:val="0"/>
              <w:divBdr>
                <w:top w:val="none" w:sz="0" w:space="0" w:color="auto"/>
                <w:left w:val="none" w:sz="0" w:space="0" w:color="auto"/>
                <w:bottom w:val="none" w:sz="0" w:space="0" w:color="auto"/>
                <w:right w:val="none" w:sz="0" w:space="0" w:color="auto"/>
              </w:divBdr>
            </w:div>
            <w:div w:id="1612396976">
              <w:marLeft w:val="0"/>
              <w:marRight w:val="0"/>
              <w:marTop w:val="0"/>
              <w:marBottom w:val="0"/>
              <w:divBdr>
                <w:top w:val="none" w:sz="0" w:space="0" w:color="auto"/>
                <w:left w:val="none" w:sz="0" w:space="0" w:color="auto"/>
                <w:bottom w:val="none" w:sz="0" w:space="0" w:color="auto"/>
                <w:right w:val="none" w:sz="0" w:space="0" w:color="auto"/>
              </w:divBdr>
            </w:div>
            <w:div w:id="916355183">
              <w:marLeft w:val="0"/>
              <w:marRight w:val="0"/>
              <w:marTop w:val="0"/>
              <w:marBottom w:val="0"/>
              <w:divBdr>
                <w:top w:val="none" w:sz="0" w:space="0" w:color="auto"/>
                <w:left w:val="none" w:sz="0" w:space="0" w:color="auto"/>
                <w:bottom w:val="none" w:sz="0" w:space="0" w:color="auto"/>
                <w:right w:val="none" w:sz="0" w:space="0" w:color="auto"/>
              </w:divBdr>
            </w:div>
            <w:div w:id="1672484324">
              <w:marLeft w:val="0"/>
              <w:marRight w:val="0"/>
              <w:marTop w:val="0"/>
              <w:marBottom w:val="0"/>
              <w:divBdr>
                <w:top w:val="none" w:sz="0" w:space="0" w:color="auto"/>
                <w:left w:val="none" w:sz="0" w:space="0" w:color="auto"/>
                <w:bottom w:val="none" w:sz="0" w:space="0" w:color="auto"/>
                <w:right w:val="none" w:sz="0" w:space="0" w:color="auto"/>
              </w:divBdr>
            </w:div>
          </w:divsChild>
        </w:div>
        <w:div w:id="1038353478">
          <w:marLeft w:val="0"/>
          <w:marRight w:val="0"/>
          <w:marTop w:val="0"/>
          <w:marBottom w:val="0"/>
          <w:divBdr>
            <w:top w:val="none" w:sz="0" w:space="0" w:color="auto"/>
            <w:left w:val="none" w:sz="0" w:space="0" w:color="auto"/>
            <w:bottom w:val="none" w:sz="0" w:space="0" w:color="auto"/>
            <w:right w:val="none" w:sz="0" w:space="0" w:color="auto"/>
          </w:divBdr>
          <w:divsChild>
            <w:div w:id="164636546">
              <w:marLeft w:val="0"/>
              <w:marRight w:val="0"/>
              <w:marTop w:val="0"/>
              <w:marBottom w:val="0"/>
              <w:divBdr>
                <w:top w:val="none" w:sz="0" w:space="0" w:color="auto"/>
                <w:left w:val="none" w:sz="0" w:space="0" w:color="auto"/>
                <w:bottom w:val="none" w:sz="0" w:space="0" w:color="auto"/>
                <w:right w:val="none" w:sz="0" w:space="0" w:color="auto"/>
              </w:divBdr>
            </w:div>
          </w:divsChild>
        </w:div>
        <w:div w:id="1800341214">
          <w:marLeft w:val="0"/>
          <w:marRight w:val="0"/>
          <w:marTop w:val="0"/>
          <w:marBottom w:val="0"/>
          <w:divBdr>
            <w:top w:val="none" w:sz="0" w:space="0" w:color="auto"/>
            <w:left w:val="none" w:sz="0" w:space="0" w:color="auto"/>
            <w:bottom w:val="none" w:sz="0" w:space="0" w:color="auto"/>
            <w:right w:val="none" w:sz="0" w:space="0" w:color="auto"/>
          </w:divBdr>
          <w:divsChild>
            <w:div w:id="1930964658">
              <w:marLeft w:val="0"/>
              <w:marRight w:val="0"/>
              <w:marTop w:val="0"/>
              <w:marBottom w:val="0"/>
              <w:divBdr>
                <w:top w:val="none" w:sz="0" w:space="0" w:color="auto"/>
                <w:left w:val="none" w:sz="0" w:space="0" w:color="auto"/>
                <w:bottom w:val="none" w:sz="0" w:space="0" w:color="auto"/>
                <w:right w:val="none" w:sz="0" w:space="0" w:color="auto"/>
              </w:divBdr>
            </w:div>
          </w:divsChild>
        </w:div>
        <w:div w:id="1098284218">
          <w:marLeft w:val="0"/>
          <w:marRight w:val="0"/>
          <w:marTop w:val="0"/>
          <w:marBottom w:val="0"/>
          <w:divBdr>
            <w:top w:val="none" w:sz="0" w:space="0" w:color="auto"/>
            <w:left w:val="none" w:sz="0" w:space="0" w:color="auto"/>
            <w:bottom w:val="none" w:sz="0" w:space="0" w:color="auto"/>
            <w:right w:val="none" w:sz="0" w:space="0" w:color="auto"/>
          </w:divBdr>
          <w:divsChild>
            <w:div w:id="2099251953">
              <w:marLeft w:val="0"/>
              <w:marRight w:val="0"/>
              <w:marTop w:val="0"/>
              <w:marBottom w:val="0"/>
              <w:divBdr>
                <w:top w:val="none" w:sz="0" w:space="0" w:color="auto"/>
                <w:left w:val="none" w:sz="0" w:space="0" w:color="auto"/>
                <w:bottom w:val="none" w:sz="0" w:space="0" w:color="auto"/>
                <w:right w:val="none" w:sz="0" w:space="0" w:color="auto"/>
              </w:divBdr>
            </w:div>
          </w:divsChild>
        </w:div>
        <w:div w:id="133257157">
          <w:marLeft w:val="0"/>
          <w:marRight w:val="0"/>
          <w:marTop w:val="0"/>
          <w:marBottom w:val="0"/>
          <w:divBdr>
            <w:top w:val="none" w:sz="0" w:space="0" w:color="auto"/>
            <w:left w:val="none" w:sz="0" w:space="0" w:color="auto"/>
            <w:bottom w:val="none" w:sz="0" w:space="0" w:color="auto"/>
            <w:right w:val="none" w:sz="0" w:space="0" w:color="auto"/>
          </w:divBdr>
          <w:divsChild>
            <w:div w:id="521356933">
              <w:marLeft w:val="0"/>
              <w:marRight w:val="0"/>
              <w:marTop w:val="0"/>
              <w:marBottom w:val="0"/>
              <w:divBdr>
                <w:top w:val="none" w:sz="0" w:space="0" w:color="auto"/>
                <w:left w:val="none" w:sz="0" w:space="0" w:color="auto"/>
                <w:bottom w:val="none" w:sz="0" w:space="0" w:color="auto"/>
                <w:right w:val="none" w:sz="0" w:space="0" w:color="auto"/>
              </w:divBdr>
            </w:div>
          </w:divsChild>
        </w:div>
        <w:div w:id="1776822313">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
            <w:div w:id="677738017">
              <w:marLeft w:val="0"/>
              <w:marRight w:val="0"/>
              <w:marTop w:val="0"/>
              <w:marBottom w:val="0"/>
              <w:divBdr>
                <w:top w:val="none" w:sz="0" w:space="0" w:color="auto"/>
                <w:left w:val="none" w:sz="0" w:space="0" w:color="auto"/>
                <w:bottom w:val="none" w:sz="0" w:space="0" w:color="auto"/>
                <w:right w:val="none" w:sz="0" w:space="0" w:color="auto"/>
              </w:divBdr>
            </w:div>
            <w:div w:id="718287874">
              <w:marLeft w:val="0"/>
              <w:marRight w:val="0"/>
              <w:marTop w:val="0"/>
              <w:marBottom w:val="0"/>
              <w:divBdr>
                <w:top w:val="none" w:sz="0" w:space="0" w:color="auto"/>
                <w:left w:val="none" w:sz="0" w:space="0" w:color="auto"/>
                <w:bottom w:val="none" w:sz="0" w:space="0" w:color="auto"/>
                <w:right w:val="none" w:sz="0" w:space="0" w:color="auto"/>
              </w:divBdr>
            </w:div>
            <w:div w:id="2026439924">
              <w:marLeft w:val="0"/>
              <w:marRight w:val="0"/>
              <w:marTop w:val="0"/>
              <w:marBottom w:val="0"/>
              <w:divBdr>
                <w:top w:val="none" w:sz="0" w:space="0" w:color="auto"/>
                <w:left w:val="none" w:sz="0" w:space="0" w:color="auto"/>
                <w:bottom w:val="none" w:sz="0" w:space="0" w:color="auto"/>
                <w:right w:val="none" w:sz="0" w:space="0" w:color="auto"/>
              </w:divBdr>
            </w:div>
            <w:div w:id="974413020">
              <w:marLeft w:val="0"/>
              <w:marRight w:val="0"/>
              <w:marTop w:val="0"/>
              <w:marBottom w:val="0"/>
              <w:divBdr>
                <w:top w:val="none" w:sz="0" w:space="0" w:color="auto"/>
                <w:left w:val="none" w:sz="0" w:space="0" w:color="auto"/>
                <w:bottom w:val="none" w:sz="0" w:space="0" w:color="auto"/>
                <w:right w:val="none" w:sz="0" w:space="0" w:color="auto"/>
              </w:divBdr>
            </w:div>
            <w:div w:id="1947736612">
              <w:marLeft w:val="0"/>
              <w:marRight w:val="0"/>
              <w:marTop w:val="0"/>
              <w:marBottom w:val="0"/>
              <w:divBdr>
                <w:top w:val="none" w:sz="0" w:space="0" w:color="auto"/>
                <w:left w:val="none" w:sz="0" w:space="0" w:color="auto"/>
                <w:bottom w:val="none" w:sz="0" w:space="0" w:color="auto"/>
                <w:right w:val="none" w:sz="0" w:space="0" w:color="auto"/>
              </w:divBdr>
            </w:div>
            <w:div w:id="1393234771">
              <w:marLeft w:val="0"/>
              <w:marRight w:val="0"/>
              <w:marTop w:val="0"/>
              <w:marBottom w:val="0"/>
              <w:divBdr>
                <w:top w:val="none" w:sz="0" w:space="0" w:color="auto"/>
                <w:left w:val="none" w:sz="0" w:space="0" w:color="auto"/>
                <w:bottom w:val="none" w:sz="0" w:space="0" w:color="auto"/>
                <w:right w:val="none" w:sz="0" w:space="0" w:color="auto"/>
              </w:divBdr>
            </w:div>
          </w:divsChild>
        </w:div>
        <w:div w:id="427238170">
          <w:marLeft w:val="0"/>
          <w:marRight w:val="0"/>
          <w:marTop w:val="0"/>
          <w:marBottom w:val="0"/>
          <w:divBdr>
            <w:top w:val="none" w:sz="0" w:space="0" w:color="auto"/>
            <w:left w:val="none" w:sz="0" w:space="0" w:color="auto"/>
            <w:bottom w:val="none" w:sz="0" w:space="0" w:color="auto"/>
            <w:right w:val="none" w:sz="0" w:space="0" w:color="auto"/>
          </w:divBdr>
          <w:divsChild>
            <w:div w:id="1136218268">
              <w:marLeft w:val="0"/>
              <w:marRight w:val="0"/>
              <w:marTop w:val="0"/>
              <w:marBottom w:val="0"/>
              <w:divBdr>
                <w:top w:val="none" w:sz="0" w:space="0" w:color="auto"/>
                <w:left w:val="none" w:sz="0" w:space="0" w:color="auto"/>
                <w:bottom w:val="none" w:sz="0" w:space="0" w:color="auto"/>
                <w:right w:val="none" w:sz="0" w:space="0" w:color="auto"/>
              </w:divBdr>
            </w:div>
          </w:divsChild>
        </w:div>
        <w:div w:id="946891060">
          <w:marLeft w:val="0"/>
          <w:marRight w:val="0"/>
          <w:marTop w:val="0"/>
          <w:marBottom w:val="0"/>
          <w:divBdr>
            <w:top w:val="none" w:sz="0" w:space="0" w:color="auto"/>
            <w:left w:val="none" w:sz="0" w:space="0" w:color="auto"/>
            <w:bottom w:val="none" w:sz="0" w:space="0" w:color="auto"/>
            <w:right w:val="none" w:sz="0" w:space="0" w:color="auto"/>
          </w:divBdr>
          <w:divsChild>
            <w:div w:id="6702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0849">
      <w:bodyDiv w:val="1"/>
      <w:marLeft w:val="0"/>
      <w:marRight w:val="0"/>
      <w:marTop w:val="0"/>
      <w:marBottom w:val="0"/>
      <w:divBdr>
        <w:top w:val="none" w:sz="0" w:space="0" w:color="auto"/>
        <w:left w:val="none" w:sz="0" w:space="0" w:color="auto"/>
        <w:bottom w:val="none" w:sz="0" w:space="0" w:color="auto"/>
        <w:right w:val="none" w:sz="0" w:space="0" w:color="auto"/>
      </w:divBdr>
    </w:div>
    <w:div w:id="1674261650">
      <w:bodyDiv w:val="1"/>
      <w:marLeft w:val="0"/>
      <w:marRight w:val="0"/>
      <w:marTop w:val="0"/>
      <w:marBottom w:val="0"/>
      <w:divBdr>
        <w:top w:val="none" w:sz="0" w:space="0" w:color="auto"/>
        <w:left w:val="none" w:sz="0" w:space="0" w:color="auto"/>
        <w:bottom w:val="none" w:sz="0" w:space="0" w:color="auto"/>
        <w:right w:val="none" w:sz="0" w:space="0" w:color="auto"/>
      </w:divBdr>
    </w:div>
    <w:div w:id="1701541203">
      <w:bodyDiv w:val="1"/>
      <w:marLeft w:val="0"/>
      <w:marRight w:val="0"/>
      <w:marTop w:val="0"/>
      <w:marBottom w:val="0"/>
      <w:divBdr>
        <w:top w:val="none" w:sz="0" w:space="0" w:color="auto"/>
        <w:left w:val="none" w:sz="0" w:space="0" w:color="auto"/>
        <w:bottom w:val="none" w:sz="0" w:space="0" w:color="auto"/>
        <w:right w:val="none" w:sz="0" w:space="0" w:color="auto"/>
      </w:divBdr>
      <w:divsChild>
        <w:div w:id="1322855190">
          <w:marLeft w:val="0"/>
          <w:marRight w:val="0"/>
          <w:marTop w:val="0"/>
          <w:marBottom w:val="0"/>
          <w:divBdr>
            <w:top w:val="none" w:sz="0" w:space="0" w:color="auto"/>
            <w:left w:val="none" w:sz="0" w:space="0" w:color="auto"/>
            <w:bottom w:val="none" w:sz="0" w:space="0" w:color="auto"/>
            <w:right w:val="none" w:sz="0" w:space="0" w:color="auto"/>
          </w:divBdr>
          <w:divsChild>
            <w:div w:id="1861158811">
              <w:marLeft w:val="0"/>
              <w:marRight w:val="0"/>
              <w:marTop w:val="0"/>
              <w:marBottom w:val="0"/>
              <w:divBdr>
                <w:top w:val="none" w:sz="0" w:space="0" w:color="auto"/>
                <w:left w:val="none" w:sz="0" w:space="0" w:color="auto"/>
                <w:bottom w:val="none" w:sz="0" w:space="0" w:color="auto"/>
                <w:right w:val="none" w:sz="0" w:space="0" w:color="auto"/>
              </w:divBdr>
            </w:div>
          </w:divsChild>
        </w:div>
        <w:div w:id="1904749867">
          <w:marLeft w:val="0"/>
          <w:marRight w:val="0"/>
          <w:marTop w:val="0"/>
          <w:marBottom w:val="0"/>
          <w:divBdr>
            <w:top w:val="none" w:sz="0" w:space="0" w:color="auto"/>
            <w:left w:val="none" w:sz="0" w:space="0" w:color="auto"/>
            <w:bottom w:val="none" w:sz="0" w:space="0" w:color="auto"/>
            <w:right w:val="none" w:sz="0" w:space="0" w:color="auto"/>
          </w:divBdr>
          <w:divsChild>
            <w:div w:id="1834494154">
              <w:marLeft w:val="0"/>
              <w:marRight w:val="0"/>
              <w:marTop w:val="0"/>
              <w:marBottom w:val="0"/>
              <w:divBdr>
                <w:top w:val="none" w:sz="0" w:space="0" w:color="auto"/>
                <w:left w:val="none" w:sz="0" w:space="0" w:color="auto"/>
                <w:bottom w:val="none" w:sz="0" w:space="0" w:color="auto"/>
                <w:right w:val="none" w:sz="0" w:space="0" w:color="auto"/>
              </w:divBdr>
            </w:div>
          </w:divsChild>
        </w:div>
        <w:div w:id="339478259">
          <w:marLeft w:val="0"/>
          <w:marRight w:val="0"/>
          <w:marTop w:val="0"/>
          <w:marBottom w:val="0"/>
          <w:divBdr>
            <w:top w:val="none" w:sz="0" w:space="0" w:color="auto"/>
            <w:left w:val="none" w:sz="0" w:space="0" w:color="auto"/>
            <w:bottom w:val="none" w:sz="0" w:space="0" w:color="auto"/>
            <w:right w:val="none" w:sz="0" w:space="0" w:color="auto"/>
          </w:divBdr>
          <w:divsChild>
            <w:div w:id="1810702585">
              <w:marLeft w:val="0"/>
              <w:marRight w:val="0"/>
              <w:marTop w:val="0"/>
              <w:marBottom w:val="0"/>
              <w:divBdr>
                <w:top w:val="none" w:sz="0" w:space="0" w:color="auto"/>
                <w:left w:val="none" w:sz="0" w:space="0" w:color="auto"/>
                <w:bottom w:val="none" w:sz="0" w:space="0" w:color="auto"/>
                <w:right w:val="none" w:sz="0" w:space="0" w:color="auto"/>
              </w:divBdr>
            </w:div>
          </w:divsChild>
        </w:div>
        <w:div w:id="1567299891">
          <w:marLeft w:val="0"/>
          <w:marRight w:val="0"/>
          <w:marTop w:val="0"/>
          <w:marBottom w:val="0"/>
          <w:divBdr>
            <w:top w:val="none" w:sz="0" w:space="0" w:color="auto"/>
            <w:left w:val="none" w:sz="0" w:space="0" w:color="auto"/>
            <w:bottom w:val="none" w:sz="0" w:space="0" w:color="auto"/>
            <w:right w:val="none" w:sz="0" w:space="0" w:color="auto"/>
          </w:divBdr>
          <w:divsChild>
            <w:div w:id="761488877">
              <w:marLeft w:val="0"/>
              <w:marRight w:val="0"/>
              <w:marTop w:val="0"/>
              <w:marBottom w:val="0"/>
              <w:divBdr>
                <w:top w:val="none" w:sz="0" w:space="0" w:color="auto"/>
                <w:left w:val="none" w:sz="0" w:space="0" w:color="auto"/>
                <w:bottom w:val="none" w:sz="0" w:space="0" w:color="auto"/>
                <w:right w:val="none" w:sz="0" w:space="0" w:color="auto"/>
              </w:divBdr>
            </w:div>
          </w:divsChild>
        </w:div>
        <w:div w:id="1752577259">
          <w:marLeft w:val="0"/>
          <w:marRight w:val="0"/>
          <w:marTop w:val="0"/>
          <w:marBottom w:val="0"/>
          <w:divBdr>
            <w:top w:val="none" w:sz="0" w:space="0" w:color="auto"/>
            <w:left w:val="none" w:sz="0" w:space="0" w:color="auto"/>
            <w:bottom w:val="none" w:sz="0" w:space="0" w:color="auto"/>
            <w:right w:val="none" w:sz="0" w:space="0" w:color="auto"/>
          </w:divBdr>
          <w:divsChild>
            <w:div w:id="1364087890">
              <w:marLeft w:val="0"/>
              <w:marRight w:val="0"/>
              <w:marTop w:val="0"/>
              <w:marBottom w:val="0"/>
              <w:divBdr>
                <w:top w:val="none" w:sz="0" w:space="0" w:color="auto"/>
                <w:left w:val="none" w:sz="0" w:space="0" w:color="auto"/>
                <w:bottom w:val="none" w:sz="0" w:space="0" w:color="auto"/>
                <w:right w:val="none" w:sz="0" w:space="0" w:color="auto"/>
              </w:divBdr>
            </w:div>
          </w:divsChild>
        </w:div>
        <w:div w:id="294724428">
          <w:marLeft w:val="0"/>
          <w:marRight w:val="0"/>
          <w:marTop w:val="0"/>
          <w:marBottom w:val="0"/>
          <w:divBdr>
            <w:top w:val="none" w:sz="0" w:space="0" w:color="auto"/>
            <w:left w:val="none" w:sz="0" w:space="0" w:color="auto"/>
            <w:bottom w:val="none" w:sz="0" w:space="0" w:color="auto"/>
            <w:right w:val="none" w:sz="0" w:space="0" w:color="auto"/>
          </w:divBdr>
          <w:divsChild>
            <w:div w:id="565343424">
              <w:marLeft w:val="0"/>
              <w:marRight w:val="0"/>
              <w:marTop w:val="0"/>
              <w:marBottom w:val="0"/>
              <w:divBdr>
                <w:top w:val="none" w:sz="0" w:space="0" w:color="auto"/>
                <w:left w:val="none" w:sz="0" w:space="0" w:color="auto"/>
                <w:bottom w:val="none" w:sz="0" w:space="0" w:color="auto"/>
                <w:right w:val="none" w:sz="0" w:space="0" w:color="auto"/>
              </w:divBdr>
            </w:div>
          </w:divsChild>
        </w:div>
        <w:div w:id="172426193">
          <w:marLeft w:val="0"/>
          <w:marRight w:val="0"/>
          <w:marTop w:val="0"/>
          <w:marBottom w:val="0"/>
          <w:divBdr>
            <w:top w:val="none" w:sz="0" w:space="0" w:color="auto"/>
            <w:left w:val="none" w:sz="0" w:space="0" w:color="auto"/>
            <w:bottom w:val="none" w:sz="0" w:space="0" w:color="auto"/>
            <w:right w:val="none" w:sz="0" w:space="0" w:color="auto"/>
          </w:divBdr>
          <w:divsChild>
            <w:div w:id="961424020">
              <w:marLeft w:val="0"/>
              <w:marRight w:val="0"/>
              <w:marTop w:val="0"/>
              <w:marBottom w:val="0"/>
              <w:divBdr>
                <w:top w:val="none" w:sz="0" w:space="0" w:color="auto"/>
                <w:left w:val="none" w:sz="0" w:space="0" w:color="auto"/>
                <w:bottom w:val="none" w:sz="0" w:space="0" w:color="auto"/>
                <w:right w:val="none" w:sz="0" w:space="0" w:color="auto"/>
              </w:divBdr>
            </w:div>
          </w:divsChild>
        </w:div>
        <w:div w:id="1585606792">
          <w:marLeft w:val="0"/>
          <w:marRight w:val="0"/>
          <w:marTop w:val="0"/>
          <w:marBottom w:val="0"/>
          <w:divBdr>
            <w:top w:val="none" w:sz="0" w:space="0" w:color="auto"/>
            <w:left w:val="none" w:sz="0" w:space="0" w:color="auto"/>
            <w:bottom w:val="none" w:sz="0" w:space="0" w:color="auto"/>
            <w:right w:val="none" w:sz="0" w:space="0" w:color="auto"/>
          </w:divBdr>
          <w:divsChild>
            <w:div w:id="38863351">
              <w:marLeft w:val="0"/>
              <w:marRight w:val="0"/>
              <w:marTop w:val="0"/>
              <w:marBottom w:val="0"/>
              <w:divBdr>
                <w:top w:val="none" w:sz="0" w:space="0" w:color="auto"/>
                <w:left w:val="none" w:sz="0" w:space="0" w:color="auto"/>
                <w:bottom w:val="none" w:sz="0" w:space="0" w:color="auto"/>
                <w:right w:val="none" w:sz="0" w:space="0" w:color="auto"/>
              </w:divBdr>
            </w:div>
          </w:divsChild>
        </w:div>
        <w:div w:id="1165393646">
          <w:marLeft w:val="0"/>
          <w:marRight w:val="0"/>
          <w:marTop w:val="0"/>
          <w:marBottom w:val="0"/>
          <w:divBdr>
            <w:top w:val="none" w:sz="0" w:space="0" w:color="auto"/>
            <w:left w:val="none" w:sz="0" w:space="0" w:color="auto"/>
            <w:bottom w:val="none" w:sz="0" w:space="0" w:color="auto"/>
            <w:right w:val="none" w:sz="0" w:space="0" w:color="auto"/>
          </w:divBdr>
          <w:divsChild>
            <w:div w:id="720522140">
              <w:marLeft w:val="0"/>
              <w:marRight w:val="0"/>
              <w:marTop w:val="0"/>
              <w:marBottom w:val="0"/>
              <w:divBdr>
                <w:top w:val="none" w:sz="0" w:space="0" w:color="auto"/>
                <w:left w:val="none" w:sz="0" w:space="0" w:color="auto"/>
                <w:bottom w:val="none" w:sz="0" w:space="0" w:color="auto"/>
                <w:right w:val="none" w:sz="0" w:space="0" w:color="auto"/>
              </w:divBdr>
            </w:div>
          </w:divsChild>
        </w:div>
        <w:div w:id="1279599938">
          <w:marLeft w:val="0"/>
          <w:marRight w:val="0"/>
          <w:marTop w:val="0"/>
          <w:marBottom w:val="0"/>
          <w:divBdr>
            <w:top w:val="none" w:sz="0" w:space="0" w:color="auto"/>
            <w:left w:val="none" w:sz="0" w:space="0" w:color="auto"/>
            <w:bottom w:val="none" w:sz="0" w:space="0" w:color="auto"/>
            <w:right w:val="none" w:sz="0" w:space="0" w:color="auto"/>
          </w:divBdr>
          <w:divsChild>
            <w:div w:id="422603999">
              <w:marLeft w:val="0"/>
              <w:marRight w:val="0"/>
              <w:marTop w:val="0"/>
              <w:marBottom w:val="0"/>
              <w:divBdr>
                <w:top w:val="none" w:sz="0" w:space="0" w:color="auto"/>
                <w:left w:val="none" w:sz="0" w:space="0" w:color="auto"/>
                <w:bottom w:val="none" w:sz="0" w:space="0" w:color="auto"/>
                <w:right w:val="none" w:sz="0" w:space="0" w:color="auto"/>
              </w:divBdr>
            </w:div>
          </w:divsChild>
        </w:div>
        <w:div w:id="1470246078">
          <w:marLeft w:val="0"/>
          <w:marRight w:val="0"/>
          <w:marTop w:val="0"/>
          <w:marBottom w:val="0"/>
          <w:divBdr>
            <w:top w:val="none" w:sz="0" w:space="0" w:color="auto"/>
            <w:left w:val="none" w:sz="0" w:space="0" w:color="auto"/>
            <w:bottom w:val="none" w:sz="0" w:space="0" w:color="auto"/>
            <w:right w:val="none" w:sz="0" w:space="0" w:color="auto"/>
          </w:divBdr>
          <w:divsChild>
            <w:div w:id="1989892738">
              <w:marLeft w:val="0"/>
              <w:marRight w:val="0"/>
              <w:marTop w:val="0"/>
              <w:marBottom w:val="0"/>
              <w:divBdr>
                <w:top w:val="none" w:sz="0" w:space="0" w:color="auto"/>
                <w:left w:val="none" w:sz="0" w:space="0" w:color="auto"/>
                <w:bottom w:val="none" w:sz="0" w:space="0" w:color="auto"/>
                <w:right w:val="none" w:sz="0" w:space="0" w:color="auto"/>
              </w:divBdr>
            </w:div>
          </w:divsChild>
        </w:div>
        <w:div w:id="199324668">
          <w:marLeft w:val="0"/>
          <w:marRight w:val="0"/>
          <w:marTop w:val="0"/>
          <w:marBottom w:val="0"/>
          <w:divBdr>
            <w:top w:val="none" w:sz="0" w:space="0" w:color="auto"/>
            <w:left w:val="none" w:sz="0" w:space="0" w:color="auto"/>
            <w:bottom w:val="none" w:sz="0" w:space="0" w:color="auto"/>
            <w:right w:val="none" w:sz="0" w:space="0" w:color="auto"/>
          </w:divBdr>
          <w:divsChild>
            <w:div w:id="477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long-read/long-term-workforce-plan-implementation-upda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employers.org/articles/nhs-staff-survey-2025-health-and-wellbeing-overvie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vidence.nihr.ac.uk/alert/system-level-changes-are-essential-to-improve-the-psychological-wellbeing-of-nhs-staf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ommonslibrary.parliament.uk/research-briefings/cbp-9731/?utm_source=chatgpt.com" TargetMode="External"/><Relationship Id="rId4" Type="http://schemas.openxmlformats.org/officeDocument/2006/relationships/settings" Target="settings.xml"/><Relationship Id="rId9" Type="http://schemas.openxmlformats.org/officeDocument/2006/relationships/hyperlink" Target="https://www.gov.uk/government/organisations/department-of-health-and-social-care" TargetMode="External"/><Relationship Id="rId14" Type="http://schemas.openxmlformats.org/officeDocument/2006/relationships/hyperlink" Target="https://www.england.nhs.uk/statistics/statistical-work-areas/nhs-staff-survey-in-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066CA-C234-494D-A2EB-3BF00EEAD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1627</Words>
  <Characters>11147</Characters>
  <Application>Microsoft Office Word</Application>
  <DocSecurity>0</DocSecurity>
  <Lines>213</Lines>
  <Paragraphs>62</Paragraphs>
  <ScaleCrop>false</ScaleCrop>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Zolkeply, Syafiq</dc:creator>
  <cp:keywords/>
  <dc:description/>
  <cp:lastModifiedBy>Shahabuddin Sabawoon</cp:lastModifiedBy>
  <cp:revision>6</cp:revision>
  <dcterms:created xsi:type="dcterms:W3CDTF">2026-07-15T16:10:00Z</dcterms:created>
  <dcterms:modified xsi:type="dcterms:W3CDTF">2026-07-15T16:14:00Z</dcterms:modified>
</cp:coreProperties>
</file>