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9635A6" w14:textId="77777777" w:rsidR="00FE437D" w:rsidRDefault="00FE437D" w:rsidP="0042434C">
      <w:pPr>
        <w:jc w:val="center"/>
        <w:rPr>
          <w:b/>
          <w:bCs/>
          <w:u w:val="single"/>
        </w:rPr>
      </w:pPr>
    </w:p>
    <w:p w14:paraId="3B54505D" w14:textId="1FC0A920" w:rsidR="0042434C" w:rsidRDefault="00FE437D" w:rsidP="0042434C">
      <w:pPr>
        <w:rPr>
          <w:b/>
          <w:bCs/>
          <w:u w:val="single"/>
        </w:rPr>
      </w:pPr>
      <w:r>
        <w:rPr>
          <w:b/>
          <w:bCs/>
          <w:u w:val="single"/>
        </w:rPr>
        <w:t>Critical Reflection on Two Observations of Lecturer’s at UWTSD</w:t>
      </w:r>
    </w:p>
    <w:p w14:paraId="7B729017" w14:textId="750EC4F4" w:rsidR="0042434C" w:rsidRDefault="0042434C" w:rsidP="0042434C">
      <w:pPr>
        <w:rPr>
          <w:b/>
          <w:bCs/>
          <w:u w:val="single"/>
        </w:rPr>
      </w:pPr>
    </w:p>
    <w:p w14:paraId="5242576D" w14:textId="125901C2" w:rsidR="0042434C" w:rsidRDefault="0012478A" w:rsidP="0042434C">
      <w:pPr>
        <w:rPr>
          <w:b/>
          <w:bCs/>
          <w:u w:val="single"/>
        </w:rPr>
      </w:pPr>
      <w:r>
        <w:rPr>
          <w:b/>
          <w:bCs/>
          <w:u w:val="single"/>
        </w:rPr>
        <w:t>Introduction</w:t>
      </w:r>
    </w:p>
    <w:p w14:paraId="722FA7C9" w14:textId="66FED137" w:rsidR="0042434C" w:rsidRDefault="0042434C" w:rsidP="0042434C">
      <w:r>
        <w:t>This paper will look at my reflection of the observations I carried out on Lecturer A and Lecturer B, this will include my take on the sessions, what I have learned from the lecturers</w:t>
      </w:r>
      <w:r w:rsidR="00034607">
        <w:t xml:space="preserve">, </w:t>
      </w:r>
      <w:r>
        <w:t xml:space="preserve">how the observations benefited my own </w:t>
      </w:r>
      <w:r w:rsidR="00034607">
        <w:t>practice and how this relates to professional standards</w:t>
      </w:r>
      <w:r>
        <w:t xml:space="preserve">. I will discuss what skills or techniques they used and how I plan to use them in my own teaching moving forward. I will also consider why I feel they supported the learning within the classroom. Do support me in my reflections, I will use relevant, up to date research on best practice from trusted academic sources. I will look at the pedagogy and consider professional standards while considering the importance of the role of a teacher and why my observation will be key in my progression as an educator. I choose these lecturers as they are both well experienced so I felt there would be a great deal to learn from them, I had also seen them both teach previously and felt they had different approaches and teaching styles, so I would be able to learn different things from both, which giving me more opportunity to see how learners benefit from contrasting teaching methods. Following my in-depth reflections, I will create an action plan using SMART, setting myself appropriate goals for my teaching to support my professional development. </w:t>
      </w:r>
    </w:p>
    <w:p w14:paraId="1DF33761" w14:textId="16A0589C" w:rsidR="0012478A" w:rsidRDefault="0012478A" w:rsidP="0042434C"/>
    <w:p w14:paraId="18B71EA4" w14:textId="67D931D1" w:rsidR="0012478A" w:rsidRPr="0012478A" w:rsidRDefault="0012478A" w:rsidP="0042434C">
      <w:pPr>
        <w:rPr>
          <w:b/>
          <w:bCs/>
          <w:u w:val="single"/>
        </w:rPr>
      </w:pPr>
      <w:r>
        <w:rPr>
          <w:b/>
          <w:bCs/>
          <w:u w:val="single"/>
        </w:rPr>
        <w:t>Lecturer A</w:t>
      </w:r>
    </w:p>
    <w:p w14:paraId="2BB6F5E8" w14:textId="01B7A8D2" w:rsidR="00051B3E" w:rsidRDefault="0018562E" w:rsidP="0042434C">
      <w:pPr>
        <w:rPr>
          <w:color w:val="000000" w:themeColor="text1"/>
        </w:rPr>
      </w:pPr>
      <w:r>
        <w:t xml:space="preserve">Lecturer A was well planned, having the computer loaded with the class module assessment guidance up on the screen ready before students arrived. As </w:t>
      </w:r>
      <w:proofErr w:type="spellStart"/>
      <w:r>
        <w:t>Lamanauskas</w:t>
      </w:r>
      <w:proofErr w:type="spellEnd"/>
      <w:r>
        <w:t xml:space="preserve"> (2013) explains, preparation is vital in teaching, specifically in post-16 education, it can instil learners’ confidence in the teacher’s planning and knowledge. He continues that being prepared, specifically with technology is essential in modern times, to cater for the new generation of technology forward learners. This suggests that displaying difficulty in using technology to your adult learners, can lose their confidence in your capability. </w:t>
      </w:r>
      <w:r w:rsidR="00727FEB">
        <w:t>Lecturer A also had an online platform loaded online to give a demonstration of how to create blogs for their work, using a platform that had been introduced to the program within the last few years, to fit in with the growing digital world (</w:t>
      </w:r>
      <w:proofErr w:type="spellStart"/>
      <w:r w:rsidR="00727FEB">
        <w:t>Misra</w:t>
      </w:r>
      <w:proofErr w:type="spellEnd"/>
      <w:r w:rsidR="00727FEB">
        <w:t xml:space="preserve"> et al, 2023). To start the lesson, Lecturer A began by talking through the learning aims and objectives</w:t>
      </w:r>
      <w:r w:rsidR="00816072">
        <w:t xml:space="preserve">, to clarify what learning what expected of the module, setting clear outcomes is something </w:t>
      </w:r>
      <w:proofErr w:type="spellStart"/>
      <w:r w:rsidR="00816072">
        <w:t>Subudhi</w:t>
      </w:r>
      <w:proofErr w:type="spellEnd"/>
      <w:r w:rsidR="00816072">
        <w:t xml:space="preserve"> and Sinha (2022), suggest is vital for students’ employability skills, as they become accustomed to knowing what is expecting of them and how to achieve this. This is also backed by Clarke (2014) who expresses the need to clarifying the specific learning intentions, so you are better able to access the learning afterwards. </w:t>
      </w:r>
      <w:r w:rsidR="00736E7C">
        <w:t xml:space="preserve">During the lessons there was a little confusion over word counts as it seems </w:t>
      </w:r>
      <w:r w:rsidR="00051B3E">
        <w:t>different</w:t>
      </w:r>
      <w:r w:rsidR="00736E7C">
        <w:t xml:space="preserve"> lecturers had given different advice, this is something that can often occur</w:t>
      </w:r>
      <w:r w:rsidR="00051B3E">
        <w:t xml:space="preserve"> (Nelson et al, 2015), </w:t>
      </w:r>
      <w:r w:rsidR="00736E7C">
        <w:t xml:space="preserve">especially when multiply educators teach a class separately and cannot always be avoided, therefore it you must handle this situation </w:t>
      </w:r>
      <w:r w:rsidR="001D7673">
        <w:t>correctly,</w:t>
      </w:r>
      <w:r w:rsidR="00736E7C">
        <w:t xml:space="preserve"> so your learners feel confident in you as a team</w:t>
      </w:r>
      <w:r w:rsidR="00051B3E">
        <w:t xml:space="preserve">. </w:t>
      </w:r>
      <w:r w:rsidR="00051B3E">
        <w:rPr>
          <w:color w:val="000000" w:themeColor="text1"/>
        </w:rPr>
        <w:t xml:space="preserve">Lecturer </w:t>
      </w:r>
      <w:proofErr w:type="gramStart"/>
      <w:r w:rsidR="00051B3E">
        <w:rPr>
          <w:color w:val="000000" w:themeColor="text1"/>
        </w:rPr>
        <w:t>A’s</w:t>
      </w:r>
      <w:proofErr w:type="gramEnd"/>
      <w:r w:rsidR="00051B3E">
        <w:rPr>
          <w:color w:val="000000" w:themeColor="text1"/>
        </w:rPr>
        <w:t xml:space="preserve"> was then able to quickly redirect the students back to the lesson, not to waste too much time on a single query that was not urgent. </w:t>
      </w:r>
      <w:proofErr w:type="gramStart"/>
      <w:r w:rsidR="00051B3E">
        <w:rPr>
          <w:color w:val="000000" w:themeColor="text1"/>
        </w:rPr>
        <w:t>I</w:t>
      </w:r>
      <w:proofErr w:type="gramEnd"/>
      <w:r w:rsidR="00051B3E">
        <w:rPr>
          <w:color w:val="000000" w:themeColor="text1"/>
        </w:rPr>
        <w:t xml:space="preserve"> felt this situation was handled in a professional manner without further confusion to the learners.</w:t>
      </w:r>
    </w:p>
    <w:p w14:paraId="52887559" w14:textId="77777777" w:rsidR="00051B3E" w:rsidRDefault="00051B3E" w:rsidP="0042434C">
      <w:pPr>
        <w:rPr>
          <w:color w:val="000000" w:themeColor="text1"/>
        </w:rPr>
      </w:pPr>
    </w:p>
    <w:p w14:paraId="12B1E024" w14:textId="29228C48" w:rsidR="0042434C" w:rsidRDefault="00051B3E" w:rsidP="0042434C">
      <w:r>
        <w:rPr>
          <w:color w:val="000000" w:themeColor="text1"/>
        </w:rPr>
        <w:t xml:space="preserve">I feel learned a lot from the first half of the session and quickly understood the importance of reflection for my personal development, having the opportunity to observe a more </w:t>
      </w:r>
      <w:r>
        <w:rPr>
          <w:color w:val="000000" w:themeColor="text1"/>
        </w:rPr>
        <w:lastRenderedPageBreak/>
        <w:t>knowledgeable other (Vygotsky, 1978), enabled me to see how an experienced educator draws learners’ attention and starts a session with preparation and confidence. As Vygotsky suggests in his theory ‘Zone od Proximal Development’, I was able to learn these skills and techniques with Lecturer A’s assistance and can take my observation and own learning and apply it to my own practice. Lecturer A also ensured the learners were directing their own work by not giving them direct responses and guidance when they had questions regarding their assignments, she responded openly and reassured them that all their work would be different and that was okay. She did not want to influence them, ensuring that all work was their own, and they felt they had the freedom to choose topics within the assignment that interested them and independently conducted research and learning</w:t>
      </w:r>
      <w:r w:rsidR="007F4152">
        <w:rPr>
          <w:color w:val="000000" w:themeColor="text1"/>
        </w:rPr>
        <w:t>, she also discussed the danger of plagiarism, no ensure all their work is written by them and not copied from any other sources (Race, 2020)</w:t>
      </w:r>
      <w:r>
        <w:rPr>
          <w:color w:val="000000" w:themeColor="text1"/>
        </w:rPr>
        <w:t>. This is something Piaget agreed with, as he believed learning should not be the practice of passive learning and rather by students having their own drive to learn and forming their own knowledge and opinions (</w:t>
      </w:r>
      <w:proofErr w:type="spellStart"/>
      <w:r>
        <w:rPr>
          <w:color w:val="000000" w:themeColor="text1"/>
        </w:rPr>
        <w:t>Pardjono</w:t>
      </w:r>
      <w:proofErr w:type="spellEnd"/>
      <w:r>
        <w:rPr>
          <w:color w:val="000000" w:themeColor="text1"/>
        </w:rPr>
        <w:t xml:space="preserve">, 2016). This is something I plan to take forward in my own teaching in the post-16 sector, as all my learners will be different and have their own approach to learning, meaning it is important to remind them not to be dependent on my knowledge but to feel confident in their own ability to learn and achieve.  From my observations, </w:t>
      </w:r>
      <w:proofErr w:type="gramStart"/>
      <w:r>
        <w:rPr>
          <w:color w:val="000000" w:themeColor="text1"/>
        </w:rPr>
        <w:t>it is clear that students</w:t>
      </w:r>
      <w:proofErr w:type="gramEnd"/>
      <w:r>
        <w:rPr>
          <w:color w:val="000000" w:themeColor="text1"/>
        </w:rPr>
        <w:t xml:space="preserve"> can be very apprehensive about this and may want specific guidance, however, I will ensure to build confidence and motivate them to lead their own learning and conduct independent learning within the guidelines of each module I teach. </w:t>
      </w:r>
    </w:p>
    <w:p w14:paraId="667853F8" w14:textId="33BCDB98" w:rsidR="0042434C" w:rsidRDefault="0042434C" w:rsidP="0042434C"/>
    <w:p w14:paraId="6F4123C4" w14:textId="2499F272" w:rsidR="002B7E68" w:rsidRDefault="002B7E68" w:rsidP="0042434C">
      <w:pPr>
        <w:rPr>
          <w:rFonts w:ascii="Calibri" w:hAnsi="Calibri" w:cs="Calibri"/>
          <w:bCs/>
        </w:rPr>
      </w:pPr>
      <w:r>
        <w:t xml:space="preserve">When conducting my observations, I ensured to consider professional standards, one in particular, </w:t>
      </w:r>
      <w:r w:rsidRPr="003561AC">
        <w:rPr>
          <w:rFonts w:ascii="Calibri" w:hAnsi="Calibri" w:cs="Calibri"/>
          <w:bCs/>
        </w:rPr>
        <w:t>‘Promote and embed education for sustainable development (ESD) across learning and working practices.’</w:t>
      </w:r>
      <w:r>
        <w:rPr>
          <w:rFonts w:ascii="Calibri" w:hAnsi="Calibri" w:cs="Calibri"/>
          <w:bCs/>
        </w:rPr>
        <w:t xml:space="preserve"> I looked at after my first observation, as Lecturer A ensured to promote independent learning, to ensure students were able to learn in the best way for them. She gave them guidance for the work without full direction, ensuring they understood how to make it their own. I feel this will ensure sustainable development as they gain a better understanding of themselves as learners and build confidence in their ability to work independently. As directed by personal standards ‘In my practice and with others, I demonstrate commitment to learners, their learning, safety and well-being’, following my observation, seeing how Lecturer A prioritised learners, I better understand how to achieve this, to ensure the environment is a safe space for expressing any concerns, responded with compassion and support and ensuring the learners are not overwhelmed and have chance to process the learning, and to reflect on the learning. An essential part of further education teaching, specifically in my field (Education Studies) it is vital to ‘Maintain and update knowledge of my subject(s) and how best to teach and assess them’ as professional standards point out. </w:t>
      </w:r>
      <w:r w:rsidR="0012478A">
        <w:rPr>
          <w:rFonts w:ascii="Calibri" w:hAnsi="Calibri" w:cs="Calibri"/>
          <w:bCs/>
        </w:rPr>
        <w:t xml:space="preserve">I plan to commit to my continued professional development (CPD) throughout my career, to keep up to date with current research and do carry out any relevant training courses that will improve my practice and the learning of my students and ensure my teaching not hindered, dated or irrelevant. </w:t>
      </w:r>
    </w:p>
    <w:p w14:paraId="40F6CFBD" w14:textId="441F4302" w:rsidR="0012478A" w:rsidRDefault="0012478A" w:rsidP="0042434C">
      <w:pPr>
        <w:rPr>
          <w:rFonts w:ascii="Calibri" w:hAnsi="Calibri" w:cs="Calibri"/>
          <w:bCs/>
        </w:rPr>
      </w:pPr>
    </w:p>
    <w:p w14:paraId="7E5A7DDD" w14:textId="709B74D4" w:rsidR="0012478A" w:rsidRDefault="0012478A" w:rsidP="0042434C">
      <w:pPr>
        <w:rPr>
          <w:rFonts w:ascii="Calibri" w:hAnsi="Calibri" w:cs="Calibri"/>
          <w:bCs/>
        </w:rPr>
      </w:pPr>
    </w:p>
    <w:p w14:paraId="5C041FEB" w14:textId="3CC18A08" w:rsidR="0012478A" w:rsidRDefault="0012478A" w:rsidP="0042434C">
      <w:pPr>
        <w:rPr>
          <w:rFonts w:ascii="Calibri" w:hAnsi="Calibri" w:cs="Calibri"/>
          <w:b/>
          <w:u w:val="single"/>
        </w:rPr>
      </w:pPr>
      <w:r>
        <w:rPr>
          <w:rFonts w:ascii="Calibri" w:hAnsi="Calibri" w:cs="Calibri"/>
          <w:b/>
          <w:u w:val="single"/>
        </w:rPr>
        <w:t>Lecturer B</w:t>
      </w:r>
    </w:p>
    <w:p w14:paraId="0AA05CBD" w14:textId="08C089AB" w:rsidR="0012478A" w:rsidRDefault="0012478A" w:rsidP="0042434C">
      <w:pPr>
        <w:rPr>
          <w:rFonts w:ascii="Calibri" w:hAnsi="Calibri" w:cs="Calibri"/>
          <w:bCs/>
        </w:rPr>
      </w:pPr>
      <w:r>
        <w:rPr>
          <w:rFonts w:ascii="Calibri" w:hAnsi="Calibri" w:cs="Calibri"/>
          <w:bCs/>
        </w:rPr>
        <w:t xml:space="preserve">Lecturer B conducted the lesson with a calm, welcoming approach, she engaged with learners before beginning the lesson, taking an interest in them, responding </w:t>
      </w:r>
      <w:r w:rsidR="00C6344F">
        <w:rPr>
          <w:rFonts w:ascii="Calibri" w:hAnsi="Calibri" w:cs="Calibri"/>
          <w:bCs/>
        </w:rPr>
        <w:t>respectfully,</w:t>
      </w:r>
      <w:r>
        <w:rPr>
          <w:rFonts w:ascii="Calibri" w:hAnsi="Calibri" w:cs="Calibri"/>
          <w:bCs/>
        </w:rPr>
        <w:t xml:space="preserve"> and ensuring they were all happy and ready for the session</w:t>
      </w:r>
      <w:r w:rsidR="00C6344F">
        <w:rPr>
          <w:rFonts w:ascii="Calibri" w:hAnsi="Calibri" w:cs="Calibri"/>
          <w:bCs/>
        </w:rPr>
        <w:t xml:space="preserve">. Following a </w:t>
      </w:r>
      <w:r w:rsidR="00600FD3">
        <w:rPr>
          <w:rFonts w:ascii="Calibri" w:hAnsi="Calibri" w:cs="Calibri"/>
          <w:bCs/>
        </w:rPr>
        <w:t>conversation,</w:t>
      </w:r>
      <w:r w:rsidR="00C6344F">
        <w:rPr>
          <w:rFonts w:ascii="Calibri" w:hAnsi="Calibri" w:cs="Calibri"/>
          <w:bCs/>
        </w:rPr>
        <w:t xml:space="preserve"> I had </w:t>
      </w:r>
      <w:r w:rsidR="00C6344F">
        <w:rPr>
          <w:rFonts w:ascii="Calibri" w:hAnsi="Calibri" w:cs="Calibri"/>
          <w:bCs/>
        </w:rPr>
        <w:lastRenderedPageBreak/>
        <w:t xml:space="preserve">with her </w:t>
      </w:r>
      <w:proofErr w:type="gramStart"/>
      <w:r w:rsidR="00C6344F">
        <w:rPr>
          <w:rFonts w:ascii="Calibri" w:hAnsi="Calibri" w:cs="Calibri"/>
          <w:bCs/>
        </w:rPr>
        <w:t>previous to</w:t>
      </w:r>
      <w:proofErr w:type="gramEnd"/>
      <w:r w:rsidR="00C6344F">
        <w:rPr>
          <w:rFonts w:ascii="Calibri" w:hAnsi="Calibri" w:cs="Calibri"/>
          <w:bCs/>
        </w:rPr>
        <w:t xml:space="preserve"> the lesson, it was clear she appreciated that the learners were new to university as level four’s and was empathic to this when teaching. </w:t>
      </w:r>
      <w:r w:rsidR="00600FD3">
        <w:rPr>
          <w:rFonts w:ascii="Calibri" w:hAnsi="Calibri" w:cs="Calibri"/>
          <w:bCs/>
        </w:rPr>
        <w:t>Son (2006)</w:t>
      </w:r>
      <w:r w:rsidR="00C6344F">
        <w:rPr>
          <w:rFonts w:ascii="Calibri" w:hAnsi="Calibri" w:cs="Calibri"/>
          <w:bCs/>
        </w:rPr>
        <w:t xml:space="preserve"> suggests this is good practice to enhance learning and is a good approach into teaching. </w:t>
      </w:r>
      <w:r w:rsidR="00600FD3">
        <w:rPr>
          <w:rFonts w:ascii="Calibri" w:hAnsi="Calibri" w:cs="Calibri"/>
          <w:bCs/>
        </w:rPr>
        <w:t>Lecturer B began to lesson by explaining what the lesson was on and why it was directly relevant to their assignment, which quickly gaged attention, she explained how this related to the learner’s own education and the importance of comparing the education system in Wales to countries who score higher according to PISA testing. This is something which is vital for post-16 teaching, to create natural learning and understanding (</w:t>
      </w:r>
      <w:proofErr w:type="spellStart"/>
      <w:r w:rsidR="00600FD3">
        <w:rPr>
          <w:rFonts w:ascii="Calibri" w:hAnsi="Calibri" w:cs="Calibri"/>
          <w:bCs/>
        </w:rPr>
        <w:t>Bromely</w:t>
      </w:r>
      <w:proofErr w:type="spellEnd"/>
      <w:r w:rsidR="00600FD3">
        <w:rPr>
          <w:rFonts w:ascii="Calibri" w:hAnsi="Calibri" w:cs="Calibri"/>
          <w:bCs/>
        </w:rPr>
        <w:t xml:space="preserve">, 2017). Lecturer B went through key differences between the education systems specifically in Wales and Finland, as Finland had the highest PISA score on the most recent testing but encouraged the students to look at the results of the upcoming PISA testing as this was due to be released soon. She then showed a short documentary of the education in Finland. From this, students were able to visualise some main differences and were then encouraged to lead a discussion, the video seemed to provoke lots of relevant opinions, from those working in Welsh schools now and those reflecting on their own education in Wales. This is something Reece (2017) discusses, as he talks of the importance of student-centred activities, giving post-16 learners the chance to have input on their learning, encouraging engagement. </w:t>
      </w:r>
    </w:p>
    <w:p w14:paraId="5D6E13BA" w14:textId="62F79FA9" w:rsidR="00171868" w:rsidRDefault="00171868" w:rsidP="0042434C">
      <w:pPr>
        <w:rPr>
          <w:rFonts w:ascii="Calibri" w:hAnsi="Calibri" w:cs="Calibri"/>
          <w:bCs/>
        </w:rPr>
      </w:pPr>
    </w:p>
    <w:p w14:paraId="50B4EF1C" w14:textId="3C22E4FC" w:rsidR="00171868" w:rsidRPr="0012478A" w:rsidRDefault="00171868" w:rsidP="0042434C">
      <w:pPr>
        <w:rPr>
          <w:rFonts w:ascii="Calibri" w:hAnsi="Calibri" w:cs="Calibri"/>
          <w:bCs/>
        </w:rPr>
      </w:pPr>
      <w:r>
        <w:rPr>
          <w:rFonts w:ascii="Calibri" w:hAnsi="Calibri" w:cs="Calibri"/>
          <w:bCs/>
        </w:rPr>
        <w:t>This observation, I feel, was very beneficial to my own professional development, Lecturer B was a good example of how to respond to learners and support their individual needs.</w:t>
      </w:r>
      <w:r w:rsidR="00034607">
        <w:rPr>
          <w:rFonts w:ascii="Calibri" w:hAnsi="Calibri" w:cs="Calibri"/>
          <w:bCs/>
        </w:rPr>
        <w:t xml:space="preserve"> Which is something Race (2007) explains is important for student retention, to prevent them from becoming alienated, expressing how important it is to provide them all with opportunity to express their thoughts and feelings or give input on the session.</w:t>
      </w:r>
      <w:r>
        <w:rPr>
          <w:rFonts w:ascii="Calibri" w:hAnsi="Calibri" w:cs="Calibri"/>
          <w:bCs/>
        </w:rPr>
        <w:t xml:space="preserve"> One example of this is her approach to a student with both learning and physical difficulties, she has a walking aid and a personal support worker as well as a person to scribe lessons for her. Lecturer B approached her and her support worker prior to the lesson ask how she was feeling and how her weekend had been, the student explained the had had a stressful weekend due to her having to go to hospital. Lecturer B told her that if she needed to leave at any point or needed a break that this was not a problem. As Maslow (1943) discussed in his hierarchy of needs, a person must have </w:t>
      </w:r>
      <w:proofErr w:type="gramStart"/>
      <w:r>
        <w:rPr>
          <w:rFonts w:ascii="Calibri" w:hAnsi="Calibri" w:cs="Calibri"/>
          <w:bCs/>
        </w:rPr>
        <w:t>all of</w:t>
      </w:r>
      <w:proofErr w:type="gramEnd"/>
      <w:r>
        <w:rPr>
          <w:rFonts w:ascii="Calibri" w:hAnsi="Calibri" w:cs="Calibri"/>
          <w:bCs/>
        </w:rPr>
        <w:t xml:space="preserve"> their basic needs met such as food, water, sleep before they are able to learn and to reach full potential. The next step is good health, security and resources and feeling of belonging before achieving self-esteem and achievement. This is something I will also consider in my practice, ensuring my learners are safe, well and feel comfortable, offering support with this wherever I can. </w:t>
      </w:r>
      <w:r w:rsidR="006023DB">
        <w:rPr>
          <w:rFonts w:ascii="Calibri" w:hAnsi="Calibri" w:cs="Calibri"/>
          <w:bCs/>
        </w:rPr>
        <w:t xml:space="preserve">When I reflect on this observation, I consider Ashwin (2020)’s reasons for why reflections are essential in higher education. He says how as a post-16 educator, I need to consider how to manage teaching effectively, so from this observation I can look at Lecturer B’s approach on this and how effective her teaching was on the pupils. This came with verbal feedback and clear interest from the students throughout the lesson, some of the students commented that this lesson had influenced them to use PISA testing as a contested issue in their assignment. And for those who were still undecided, they gave positive feedback on how the lesson was interesting and noted they found the highlighted differences in the education systems in Wales and Finland surprising and felt this would support them in their own practices. </w:t>
      </w:r>
    </w:p>
    <w:p w14:paraId="3D9A95CC" w14:textId="79A2F5C4" w:rsidR="0012478A" w:rsidRDefault="0012478A" w:rsidP="0042434C"/>
    <w:p w14:paraId="7BBB52FD" w14:textId="51D1D2B9" w:rsidR="006023DB" w:rsidRDefault="006023DB" w:rsidP="0042434C">
      <w:r>
        <w:t xml:space="preserve">When considering this observation, it is also important to look at the professional standards in Wales for further education. One that I have considered during my reflection is to ‘Plan and deliver effective learning, teaching and assessment’ this is something that I feel I need </w:t>
      </w:r>
      <w:r>
        <w:lastRenderedPageBreak/>
        <w:t xml:space="preserve">to improve on, as I do not have much experience in this, being new to teaching. Lecturer B is very experienced in this, and gave a great example of a well-planned, well delivered lesson which was effective for the intended learning. Observing her ability to establish learning aims and objectives and later discussing learning outcomes so effectively have enabled me to see the importance of this and strive to achieve the same in my own teaching, ensuing I also set realistic learning goals and allow time to access these. </w:t>
      </w:r>
      <w:r w:rsidR="00BF7D0C">
        <w:t xml:space="preserve">Her simple use of technology was also effective in giving insight and she did not feel need to use other technology unnecessarily, which I want to ensure to do in my own practice, not to waste time planning to include technology in the classroom that does not enhance learning in any way. Another important professional standard that my observation of Lecturer B made me consider was to ‘Demonstrate dignity, </w:t>
      </w:r>
      <w:r w:rsidR="00476350">
        <w:t>courtesy,</w:t>
      </w:r>
      <w:r w:rsidR="00BF7D0C">
        <w:t xml:space="preserve"> and respect towards others’</w:t>
      </w:r>
      <w:r w:rsidR="00476350">
        <w:t xml:space="preserve"> </w:t>
      </w:r>
      <w:r w:rsidR="00D52B93">
        <w:t xml:space="preserve">as they </w:t>
      </w:r>
      <w:proofErr w:type="gramStart"/>
      <w:r w:rsidR="00D52B93">
        <w:t>was</w:t>
      </w:r>
      <w:proofErr w:type="gramEnd"/>
      <w:r w:rsidR="00D52B93">
        <w:t xml:space="preserve"> very diligent to ensure all learners needs were met, that they felt valued and all had chance to speak. This is something that is also highlighted by Avis et al (2019), as they discuss learning across the lifespan and guidance for teaching to support this. </w:t>
      </w:r>
    </w:p>
    <w:p w14:paraId="34F8DC83" w14:textId="77777777" w:rsidR="007F4152" w:rsidRDefault="007F4152" w:rsidP="0042434C"/>
    <w:p w14:paraId="156E2C3D" w14:textId="3EA3D728" w:rsidR="003E7D3F" w:rsidRDefault="003E7D3F" w:rsidP="0042434C"/>
    <w:p w14:paraId="48235162" w14:textId="16AB17ED" w:rsidR="003E7D3F" w:rsidRDefault="003E7D3F" w:rsidP="0042434C">
      <w:pPr>
        <w:rPr>
          <w:b/>
          <w:bCs/>
          <w:u w:val="single"/>
        </w:rPr>
      </w:pPr>
      <w:r>
        <w:rPr>
          <w:b/>
          <w:bCs/>
          <w:u w:val="single"/>
        </w:rPr>
        <w:t xml:space="preserve">Conclusion </w:t>
      </w:r>
    </w:p>
    <w:p w14:paraId="39D2489D" w14:textId="614BBCEA" w:rsidR="007F4152" w:rsidRPr="007F4152" w:rsidRDefault="007F4152" w:rsidP="0042434C">
      <w:r>
        <w:t xml:space="preserve">In summary, both of my observations were valuable to my professional development as an aspiring lecturer. I was able to learn from two different lectures with different skills and experience and had the opportunity to see how learners respond to different teaching approaches. I used relevant literature to support my reflection of these observations, understanding how to enhance learning in further education, ensuring I adapt to different needs and treat all learners equally and with respect. I have seen first-hand the importance of setting learning aims and objectives, but also to ensure I review these after the learning has been undertaken. </w:t>
      </w:r>
      <w:r w:rsidR="005F6290">
        <w:t xml:space="preserve">Lecturer A had a strong, confident approach and delivered the lesson clearly, responding to questions and addressing concerns with ease. Lecturer B had a calm, softer approach and encouraged discussion amongst the learners, ensuing all were involved and engaged in the lesson. It was helpful for me to see how two approaches can both work very well, when the lecturer using their own strengths and experiences. This supported me to understand that I do not need to teach and plan in a specific way, but to take away different advantages from not only these lecturers but from any other educators and to find how I work well best and how to enhance learning within a further education classroom. </w:t>
      </w:r>
      <w:r w:rsidR="00034607">
        <w:t xml:space="preserve">Overall, I have learned that even to be a provide good learning, and to maintain this through my career, I will have to continue to ensure I am up to date on the latest research and carry out all relevant training. </w:t>
      </w:r>
      <w:r w:rsidR="00853385">
        <w:t xml:space="preserve">When I reflect on the observation experience on a whole, I realise it has supported my own personal professional identity, Duckworth (2014) explains how professional identity needs reflexive and reflective processes to develop, as we learn to understand own skills and teaching styles.  </w:t>
      </w:r>
    </w:p>
    <w:p w14:paraId="7D623031" w14:textId="3ADFBF9D" w:rsidR="003E7D3F" w:rsidRDefault="003E7D3F" w:rsidP="0042434C">
      <w:pPr>
        <w:rPr>
          <w:b/>
          <w:bCs/>
          <w:u w:val="single"/>
        </w:rPr>
      </w:pPr>
    </w:p>
    <w:p w14:paraId="34C6AE98" w14:textId="4524DEC7" w:rsidR="003E7D3F" w:rsidRDefault="003E7D3F" w:rsidP="0042434C">
      <w:pPr>
        <w:rPr>
          <w:b/>
          <w:bCs/>
          <w:u w:val="single"/>
        </w:rPr>
      </w:pPr>
    </w:p>
    <w:p w14:paraId="511FB71B" w14:textId="48C0709B" w:rsidR="00FE437D" w:rsidRDefault="005F6290" w:rsidP="0042434C">
      <w:pPr>
        <w:rPr>
          <w:b/>
          <w:bCs/>
          <w:u w:val="single"/>
        </w:rPr>
      </w:pPr>
      <w:r>
        <w:rPr>
          <w:b/>
          <w:bCs/>
          <w:u w:val="single"/>
        </w:rPr>
        <w:t xml:space="preserve">SMART </w:t>
      </w:r>
      <w:r w:rsidR="003E7D3F">
        <w:rPr>
          <w:b/>
          <w:bCs/>
          <w:u w:val="single"/>
        </w:rPr>
        <w:t>Action Plan</w:t>
      </w:r>
    </w:p>
    <w:p w14:paraId="0DA90E71" w14:textId="57377090" w:rsidR="005F6290" w:rsidRPr="005F6290" w:rsidRDefault="005F6290" w:rsidP="0042434C">
      <w:r>
        <w:t>Following my observations and reflection, I plan to improve my own practice, specifically planning for a lesson. Both of my observations were conducted from well-planned out lessons, this is something I am not very confident in as I do not have much experience. To do this, I plan to speak with the head lecturer on the course I have been teaching on and ask for more responsibility in the planning of my next session on the 6</w:t>
      </w:r>
      <w:r w:rsidRPr="005F6290">
        <w:rPr>
          <w:vertAlign w:val="superscript"/>
        </w:rPr>
        <w:t>th</w:t>
      </w:r>
      <w:r>
        <w:t xml:space="preserve"> of February and 13</w:t>
      </w:r>
      <w:r w:rsidRPr="005F6290">
        <w:rPr>
          <w:vertAlign w:val="superscript"/>
        </w:rPr>
        <w:t>th</w:t>
      </w:r>
      <w:r>
        <w:t xml:space="preserve"> of February. I want to do this to learn from any mistakes and to build my experience in lesson </w:t>
      </w:r>
      <w:r>
        <w:lastRenderedPageBreak/>
        <w:t xml:space="preserve">planning, as so far, as a student lecturer, I have been working from previous PowerPoints, only editing them slightly. </w:t>
      </w:r>
      <w:r w:rsidR="00034607">
        <w:t xml:space="preserve">I will measure my success based on feedback from the head lecturer and how the students respond to the lesson if they are engaging well and participating in the lesson. </w:t>
      </w:r>
    </w:p>
    <w:p w14:paraId="6C042663" w14:textId="77777777" w:rsidR="005F6290" w:rsidRDefault="005F6290" w:rsidP="0042434C">
      <w:pPr>
        <w:rPr>
          <w:b/>
          <w:bCs/>
          <w:u w:val="single"/>
        </w:rPr>
      </w:pPr>
    </w:p>
    <w:p w14:paraId="6FA71A46" w14:textId="78A7E3F1" w:rsidR="003E7D3F" w:rsidRDefault="003E7D3F" w:rsidP="0042434C">
      <w:pPr>
        <w:rPr>
          <w:b/>
          <w:bCs/>
          <w:u w:val="single"/>
        </w:rPr>
      </w:pPr>
    </w:p>
    <w:p w14:paraId="5A8E6A89" w14:textId="77777777" w:rsidR="0012478A" w:rsidRPr="0012478A" w:rsidRDefault="0012478A" w:rsidP="0042434C">
      <w:pPr>
        <w:rPr>
          <w:b/>
          <w:bCs/>
          <w:u w:val="single"/>
        </w:rPr>
      </w:pPr>
    </w:p>
    <w:p w14:paraId="0DC3DF93" w14:textId="77777777" w:rsidR="0012478A" w:rsidRDefault="0012478A" w:rsidP="0042434C"/>
    <w:p w14:paraId="7639E013" w14:textId="19ACD66F" w:rsidR="00736E7C" w:rsidRDefault="0042434C" w:rsidP="0042434C">
      <w:pPr>
        <w:rPr>
          <w:rFonts w:cstheme="minorHAnsi"/>
          <w:b/>
          <w:bCs/>
          <w:color w:val="000000" w:themeColor="text1"/>
          <w:u w:val="single"/>
        </w:rPr>
      </w:pPr>
      <w:r w:rsidRPr="00171868">
        <w:rPr>
          <w:rFonts w:cstheme="minorHAnsi"/>
          <w:b/>
          <w:bCs/>
          <w:color w:val="000000" w:themeColor="text1"/>
          <w:u w:val="single"/>
        </w:rPr>
        <w:t xml:space="preserve">Reference List </w:t>
      </w:r>
    </w:p>
    <w:p w14:paraId="6AB7285D" w14:textId="4001E77F" w:rsidR="006023DB" w:rsidRPr="006023DB" w:rsidRDefault="006023DB" w:rsidP="006023DB">
      <w:pPr>
        <w:pStyle w:val="NormalWeb"/>
        <w:ind w:left="567" w:hanging="567"/>
        <w:rPr>
          <w:rFonts w:asciiTheme="minorHAnsi" w:hAnsiTheme="minorHAnsi" w:cstheme="minorHAnsi"/>
        </w:rPr>
      </w:pPr>
      <w:r w:rsidRPr="006023DB">
        <w:rPr>
          <w:rFonts w:asciiTheme="minorHAnsi" w:hAnsiTheme="minorHAnsi" w:cstheme="minorHAnsi"/>
        </w:rPr>
        <w:t xml:space="preserve">Ashwin, P. (2020) </w:t>
      </w:r>
      <w:r w:rsidRPr="006023DB">
        <w:rPr>
          <w:rFonts w:asciiTheme="minorHAnsi" w:hAnsiTheme="minorHAnsi" w:cstheme="minorHAnsi"/>
          <w:i/>
          <w:iCs/>
        </w:rPr>
        <w:t>Reflective teaching in higher education</w:t>
      </w:r>
      <w:r w:rsidRPr="006023DB">
        <w:rPr>
          <w:rFonts w:asciiTheme="minorHAnsi" w:hAnsiTheme="minorHAnsi" w:cstheme="minorHAnsi"/>
        </w:rPr>
        <w:t xml:space="preserve">. New York: Bloomsbury Academic. </w:t>
      </w:r>
    </w:p>
    <w:p w14:paraId="4FEB5E82" w14:textId="1ADDAAF0" w:rsidR="00736E7C" w:rsidRPr="00171868" w:rsidRDefault="00736E7C" w:rsidP="00600FD3">
      <w:pPr>
        <w:rPr>
          <w:rFonts w:eastAsia="Times New Roman" w:cstheme="minorHAnsi"/>
          <w:color w:val="000000" w:themeColor="text1"/>
          <w:shd w:val="clear" w:color="auto" w:fill="FFFFFF"/>
          <w:lang w:eastAsia="en-GB"/>
        </w:rPr>
      </w:pPr>
      <w:r w:rsidRPr="00736E7C">
        <w:rPr>
          <w:rFonts w:eastAsia="Times New Roman" w:cstheme="minorHAnsi"/>
          <w:color w:val="000000" w:themeColor="text1"/>
          <w:shd w:val="clear" w:color="auto" w:fill="FFFFFF"/>
          <w:lang w:eastAsia="en-GB"/>
        </w:rPr>
        <w:t>Avis, J. (2019). </w:t>
      </w:r>
      <w:r w:rsidRPr="00736E7C">
        <w:rPr>
          <w:rFonts w:eastAsia="Times New Roman" w:cstheme="minorHAnsi"/>
          <w:i/>
          <w:iCs/>
          <w:color w:val="000000" w:themeColor="text1"/>
          <w:shd w:val="clear" w:color="auto" w:fill="FFFFFF"/>
          <w:lang w:eastAsia="en-GB"/>
        </w:rPr>
        <w:t xml:space="preserve">Teaching in lifelong </w:t>
      </w:r>
      <w:proofErr w:type="gramStart"/>
      <w:r w:rsidRPr="00736E7C">
        <w:rPr>
          <w:rFonts w:eastAsia="Times New Roman" w:cstheme="minorHAnsi"/>
          <w:i/>
          <w:iCs/>
          <w:color w:val="000000" w:themeColor="text1"/>
          <w:shd w:val="clear" w:color="auto" w:fill="FFFFFF"/>
          <w:lang w:eastAsia="en-GB"/>
        </w:rPr>
        <w:t>learning :</w:t>
      </w:r>
      <w:proofErr w:type="gramEnd"/>
      <w:r w:rsidRPr="00736E7C">
        <w:rPr>
          <w:rFonts w:eastAsia="Times New Roman" w:cstheme="minorHAnsi"/>
          <w:i/>
          <w:iCs/>
          <w:color w:val="000000" w:themeColor="text1"/>
          <w:shd w:val="clear" w:color="auto" w:fill="FFFFFF"/>
          <w:lang w:eastAsia="en-GB"/>
        </w:rPr>
        <w:t xml:space="preserve"> a guide to theory and practice </w:t>
      </w:r>
      <w:r w:rsidRPr="00736E7C">
        <w:rPr>
          <w:rFonts w:eastAsia="Times New Roman" w:cstheme="minorHAnsi"/>
          <w:color w:val="000000" w:themeColor="text1"/>
          <w:shd w:val="clear" w:color="auto" w:fill="FFFFFF"/>
          <w:lang w:eastAsia="en-GB"/>
        </w:rPr>
        <w:t>(J. Avis, R. Fisher, &amp; R. Thompson, Eds.; Third edition.). Open University Press.</w:t>
      </w:r>
    </w:p>
    <w:p w14:paraId="44F36D7D" w14:textId="49BC2602" w:rsidR="00600FD3" w:rsidRPr="00171868" w:rsidRDefault="00600FD3" w:rsidP="00600FD3">
      <w:pPr>
        <w:rPr>
          <w:rFonts w:eastAsia="Times New Roman" w:cstheme="minorHAnsi"/>
          <w:color w:val="000000" w:themeColor="text1"/>
          <w:shd w:val="clear" w:color="auto" w:fill="FFFFFF"/>
          <w:lang w:eastAsia="en-GB"/>
        </w:rPr>
      </w:pPr>
    </w:p>
    <w:p w14:paraId="520AED26" w14:textId="52EDE876" w:rsidR="00600FD3" w:rsidRPr="00171868" w:rsidRDefault="00600FD3" w:rsidP="00600FD3">
      <w:pPr>
        <w:rPr>
          <w:rFonts w:eastAsia="Times New Roman" w:cstheme="minorHAnsi"/>
          <w:color w:val="000000" w:themeColor="text1"/>
          <w:shd w:val="clear" w:color="auto" w:fill="FFFFFF"/>
          <w:lang w:eastAsia="en-GB"/>
        </w:rPr>
      </w:pPr>
      <w:r w:rsidRPr="00171868">
        <w:rPr>
          <w:rFonts w:eastAsia="Times New Roman" w:cstheme="minorHAnsi"/>
          <w:color w:val="000000" w:themeColor="text1"/>
          <w:shd w:val="clear" w:color="auto" w:fill="FFFFFF"/>
          <w:lang w:eastAsia="en-GB"/>
        </w:rPr>
        <w:t xml:space="preserve">Bromley, M. (2017) ‘Teaching practice: Sixth form &amp; post-16’, </w:t>
      </w:r>
      <w:proofErr w:type="spellStart"/>
      <w:r w:rsidRPr="00171868">
        <w:rPr>
          <w:rFonts w:eastAsia="Times New Roman" w:cstheme="minorHAnsi"/>
          <w:color w:val="000000" w:themeColor="text1"/>
          <w:shd w:val="clear" w:color="auto" w:fill="FFFFFF"/>
          <w:lang w:eastAsia="en-GB"/>
        </w:rPr>
        <w:t>SecEd</w:t>
      </w:r>
      <w:proofErr w:type="spellEnd"/>
      <w:r w:rsidRPr="00171868">
        <w:rPr>
          <w:rFonts w:eastAsia="Times New Roman" w:cstheme="minorHAnsi"/>
          <w:color w:val="000000" w:themeColor="text1"/>
          <w:shd w:val="clear" w:color="auto" w:fill="FFFFFF"/>
          <w:lang w:eastAsia="en-GB"/>
        </w:rPr>
        <w:t xml:space="preserve">, 2017(12). Available at: </w:t>
      </w:r>
      <w:hyperlink r:id="rId4" w:history="1">
        <w:r w:rsidRPr="00171868">
          <w:rPr>
            <w:rStyle w:val="Hyperlink"/>
            <w:rFonts w:eastAsia="Times New Roman" w:cstheme="minorHAnsi"/>
            <w:color w:val="000000" w:themeColor="text1"/>
            <w:shd w:val="clear" w:color="auto" w:fill="FFFFFF"/>
            <w:lang w:eastAsia="en-GB"/>
          </w:rPr>
          <w:t>https://www.sec-ed.co.uk/content/best-practice/teaching-practice-sixth-fo</w:t>
        </w:r>
        <w:r w:rsidRPr="00171868">
          <w:rPr>
            <w:rStyle w:val="Hyperlink"/>
            <w:rFonts w:eastAsia="Times New Roman" w:cstheme="minorHAnsi"/>
            <w:color w:val="000000" w:themeColor="text1"/>
            <w:shd w:val="clear" w:color="auto" w:fill="FFFFFF"/>
            <w:lang w:eastAsia="en-GB"/>
          </w:rPr>
          <w:t>r</w:t>
        </w:r>
        <w:r w:rsidRPr="00171868">
          <w:rPr>
            <w:rStyle w:val="Hyperlink"/>
            <w:rFonts w:eastAsia="Times New Roman" w:cstheme="minorHAnsi"/>
            <w:color w:val="000000" w:themeColor="text1"/>
            <w:shd w:val="clear" w:color="auto" w:fill="FFFFFF"/>
            <w:lang w:eastAsia="en-GB"/>
          </w:rPr>
          <w:t>m-post-16/</w:t>
        </w:r>
      </w:hyperlink>
      <w:r w:rsidRPr="00171868">
        <w:rPr>
          <w:rFonts w:eastAsia="Times New Roman" w:cstheme="minorHAnsi"/>
          <w:color w:val="000000" w:themeColor="text1"/>
          <w:shd w:val="clear" w:color="auto" w:fill="FFFFFF"/>
          <w:lang w:eastAsia="en-GB"/>
        </w:rPr>
        <w:t xml:space="preserve"> (accessed 28 Jan 2024)</w:t>
      </w:r>
    </w:p>
    <w:p w14:paraId="235088FE" w14:textId="63A42DEC" w:rsidR="00600FD3" w:rsidRPr="00171868" w:rsidRDefault="00600FD3" w:rsidP="00600FD3">
      <w:pPr>
        <w:rPr>
          <w:rFonts w:eastAsia="Times New Roman" w:cstheme="minorHAnsi"/>
          <w:color w:val="000000" w:themeColor="text1"/>
          <w:shd w:val="clear" w:color="auto" w:fill="FFFFFF"/>
          <w:lang w:eastAsia="en-GB"/>
        </w:rPr>
      </w:pPr>
    </w:p>
    <w:p w14:paraId="102C0A24" w14:textId="319B50C6" w:rsidR="006023DB" w:rsidRDefault="00816072" w:rsidP="00600FD3">
      <w:pPr>
        <w:rPr>
          <w:rFonts w:eastAsia="Times New Roman" w:cstheme="minorHAnsi"/>
          <w:color w:val="000000" w:themeColor="text1"/>
          <w:shd w:val="clear" w:color="auto" w:fill="FFFFFF"/>
          <w:lang w:eastAsia="en-GB"/>
        </w:rPr>
      </w:pPr>
      <w:r w:rsidRPr="00816072">
        <w:rPr>
          <w:rFonts w:eastAsia="Times New Roman" w:cstheme="minorHAnsi"/>
          <w:color w:val="000000" w:themeColor="text1"/>
          <w:shd w:val="clear" w:color="auto" w:fill="FFFFFF"/>
          <w:lang w:eastAsia="en-GB"/>
        </w:rPr>
        <w:t>Clarke, S. (2014). </w:t>
      </w:r>
      <w:r w:rsidRPr="00816072">
        <w:rPr>
          <w:rFonts w:eastAsia="Times New Roman" w:cstheme="minorHAnsi"/>
          <w:i/>
          <w:iCs/>
          <w:color w:val="000000" w:themeColor="text1"/>
          <w:shd w:val="clear" w:color="auto" w:fill="FFFFFF"/>
          <w:lang w:eastAsia="en-GB"/>
        </w:rPr>
        <w:t xml:space="preserve">Outstanding formative </w:t>
      </w:r>
      <w:proofErr w:type="gramStart"/>
      <w:r w:rsidRPr="00816072">
        <w:rPr>
          <w:rFonts w:eastAsia="Times New Roman" w:cstheme="minorHAnsi"/>
          <w:i/>
          <w:iCs/>
          <w:color w:val="000000" w:themeColor="text1"/>
          <w:shd w:val="clear" w:color="auto" w:fill="FFFFFF"/>
          <w:lang w:eastAsia="en-GB"/>
        </w:rPr>
        <w:t>assessment :</w:t>
      </w:r>
      <w:proofErr w:type="gramEnd"/>
      <w:r w:rsidRPr="00816072">
        <w:rPr>
          <w:rFonts w:eastAsia="Times New Roman" w:cstheme="minorHAnsi"/>
          <w:i/>
          <w:iCs/>
          <w:color w:val="000000" w:themeColor="text1"/>
          <w:shd w:val="clear" w:color="auto" w:fill="FFFFFF"/>
          <w:lang w:eastAsia="en-GB"/>
        </w:rPr>
        <w:t xml:space="preserve"> culture and practice</w:t>
      </w:r>
      <w:r w:rsidRPr="00816072">
        <w:rPr>
          <w:rFonts w:eastAsia="Times New Roman" w:cstheme="minorHAnsi"/>
          <w:color w:val="000000" w:themeColor="text1"/>
          <w:shd w:val="clear" w:color="auto" w:fill="FFFFFF"/>
          <w:lang w:eastAsia="en-GB"/>
        </w:rPr>
        <w:t>. Hodder Education.</w:t>
      </w:r>
    </w:p>
    <w:p w14:paraId="2E7687C2" w14:textId="1442F06D" w:rsidR="00853385" w:rsidRPr="00853385" w:rsidRDefault="00853385" w:rsidP="00600FD3">
      <w:pPr>
        <w:rPr>
          <w:rFonts w:eastAsia="Times New Roman" w:cstheme="minorHAnsi"/>
          <w:color w:val="000000" w:themeColor="text1"/>
          <w:shd w:val="clear" w:color="auto" w:fill="FFFFFF"/>
          <w:lang w:eastAsia="en-GB"/>
        </w:rPr>
      </w:pPr>
    </w:p>
    <w:p w14:paraId="670E3BFE" w14:textId="1DB619FB" w:rsidR="00853385" w:rsidRPr="00853385" w:rsidRDefault="00853385" w:rsidP="00600FD3">
      <w:pPr>
        <w:rPr>
          <w:rFonts w:eastAsia="Times New Roman" w:cstheme="minorHAnsi"/>
          <w:color w:val="000000" w:themeColor="text1"/>
          <w:lang w:eastAsia="en-GB"/>
        </w:rPr>
      </w:pPr>
      <w:r w:rsidRPr="00853385">
        <w:rPr>
          <w:rFonts w:eastAsia="Times New Roman" w:cstheme="minorHAnsi"/>
          <w:color w:val="000000" w:themeColor="text1"/>
          <w:shd w:val="clear" w:color="auto" w:fill="FFFFFF"/>
          <w:lang w:eastAsia="en-GB"/>
        </w:rPr>
        <w:t>Duckworth, Vicky. (2014). </w:t>
      </w:r>
      <w:r w:rsidRPr="00853385">
        <w:rPr>
          <w:rFonts w:eastAsia="Times New Roman" w:cstheme="minorHAnsi"/>
          <w:i/>
          <w:iCs/>
          <w:color w:val="000000" w:themeColor="text1"/>
          <w:shd w:val="clear" w:color="auto" w:fill="FFFFFF"/>
          <w:lang w:eastAsia="en-GB"/>
        </w:rPr>
        <w:t xml:space="preserve">How to be a brilliant FE </w:t>
      </w:r>
      <w:proofErr w:type="gramStart"/>
      <w:r w:rsidRPr="00853385">
        <w:rPr>
          <w:rFonts w:eastAsia="Times New Roman" w:cstheme="minorHAnsi"/>
          <w:i/>
          <w:iCs/>
          <w:color w:val="000000" w:themeColor="text1"/>
          <w:shd w:val="clear" w:color="auto" w:fill="FFFFFF"/>
          <w:lang w:eastAsia="en-GB"/>
        </w:rPr>
        <w:t>teacher :</w:t>
      </w:r>
      <w:proofErr w:type="gramEnd"/>
      <w:r w:rsidRPr="00853385">
        <w:rPr>
          <w:rFonts w:eastAsia="Times New Roman" w:cstheme="minorHAnsi"/>
          <w:i/>
          <w:iCs/>
          <w:color w:val="000000" w:themeColor="text1"/>
          <w:shd w:val="clear" w:color="auto" w:fill="FFFFFF"/>
          <w:lang w:eastAsia="en-GB"/>
        </w:rPr>
        <w:t xml:space="preserve"> a practical guide to being effective and innovative </w:t>
      </w:r>
      <w:r w:rsidRPr="00853385">
        <w:rPr>
          <w:rFonts w:eastAsia="Times New Roman" w:cstheme="minorHAnsi"/>
          <w:color w:val="000000" w:themeColor="text1"/>
          <w:shd w:val="clear" w:color="auto" w:fill="FFFFFF"/>
          <w:lang w:eastAsia="en-GB"/>
        </w:rPr>
        <w:t>. Routledge.</w:t>
      </w:r>
    </w:p>
    <w:p w14:paraId="7D3BD2FA" w14:textId="7B19AE4A" w:rsidR="0042434C" w:rsidRPr="00853385" w:rsidRDefault="0042434C" w:rsidP="0042434C">
      <w:pPr>
        <w:rPr>
          <w:rFonts w:cstheme="minorHAnsi"/>
          <w:b/>
          <w:bCs/>
          <w:color w:val="000000" w:themeColor="text1"/>
          <w:u w:val="single"/>
        </w:rPr>
      </w:pPr>
    </w:p>
    <w:p w14:paraId="58D72364" w14:textId="53C5E869" w:rsidR="0018562E" w:rsidRPr="00171868" w:rsidRDefault="0018562E" w:rsidP="0018562E">
      <w:pPr>
        <w:rPr>
          <w:rFonts w:eastAsia="Times New Roman" w:cstheme="minorHAnsi"/>
          <w:color w:val="000000" w:themeColor="text1"/>
          <w:shd w:val="clear" w:color="auto" w:fill="FFFFFF"/>
          <w:lang w:eastAsia="en-GB"/>
        </w:rPr>
      </w:pPr>
      <w:proofErr w:type="spellStart"/>
      <w:r w:rsidRPr="0018562E">
        <w:rPr>
          <w:rFonts w:eastAsia="Times New Roman" w:cstheme="minorHAnsi"/>
          <w:color w:val="000000" w:themeColor="text1"/>
          <w:shd w:val="clear" w:color="auto" w:fill="FFFFFF"/>
          <w:lang w:eastAsia="en-GB"/>
        </w:rPr>
        <w:t>Lamanauskas</w:t>
      </w:r>
      <w:proofErr w:type="spellEnd"/>
      <w:r w:rsidRPr="0018562E">
        <w:rPr>
          <w:rFonts w:eastAsia="Times New Roman" w:cstheme="minorHAnsi"/>
          <w:color w:val="000000" w:themeColor="text1"/>
          <w:shd w:val="clear" w:color="auto" w:fill="FFFFFF"/>
          <w:lang w:eastAsia="en-GB"/>
        </w:rPr>
        <w:t>, V. (2013). The Importance of Psychological Teachers’ Preparation for Educational Activity. </w:t>
      </w:r>
      <w:r w:rsidRPr="0018562E">
        <w:rPr>
          <w:rFonts w:eastAsia="Times New Roman" w:cstheme="minorHAnsi"/>
          <w:i/>
          <w:iCs/>
          <w:color w:val="000000" w:themeColor="text1"/>
          <w:shd w:val="clear" w:color="auto" w:fill="FFFFFF"/>
          <w:lang w:eastAsia="en-GB"/>
        </w:rPr>
        <w:t>Psychological Thought</w:t>
      </w:r>
      <w:r w:rsidRPr="0018562E">
        <w:rPr>
          <w:rFonts w:eastAsia="Times New Roman" w:cstheme="minorHAnsi"/>
          <w:color w:val="000000" w:themeColor="text1"/>
          <w:shd w:val="clear" w:color="auto" w:fill="FFFFFF"/>
          <w:lang w:eastAsia="en-GB"/>
        </w:rPr>
        <w:t>, </w:t>
      </w:r>
      <w:r w:rsidRPr="0018562E">
        <w:rPr>
          <w:rFonts w:eastAsia="Times New Roman" w:cstheme="minorHAnsi"/>
          <w:i/>
          <w:iCs/>
          <w:color w:val="000000" w:themeColor="text1"/>
          <w:shd w:val="clear" w:color="auto" w:fill="FFFFFF"/>
          <w:lang w:eastAsia="en-GB"/>
        </w:rPr>
        <w:t>6</w:t>
      </w:r>
      <w:r w:rsidRPr="0018562E">
        <w:rPr>
          <w:rFonts w:eastAsia="Times New Roman" w:cstheme="minorHAnsi"/>
          <w:color w:val="000000" w:themeColor="text1"/>
          <w:shd w:val="clear" w:color="auto" w:fill="FFFFFF"/>
          <w:lang w:eastAsia="en-GB"/>
        </w:rPr>
        <w:t xml:space="preserve">(2), 169–172. </w:t>
      </w:r>
      <w:hyperlink r:id="rId5" w:history="1">
        <w:r w:rsidR="00727FEB" w:rsidRPr="0018562E">
          <w:rPr>
            <w:rStyle w:val="Hyperlink"/>
            <w:rFonts w:eastAsia="Times New Roman" w:cstheme="minorHAnsi"/>
            <w:color w:val="000000" w:themeColor="text1"/>
            <w:shd w:val="clear" w:color="auto" w:fill="FFFFFF"/>
            <w:lang w:eastAsia="en-GB"/>
          </w:rPr>
          <w:t>https://doi.org/10.5964/psyct.v6i2.91</w:t>
        </w:r>
      </w:hyperlink>
      <w:r w:rsidR="00600FD3" w:rsidRPr="00171868">
        <w:rPr>
          <w:rFonts w:eastAsia="Times New Roman" w:cstheme="minorHAnsi"/>
          <w:color w:val="000000" w:themeColor="text1"/>
          <w:shd w:val="clear" w:color="auto" w:fill="FFFFFF"/>
          <w:lang w:eastAsia="en-GB"/>
        </w:rPr>
        <w:t xml:space="preserve"> (accessed 23 Jan 2024)</w:t>
      </w:r>
    </w:p>
    <w:p w14:paraId="6A71F090" w14:textId="3026BE26" w:rsidR="00171868" w:rsidRPr="00171868" w:rsidRDefault="00171868" w:rsidP="0018562E">
      <w:pPr>
        <w:rPr>
          <w:rFonts w:eastAsia="Times New Roman" w:cstheme="minorHAnsi"/>
          <w:color w:val="000000" w:themeColor="text1"/>
          <w:shd w:val="clear" w:color="auto" w:fill="FFFFFF"/>
          <w:lang w:eastAsia="en-GB"/>
        </w:rPr>
      </w:pPr>
    </w:p>
    <w:p w14:paraId="2F9B83F1" w14:textId="77777777" w:rsidR="00171868" w:rsidRPr="00171868" w:rsidRDefault="00171868" w:rsidP="00171868">
      <w:pPr>
        <w:shd w:val="clear" w:color="auto" w:fill="FFFFFF"/>
        <w:rPr>
          <w:rFonts w:eastAsia="Times New Roman" w:cstheme="minorHAnsi"/>
          <w:color w:val="000000" w:themeColor="text1"/>
          <w:sz w:val="27"/>
          <w:szCs w:val="27"/>
          <w:lang w:eastAsia="en-GB"/>
        </w:rPr>
      </w:pPr>
      <w:r w:rsidRPr="00171868">
        <w:rPr>
          <w:rFonts w:eastAsia="Times New Roman" w:cstheme="minorHAnsi"/>
          <w:color w:val="000000" w:themeColor="text1"/>
          <w:lang w:val="en" w:eastAsia="en-GB"/>
        </w:rPr>
        <w:t>Maslow, A. H. (1943). A theory of human motivation. Psychological Review, 50 (4), 370-96.</w:t>
      </w:r>
    </w:p>
    <w:p w14:paraId="36251BD8" w14:textId="4B9699BC" w:rsidR="00727FEB" w:rsidRPr="00171868" w:rsidRDefault="00727FEB" w:rsidP="0018562E">
      <w:pPr>
        <w:rPr>
          <w:rFonts w:eastAsia="Times New Roman" w:cstheme="minorHAnsi"/>
          <w:color w:val="000000" w:themeColor="text1"/>
          <w:shd w:val="clear" w:color="auto" w:fill="FFFFFF"/>
          <w:lang w:eastAsia="en-GB"/>
        </w:rPr>
      </w:pPr>
    </w:p>
    <w:p w14:paraId="39193BD5" w14:textId="48D0B648" w:rsidR="00816072" w:rsidRPr="00171868" w:rsidRDefault="00727FEB" w:rsidP="00051B3E">
      <w:pPr>
        <w:rPr>
          <w:rFonts w:eastAsia="Times New Roman" w:cstheme="minorHAnsi"/>
          <w:color w:val="000000" w:themeColor="text1"/>
          <w:shd w:val="clear" w:color="auto" w:fill="FFFFFF"/>
          <w:lang w:eastAsia="en-GB"/>
        </w:rPr>
      </w:pPr>
      <w:proofErr w:type="spellStart"/>
      <w:r w:rsidRPr="00727FEB">
        <w:rPr>
          <w:rFonts w:eastAsia="Times New Roman" w:cstheme="minorHAnsi"/>
          <w:color w:val="000000" w:themeColor="text1"/>
          <w:shd w:val="clear" w:color="auto" w:fill="FFFFFF"/>
          <w:lang w:eastAsia="en-GB"/>
        </w:rPr>
        <w:t>Misra</w:t>
      </w:r>
      <w:proofErr w:type="spellEnd"/>
      <w:r w:rsidRPr="00727FEB">
        <w:rPr>
          <w:rFonts w:eastAsia="Times New Roman" w:cstheme="minorHAnsi"/>
          <w:color w:val="000000" w:themeColor="text1"/>
          <w:shd w:val="clear" w:color="auto" w:fill="FFFFFF"/>
          <w:lang w:eastAsia="en-GB"/>
        </w:rPr>
        <w:t>, S. (Ed.). (2023). </w:t>
      </w:r>
      <w:r w:rsidRPr="00727FEB">
        <w:rPr>
          <w:rFonts w:eastAsia="Times New Roman" w:cstheme="minorHAnsi"/>
          <w:i/>
          <w:iCs/>
          <w:color w:val="000000" w:themeColor="text1"/>
          <w:shd w:val="clear" w:color="auto" w:fill="FFFFFF"/>
          <w:lang w:eastAsia="en-GB"/>
        </w:rPr>
        <w:t>Futuristic technology perspectives on entrepreneurship and sustainable innovation</w:t>
      </w:r>
      <w:r w:rsidRPr="00727FEB">
        <w:rPr>
          <w:rFonts w:eastAsia="Times New Roman" w:cstheme="minorHAnsi"/>
          <w:color w:val="000000" w:themeColor="text1"/>
          <w:shd w:val="clear" w:color="auto" w:fill="FFFFFF"/>
          <w:lang w:eastAsia="en-GB"/>
        </w:rPr>
        <w:t> (1st ed.). Business Science Reference.</w:t>
      </w:r>
    </w:p>
    <w:p w14:paraId="09EDC914" w14:textId="5C775D66" w:rsidR="00051B3E" w:rsidRPr="00171868" w:rsidRDefault="00051B3E" w:rsidP="00051B3E">
      <w:pPr>
        <w:rPr>
          <w:rFonts w:eastAsia="Times New Roman" w:cstheme="minorHAnsi"/>
          <w:color w:val="000000" w:themeColor="text1"/>
          <w:shd w:val="clear" w:color="auto" w:fill="FFFFFF"/>
          <w:lang w:eastAsia="en-GB"/>
        </w:rPr>
      </w:pPr>
    </w:p>
    <w:p w14:paraId="6D191979" w14:textId="69368D0E" w:rsidR="00051B3E" w:rsidRPr="00051B3E" w:rsidRDefault="00051B3E" w:rsidP="00051B3E">
      <w:pPr>
        <w:shd w:val="clear" w:color="auto" w:fill="FFFFFF"/>
        <w:rPr>
          <w:rFonts w:eastAsia="Times New Roman" w:cstheme="minorHAnsi"/>
          <w:color w:val="000000" w:themeColor="text1"/>
          <w:lang w:eastAsia="en-GB"/>
        </w:rPr>
      </w:pPr>
      <w:r w:rsidRPr="00051B3E">
        <w:rPr>
          <w:rFonts w:eastAsia="Times New Roman" w:cstheme="minorHAnsi"/>
          <w:color w:val="000000" w:themeColor="text1"/>
          <w:lang w:eastAsia="en-GB"/>
        </w:rPr>
        <w:t>Nelson, I. A., London, R. A., &amp; Strobel, K. R. (2015). Reinventing the Role of the University Researcher. </w:t>
      </w:r>
      <w:r w:rsidRPr="00051B3E">
        <w:rPr>
          <w:rFonts w:eastAsia="Times New Roman" w:cstheme="minorHAnsi"/>
          <w:i/>
          <w:iCs/>
          <w:color w:val="000000" w:themeColor="text1"/>
          <w:lang w:eastAsia="en-GB"/>
        </w:rPr>
        <w:t>Educational Researcher</w:t>
      </w:r>
      <w:r w:rsidRPr="00051B3E">
        <w:rPr>
          <w:rFonts w:eastAsia="Times New Roman" w:cstheme="minorHAnsi"/>
          <w:color w:val="000000" w:themeColor="text1"/>
          <w:lang w:eastAsia="en-GB"/>
        </w:rPr>
        <w:t>, </w:t>
      </w:r>
      <w:r w:rsidRPr="00051B3E">
        <w:rPr>
          <w:rFonts w:eastAsia="Times New Roman" w:cstheme="minorHAnsi"/>
          <w:i/>
          <w:iCs/>
          <w:color w:val="000000" w:themeColor="text1"/>
          <w:lang w:eastAsia="en-GB"/>
        </w:rPr>
        <w:t>44</w:t>
      </w:r>
      <w:r w:rsidRPr="00051B3E">
        <w:rPr>
          <w:rFonts w:eastAsia="Times New Roman" w:cstheme="minorHAnsi"/>
          <w:color w:val="000000" w:themeColor="text1"/>
          <w:lang w:eastAsia="en-GB"/>
        </w:rPr>
        <w:t>(1), 17–26. https://doi.org/10.3102/0013189X15570387</w:t>
      </w:r>
    </w:p>
    <w:p w14:paraId="6A46F422" w14:textId="77777777" w:rsidR="00051B3E" w:rsidRPr="00171868" w:rsidRDefault="00051B3E" w:rsidP="00727FEB">
      <w:pPr>
        <w:rPr>
          <w:rFonts w:eastAsia="Times New Roman" w:cstheme="minorHAnsi"/>
          <w:color w:val="000000" w:themeColor="text1"/>
          <w:shd w:val="clear" w:color="auto" w:fill="FFFFFF"/>
          <w:lang w:eastAsia="en-GB"/>
        </w:rPr>
      </w:pPr>
    </w:p>
    <w:p w14:paraId="16F8C7D3" w14:textId="580B68B8" w:rsidR="00051B3E" w:rsidRPr="00034607" w:rsidRDefault="00051B3E" w:rsidP="00727FEB">
      <w:pPr>
        <w:rPr>
          <w:rFonts w:eastAsia="Times New Roman" w:cstheme="minorHAnsi"/>
          <w:color w:val="000000" w:themeColor="text1"/>
          <w:shd w:val="clear" w:color="auto" w:fill="FFFFFF"/>
          <w:lang w:eastAsia="en-GB"/>
        </w:rPr>
      </w:pPr>
      <w:proofErr w:type="spellStart"/>
      <w:r w:rsidRPr="00051B3E">
        <w:rPr>
          <w:rFonts w:eastAsia="Times New Roman" w:cstheme="minorHAnsi"/>
          <w:color w:val="000000" w:themeColor="text1"/>
          <w:shd w:val="clear" w:color="auto" w:fill="FFFFFF"/>
          <w:lang w:eastAsia="en-GB"/>
        </w:rPr>
        <w:t>Pardjono</w:t>
      </w:r>
      <w:proofErr w:type="spellEnd"/>
      <w:r w:rsidRPr="00051B3E">
        <w:rPr>
          <w:rFonts w:eastAsia="Times New Roman" w:cstheme="minorHAnsi"/>
          <w:color w:val="000000" w:themeColor="text1"/>
          <w:shd w:val="clear" w:color="auto" w:fill="FFFFFF"/>
          <w:lang w:eastAsia="en-GB"/>
        </w:rPr>
        <w:t xml:space="preserve"> </w:t>
      </w:r>
      <w:proofErr w:type="spellStart"/>
      <w:r w:rsidRPr="00051B3E">
        <w:rPr>
          <w:rFonts w:eastAsia="Times New Roman" w:cstheme="minorHAnsi"/>
          <w:color w:val="000000" w:themeColor="text1"/>
          <w:shd w:val="clear" w:color="auto" w:fill="FFFFFF"/>
          <w:lang w:eastAsia="en-GB"/>
        </w:rPr>
        <w:t>Pardjono</w:t>
      </w:r>
      <w:proofErr w:type="spellEnd"/>
      <w:r w:rsidRPr="00051B3E">
        <w:rPr>
          <w:rFonts w:eastAsia="Times New Roman" w:cstheme="minorHAnsi"/>
          <w:color w:val="000000" w:themeColor="text1"/>
          <w:shd w:val="clear" w:color="auto" w:fill="FFFFFF"/>
          <w:lang w:eastAsia="en-GB"/>
        </w:rPr>
        <w:t>. (2016). Active Learning: The Dewey, Piaget, Vygotsky, and Constructivist Theory Perspectives. </w:t>
      </w:r>
      <w:proofErr w:type="spellStart"/>
      <w:r w:rsidRPr="00051B3E">
        <w:rPr>
          <w:rFonts w:eastAsia="Times New Roman" w:cstheme="minorHAnsi"/>
          <w:i/>
          <w:iCs/>
          <w:color w:val="000000" w:themeColor="text1"/>
          <w:shd w:val="clear" w:color="auto" w:fill="FFFFFF"/>
          <w:lang w:eastAsia="en-GB"/>
        </w:rPr>
        <w:t>Jurnal</w:t>
      </w:r>
      <w:proofErr w:type="spellEnd"/>
      <w:r w:rsidRPr="00051B3E">
        <w:rPr>
          <w:rFonts w:eastAsia="Times New Roman" w:cstheme="minorHAnsi"/>
          <w:i/>
          <w:iCs/>
          <w:color w:val="000000" w:themeColor="text1"/>
          <w:shd w:val="clear" w:color="auto" w:fill="FFFFFF"/>
          <w:lang w:eastAsia="en-GB"/>
        </w:rPr>
        <w:t xml:space="preserve"> </w:t>
      </w:r>
      <w:proofErr w:type="spellStart"/>
      <w:r w:rsidRPr="00051B3E">
        <w:rPr>
          <w:rFonts w:eastAsia="Times New Roman" w:cstheme="minorHAnsi"/>
          <w:i/>
          <w:iCs/>
          <w:color w:val="000000" w:themeColor="text1"/>
          <w:shd w:val="clear" w:color="auto" w:fill="FFFFFF"/>
          <w:lang w:eastAsia="en-GB"/>
        </w:rPr>
        <w:t>Ilmu</w:t>
      </w:r>
      <w:proofErr w:type="spellEnd"/>
      <w:r w:rsidRPr="00051B3E">
        <w:rPr>
          <w:rFonts w:eastAsia="Times New Roman" w:cstheme="minorHAnsi"/>
          <w:i/>
          <w:iCs/>
          <w:color w:val="000000" w:themeColor="text1"/>
          <w:shd w:val="clear" w:color="auto" w:fill="FFFFFF"/>
          <w:lang w:eastAsia="en-GB"/>
        </w:rPr>
        <w:t xml:space="preserve"> Pendidikan (Jakarta)</w:t>
      </w:r>
      <w:r w:rsidRPr="00051B3E">
        <w:rPr>
          <w:rFonts w:eastAsia="Times New Roman" w:cstheme="minorHAnsi"/>
          <w:color w:val="000000" w:themeColor="text1"/>
          <w:shd w:val="clear" w:color="auto" w:fill="FFFFFF"/>
          <w:lang w:eastAsia="en-GB"/>
        </w:rPr>
        <w:t>, </w:t>
      </w:r>
      <w:r w:rsidRPr="00051B3E">
        <w:rPr>
          <w:rFonts w:eastAsia="Times New Roman" w:cstheme="minorHAnsi"/>
          <w:i/>
          <w:iCs/>
          <w:color w:val="000000" w:themeColor="text1"/>
          <w:shd w:val="clear" w:color="auto" w:fill="FFFFFF"/>
          <w:lang w:eastAsia="en-GB"/>
        </w:rPr>
        <w:t>9</w:t>
      </w:r>
      <w:r w:rsidRPr="00051B3E">
        <w:rPr>
          <w:rFonts w:eastAsia="Times New Roman" w:cstheme="minorHAnsi"/>
          <w:color w:val="000000" w:themeColor="text1"/>
          <w:shd w:val="clear" w:color="auto" w:fill="FFFFFF"/>
          <w:lang w:eastAsia="en-GB"/>
        </w:rPr>
        <w:t xml:space="preserve">(3). </w:t>
      </w:r>
      <w:hyperlink r:id="rId6" w:history="1">
        <w:r w:rsidR="00034607" w:rsidRPr="00051B3E">
          <w:rPr>
            <w:rStyle w:val="Hyperlink"/>
            <w:rFonts w:eastAsia="Times New Roman" w:cstheme="minorHAnsi"/>
            <w:color w:val="000000" w:themeColor="text1"/>
            <w:shd w:val="clear" w:color="auto" w:fill="FFFFFF"/>
            <w:lang w:eastAsia="en-GB"/>
          </w:rPr>
          <w:t>https://doi.org/10.17977/jip.v9i3.487</w:t>
        </w:r>
      </w:hyperlink>
    </w:p>
    <w:p w14:paraId="6863DAF9" w14:textId="48BD4850" w:rsidR="00034607" w:rsidRPr="00034607" w:rsidRDefault="00034607" w:rsidP="00727FEB">
      <w:pPr>
        <w:rPr>
          <w:rFonts w:eastAsia="Times New Roman" w:cstheme="minorHAnsi"/>
          <w:color w:val="000000" w:themeColor="text1"/>
          <w:shd w:val="clear" w:color="auto" w:fill="FFFFFF"/>
          <w:lang w:eastAsia="en-GB"/>
        </w:rPr>
      </w:pPr>
    </w:p>
    <w:p w14:paraId="21103DB5" w14:textId="59D9EB3F" w:rsidR="00736E7C" w:rsidRPr="00034607" w:rsidRDefault="00034607" w:rsidP="00727FEB">
      <w:pPr>
        <w:rPr>
          <w:rFonts w:eastAsia="Times New Roman" w:cstheme="minorHAnsi"/>
          <w:color w:val="000000" w:themeColor="text1"/>
          <w:lang w:eastAsia="en-GB"/>
        </w:rPr>
      </w:pPr>
      <w:r w:rsidRPr="00034607">
        <w:rPr>
          <w:rFonts w:eastAsia="Times New Roman" w:cstheme="minorHAnsi"/>
          <w:color w:val="000000" w:themeColor="text1"/>
          <w:shd w:val="clear" w:color="auto" w:fill="FFFFFF"/>
          <w:lang w:eastAsia="en-GB"/>
        </w:rPr>
        <w:t>Race, Philip. (2007). </w:t>
      </w:r>
      <w:r w:rsidRPr="00034607">
        <w:rPr>
          <w:rFonts w:eastAsia="Times New Roman" w:cstheme="minorHAnsi"/>
          <w:i/>
          <w:iCs/>
          <w:color w:val="000000" w:themeColor="text1"/>
          <w:shd w:val="clear" w:color="auto" w:fill="FFFFFF"/>
          <w:lang w:eastAsia="en-GB"/>
        </w:rPr>
        <w:t>Making teaching work [electronic resource</w:t>
      </w:r>
      <w:proofErr w:type="gramStart"/>
      <w:r w:rsidRPr="00034607">
        <w:rPr>
          <w:rFonts w:eastAsia="Times New Roman" w:cstheme="minorHAnsi"/>
          <w:i/>
          <w:iCs/>
          <w:color w:val="000000" w:themeColor="text1"/>
          <w:shd w:val="clear" w:color="auto" w:fill="FFFFFF"/>
          <w:lang w:eastAsia="en-GB"/>
        </w:rPr>
        <w:t>] :</w:t>
      </w:r>
      <w:proofErr w:type="gramEnd"/>
      <w:r w:rsidRPr="00034607">
        <w:rPr>
          <w:rFonts w:eastAsia="Times New Roman" w:cstheme="minorHAnsi"/>
          <w:i/>
          <w:iCs/>
          <w:color w:val="000000" w:themeColor="text1"/>
          <w:shd w:val="clear" w:color="auto" w:fill="FFFFFF"/>
          <w:lang w:eastAsia="en-GB"/>
        </w:rPr>
        <w:t xml:space="preserve"> “teaching smarter” in post-compulsory education </w:t>
      </w:r>
      <w:r w:rsidRPr="00034607">
        <w:rPr>
          <w:rFonts w:eastAsia="Times New Roman" w:cstheme="minorHAnsi"/>
          <w:color w:val="000000" w:themeColor="text1"/>
          <w:shd w:val="clear" w:color="auto" w:fill="FFFFFF"/>
          <w:lang w:eastAsia="en-GB"/>
        </w:rPr>
        <w:t>(R. Pickford, Ed.). SAGE.</w:t>
      </w:r>
    </w:p>
    <w:p w14:paraId="089ECAAA" w14:textId="77777777" w:rsidR="00034607" w:rsidRDefault="00034607" w:rsidP="00727FEB">
      <w:pPr>
        <w:rPr>
          <w:rFonts w:eastAsia="Times New Roman" w:cstheme="minorHAnsi"/>
          <w:color w:val="000000" w:themeColor="text1"/>
          <w:shd w:val="clear" w:color="auto" w:fill="FFFFFF"/>
          <w:lang w:eastAsia="en-GB"/>
        </w:rPr>
      </w:pPr>
    </w:p>
    <w:p w14:paraId="5CF4F810" w14:textId="1822C2FB" w:rsidR="00736E7C" w:rsidRPr="00034607" w:rsidRDefault="00736E7C" w:rsidP="00727FEB">
      <w:pPr>
        <w:rPr>
          <w:rFonts w:eastAsia="Times New Roman" w:cstheme="minorHAnsi"/>
          <w:color w:val="000000" w:themeColor="text1"/>
          <w:lang w:eastAsia="en-GB"/>
        </w:rPr>
      </w:pPr>
      <w:r w:rsidRPr="00736E7C">
        <w:rPr>
          <w:rFonts w:eastAsia="Times New Roman" w:cstheme="minorHAnsi"/>
          <w:color w:val="000000" w:themeColor="text1"/>
          <w:shd w:val="clear" w:color="auto" w:fill="FFFFFF"/>
          <w:lang w:eastAsia="en-GB"/>
        </w:rPr>
        <w:t>Race, P</w:t>
      </w:r>
      <w:r w:rsidR="00034607" w:rsidRPr="00034607">
        <w:rPr>
          <w:rFonts w:eastAsia="Times New Roman" w:cstheme="minorHAnsi"/>
          <w:color w:val="000000" w:themeColor="text1"/>
          <w:shd w:val="clear" w:color="auto" w:fill="FFFFFF"/>
          <w:lang w:eastAsia="en-GB"/>
        </w:rPr>
        <w:t>hilip</w:t>
      </w:r>
      <w:r w:rsidRPr="00736E7C">
        <w:rPr>
          <w:rFonts w:eastAsia="Times New Roman" w:cstheme="minorHAnsi"/>
          <w:color w:val="000000" w:themeColor="text1"/>
          <w:shd w:val="clear" w:color="auto" w:fill="FFFFFF"/>
          <w:lang w:eastAsia="en-GB"/>
        </w:rPr>
        <w:t>. (2020). </w:t>
      </w:r>
      <w:r w:rsidRPr="00736E7C">
        <w:rPr>
          <w:rFonts w:eastAsia="Times New Roman" w:cstheme="minorHAnsi"/>
          <w:i/>
          <w:iCs/>
          <w:color w:val="000000" w:themeColor="text1"/>
          <w:shd w:val="clear" w:color="auto" w:fill="FFFFFF"/>
          <w:lang w:eastAsia="en-GB"/>
        </w:rPr>
        <w:t xml:space="preserve">The lecturer’s </w:t>
      </w:r>
      <w:proofErr w:type="gramStart"/>
      <w:r w:rsidRPr="00736E7C">
        <w:rPr>
          <w:rFonts w:eastAsia="Times New Roman" w:cstheme="minorHAnsi"/>
          <w:i/>
          <w:iCs/>
          <w:color w:val="000000" w:themeColor="text1"/>
          <w:shd w:val="clear" w:color="auto" w:fill="FFFFFF"/>
          <w:lang w:eastAsia="en-GB"/>
        </w:rPr>
        <w:t>toolkit :</w:t>
      </w:r>
      <w:proofErr w:type="gramEnd"/>
      <w:r w:rsidRPr="00736E7C">
        <w:rPr>
          <w:rFonts w:eastAsia="Times New Roman" w:cstheme="minorHAnsi"/>
          <w:i/>
          <w:iCs/>
          <w:color w:val="000000" w:themeColor="text1"/>
          <w:shd w:val="clear" w:color="auto" w:fill="FFFFFF"/>
          <w:lang w:eastAsia="en-GB"/>
        </w:rPr>
        <w:t xml:space="preserve"> a practical guide to assessment, learning and teaching </w:t>
      </w:r>
      <w:r w:rsidRPr="00736E7C">
        <w:rPr>
          <w:rFonts w:eastAsia="Times New Roman" w:cstheme="minorHAnsi"/>
          <w:color w:val="000000" w:themeColor="text1"/>
          <w:shd w:val="clear" w:color="auto" w:fill="FFFFFF"/>
          <w:lang w:eastAsia="en-GB"/>
        </w:rPr>
        <w:t>(Fifth edition.). Routledge.</w:t>
      </w:r>
    </w:p>
    <w:p w14:paraId="0E3DDAF0" w14:textId="7604E6A0" w:rsidR="00736E7C" w:rsidRPr="00171868" w:rsidRDefault="00736E7C" w:rsidP="00727FEB">
      <w:pPr>
        <w:rPr>
          <w:rFonts w:eastAsia="Times New Roman" w:cstheme="minorHAnsi"/>
          <w:color w:val="000000" w:themeColor="text1"/>
          <w:lang w:eastAsia="en-GB"/>
        </w:rPr>
      </w:pPr>
    </w:p>
    <w:p w14:paraId="4D4040EC" w14:textId="488E258F" w:rsidR="00736E7C" w:rsidRPr="00171868" w:rsidRDefault="00736E7C" w:rsidP="00736E7C">
      <w:pPr>
        <w:rPr>
          <w:rFonts w:eastAsia="Times New Roman" w:cstheme="minorHAnsi"/>
          <w:color w:val="000000" w:themeColor="text1"/>
          <w:shd w:val="clear" w:color="auto" w:fill="FFFFFF"/>
          <w:lang w:eastAsia="en-GB"/>
        </w:rPr>
      </w:pPr>
      <w:r w:rsidRPr="00736E7C">
        <w:rPr>
          <w:rFonts w:eastAsia="Times New Roman" w:cstheme="minorHAnsi"/>
          <w:color w:val="000000" w:themeColor="text1"/>
          <w:shd w:val="clear" w:color="auto" w:fill="FFFFFF"/>
          <w:lang w:eastAsia="en-GB"/>
        </w:rPr>
        <w:t>Reece, Ian. (2007). </w:t>
      </w:r>
      <w:r w:rsidRPr="00736E7C">
        <w:rPr>
          <w:rFonts w:eastAsia="Times New Roman" w:cstheme="minorHAnsi"/>
          <w:i/>
          <w:iCs/>
          <w:color w:val="000000" w:themeColor="text1"/>
          <w:shd w:val="clear" w:color="auto" w:fill="FFFFFF"/>
          <w:lang w:eastAsia="en-GB"/>
        </w:rPr>
        <w:t xml:space="preserve">Teaching, training and </w:t>
      </w:r>
      <w:proofErr w:type="gramStart"/>
      <w:r w:rsidRPr="00736E7C">
        <w:rPr>
          <w:rFonts w:eastAsia="Times New Roman" w:cstheme="minorHAnsi"/>
          <w:i/>
          <w:iCs/>
          <w:color w:val="000000" w:themeColor="text1"/>
          <w:shd w:val="clear" w:color="auto" w:fill="FFFFFF"/>
          <w:lang w:eastAsia="en-GB"/>
        </w:rPr>
        <w:t>learning :</w:t>
      </w:r>
      <w:proofErr w:type="gramEnd"/>
      <w:r w:rsidRPr="00736E7C">
        <w:rPr>
          <w:rFonts w:eastAsia="Times New Roman" w:cstheme="minorHAnsi"/>
          <w:i/>
          <w:iCs/>
          <w:color w:val="000000" w:themeColor="text1"/>
          <w:shd w:val="clear" w:color="auto" w:fill="FFFFFF"/>
          <w:lang w:eastAsia="en-GB"/>
        </w:rPr>
        <w:t xml:space="preserve"> a practical guide.</w:t>
      </w:r>
      <w:r w:rsidRPr="00736E7C">
        <w:rPr>
          <w:rFonts w:eastAsia="Times New Roman" w:cstheme="minorHAnsi"/>
          <w:color w:val="000000" w:themeColor="text1"/>
          <w:shd w:val="clear" w:color="auto" w:fill="FFFFFF"/>
          <w:lang w:eastAsia="en-GB"/>
        </w:rPr>
        <w:t> (S. Walker, Ed.; 6th ed., rev. /). Business Education.</w:t>
      </w:r>
    </w:p>
    <w:p w14:paraId="1043AF6D" w14:textId="0FAD9F39" w:rsidR="00C6344F" w:rsidRPr="00171868" w:rsidRDefault="00C6344F" w:rsidP="00736E7C">
      <w:pPr>
        <w:rPr>
          <w:rFonts w:eastAsia="Times New Roman" w:cstheme="minorHAnsi"/>
          <w:color w:val="000000" w:themeColor="text1"/>
          <w:shd w:val="clear" w:color="auto" w:fill="FFFFFF"/>
          <w:lang w:eastAsia="en-GB"/>
        </w:rPr>
      </w:pPr>
    </w:p>
    <w:p w14:paraId="12C21125" w14:textId="54C2A7E2" w:rsidR="00C6344F" w:rsidRPr="00736E7C" w:rsidRDefault="00C6344F" w:rsidP="00736E7C">
      <w:pPr>
        <w:rPr>
          <w:rFonts w:eastAsia="Times New Roman" w:cstheme="minorHAnsi"/>
          <w:color w:val="000000" w:themeColor="text1"/>
          <w:lang w:eastAsia="en-GB"/>
        </w:rPr>
      </w:pPr>
      <w:r w:rsidRPr="00C6344F">
        <w:rPr>
          <w:rFonts w:eastAsia="Times New Roman" w:cstheme="minorHAnsi"/>
          <w:color w:val="000000" w:themeColor="text1"/>
          <w:shd w:val="clear" w:color="auto" w:fill="FFFFFF"/>
          <w:lang w:eastAsia="en-GB"/>
        </w:rPr>
        <w:t>Son, J.-Bae. (2006). </w:t>
      </w:r>
      <w:r w:rsidRPr="00C6344F">
        <w:rPr>
          <w:rFonts w:eastAsia="Times New Roman" w:cstheme="minorHAnsi"/>
          <w:i/>
          <w:iCs/>
          <w:color w:val="000000" w:themeColor="text1"/>
          <w:shd w:val="clear" w:color="auto" w:fill="FFFFFF"/>
          <w:lang w:eastAsia="en-GB"/>
        </w:rPr>
        <w:t>Enhancing Learning and Teaching Pedagogy, Technology and Language</w:t>
      </w:r>
      <w:r w:rsidRPr="00C6344F">
        <w:rPr>
          <w:rFonts w:eastAsia="Times New Roman" w:cstheme="minorHAnsi"/>
          <w:color w:val="000000" w:themeColor="text1"/>
          <w:shd w:val="clear" w:color="auto" w:fill="FFFFFF"/>
          <w:lang w:eastAsia="en-GB"/>
        </w:rPr>
        <w:t xml:space="preserve">. </w:t>
      </w:r>
      <w:proofErr w:type="spellStart"/>
      <w:r w:rsidRPr="00C6344F">
        <w:rPr>
          <w:rFonts w:eastAsia="Times New Roman" w:cstheme="minorHAnsi"/>
          <w:color w:val="000000" w:themeColor="text1"/>
          <w:shd w:val="clear" w:color="auto" w:fill="FFFFFF"/>
          <w:lang w:eastAsia="en-GB"/>
        </w:rPr>
        <w:t>eContent</w:t>
      </w:r>
      <w:proofErr w:type="spellEnd"/>
      <w:r w:rsidRPr="00C6344F">
        <w:rPr>
          <w:rFonts w:eastAsia="Times New Roman" w:cstheme="minorHAnsi"/>
          <w:color w:val="000000" w:themeColor="text1"/>
          <w:shd w:val="clear" w:color="auto" w:fill="FFFFFF"/>
          <w:lang w:eastAsia="en-GB"/>
        </w:rPr>
        <w:t xml:space="preserve"> Management Pty Ltd.</w:t>
      </w:r>
    </w:p>
    <w:p w14:paraId="3510863B" w14:textId="77777777" w:rsidR="00736E7C" w:rsidRPr="00171868" w:rsidRDefault="00736E7C" w:rsidP="00727FEB">
      <w:pPr>
        <w:rPr>
          <w:rFonts w:eastAsia="Times New Roman" w:cstheme="minorHAnsi"/>
          <w:color w:val="000000" w:themeColor="text1"/>
          <w:shd w:val="clear" w:color="auto" w:fill="FFFFFF"/>
          <w:lang w:eastAsia="en-GB"/>
        </w:rPr>
      </w:pPr>
    </w:p>
    <w:p w14:paraId="56CA7B88" w14:textId="0F9189E2" w:rsidR="00816072" w:rsidRPr="00171868" w:rsidRDefault="00816072" w:rsidP="00816072">
      <w:pPr>
        <w:rPr>
          <w:rFonts w:eastAsia="Times New Roman" w:cstheme="minorHAnsi"/>
          <w:color w:val="000000" w:themeColor="text1"/>
          <w:shd w:val="clear" w:color="auto" w:fill="FFFFFF"/>
          <w:lang w:eastAsia="en-GB"/>
        </w:rPr>
      </w:pPr>
      <w:proofErr w:type="spellStart"/>
      <w:r w:rsidRPr="00816072">
        <w:rPr>
          <w:rFonts w:eastAsia="Times New Roman" w:cstheme="minorHAnsi"/>
          <w:color w:val="000000" w:themeColor="text1"/>
          <w:shd w:val="clear" w:color="auto" w:fill="FFFFFF"/>
          <w:lang w:eastAsia="en-GB"/>
        </w:rPr>
        <w:t>Subudhi</w:t>
      </w:r>
      <w:proofErr w:type="spellEnd"/>
      <w:r w:rsidRPr="00816072">
        <w:rPr>
          <w:rFonts w:eastAsia="Times New Roman" w:cstheme="minorHAnsi"/>
          <w:color w:val="000000" w:themeColor="text1"/>
          <w:shd w:val="clear" w:color="auto" w:fill="FFFFFF"/>
          <w:lang w:eastAsia="en-GB"/>
        </w:rPr>
        <w:t>, B., &amp; Sinha, G. R. (Eds.). (2022). </w:t>
      </w:r>
      <w:r w:rsidRPr="00816072">
        <w:rPr>
          <w:rFonts w:eastAsia="Times New Roman" w:cstheme="minorHAnsi"/>
          <w:i/>
          <w:iCs/>
          <w:color w:val="000000" w:themeColor="text1"/>
          <w:shd w:val="clear" w:color="auto" w:fill="FFFFFF"/>
          <w:lang w:eastAsia="en-GB"/>
        </w:rPr>
        <w:t>Development of employability skills through pragmatic assessment of student learning outcomes</w:t>
      </w:r>
      <w:r w:rsidRPr="00816072">
        <w:rPr>
          <w:rFonts w:eastAsia="Times New Roman" w:cstheme="minorHAnsi"/>
          <w:color w:val="000000" w:themeColor="text1"/>
          <w:shd w:val="clear" w:color="auto" w:fill="FFFFFF"/>
          <w:lang w:eastAsia="en-GB"/>
        </w:rPr>
        <w:t>. Information Science Reference.</w:t>
      </w:r>
    </w:p>
    <w:p w14:paraId="589881C0" w14:textId="5A49ADCE" w:rsidR="00051B3E" w:rsidRPr="006023DB" w:rsidRDefault="00051B3E" w:rsidP="006023DB">
      <w:pPr>
        <w:spacing w:before="100" w:beforeAutospacing="1" w:after="100" w:afterAutospacing="1"/>
        <w:jc w:val="both"/>
        <w:rPr>
          <w:rFonts w:eastAsia="Times New Roman" w:cstheme="minorHAnsi"/>
          <w:color w:val="000000" w:themeColor="text1"/>
          <w:lang w:eastAsia="en-GB"/>
        </w:rPr>
      </w:pPr>
      <w:r w:rsidRPr="00051B3E">
        <w:rPr>
          <w:rFonts w:eastAsia="Times New Roman" w:cstheme="minorHAnsi"/>
          <w:color w:val="000000" w:themeColor="text1"/>
          <w:lang w:eastAsia="en-GB"/>
        </w:rPr>
        <w:t>Vygotsky, L. S. (1978). </w:t>
      </w:r>
      <w:r w:rsidRPr="00051B3E">
        <w:rPr>
          <w:rFonts w:eastAsia="Times New Roman" w:cstheme="minorHAnsi"/>
          <w:i/>
          <w:iCs/>
          <w:color w:val="000000" w:themeColor="text1"/>
          <w:lang w:eastAsia="en-GB"/>
        </w:rPr>
        <w:t>Mind in society: The development of higher psychological processes</w:t>
      </w:r>
      <w:r w:rsidRPr="00051B3E">
        <w:rPr>
          <w:rFonts w:eastAsia="Times New Roman" w:cstheme="minorHAnsi"/>
          <w:color w:val="000000" w:themeColor="text1"/>
          <w:lang w:eastAsia="en-GB"/>
        </w:rPr>
        <w:t> Cambridge, Mass.: Harvard University Press.</w:t>
      </w:r>
    </w:p>
    <w:p w14:paraId="1BF11A6F" w14:textId="5E5F9C3C" w:rsidR="006023DB" w:rsidRPr="006023DB" w:rsidRDefault="006023DB" w:rsidP="006023DB">
      <w:pPr>
        <w:rPr>
          <w:rFonts w:eastAsia="Times New Roman" w:cstheme="minorHAnsi"/>
          <w:i/>
          <w:iCs/>
          <w:lang w:eastAsia="en-GB"/>
        </w:rPr>
      </w:pPr>
      <w:r w:rsidRPr="006023DB">
        <w:rPr>
          <w:rFonts w:eastAsia="Times New Roman" w:cstheme="minorHAnsi"/>
          <w:color w:val="000000" w:themeColor="text1"/>
          <w:lang w:eastAsia="en-GB"/>
        </w:rPr>
        <w:t xml:space="preserve">Welsh Government. (2017). </w:t>
      </w:r>
      <w:r w:rsidRPr="006023DB">
        <w:rPr>
          <w:rFonts w:eastAsia="Times New Roman" w:cstheme="minorHAnsi"/>
          <w:lang w:eastAsia="en-GB"/>
        </w:rPr>
        <w:t>Professional standards for further education teachers, work-based learning practitioners and adult learning practitioners in</w:t>
      </w:r>
      <w:r w:rsidRPr="006023DB">
        <w:rPr>
          <w:rFonts w:eastAsia="Times New Roman" w:cstheme="minorHAnsi"/>
          <w:lang w:eastAsia="en-GB"/>
        </w:rPr>
        <w:t xml:space="preserve"> </w:t>
      </w:r>
      <w:r w:rsidRPr="006023DB">
        <w:rPr>
          <w:rFonts w:eastAsia="Times New Roman" w:cstheme="minorHAnsi"/>
          <w:lang w:eastAsia="en-GB"/>
        </w:rPr>
        <w:t>Wales</w:t>
      </w:r>
      <w:r w:rsidRPr="006023DB">
        <w:rPr>
          <w:rFonts w:eastAsia="Times New Roman" w:cstheme="minorHAnsi"/>
          <w:lang w:eastAsia="en-GB"/>
        </w:rPr>
        <w:t xml:space="preserve">. Cardiff: Welsh Government. </w:t>
      </w:r>
    </w:p>
    <w:p w14:paraId="7C0DA0D9" w14:textId="6F41C736" w:rsidR="006023DB" w:rsidRDefault="006023DB" w:rsidP="006023DB">
      <w:pPr>
        <w:spacing w:before="100" w:beforeAutospacing="1" w:after="100" w:afterAutospacing="1"/>
        <w:jc w:val="both"/>
        <w:rPr>
          <w:rFonts w:eastAsia="Times New Roman" w:cstheme="minorHAnsi"/>
          <w:i/>
          <w:iCs/>
          <w:color w:val="000000" w:themeColor="text1"/>
          <w:lang w:eastAsia="en-GB"/>
        </w:rPr>
      </w:pPr>
    </w:p>
    <w:p w14:paraId="49844646" w14:textId="77777777" w:rsidR="005F6290" w:rsidRPr="00816072" w:rsidRDefault="005F6290" w:rsidP="006023DB">
      <w:pPr>
        <w:spacing w:before="100" w:beforeAutospacing="1" w:after="100" w:afterAutospacing="1"/>
        <w:jc w:val="both"/>
        <w:rPr>
          <w:rFonts w:eastAsia="Times New Roman" w:cstheme="minorHAnsi"/>
          <w:color w:val="000000" w:themeColor="text1"/>
          <w:lang w:eastAsia="en-GB"/>
        </w:rPr>
      </w:pPr>
    </w:p>
    <w:p w14:paraId="7546AC71" w14:textId="77777777" w:rsidR="005F6290" w:rsidRDefault="005F6290" w:rsidP="005F6290">
      <w:pPr>
        <w:rPr>
          <w:b/>
          <w:bCs/>
          <w:u w:val="single"/>
        </w:rPr>
      </w:pPr>
    </w:p>
    <w:p w14:paraId="3352670F" w14:textId="77777777" w:rsidR="005F6290" w:rsidRDefault="005F6290" w:rsidP="005F6290">
      <w:pPr>
        <w:rPr>
          <w:b/>
          <w:bCs/>
          <w:u w:val="single"/>
        </w:rPr>
      </w:pPr>
      <w:r>
        <w:rPr>
          <w:b/>
          <w:bCs/>
          <w:u w:val="single"/>
        </w:rPr>
        <w:t>Appendices A</w:t>
      </w:r>
    </w:p>
    <w:p w14:paraId="7B487599" w14:textId="77777777" w:rsidR="005F6290" w:rsidRPr="003561AC" w:rsidRDefault="005F6290" w:rsidP="005F6290">
      <w:pPr>
        <w:rPr>
          <w:rFonts w:ascii="Calibri" w:hAnsi="Calibri" w:cs="Calibri"/>
          <w:b/>
          <w:sz w:val="18"/>
          <w:szCs w:val="18"/>
        </w:rPr>
      </w:pPr>
    </w:p>
    <w:p w14:paraId="25D475E8" w14:textId="77777777" w:rsidR="005F6290" w:rsidRPr="003561AC" w:rsidRDefault="005F6290" w:rsidP="005F6290">
      <w:pPr>
        <w:jc w:val="center"/>
      </w:pPr>
      <w:r w:rsidRPr="003561AC">
        <w:rPr>
          <w:noProof/>
          <w:lang w:eastAsia="en-GB"/>
        </w:rPr>
        <w:drawing>
          <wp:inline distT="0" distB="0" distL="0" distR="0" wp14:anchorId="655E898F" wp14:editId="76D01C5F">
            <wp:extent cx="1362075" cy="481330"/>
            <wp:effectExtent l="0" t="0" r="9525" b="0"/>
            <wp:docPr id="1" name="Picture 1"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sign with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62BBFA8E" w14:textId="77777777" w:rsidR="005F6290" w:rsidRPr="003561AC" w:rsidRDefault="005F6290" w:rsidP="005F6290">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22"/>
        <w:gridCol w:w="1568"/>
      </w:tblGrid>
      <w:tr w:rsidR="005F6290" w:rsidRPr="003561AC" w14:paraId="2534A3F0" w14:textId="77777777" w:rsidTr="00970B44">
        <w:trPr>
          <w:jc w:val="center"/>
        </w:trPr>
        <w:tc>
          <w:tcPr>
            <w:tcW w:w="9493" w:type="dxa"/>
            <w:shd w:val="clear" w:color="auto" w:fill="auto"/>
          </w:tcPr>
          <w:p w14:paraId="6087F90B" w14:textId="77777777" w:rsidR="005F6290" w:rsidRPr="003561AC" w:rsidRDefault="005F6290" w:rsidP="00970B44">
            <w:pPr>
              <w:rPr>
                <w:rFonts w:ascii="Calibri" w:hAnsi="Calibri" w:cs="Calibri"/>
                <w:b/>
              </w:rPr>
            </w:pPr>
            <w:r w:rsidRPr="003561AC">
              <w:rPr>
                <w:rFonts w:ascii="Calibri" w:hAnsi="Calibri" w:cs="Calibri"/>
                <w:b/>
              </w:rPr>
              <w:t>Teacher</w:t>
            </w:r>
          </w:p>
          <w:p w14:paraId="5B6A0492" w14:textId="77777777" w:rsidR="005F6290" w:rsidRPr="003561AC" w:rsidRDefault="005F6290" w:rsidP="00970B44">
            <w:pPr>
              <w:rPr>
                <w:rFonts w:ascii="Calibri" w:hAnsi="Calibri" w:cs="Calibri"/>
                <w:b/>
              </w:rPr>
            </w:pPr>
          </w:p>
        </w:tc>
        <w:tc>
          <w:tcPr>
            <w:tcW w:w="997" w:type="dxa"/>
            <w:shd w:val="clear" w:color="auto" w:fill="auto"/>
          </w:tcPr>
          <w:p w14:paraId="0D3E2C42" w14:textId="52ECF668" w:rsidR="005F6290" w:rsidRPr="003561AC" w:rsidRDefault="005F6290" w:rsidP="00970B44">
            <w:pPr>
              <w:rPr>
                <w:rFonts w:ascii="Calibri" w:hAnsi="Calibri" w:cs="Calibri"/>
                <w:b/>
              </w:rPr>
            </w:pPr>
            <w:r>
              <w:rPr>
                <w:rFonts w:ascii="Calibri" w:hAnsi="Calibri" w:cs="Calibri"/>
                <w:b/>
              </w:rPr>
              <w:t>Laura Hutchings</w:t>
            </w:r>
          </w:p>
        </w:tc>
      </w:tr>
      <w:tr w:rsidR="005F6290" w:rsidRPr="003561AC" w14:paraId="62505173" w14:textId="77777777" w:rsidTr="00970B44">
        <w:trPr>
          <w:jc w:val="center"/>
        </w:trPr>
        <w:tc>
          <w:tcPr>
            <w:tcW w:w="9493" w:type="dxa"/>
            <w:shd w:val="clear" w:color="auto" w:fill="auto"/>
          </w:tcPr>
          <w:p w14:paraId="6F81FE5C" w14:textId="77777777" w:rsidR="005F6290" w:rsidRPr="003561AC" w:rsidRDefault="005F6290" w:rsidP="00970B44">
            <w:pPr>
              <w:rPr>
                <w:rFonts w:ascii="Calibri" w:hAnsi="Calibri" w:cs="Calibri"/>
                <w:b/>
              </w:rPr>
            </w:pPr>
            <w:r w:rsidRPr="003561AC">
              <w:rPr>
                <w:rFonts w:ascii="Calibri" w:hAnsi="Calibri" w:cs="Calibri"/>
                <w:b/>
              </w:rPr>
              <w:t>Date</w:t>
            </w:r>
          </w:p>
        </w:tc>
        <w:tc>
          <w:tcPr>
            <w:tcW w:w="997" w:type="dxa"/>
            <w:shd w:val="clear" w:color="auto" w:fill="auto"/>
          </w:tcPr>
          <w:p w14:paraId="6907F6E5" w14:textId="77777777" w:rsidR="005F6290" w:rsidRPr="003561AC" w:rsidRDefault="005F6290" w:rsidP="00970B44">
            <w:pPr>
              <w:rPr>
                <w:rFonts w:ascii="Calibri" w:hAnsi="Calibri" w:cs="Calibri"/>
                <w:b/>
              </w:rPr>
            </w:pPr>
          </w:p>
          <w:p w14:paraId="7197A98C" w14:textId="77777777" w:rsidR="005F6290" w:rsidRPr="003561AC" w:rsidRDefault="005F6290" w:rsidP="00970B44">
            <w:pPr>
              <w:rPr>
                <w:rFonts w:ascii="Calibri" w:hAnsi="Calibri" w:cs="Calibri"/>
                <w:b/>
              </w:rPr>
            </w:pPr>
            <w:r w:rsidRPr="003561AC">
              <w:rPr>
                <w:rFonts w:ascii="Calibri" w:hAnsi="Calibri" w:cs="Calibri"/>
                <w:b/>
              </w:rPr>
              <w:t>05/12/2023</w:t>
            </w:r>
          </w:p>
        </w:tc>
      </w:tr>
      <w:tr w:rsidR="005F6290" w:rsidRPr="003561AC" w14:paraId="38151ECF" w14:textId="77777777" w:rsidTr="00970B44">
        <w:trPr>
          <w:jc w:val="center"/>
        </w:trPr>
        <w:tc>
          <w:tcPr>
            <w:tcW w:w="9493" w:type="dxa"/>
            <w:shd w:val="clear" w:color="auto" w:fill="auto"/>
          </w:tcPr>
          <w:p w14:paraId="3E5190B4" w14:textId="77777777" w:rsidR="005F6290" w:rsidRPr="003561AC" w:rsidRDefault="005F6290" w:rsidP="00970B44">
            <w:pPr>
              <w:rPr>
                <w:rFonts w:ascii="Calibri" w:hAnsi="Calibri" w:cs="Calibri"/>
                <w:b/>
              </w:rPr>
            </w:pPr>
            <w:r w:rsidRPr="003561AC">
              <w:rPr>
                <w:rFonts w:ascii="Calibri" w:hAnsi="Calibri" w:cs="Calibri"/>
                <w:b/>
              </w:rPr>
              <w:t>Group</w:t>
            </w:r>
          </w:p>
        </w:tc>
        <w:tc>
          <w:tcPr>
            <w:tcW w:w="997" w:type="dxa"/>
            <w:shd w:val="clear" w:color="auto" w:fill="auto"/>
          </w:tcPr>
          <w:p w14:paraId="5A2920C1" w14:textId="77777777" w:rsidR="005F6290" w:rsidRPr="003561AC" w:rsidRDefault="005F6290" w:rsidP="00970B44">
            <w:pPr>
              <w:rPr>
                <w:rFonts w:ascii="Calibri" w:hAnsi="Calibri" w:cs="Calibri"/>
                <w:b/>
              </w:rPr>
            </w:pPr>
            <w:r w:rsidRPr="003561AC">
              <w:rPr>
                <w:rFonts w:ascii="Calibri" w:hAnsi="Calibri" w:cs="Calibri"/>
                <w:b/>
              </w:rPr>
              <w:t>BA Education Studies Level 4</w:t>
            </w:r>
          </w:p>
          <w:p w14:paraId="76DA845F" w14:textId="77777777" w:rsidR="005F6290" w:rsidRPr="003561AC" w:rsidRDefault="005F6290" w:rsidP="00970B44">
            <w:pPr>
              <w:rPr>
                <w:rFonts w:ascii="Calibri" w:hAnsi="Calibri" w:cs="Calibri"/>
                <w:b/>
              </w:rPr>
            </w:pPr>
          </w:p>
        </w:tc>
      </w:tr>
      <w:tr w:rsidR="005F6290" w:rsidRPr="003561AC" w14:paraId="5A71A3FC" w14:textId="77777777" w:rsidTr="00970B44">
        <w:trPr>
          <w:jc w:val="center"/>
        </w:trPr>
        <w:tc>
          <w:tcPr>
            <w:tcW w:w="9493" w:type="dxa"/>
            <w:tcBorders>
              <w:bottom w:val="single" w:sz="4" w:space="0" w:color="auto"/>
            </w:tcBorders>
            <w:shd w:val="clear" w:color="auto" w:fill="auto"/>
          </w:tcPr>
          <w:p w14:paraId="1D4BAD10" w14:textId="77777777" w:rsidR="005F6290" w:rsidRPr="003561AC" w:rsidRDefault="005F6290" w:rsidP="00970B44">
            <w:pPr>
              <w:rPr>
                <w:rFonts w:ascii="Calibri" w:hAnsi="Calibri" w:cs="Calibri"/>
                <w:b/>
              </w:rPr>
            </w:pPr>
            <w:r w:rsidRPr="003561AC">
              <w:rPr>
                <w:rFonts w:ascii="Calibri" w:hAnsi="Calibri" w:cs="Calibri"/>
                <w:b/>
              </w:rPr>
              <w:t>Topic/Context</w:t>
            </w:r>
          </w:p>
        </w:tc>
        <w:tc>
          <w:tcPr>
            <w:tcW w:w="997" w:type="dxa"/>
            <w:tcBorders>
              <w:bottom w:val="single" w:sz="4" w:space="0" w:color="auto"/>
            </w:tcBorders>
            <w:shd w:val="clear" w:color="auto" w:fill="auto"/>
          </w:tcPr>
          <w:p w14:paraId="7B3B0BB0" w14:textId="77777777" w:rsidR="005F6290" w:rsidRPr="003561AC" w:rsidRDefault="005F6290" w:rsidP="00970B44">
            <w:pPr>
              <w:rPr>
                <w:rFonts w:ascii="Calibri" w:hAnsi="Calibri" w:cs="Calibri"/>
                <w:b/>
              </w:rPr>
            </w:pPr>
            <w:r w:rsidRPr="003561AC">
              <w:rPr>
                <w:rFonts w:ascii="Calibri" w:hAnsi="Calibri" w:cs="Calibri"/>
                <w:b/>
              </w:rPr>
              <w:t xml:space="preserve">Development of the lifespan, class assignment </w:t>
            </w:r>
          </w:p>
          <w:p w14:paraId="233C46B7" w14:textId="77777777" w:rsidR="005F6290" w:rsidRPr="003561AC" w:rsidRDefault="005F6290" w:rsidP="00970B44">
            <w:pPr>
              <w:rPr>
                <w:rFonts w:ascii="Calibri" w:hAnsi="Calibri" w:cs="Calibri"/>
                <w:b/>
              </w:rPr>
            </w:pPr>
          </w:p>
        </w:tc>
      </w:tr>
      <w:tr w:rsidR="005F6290" w:rsidRPr="003561AC" w14:paraId="06737F19" w14:textId="77777777" w:rsidTr="00970B44">
        <w:trPr>
          <w:jc w:val="center"/>
        </w:trPr>
        <w:tc>
          <w:tcPr>
            <w:tcW w:w="10490" w:type="dxa"/>
            <w:gridSpan w:val="2"/>
            <w:shd w:val="clear" w:color="auto" w:fill="auto"/>
          </w:tcPr>
          <w:p w14:paraId="54ACDBA7" w14:textId="77777777" w:rsidR="005F6290" w:rsidRPr="003561AC" w:rsidRDefault="005F6290" w:rsidP="00970B44">
            <w:pPr>
              <w:rPr>
                <w:rFonts w:ascii="Calibri" w:hAnsi="Calibri" w:cs="Calibri"/>
                <w:b/>
              </w:rPr>
            </w:pPr>
            <w:r w:rsidRPr="003561AC">
              <w:rPr>
                <w:rFonts w:ascii="Calibri" w:hAnsi="Calibri" w:cs="Calibri"/>
                <w:b/>
              </w:rPr>
              <w:t>Notes on the lesson:</w:t>
            </w:r>
          </w:p>
        </w:tc>
      </w:tr>
      <w:tr w:rsidR="005F6290" w:rsidRPr="003561AC" w14:paraId="3B9004E5" w14:textId="77777777" w:rsidTr="00970B44">
        <w:trPr>
          <w:jc w:val="center"/>
        </w:trPr>
        <w:tc>
          <w:tcPr>
            <w:tcW w:w="9493" w:type="dxa"/>
            <w:tcBorders>
              <w:bottom w:val="single" w:sz="4" w:space="0" w:color="auto"/>
              <w:right w:val="nil"/>
            </w:tcBorders>
            <w:shd w:val="clear" w:color="auto" w:fill="auto"/>
          </w:tcPr>
          <w:p w14:paraId="17DF8500" w14:textId="77777777" w:rsidR="005F6290" w:rsidRPr="003561AC" w:rsidRDefault="005F6290" w:rsidP="00970B44">
            <w:pPr>
              <w:rPr>
                <w:rFonts w:ascii="Calibri" w:hAnsi="Calibri" w:cs="Calibri"/>
                <w:bCs/>
              </w:rPr>
            </w:pPr>
            <w:r w:rsidRPr="003561AC">
              <w:rPr>
                <w:rFonts w:ascii="Calibri" w:hAnsi="Calibri" w:cs="Calibri"/>
                <w:bCs/>
              </w:rPr>
              <w:t xml:space="preserve">This is the first lesson of the module; Lecturer A is explaining the purpose of this module and what the learning </w:t>
            </w:r>
            <w:r>
              <w:rPr>
                <w:rFonts w:ascii="Calibri" w:hAnsi="Calibri" w:cs="Calibri"/>
                <w:bCs/>
              </w:rPr>
              <w:t xml:space="preserve">aims, and </w:t>
            </w:r>
            <w:r w:rsidRPr="003561AC">
              <w:rPr>
                <w:rFonts w:ascii="Calibri" w:hAnsi="Calibri" w:cs="Calibri"/>
                <w:bCs/>
              </w:rPr>
              <w:t>o</w:t>
            </w:r>
            <w:r>
              <w:rPr>
                <w:rFonts w:ascii="Calibri" w:hAnsi="Calibri" w:cs="Calibri"/>
                <w:bCs/>
              </w:rPr>
              <w:t>bjectives</w:t>
            </w:r>
            <w:r w:rsidRPr="003561AC">
              <w:rPr>
                <w:rFonts w:ascii="Calibri" w:hAnsi="Calibri" w:cs="Calibri"/>
                <w:bCs/>
              </w:rPr>
              <w:t xml:space="preserve"> </w:t>
            </w:r>
            <w:r>
              <w:rPr>
                <w:rFonts w:ascii="Calibri" w:hAnsi="Calibri" w:cs="Calibri"/>
                <w:bCs/>
              </w:rPr>
              <w:t>were</w:t>
            </w:r>
            <w:r w:rsidRPr="003561AC">
              <w:rPr>
                <w:rFonts w:ascii="Calibri" w:hAnsi="Calibri" w:cs="Calibri"/>
                <w:bCs/>
              </w:rPr>
              <w:t xml:space="preserve">. Students are in their first year of university and have a lot of concerns regarding referencing, so Lecturer A goes off topic to discuss this and answer questions, she explains how to find the reference handbook. It seems there has been a miscommunication between lecturers on the course, one has </w:t>
            </w:r>
            <w:r w:rsidRPr="003561AC">
              <w:rPr>
                <w:rFonts w:ascii="Calibri" w:hAnsi="Calibri" w:cs="Calibri"/>
                <w:bCs/>
              </w:rPr>
              <w:lastRenderedPageBreak/>
              <w:t xml:space="preserve">told pupil’s those quotes do not go toward the word count, the other two have said that it does, Lecturer A explains she will get confirmation and feedback and ensure all lecturer’s give the same advice in future. As the session continues, the lecturer welcomes any questions and discusses and ensures all pupils are engaged in their learning and understand. She has a welcoming presence and clear tone; she explains herself well and asks relevant questions to ensure all learners are following the lesson. During this lesson, lecturer A explained to the class what subjects we would be covering over the module, including social and emotional development, language development, language development and gender development. She explained that gender development was something that had recently been added to the module to cover modern times, as this is a widely discussed area today. She explained the importance of keeping the course up to date on a whole, and as practitioners, this would be vital for their own continued professional development (CPD) in their own careers. </w:t>
            </w:r>
            <w:r>
              <w:rPr>
                <w:rFonts w:ascii="Calibri" w:hAnsi="Calibri" w:cs="Calibri"/>
                <w:bCs/>
              </w:rPr>
              <w:t xml:space="preserve">Lecturer A spent some time showing the students the online platform they would be using to create their blog assignment; this is not something they were familiar with and seemed worried with lots of questions. Lecturer A reminded them of the importance of building their digital skills as technology is becoming progressively more important and will be essential in their growth as potential educators. She continued that they would later be grateful for learning to understand how to utilise it. </w:t>
            </w:r>
          </w:p>
          <w:p w14:paraId="74FE1D33" w14:textId="77777777" w:rsidR="005F6290" w:rsidRPr="003561AC" w:rsidRDefault="005F6290" w:rsidP="00970B44">
            <w:pPr>
              <w:rPr>
                <w:rFonts w:ascii="Calibri" w:hAnsi="Calibri" w:cs="Calibri"/>
                <w:bCs/>
              </w:rPr>
            </w:pPr>
          </w:p>
          <w:p w14:paraId="53B32350" w14:textId="77777777" w:rsidR="005F6290" w:rsidRPr="003561AC" w:rsidRDefault="005F6290" w:rsidP="00970B44">
            <w:pPr>
              <w:rPr>
                <w:rFonts w:ascii="Calibri" w:hAnsi="Calibri" w:cs="Calibri"/>
                <w:bCs/>
              </w:rPr>
            </w:pPr>
          </w:p>
        </w:tc>
        <w:tc>
          <w:tcPr>
            <w:tcW w:w="997" w:type="dxa"/>
            <w:tcBorders>
              <w:left w:val="nil"/>
              <w:bottom w:val="single" w:sz="4" w:space="0" w:color="auto"/>
            </w:tcBorders>
            <w:shd w:val="clear" w:color="auto" w:fill="auto"/>
          </w:tcPr>
          <w:p w14:paraId="1A5EA296" w14:textId="77777777" w:rsidR="005F6290" w:rsidRPr="003561AC" w:rsidRDefault="005F6290" w:rsidP="00970B44">
            <w:pPr>
              <w:rPr>
                <w:rFonts w:ascii="Calibri" w:hAnsi="Calibri" w:cs="Calibri"/>
                <w:b/>
              </w:rPr>
            </w:pPr>
          </w:p>
        </w:tc>
      </w:tr>
      <w:tr w:rsidR="005F6290" w:rsidRPr="003561AC" w14:paraId="108DF114" w14:textId="77777777" w:rsidTr="00970B44">
        <w:trPr>
          <w:jc w:val="center"/>
        </w:trPr>
        <w:tc>
          <w:tcPr>
            <w:tcW w:w="10490" w:type="dxa"/>
            <w:gridSpan w:val="2"/>
            <w:shd w:val="clear" w:color="auto" w:fill="auto"/>
          </w:tcPr>
          <w:p w14:paraId="1F18AC12" w14:textId="77777777" w:rsidR="005F6290" w:rsidRPr="003561AC" w:rsidRDefault="005F6290" w:rsidP="00970B44">
            <w:pPr>
              <w:rPr>
                <w:rFonts w:ascii="Calibri" w:hAnsi="Calibri" w:cs="Calibri"/>
                <w:b/>
              </w:rPr>
            </w:pPr>
            <w:r w:rsidRPr="003561AC">
              <w:rPr>
                <w:rFonts w:ascii="Calibri" w:hAnsi="Calibri" w:cs="Calibri"/>
                <w:b/>
              </w:rPr>
              <w:t>What I have learned:</w:t>
            </w:r>
          </w:p>
        </w:tc>
      </w:tr>
      <w:tr w:rsidR="005F6290" w:rsidRPr="003561AC" w14:paraId="5DB3AAE7" w14:textId="77777777" w:rsidTr="00970B44">
        <w:trPr>
          <w:jc w:val="center"/>
        </w:trPr>
        <w:tc>
          <w:tcPr>
            <w:tcW w:w="9493" w:type="dxa"/>
            <w:tcBorders>
              <w:bottom w:val="single" w:sz="4" w:space="0" w:color="auto"/>
              <w:right w:val="nil"/>
            </w:tcBorders>
            <w:shd w:val="clear" w:color="auto" w:fill="auto"/>
          </w:tcPr>
          <w:p w14:paraId="30664B22" w14:textId="77777777" w:rsidR="005F6290" w:rsidRPr="003561AC" w:rsidRDefault="005F6290" w:rsidP="00970B44">
            <w:pPr>
              <w:rPr>
                <w:rFonts w:ascii="Calibri" w:hAnsi="Calibri" w:cs="Calibri"/>
                <w:bCs/>
              </w:rPr>
            </w:pPr>
            <w:r w:rsidRPr="003561AC">
              <w:rPr>
                <w:rFonts w:ascii="Calibri" w:hAnsi="Calibri" w:cs="Calibri"/>
                <w:bCs/>
              </w:rPr>
              <w:t xml:space="preserve">From observing </w:t>
            </w:r>
            <w:proofErr w:type="gramStart"/>
            <w:r>
              <w:rPr>
                <w:rFonts w:ascii="Calibri" w:hAnsi="Calibri" w:cs="Calibri"/>
                <w:bCs/>
              </w:rPr>
              <w:t>Le</w:t>
            </w:r>
            <w:r w:rsidRPr="003561AC">
              <w:rPr>
                <w:rFonts w:ascii="Calibri" w:hAnsi="Calibri" w:cs="Calibri"/>
                <w:bCs/>
              </w:rPr>
              <w:t>cturer</w:t>
            </w:r>
            <w:proofErr w:type="gramEnd"/>
            <w:r w:rsidRPr="003561AC">
              <w:rPr>
                <w:rFonts w:ascii="Calibri" w:hAnsi="Calibri" w:cs="Calibri"/>
                <w:bCs/>
              </w:rPr>
              <w:t xml:space="preserve"> A, I can see that it’s important to be ready for any questions and to plan for this, as it can take a large chunk of time out of the lesson. However, knowing when to get back on topic is vital, ensuring learners that you will find out any answers for them and get back to them on this, so they do not worry. Lecturer A explained how she could not direct their work individually as all work needed to be their own but offered to show some examples of previous assignments to give inspiration and ideas. She reassured them that although the format they were using was new to them and may seem complex, it would be easy to pick up and for them not to overthink it, this seems to ease some worries within the class. Things I take away from this observation is to always remain calm, offer guidance without leading learners too much with their own and allow them to answer their own questions when possible or carry out own learning. Lecturer A helped me to understand that supporting learners to guide their own learning and be able to go away and conduct their own research is more important than simply giving them all the information they need, to give them the tools they need to aid their own learning and understand how they learn best individually and to use this moving forward. From this lesson, I have also realised that even though I made have good working knowledge on Education Studies, this will always be developing and there will be new subjects and areas to teach, and therefore I will need to continue my own learning and keep up to date with new research. </w:t>
            </w:r>
            <w:r>
              <w:rPr>
                <w:rFonts w:ascii="Calibri" w:hAnsi="Calibri" w:cs="Calibri"/>
                <w:bCs/>
              </w:rPr>
              <w:t xml:space="preserve">Lecturer A showed me the importance of building motivation within the classroom, reminding higher education learners why they choose to study, to draw back focus. </w:t>
            </w:r>
          </w:p>
          <w:p w14:paraId="5F5D1A09" w14:textId="77777777" w:rsidR="005F6290" w:rsidRPr="003561AC" w:rsidRDefault="005F6290" w:rsidP="00970B44">
            <w:pPr>
              <w:rPr>
                <w:rFonts w:ascii="Calibri" w:hAnsi="Calibri" w:cs="Calibri"/>
                <w:b/>
              </w:rPr>
            </w:pPr>
          </w:p>
          <w:p w14:paraId="11BCBE70" w14:textId="77777777" w:rsidR="005F6290" w:rsidRPr="003561AC" w:rsidRDefault="005F6290" w:rsidP="00970B44">
            <w:pPr>
              <w:rPr>
                <w:rFonts w:ascii="Calibri" w:hAnsi="Calibri" w:cs="Calibri"/>
                <w:b/>
              </w:rPr>
            </w:pPr>
          </w:p>
        </w:tc>
        <w:tc>
          <w:tcPr>
            <w:tcW w:w="997" w:type="dxa"/>
            <w:tcBorders>
              <w:left w:val="nil"/>
              <w:bottom w:val="single" w:sz="4" w:space="0" w:color="auto"/>
            </w:tcBorders>
            <w:shd w:val="clear" w:color="auto" w:fill="auto"/>
          </w:tcPr>
          <w:p w14:paraId="10E28923" w14:textId="77777777" w:rsidR="005F6290" w:rsidRPr="003561AC" w:rsidRDefault="005F6290" w:rsidP="00970B44">
            <w:pPr>
              <w:rPr>
                <w:rFonts w:ascii="Calibri" w:hAnsi="Calibri" w:cs="Calibri"/>
                <w:b/>
              </w:rPr>
            </w:pPr>
          </w:p>
        </w:tc>
      </w:tr>
      <w:tr w:rsidR="005F6290" w:rsidRPr="003561AC" w14:paraId="13A1B948" w14:textId="77777777" w:rsidTr="00970B44">
        <w:trPr>
          <w:jc w:val="center"/>
        </w:trPr>
        <w:tc>
          <w:tcPr>
            <w:tcW w:w="10490" w:type="dxa"/>
            <w:gridSpan w:val="2"/>
            <w:shd w:val="clear" w:color="auto" w:fill="auto"/>
          </w:tcPr>
          <w:p w14:paraId="50B039AE" w14:textId="77777777" w:rsidR="005F6290" w:rsidRPr="003561AC" w:rsidRDefault="005F6290" w:rsidP="00970B44">
            <w:pPr>
              <w:rPr>
                <w:rFonts w:ascii="Calibri" w:hAnsi="Calibri" w:cs="Calibri"/>
                <w:b/>
                <w:bCs/>
              </w:rPr>
            </w:pPr>
            <w:r w:rsidRPr="003561AC">
              <w:rPr>
                <w:rFonts w:ascii="Calibri" w:hAnsi="Calibri" w:cs="Calibri"/>
                <w:b/>
                <w:bCs/>
              </w:rPr>
              <w:t>Targets to improve my own practice (mapped to professional standards):</w:t>
            </w:r>
          </w:p>
        </w:tc>
      </w:tr>
      <w:tr w:rsidR="005F6290" w:rsidRPr="003561AC" w14:paraId="48865B04" w14:textId="77777777" w:rsidTr="00970B44">
        <w:trPr>
          <w:jc w:val="center"/>
        </w:trPr>
        <w:tc>
          <w:tcPr>
            <w:tcW w:w="9493" w:type="dxa"/>
            <w:tcBorders>
              <w:right w:val="nil"/>
            </w:tcBorders>
            <w:shd w:val="clear" w:color="auto" w:fill="auto"/>
          </w:tcPr>
          <w:p w14:paraId="3E4DB64E" w14:textId="77777777" w:rsidR="005F6290" w:rsidRPr="003561AC" w:rsidRDefault="005F6290" w:rsidP="00970B44">
            <w:pPr>
              <w:rPr>
                <w:rFonts w:ascii="Calibri" w:hAnsi="Calibri" w:cs="Calibri"/>
                <w:bCs/>
              </w:rPr>
            </w:pPr>
            <w:r w:rsidRPr="003561AC">
              <w:rPr>
                <w:rFonts w:ascii="Calibri" w:hAnsi="Calibri" w:cs="Calibri"/>
                <w:bCs/>
              </w:rPr>
              <w:lastRenderedPageBreak/>
              <w:t>Professional standards say to ‘</w:t>
            </w:r>
            <w:r>
              <w:rPr>
                <w:rFonts w:ascii="Calibri" w:hAnsi="Calibri" w:cs="Calibri"/>
                <w:bCs/>
              </w:rPr>
              <w:t>In my practice and with others, I enable learners to share responsibility for their own learning and assessment</w:t>
            </w:r>
            <w:r w:rsidRPr="003561AC">
              <w:rPr>
                <w:rFonts w:ascii="Calibri" w:hAnsi="Calibri" w:cs="Calibri"/>
                <w:bCs/>
              </w:rPr>
              <w:t>’ I feel this is something I will always consider in my own teaching, as I understand that it is my role to support learners to be able to understand their own strengths and weaknesses and know how to support themselves in this, so they understand the best way for them to learn and work independently. Another professional standard is to ‘</w:t>
            </w:r>
            <w:r>
              <w:rPr>
                <w:rFonts w:ascii="Calibri" w:hAnsi="Calibri" w:cs="Calibri"/>
                <w:bCs/>
              </w:rPr>
              <w:t>In my practice and with others, I demonstrate commitment to learners, their learning, safety and well-being</w:t>
            </w:r>
            <w:r w:rsidRPr="003561AC">
              <w:rPr>
                <w:rFonts w:ascii="Calibri" w:hAnsi="Calibri" w:cs="Calibri"/>
                <w:bCs/>
              </w:rPr>
              <w:t xml:space="preserve">.’ </w:t>
            </w:r>
            <w:r>
              <w:rPr>
                <w:rFonts w:ascii="Calibri" w:hAnsi="Calibri" w:cs="Calibri"/>
                <w:bCs/>
              </w:rPr>
              <w:t>I feel Lecturer A considered each learner’s abilities and well-being, addressing their concerns and reassuring them on these,</w:t>
            </w:r>
            <w:r w:rsidRPr="003561AC">
              <w:rPr>
                <w:rFonts w:ascii="Calibri" w:hAnsi="Calibri" w:cs="Calibri"/>
                <w:bCs/>
              </w:rPr>
              <w:t xml:space="preserve"> specifically for those learners who are more anxious and put a lot of pressure on themselves to do well</w:t>
            </w:r>
            <w:r>
              <w:rPr>
                <w:rFonts w:ascii="Calibri" w:hAnsi="Calibri" w:cs="Calibri"/>
                <w:bCs/>
              </w:rPr>
              <w:t xml:space="preserve">. In my own practice I aim to </w:t>
            </w:r>
            <w:r w:rsidRPr="003561AC">
              <w:rPr>
                <w:rFonts w:ascii="Calibri" w:hAnsi="Calibri" w:cs="Calibri"/>
                <w:bCs/>
              </w:rPr>
              <w:t xml:space="preserve">ease </w:t>
            </w:r>
            <w:r>
              <w:rPr>
                <w:rFonts w:ascii="Calibri" w:hAnsi="Calibri" w:cs="Calibri"/>
                <w:bCs/>
              </w:rPr>
              <w:t xml:space="preserve">learners’ </w:t>
            </w:r>
            <w:r w:rsidRPr="003561AC">
              <w:rPr>
                <w:rFonts w:ascii="Calibri" w:hAnsi="Calibri" w:cs="Calibri"/>
                <w:bCs/>
              </w:rPr>
              <w:t xml:space="preserve">minds and make them feel comfortable to come to me for advice, continuously reassuring them of their own abilities and achievements. </w:t>
            </w:r>
            <w:r>
              <w:rPr>
                <w:rFonts w:ascii="Calibri" w:hAnsi="Calibri" w:cs="Calibri"/>
                <w:bCs/>
              </w:rPr>
              <w:t xml:space="preserve">Another professional standard is to ‘Maintain and update knowledge of my subject(s) and how best to teach and assess them’. This is very relevant within education, and I understand that the world is changing and progressing rapidly and therefore, I will need to continue to learn and keep up to date with research to ensure I am teaching relevant information to learners, also ensuring that they understand the importance of continued learning. </w:t>
            </w:r>
          </w:p>
        </w:tc>
        <w:tc>
          <w:tcPr>
            <w:tcW w:w="997" w:type="dxa"/>
            <w:tcBorders>
              <w:left w:val="nil"/>
            </w:tcBorders>
            <w:shd w:val="clear" w:color="auto" w:fill="auto"/>
          </w:tcPr>
          <w:p w14:paraId="46579C30" w14:textId="77777777" w:rsidR="005F6290" w:rsidRPr="003561AC" w:rsidRDefault="005F6290" w:rsidP="00970B44">
            <w:pPr>
              <w:rPr>
                <w:rFonts w:ascii="Calibri" w:hAnsi="Calibri" w:cs="Calibri"/>
                <w:b/>
              </w:rPr>
            </w:pPr>
          </w:p>
          <w:p w14:paraId="2A0FACB7" w14:textId="77777777" w:rsidR="005F6290" w:rsidRPr="003561AC" w:rsidRDefault="005F6290" w:rsidP="00970B44">
            <w:pPr>
              <w:rPr>
                <w:rFonts w:ascii="Calibri" w:hAnsi="Calibri" w:cs="Calibri"/>
                <w:b/>
              </w:rPr>
            </w:pPr>
          </w:p>
          <w:p w14:paraId="3661A2B3" w14:textId="77777777" w:rsidR="005F6290" w:rsidRPr="003561AC" w:rsidRDefault="005F6290" w:rsidP="00970B44">
            <w:pPr>
              <w:rPr>
                <w:rFonts w:ascii="Calibri" w:hAnsi="Calibri" w:cs="Calibri"/>
                <w:b/>
              </w:rPr>
            </w:pPr>
          </w:p>
          <w:p w14:paraId="5AAB8C09" w14:textId="77777777" w:rsidR="005F6290" w:rsidRPr="003561AC" w:rsidRDefault="005F6290" w:rsidP="00970B44">
            <w:pPr>
              <w:rPr>
                <w:rFonts w:ascii="Calibri" w:hAnsi="Calibri" w:cs="Calibri"/>
                <w:b/>
              </w:rPr>
            </w:pPr>
          </w:p>
          <w:p w14:paraId="02281B67" w14:textId="77777777" w:rsidR="005F6290" w:rsidRPr="003561AC" w:rsidRDefault="005F6290" w:rsidP="00970B44">
            <w:pPr>
              <w:rPr>
                <w:rFonts w:ascii="Calibri" w:hAnsi="Calibri" w:cs="Calibri"/>
                <w:b/>
              </w:rPr>
            </w:pPr>
          </w:p>
          <w:p w14:paraId="57AFE1A2" w14:textId="77777777" w:rsidR="005F6290" w:rsidRPr="003561AC" w:rsidRDefault="005F6290" w:rsidP="00970B44">
            <w:pPr>
              <w:rPr>
                <w:rFonts w:ascii="Calibri" w:hAnsi="Calibri" w:cs="Calibri"/>
                <w:b/>
              </w:rPr>
            </w:pPr>
          </w:p>
          <w:p w14:paraId="116FEBEF" w14:textId="77777777" w:rsidR="005F6290" w:rsidRPr="003561AC" w:rsidRDefault="005F6290" w:rsidP="00970B44">
            <w:pPr>
              <w:rPr>
                <w:rFonts w:ascii="Calibri" w:hAnsi="Calibri" w:cs="Calibri"/>
                <w:b/>
              </w:rPr>
            </w:pPr>
          </w:p>
          <w:p w14:paraId="0DBADF68" w14:textId="77777777" w:rsidR="005F6290" w:rsidRPr="003561AC" w:rsidRDefault="005F6290" w:rsidP="00970B44">
            <w:pPr>
              <w:rPr>
                <w:rFonts w:ascii="Calibri" w:hAnsi="Calibri" w:cs="Calibri"/>
                <w:b/>
              </w:rPr>
            </w:pPr>
          </w:p>
          <w:p w14:paraId="5519595E" w14:textId="77777777" w:rsidR="005F6290" w:rsidRPr="003561AC" w:rsidRDefault="005F6290" w:rsidP="00970B44">
            <w:pPr>
              <w:rPr>
                <w:rFonts w:ascii="Calibri" w:hAnsi="Calibri" w:cs="Calibri"/>
                <w:b/>
              </w:rPr>
            </w:pPr>
          </w:p>
        </w:tc>
      </w:tr>
    </w:tbl>
    <w:p w14:paraId="7288B562" w14:textId="335F38BB" w:rsidR="005F6290" w:rsidRDefault="005F6290" w:rsidP="005F6290">
      <w:pPr>
        <w:rPr>
          <w:b/>
          <w:bCs/>
          <w:u w:val="single"/>
        </w:rPr>
      </w:pPr>
    </w:p>
    <w:p w14:paraId="67103ED0" w14:textId="77777777" w:rsidR="005F6290" w:rsidRPr="003E7D3F" w:rsidRDefault="005F6290" w:rsidP="005F6290">
      <w:pPr>
        <w:rPr>
          <w:b/>
          <w:bCs/>
          <w:u w:val="single"/>
        </w:rPr>
      </w:pPr>
    </w:p>
    <w:p w14:paraId="01A35529" w14:textId="77777777" w:rsidR="005F6290" w:rsidRDefault="005F6290" w:rsidP="005F6290">
      <w:pPr>
        <w:rPr>
          <w:b/>
          <w:bCs/>
          <w:u w:val="single"/>
        </w:rPr>
      </w:pPr>
      <w:r>
        <w:rPr>
          <w:b/>
          <w:bCs/>
          <w:u w:val="single"/>
        </w:rPr>
        <w:t>Appendices B</w:t>
      </w:r>
    </w:p>
    <w:p w14:paraId="7206B060" w14:textId="77777777" w:rsidR="005F6290" w:rsidRDefault="005F6290" w:rsidP="005F6290">
      <w:pPr>
        <w:rPr>
          <w:b/>
          <w:bCs/>
          <w:u w:val="single"/>
        </w:rPr>
      </w:pPr>
    </w:p>
    <w:p w14:paraId="05A952B5" w14:textId="77777777" w:rsidR="005F6290" w:rsidRPr="0091654B" w:rsidRDefault="005F6290" w:rsidP="005F6290">
      <w:pPr>
        <w:pStyle w:val="Heading2"/>
        <w:jc w:val="left"/>
        <w:rPr>
          <w:i w:val="0"/>
          <w:iCs w:val="0"/>
          <w:lang w:val="en-GB"/>
        </w:rPr>
      </w:pPr>
      <w:r w:rsidRPr="0091654B">
        <w:rPr>
          <w:i w:val="0"/>
          <w:iCs w:val="0"/>
          <w:lang w:val="en-GB"/>
        </w:rPr>
        <w:t xml:space="preserve">Teacher Observation Form </w:t>
      </w:r>
    </w:p>
    <w:p w14:paraId="4BD6A41F" w14:textId="77777777" w:rsidR="005F6290" w:rsidRPr="0091654B" w:rsidRDefault="005F6290" w:rsidP="005F6290">
      <w:pPr>
        <w:rPr>
          <w:rFonts w:ascii="Calibri" w:hAnsi="Calibri" w:cs="Calibri"/>
          <w:b/>
          <w:sz w:val="18"/>
          <w:szCs w:val="18"/>
        </w:rPr>
      </w:pPr>
    </w:p>
    <w:p w14:paraId="04632636" w14:textId="77777777" w:rsidR="005F6290" w:rsidRPr="0091654B" w:rsidRDefault="005F6290" w:rsidP="005F6290">
      <w:pPr>
        <w:jc w:val="center"/>
      </w:pPr>
      <w:r w:rsidRPr="0091654B">
        <w:rPr>
          <w:noProof/>
          <w:lang w:eastAsia="en-GB"/>
        </w:rPr>
        <w:drawing>
          <wp:inline distT="0" distB="0" distL="0" distR="0" wp14:anchorId="6CE71E5C" wp14:editId="79849685">
            <wp:extent cx="1362075" cy="481330"/>
            <wp:effectExtent l="0" t="0" r="9525" b="0"/>
            <wp:docPr id="6" name="Picture 6" descr="A black and white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black and white sign with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6ABD9D23" w14:textId="77777777" w:rsidR="005F6290" w:rsidRPr="0091654B" w:rsidRDefault="005F6290" w:rsidP="005F6290">
      <w:pPr>
        <w:rPr>
          <w:rFonts w:ascii="Calibri" w:hAnsi="Calibri" w:cs="Calibri"/>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92"/>
        <w:gridCol w:w="2698"/>
      </w:tblGrid>
      <w:tr w:rsidR="005F6290" w:rsidRPr="0091654B" w14:paraId="62A46137" w14:textId="77777777" w:rsidTr="00970B44">
        <w:trPr>
          <w:jc w:val="center"/>
        </w:trPr>
        <w:tc>
          <w:tcPr>
            <w:tcW w:w="7792" w:type="dxa"/>
            <w:shd w:val="clear" w:color="auto" w:fill="auto"/>
          </w:tcPr>
          <w:p w14:paraId="07423869" w14:textId="77777777" w:rsidR="005F6290" w:rsidRPr="0091654B" w:rsidRDefault="005F6290" w:rsidP="00970B44">
            <w:pPr>
              <w:rPr>
                <w:rFonts w:ascii="Calibri" w:hAnsi="Calibri" w:cs="Calibri"/>
                <w:b/>
              </w:rPr>
            </w:pPr>
            <w:r w:rsidRPr="0091654B">
              <w:rPr>
                <w:rFonts w:ascii="Calibri" w:hAnsi="Calibri" w:cs="Calibri"/>
                <w:b/>
              </w:rPr>
              <w:t>Teacher</w:t>
            </w:r>
          </w:p>
          <w:p w14:paraId="127ACED1" w14:textId="77777777" w:rsidR="005F6290" w:rsidRPr="0091654B" w:rsidRDefault="005F6290" w:rsidP="00970B44">
            <w:pPr>
              <w:rPr>
                <w:rFonts w:ascii="Calibri" w:hAnsi="Calibri" w:cs="Calibri"/>
                <w:b/>
              </w:rPr>
            </w:pPr>
          </w:p>
        </w:tc>
        <w:tc>
          <w:tcPr>
            <w:tcW w:w="2698" w:type="dxa"/>
            <w:shd w:val="clear" w:color="auto" w:fill="auto"/>
          </w:tcPr>
          <w:p w14:paraId="0C5CE406" w14:textId="51CE70C7" w:rsidR="005F6290" w:rsidRPr="0091654B" w:rsidRDefault="005F6290" w:rsidP="00970B44">
            <w:pPr>
              <w:rPr>
                <w:rFonts w:ascii="Calibri" w:hAnsi="Calibri" w:cs="Calibri"/>
                <w:b/>
              </w:rPr>
            </w:pPr>
            <w:r>
              <w:rPr>
                <w:rFonts w:ascii="Calibri" w:hAnsi="Calibri" w:cs="Calibri"/>
                <w:b/>
              </w:rPr>
              <w:t xml:space="preserve">Sue </w:t>
            </w:r>
          </w:p>
        </w:tc>
      </w:tr>
      <w:tr w:rsidR="005F6290" w:rsidRPr="0091654B" w14:paraId="4D64C59A" w14:textId="77777777" w:rsidTr="00970B44">
        <w:trPr>
          <w:jc w:val="center"/>
        </w:trPr>
        <w:tc>
          <w:tcPr>
            <w:tcW w:w="7792" w:type="dxa"/>
            <w:shd w:val="clear" w:color="auto" w:fill="auto"/>
          </w:tcPr>
          <w:p w14:paraId="57326D2C" w14:textId="77777777" w:rsidR="005F6290" w:rsidRPr="0091654B" w:rsidRDefault="005F6290" w:rsidP="00970B44">
            <w:pPr>
              <w:rPr>
                <w:rFonts w:ascii="Calibri" w:hAnsi="Calibri" w:cs="Calibri"/>
                <w:b/>
              </w:rPr>
            </w:pPr>
            <w:r w:rsidRPr="0091654B">
              <w:rPr>
                <w:rFonts w:ascii="Calibri" w:hAnsi="Calibri" w:cs="Calibri"/>
                <w:b/>
              </w:rPr>
              <w:t>Date</w:t>
            </w:r>
          </w:p>
        </w:tc>
        <w:tc>
          <w:tcPr>
            <w:tcW w:w="2698" w:type="dxa"/>
            <w:shd w:val="clear" w:color="auto" w:fill="auto"/>
          </w:tcPr>
          <w:p w14:paraId="449303EE" w14:textId="77777777" w:rsidR="005F6290" w:rsidRPr="0091654B" w:rsidRDefault="005F6290" w:rsidP="00970B44">
            <w:pPr>
              <w:rPr>
                <w:rFonts w:ascii="Calibri" w:hAnsi="Calibri" w:cs="Calibri"/>
                <w:b/>
              </w:rPr>
            </w:pPr>
          </w:p>
          <w:p w14:paraId="570A9E39" w14:textId="77777777" w:rsidR="005F6290" w:rsidRPr="0091654B" w:rsidRDefault="005F6290" w:rsidP="00970B44">
            <w:pPr>
              <w:rPr>
                <w:rFonts w:ascii="Calibri" w:hAnsi="Calibri" w:cs="Calibri"/>
                <w:b/>
              </w:rPr>
            </w:pPr>
            <w:r w:rsidRPr="0091654B">
              <w:rPr>
                <w:rFonts w:ascii="Calibri" w:hAnsi="Calibri" w:cs="Calibri"/>
                <w:b/>
              </w:rPr>
              <w:t>14/11/2023</w:t>
            </w:r>
          </w:p>
        </w:tc>
      </w:tr>
      <w:tr w:rsidR="005F6290" w:rsidRPr="0091654B" w14:paraId="5F2478CA" w14:textId="77777777" w:rsidTr="00970B44">
        <w:trPr>
          <w:jc w:val="center"/>
        </w:trPr>
        <w:tc>
          <w:tcPr>
            <w:tcW w:w="7792" w:type="dxa"/>
            <w:shd w:val="clear" w:color="auto" w:fill="auto"/>
          </w:tcPr>
          <w:p w14:paraId="2DFD7711" w14:textId="77777777" w:rsidR="005F6290" w:rsidRPr="0091654B" w:rsidRDefault="005F6290" w:rsidP="00970B44">
            <w:pPr>
              <w:rPr>
                <w:rFonts w:ascii="Calibri" w:hAnsi="Calibri" w:cs="Calibri"/>
                <w:b/>
              </w:rPr>
            </w:pPr>
            <w:r w:rsidRPr="0091654B">
              <w:rPr>
                <w:rFonts w:ascii="Calibri" w:hAnsi="Calibri" w:cs="Calibri"/>
                <w:b/>
              </w:rPr>
              <w:t>Group</w:t>
            </w:r>
          </w:p>
        </w:tc>
        <w:tc>
          <w:tcPr>
            <w:tcW w:w="2698" w:type="dxa"/>
            <w:shd w:val="clear" w:color="auto" w:fill="auto"/>
          </w:tcPr>
          <w:p w14:paraId="6FCDA402" w14:textId="77777777" w:rsidR="005F6290" w:rsidRPr="0091654B" w:rsidRDefault="005F6290" w:rsidP="00970B44">
            <w:pPr>
              <w:rPr>
                <w:rFonts w:ascii="Calibri" w:hAnsi="Calibri" w:cs="Calibri"/>
                <w:b/>
              </w:rPr>
            </w:pPr>
          </w:p>
          <w:p w14:paraId="3F19E2F4" w14:textId="77777777" w:rsidR="005F6290" w:rsidRPr="0091654B" w:rsidRDefault="005F6290" w:rsidP="00970B44">
            <w:pPr>
              <w:rPr>
                <w:rFonts w:ascii="Calibri" w:hAnsi="Calibri" w:cs="Calibri"/>
                <w:b/>
              </w:rPr>
            </w:pPr>
            <w:r w:rsidRPr="0091654B">
              <w:rPr>
                <w:rFonts w:ascii="Calibri" w:hAnsi="Calibri" w:cs="Calibri"/>
                <w:b/>
              </w:rPr>
              <w:t>BA Education Studies Level 4</w:t>
            </w:r>
          </w:p>
        </w:tc>
      </w:tr>
      <w:tr w:rsidR="005F6290" w:rsidRPr="0091654B" w14:paraId="494EB68D" w14:textId="77777777" w:rsidTr="00970B44">
        <w:trPr>
          <w:jc w:val="center"/>
        </w:trPr>
        <w:tc>
          <w:tcPr>
            <w:tcW w:w="7792" w:type="dxa"/>
            <w:tcBorders>
              <w:bottom w:val="single" w:sz="4" w:space="0" w:color="auto"/>
            </w:tcBorders>
            <w:shd w:val="clear" w:color="auto" w:fill="auto"/>
          </w:tcPr>
          <w:p w14:paraId="153AC889" w14:textId="77777777" w:rsidR="005F6290" w:rsidRPr="0091654B" w:rsidRDefault="005F6290" w:rsidP="00970B44">
            <w:pPr>
              <w:rPr>
                <w:rFonts w:ascii="Calibri" w:hAnsi="Calibri" w:cs="Calibri"/>
                <w:b/>
              </w:rPr>
            </w:pPr>
            <w:r w:rsidRPr="0091654B">
              <w:rPr>
                <w:rFonts w:ascii="Calibri" w:hAnsi="Calibri" w:cs="Calibri"/>
                <w:b/>
              </w:rPr>
              <w:t>Topic/Context</w:t>
            </w:r>
          </w:p>
        </w:tc>
        <w:tc>
          <w:tcPr>
            <w:tcW w:w="2698" w:type="dxa"/>
            <w:tcBorders>
              <w:bottom w:val="single" w:sz="4" w:space="0" w:color="auto"/>
            </w:tcBorders>
            <w:shd w:val="clear" w:color="auto" w:fill="auto"/>
          </w:tcPr>
          <w:p w14:paraId="0B2BD982" w14:textId="77777777" w:rsidR="005F6290" w:rsidRPr="0091654B" w:rsidRDefault="005F6290" w:rsidP="00970B44">
            <w:pPr>
              <w:rPr>
                <w:rFonts w:ascii="Calibri" w:hAnsi="Calibri" w:cs="Calibri"/>
                <w:b/>
              </w:rPr>
            </w:pPr>
          </w:p>
          <w:p w14:paraId="2C440A5F" w14:textId="77777777" w:rsidR="005F6290" w:rsidRPr="0091654B" w:rsidRDefault="005F6290" w:rsidP="00970B44">
            <w:pPr>
              <w:rPr>
                <w:rFonts w:ascii="Calibri" w:hAnsi="Calibri" w:cs="Calibri"/>
                <w:b/>
              </w:rPr>
            </w:pPr>
            <w:r w:rsidRPr="0091654B">
              <w:rPr>
                <w:rFonts w:ascii="Calibri" w:hAnsi="Calibri" w:cs="Calibri"/>
                <w:b/>
              </w:rPr>
              <w:t xml:space="preserve">Education: Past, Present and Future. Pisa </w:t>
            </w:r>
          </w:p>
        </w:tc>
      </w:tr>
      <w:tr w:rsidR="005F6290" w:rsidRPr="0091654B" w14:paraId="7949D029" w14:textId="77777777" w:rsidTr="00970B44">
        <w:trPr>
          <w:jc w:val="center"/>
        </w:trPr>
        <w:tc>
          <w:tcPr>
            <w:tcW w:w="10490" w:type="dxa"/>
            <w:gridSpan w:val="2"/>
            <w:shd w:val="clear" w:color="auto" w:fill="auto"/>
          </w:tcPr>
          <w:p w14:paraId="6BBE2978" w14:textId="77777777" w:rsidR="005F6290" w:rsidRPr="0091654B" w:rsidRDefault="005F6290" w:rsidP="00970B44">
            <w:pPr>
              <w:rPr>
                <w:rFonts w:ascii="Calibri" w:hAnsi="Calibri" w:cs="Calibri"/>
                <w:b/>
              </w:rPr>
            </w:pPr>
            <w:r w:rsidRPr="0091654B">
              <w:rPr>
                <w:rFonts w:ascii="Calibri" w:hAnsi="Calibri" w:cs="Calibri"/>
                <w:b/>
              </w:rPr>
              <w:t>Notes on the lesson:</w:t>
            </w:r>
          </w:p>
        </w:tc>
      </w:tr>
      <w:tr w:rsidR="005F6290" w:rsidRPr="0091654B" w14:paraId="05531B0B" w14:textId="77777777" w:rsidTr="00970B44">
        <w:trPr>
          <w:jc w:val="center"/>
        </w:trPr>
        <w:tc>
          <w:tcPr>
            <w:tcW w:w="7792" w:type="dxa"/>
            <w:tcBorders>
              <w:bottom w:val="single" w:sz="4" w:space="0" w:color="auto"/>
              <w:right w:val="nil"/>
            </w:tcBorders>
            <w:shd w:val="clear" w:color="auto" w:fill="auto"/>
          </w:tcPr>
          <w:p w14:paraId="1FC3A092" w14:textId="77777777" w:rsidR="005F6290" w:rsidRPr="0091654B" w:rsidRDefault="005F6290" w:rsidP="00970B44">
            <w:pPr>
              <w:rPr>
                <w:rFonts w:ascii="Calibri" w:hAnsi="Calibri" w:cs="Calibri"/>
                <w:bCs/>
              </w:rPr>
            </w:pPr>
            <w:r w:rsidRPr="0091654B">
              <w:rPr>
                <w:rFonts w:ascii="Calibri" w:hAnsi="Calibri" w:cs="Calibri"/>
                <w:bCs/>
              </w:rPr>
              <w:t xml:space="preserve">Lecturer B is very calm with a soft tone, she explains to the class that we will be looking at the PISA tests as a contested issue, how it can be affects Welsh education and then going on to look at a comparison between Welsh and Finnish schooling. The learners seem to engage well with this lesson, Lecturer B ensured the learning was interesting and relatable, asking them their thoughts on the subject, to which some learners spoke about settings they currently work in and how they have responded to the PISA testing or how they differ from Finnish schools. She showed a short video of a Finnish school, and then </w:t>
            </w:r>
            <w:r>
              <w:rPr>
                <w:rFonts w:ascii="Calibri" w:hAnsi="Calibri" w:cs="Calibri"/>
                <w:bCs/>
              </w:rPr>
              <w:t xml:space="preserve">encouraged </w:t>
            </w:r>
            <w:r w:rsidRPr="0091654B">
              <w:rPr>
                <w:rFonts w:ascii="Calibri" w:hAnsi="Calibri" w:cs="Calibri"/>
                <w:bCs/>
              </w:rPr>
              <w:t>a</w:t>
            </w:r>
            <w:r>
              <w:rPr>
                <w:rFonts w:ascii="Calibri" w:hAnsi="Calibri" w:cs="Calibri"/>
                <w:bCs/>
              </w:rPr>
              <w:t xml:space="preserve"> student-led</w:t>
            </w:r>
            <w:r w:rsidRPr="0091654B">
              <w:rPr>
                <w:rFonts w:ascii="Calibri" w:hAnsi="Calibri" w:cs="Calibri"/>
                <w:bCs/>
              </w:rPr>
              <w:t xml:space="preserve"> discussion on their thoughts and </w:t>
            </w:r>
            <w:r w:rsidRPr="0091654B">
              <w:rPr>
                <w:rFonts w:ascii="Calibri" w:hAnsi="Calibri" w:cs="Calibri"/>
                <w:bCs/>
              </w:rPr>
              <w:lastRenderedPageBreak/>
              <w:t xml:space="preserve">opinions, which seemed to be a great way to ensure they were involved in the learning and had chance to participate in conversation. The use of the video seemed to give a clearer picture and supported learners to see physical differences to the schools they have worked in or attended themselves in Wales. Lecturer B responded happily to questions and opinions on the learning and redirected learners when they become distracted in conversation, without putting them on the spot or making them feel uncomfortable, she engaged them in the discussion to refocus them and ensure they were able to get the most out of the lesson. </w:t>
            </w:r>
          </w:p>
          <w:p w14:paraId="2EF3B544" w14:textId="77777777" w:rsidR="005F6290" w:rsidRPr="0091654B" w:rsidRDefault="005F6290" w:rsidP="00970B44">
            <w:pPr>
              <w:rPr>
                <w:rFonts w:ascii="Calibri" w:hAnsi="Calibri" w:cs="Calibri"/>
                <w:b/>
              </w:rPr>
            </w:pPr>
          </w:p>
          <w:p w14:paraId="567DBC55" w14:textId="77777777" w:rsidR="005F6290" w:rsidRPr="0091654B" w:rsidRDefault="005F6290" w:rsidP="00970B44">
            <w:pPr>
              <w:rPr>
                <w:rFonts w:ascii="Calibri" w:hAnsi="Calibri" w:cs="Calibri"/>
                <w:b/>
              </w:rPr>
            </w:pPr>
          </w:p>
          <w:p w14:paraId="30AEDF6C" w14:textId="77777777" w:rsidR="005F6290" w:rsidRPr="0091654B" w:rsidRDefault="005F6290" w:rsidP="00970B44">
            <w:pPr>
              <w:rPr>
                <w:rFonts w:ascii="Calibri" w:hAnsi="Calibri" w:cs="Calibri"/>
                <w:b/>
              </w:rPr>
            </w:pPr>
          </w:p>
          <w:p w14:paraId="3FBE0435" w14:textId="77777777" w:rsidR="005F6290" w:rsidRPr="0091654B" w:rsidRDefault="005F6290" w:rsidP="00970B44">
            <w:pPr>
              <w:rPr>
                <w:rFonts w:ascii="Calibri" w:hAnsi="Calibri" w:cs="Calibri"/>
                <w:b/>
              </w:rPr>
            </w:pPr>
          </w:p>
          <w:p w14:paraId="77B43426" w14:textId="77777777" w:rsidR="005F6290" w:rsidRPr="0091654B" w:rsidRDefault="005F6290" w:rsidP="00970B44">
            <w:pPr>
              <w:rPr>
                <w:rFonts w:ascii="Calibri" w:hAnsi="Calibri" w:cs="Calibri"/>
                <w:b/>
              </w:rPr>
            </w:pPr>
          </w:p>
          <w:p w14:paraId="5741A045" w14:textId="77777777" w:rsidR="005F6290" w:rsidRPr="0091654B" w:rsidRDefault="005F6290" w:rsidP="00970B44">
            <w:pPr>
              <w:rPr>
                <w:rFonts w:ascii="Calibri" w:hAnsi="Calibri" w:cs="Calibri"/>
                <w:b/>
              </w:rPr>
            </w:pPr>
          </w:p>
          <w:p w14:paraId="0BAE6AAF" w14:textId="77777777" w:rsidR="005F6290" w:rsidRPr="0091654B" w:rsidRDefault="005F6290" w:rsidP="00970B44">
            <w:pPr>
              <w:rPr>
                <w:rFonts w:ascii="Calibri" w:hAnsi="Calibri" w:cs="Calibri"/>
                <w:b/>
              </w:rPr>
            </w:pPr>
          </w:p>
          <w:p w14:paraId="3D3F7977" w14:textId="77777777" w:rsidR="005F6290" w:rsidRPr="0091654B" w:rsidRDefault="005F6290" w:rsidP="00970B44">
            <w:pPr>
              <w:rPr>
                <w:rFonts w:ascii="Calibri" w:hAnsi="Calibri" w:cs="Calibri"/>
                <w:b/>
              </w:rPr>
            </w:pPr>
          </w:p>
          <w:p w14:paraId="4723A56B" w14:textId="77777777" w:rsidR="005F6290" w:rsidRPr="0091654B" w:rsidRDefault="005F6290" w:rsidP="00970B44">
            <w:pPr>
              <w:rPr>
                <w:rFonts w:ascii="Calibri" w:hAnsi="Calibri" w:cs="Calibri"/>
                <w:b/>
              </w:rPr>
            </w:pPr>
          </w:p>
        </w:tc>
        <w:tc>
          <w:tcPr>
            <w:tcW w:w="2698" w:type="dxa"/>
            <w:tcBorders>
              <w:left w:val="nil"/>
              <w:bottom w:val="single" w:sz="4" w:space="0" w:color="auto"/>
            </w:tcBorders>
            <w:shd w:val="clear" w:color="auto" w:fill="auto"/>
          </w:tcPr>
          <w:p w14:paraId="3D8DD5E2" w14:textId="77777777" w:rsidR="005F6290" w:rsidRPr="0091654B" w:rsidRDefault="005F6290" w:rsidP="00970B44">
            <w:pPr>
              <w:rPr>
                <w:rFonts w:ascii="Calibri" w:hAnsi="Calibri" w:cs="Calibri"/>
                <w:b/>
              </w:rPr>
            </w:pPr>
          </w:p>
        </w:tc>
      </w:tr>
      <w:tr w:rsidR="005F6290" w:rsidRPr="0091654B" w14:paraId="3DFFA409" w14:textId="77777777" w:rsidTr="00970B44">
        <w:trPr>
          <w:jc w:val="center"/>
        </w:trPr>
        <w:tc>
          <w:tcPr>
            <w:tcW w:w="10490" w:type="dxa"/>
            <w:gridSpan w:val="2"/>
            <w:shd w:val="clear" w:color="auto" w:fill="auto"/>
          </w:tcPr>
          <w:p w14:paraId="6041239A" w14:textId="77777777" w:rsidR="005F6290" w:rsidRPr="0091654B" w:rsidRDefault="005F6290" w:rsidP="00970B44">
            <w:pPr>
              <w:rPr>
                <w:rFonts w:ascii="Calibri" w:hAnsi="Calibri" w:cs="Calibri"/>
                <w:b/>
              </w:rPr>
            </w:pPr>
            <w:r w:rsidRPr="0091654B">
              <w:rPr>
                <w:rFonts w:ascii="Calibri" w:hAnsi="Calibri" w:cs="Calibri"/>
                <w:b/>
              </w:rPr>
              <w:t>What I have learned:</w:t>
            </w:r>
          </w:p>
        </w:tc>
      </w:tr>
      <w:tr w:rsidR="005F6290" w:rsidRPr="0091654B" w14:paraId="4289BAEB" w14:textId="77777777" w:rsidTr="00970B44">
        <w:trPr>
          <w:jc w:val="center"/>
        </w:trPr>
        <w:tc>
          <w:tcPr>
            <w:tcW w:w="7792" w:type="dxa"/>
            <w:tcBorders>
              <w:bottom w:val="single" w:sz="4" w:space="0" w:color="auto"/>
              <w:right w:val="nil"/>
            </w:tcBorders>
            <w:shd w:val="clear" w:color="auto" w:fill="auto"/>
          </w:tcPr>
          <w:p w14:paraId="1344C5FD" w14:textId="77777777" w:rsidR="005F6290" w:rsidRPr="0091654B" w:rsidRDefault="005F6290" w:rsidP="00970B44">
            <w:pPr>
              <w:rPr>
                <w:rFonts w:ascii="Calibri" w:hAnsi="Calibri" w:cs="Calibri"/>
                <w:bCs/>
              </w:rPr>
            </w:pPr>
            <w:r w:rsidRPr="0091654B">
              <w:rPr>
                <w:rFonts w:ascii="Calibri" w:hAnsi="Calibri" w:cs="Calibri"/>
                <w:bCs/>
              </w:rPr>
              <w:t xml:space="preserve">I’ve learned that relating back to the learner’s own experience is a great way to help them understand the lesson and how to use it for their own learning and potentially for their assignments. I think Lecturer B’s ability to lead to lesson and remain on topic, while also allowing time for discussion is well planned and from vast experience, this is something I hope to gain from observing her lessons. She understood when the use of technology would be beneficial to the lesson and as a strategy to enhance learning and understanding. I was impressed by the way Lecturer B ensured engagement when learners become distracted or were losing focus in the lesson, she engaged them without being stern or putting pressure on them to have an answer for question. This is something I hope to carry forward in my own practice. </w:t>
            </w:r>
          </w:p>
          <w:p w14:paraId="506C30C8" w14:textId="77777777" w:rsidR="005F6290" w:rsidRPr="0091654B" w:rsidRDefault="005F6290" w:rsidP="00970B44">
            <w:pPr>
              <w:rPr>
                <w:rFonts w:ascii="Calibri" w:hAnsi="Calibri" w:cs="Calibri"/>
                <w:bCs/>
              </w:rPr>
            </w:pPr>
          </w:p>
          <w:p w14:paraId="6198597F" w14:textId="77777777" w:rsidR="005F6290" w:rsidRPr="0091654B" w:rsidRDefault="005F6290" w:rsidP="00970B44">
            <w:pPr>
              <w:rPr>
                <w:rFonts w:ascii="Calibri" w:hAnsi="Calibri" w:cs="Calibri"/>
                <w:b/>
              </w:rPr>
            </w:pPr>
          </w:p>
          <w:p w14:paraId="2CAE4C1B" w14:textId="77777777" w:rsidR="005F6290" w:rsidRPr="0091654B" w:rsidRDefault="005F6290" w:rsidP="00970B44">
            <w:pPr>
              <w:rPr>
                <w:rFonts w:ascii="Calibri" w:hAnsi="Calibri" w:cs="Calibri"/>
                <w:b/>
              </w:rPr>
            </w:pPr>
          </w:p>
          <w:p w14:paraId="35AA8206" w14:textId="77777777" w:rsidR="005F6290" w:rsidRPr="0091654B" w:rsidRDefault="005F6290" w:rsidP="00970B44">
            <w:pPr>
              <w:rPr>
                <w:rFonts w:ascii="Calibri" w:hAnsi="Calibri" w:cs="Calibri"/>
                <w:b/>
              </w:rPr>
            </w:pPr>
          </w:p>
          <w:p w14:paraId="694AEE54" w14:textId="77777777" w:rsidR="005F6290" w:rsidRPr="0091654B" w:rsidRDefault="005F6290" w:rsidP="00970B44">
            <w:pPr>
              <w:rPr>
                <w:rFonts w:ascii="Calibri" w:hAnsi="Calibri" w:cs="Calibri"/>
                <w:b/>
              </w:rPr>
            </w:pPr>
          </w:p>
          <w:p w14:paraId="7AA5F7A9" w14:textId="77777777" w:rsidR="005F6290" w:rsidRPr="0091654B" w:rsidRDefault="005F6290" w:rsidP="00970B44">
            <w:pPr>
              <w:rPr>
                <w:rFonts w:ascii="Calibri" w:hAnsi="Calibri" w:cs="Calibri"/>
                <w:b/>
              </w:rPr>
            </w:pPr>
          </w:p>
          <w:p w14:paraId="4C1B04DB" w14:textId="77777777" w:rsidR="005F6290" w:rsidRPr="0091654B" w:rsidRDefault="005F6290" w:rsidP="00970B44">
            <w:pPr>
              <w:rPr>
                <w:rFonts w:ascii="Calibri" w:hAnsi="Calibri" w:cs="Calibri"/>
                <w:b/>
              </w:rPr>
            </w:pPr>
          </w:p>
          <w:p w14:paraId="43962624" w14:textId="77777777" w:rsidR="005F6290" w:rsidRPr="0091654B" w:rsidRDefault="005F6290" w:rsidP="00970B44">
            <w:pPr>
              <w:rPr>
                <w:rFonts w:ascii="Calibri" w:hAnsi="Calibri" w:cs="Calibri"/>
                <w:b/>
              </w:rPr>
            </w:pPr>
          </w:p>
          <w:p w14:paraId="72421216" w14:textId="77777777" w:rsidR="005F6290" w:rsidRPr="0091654B" w:rsidRDefault="005F6290" w:rsidP="00970B44">
            <w:pPr>
              <w:rPr>
                <w:rFonts w:ascii="Calibri" w:hAnsi="Calibri" w:cs="Calibri"/>
                <w:b/>
              </w:rPr>
            </w:pPr>
          </w:p>
        </w:tc>
        <w:tc>
          <w:tcPr>
            <w:tcW w:w="2698" w:type="dxa"/>
            <w:tcBorders>
              <w:left w:val="nil"/>
              <w:bottom w:val="single" w:sz="4" w:space="0" w:color="auto"/>
            </w:tcBorders>
            <w:shd w:val="clear" w:color="auto" w:fill="auto"/>
          </w:tcPr>
          <w:p w14:paraId="6BBCBC1E" w14:textId="77777777" w:rsidR="005F6290" w:rsidRPr="0091654B" w:rsidRDefault="005F6290" w:rsidP="00970B44">
            <w:pPr>
              <w:rPr>
                <w:rFonts w:ascii="Calibri" w:hAnsi="Calibri" w:cs="Calibri"/>
                <w:b/>
              </w:rPr>
            </w:pPr>
          </w:p>
        </w:tc>
      </w:tr>
      <w:tr w:rsidR="005F6290" w:rsidRPr="0091654B" w14:paraId="4DF6BDC6" w14:textId="77777777" w:rsidTr="00970B44">
        <w:trPr>
          <w:jc w:val="center"/>
        </w:trPr>
        <w:tc>
          <w:tcPr>
            <w:tcW w:w="10490" w:type="dxa"/>
            <w:gridSpan w:val="2"/>
            <w:shd w:val="clear" w:color="auto" w:fill="auto"/>
          </w:tcPr>
          <w:p w14:paraId="38D49221" w14:textId="77777777" w:rsidR="005F6290" w:rsidRPr="0091654B" w:rsidRDefault="005F6290" w:rsidP="00970B44">
            <w:pPr>
              <w:rPr>
                <w:rFonts w:ascii="Calibri" w:hAnsi="Calibri" w:cs="Calibri"/>
                <w:b/>
                <w:bCs/>
              </w:rPr>
            </w:pPr>
            <w:r w:rsidRPr="0091654B">
              <w:rPr>
                <w:rFonts w:ascii="Calibri" w:hAnsi="Calibri" w:cs="Calibri"/>
                <w:b/>
                <w:bCs/>
              </w:rPr>
              <w:t>Targets to improve my own practice (mapped to professional standards):</w:t>
            </w:r>
          </w:p>
        </w:tc>
      </w:tr>
      <w:tr w:rsidR="005F6290" w:rsidRPr="0091654B" w14:paraId="5C3E0026" w14:textId="77777777" w:rsidTr="00970B44">
        <w:trPr>
          <w:jc w:val="center"/>
        </w:trPr>
        <w:tc>
          <w:tcPr>
            <w:tcW w:w="7792" w:type="dxa"/>
            <w:tcBorders>
              <w:right w:val="nil"/>
            </w:tcBorders>
            <w:shd w:val="clear" w:color="auto" w:fill="auto"/>
          </w:tcPr>
          <w:p w14:paraId="0DDB4134" w14:textId="77777777" w:rsidR="005F6290" w:rsidRPr="0091654B" w:rsidRDefault="005F6290" w:rsidP="00970B44">
            <w:pPr>
              <w:rPr>
                <w:rFonts w:ascii="Calibri" w:hAnsi="Calibri" w:cs="Calibri"/>
                <w:bCs/>
              </w:rPr>
            </w:pPr>
            <w:r w:rsidRPr="0091654B">
              <w:rPr>
                <w:rFonts w:ascii="Calibri" w:hAnsi="Calibri" w:cs="Calibri"/>
                <w:bCs/>
              </w:rPr>
              <w:t xml:space="preserve">One of the professionals’ standards says, </w:t>
            </w:r>
            <w:r>
              <w:rPr>
                <w:rFonts w:ascii="Calibri" w:hAnsi="Calibri" w:cs="Calibri"/>
                <w:bCs/>
              </w:rPr>
              <w:t>that in my practice I should aim to ‘Plan and deliver effective learning, teaching and assessment</w:t>
            </w:r>
            <w:r w:rsidRPr="0091654B">
              <w:rPr>
                <w:rFonts w:ascii="Calibri" w:hAnsi="Calibri" w:cs="Calibri"/>
                <w:bCs/>
              </w:rPr>
              <w:t>’</w:t>
            </w:r>
            <w:r>
              <w:rPr>
                <w:rFonts w:ascii="Calibri" w:hAnsi="Calibri" w:cs="Calibri"/>
                <w:bCs/>
              </w:rPr>
              <w:t xml:space="preserve"> to include ‘using a range of media, including digital, effectively to enhance the learning process’.</w:t>
            </w:r>
            <w:r w:rsidRPr="0091654B">
              <w:rPr>
                <w:rFonts w:ascii="Calibri" w:hAnsi="Calibri" w:cs="Calibri"/>
                <w:bCs/>
              </w:rPr>
              <w:t xml:space="preserve"> This is something I want to take forward into my own teaching, ensuring that all technology is used efferently to </w:t>
            </w:r>
            <w:r>
              <w:rPr>
                <w:rFonts w:ascii="Calibri" w:hAnsi="Calibri" w:cs="Calibri"/>
                <w:bCs/>
              </w:rPr>
              <w:t xml:space="preserve">promote </w:t>
            </w:r>
            <w:r w:rsidRPr="0091654B">
              <w:rPr>
                <w:rFonts w:ascii="Calibri" w:hAnsi="Calibri" w:cs="Calibri"/>
                <w:bCs/>
              </w:rPr>
              <w:t xml:space="preserve">learning and not used for </w:t>
            </w:r>
            <w:r>
              <w:rPr>
                <w:rFonts w:ascii="Calibri" w:hAnsi="Calibri" w:cs="Calibri"/>
                <w:bCs/>
              </w:rPr>
              <w:t xml:space="preserve">with no real </w:t>
            </w:r>
            <w:proofErr w:type="gramStart"/>
            <w:r>
              <w:rPr>
                <w:rFonts w:ascii="Calibri" w:hAnsi="Calibri" w:cs="Calibri"/>
                <w:bCs/>
              </w:rPr>
              <w:t xml:space="preserve">benefit, </w:t>
            </w:r>
            <w:r w:rsidRPr="0091654B">
              <w:rPr>
                <w:rFonts w:ascii="Calibri" w:hAnsi="Calibri" w:cs="Calibri"/>
                <w:bCs/>
              </w:rPr>
              <w:t>when</w:t>
            </w:r>
            <w:proofErr w:type="gramEnd"/>
            <w:r w:rsidRPr="0091654B">
              <w:rPr>
                <w:rFonts w:ascii="Calibri" w:hAnsi="Calibri" w:cs="Calibri"/>
                <w:bCs/>
              </w:rPr>
              <w:t xml:space="preserve"> it does not </w:t>
            </w:r>
            <w:r>
              <w:rPr>
                <w:rFonts w:ascii="Calibri" w:hAnsi="Calibri" w:cs="Calibri"/>
                <w:bCs/>
              </w:rPr>
              <w:t>enhance</w:t>
            </w:r>
            <w:r w:rsidRPr="0091654B">
              <w:rPr>
                <w:rFonts w:ascii="Calibri" w:hAnsi="Calibri" w:cs="Calibri"/>
                <w:bCs/>
              </w:rPr>
              <w:t xml:space="preserve"> the learning in any </w:t>
            </w:r>
            <w:r w:rsidRPr="0091654B">
              <w:rPr>
                <w:rFonts w:ascii="Calibri" w:hAnsi="Calibri" w:cs="Calibri"/>
                <w:bCs/>
              </w:rPr>
              <w:lastRenderedPageBreak/>
              <w:t>way. Another professional standard is to be able to ‘</w:t>
            </w:r>
            <w:r>
              <w:rPr>
                <w:rFonts w:ascii="Calibri" w:hAnsi="Calibri" w:cs="Calibri"/>
                <w:bCs/>
              </w:rPr>
              <w:t>Demonstrate dignity, courtesy and respect towards others</w:t>
            </w:r>
            <w:r w:rsidRPr="0091654B">
              <w:rPr>
                <w:rFonts w:ascii="Calibri" w:hAnsi="Calibri" w:cs="Calibri"/>
                <w:bCs/>
              </w:rPr>
              <w:t>.’ I feel this ensures learners feel safe and comfortable in the classroom and able to speak freely, not being judged and able to focus on learning</w:t>
            </w:r>
            <w:r>
              <w:rPr>
                <w:rFonts w:ascii="Calibri" w:hAnsi="Calibri" w:cs="Calibri"/>
                <w:bCs/>
              </w:rPr>
              <w:t xml:space="preserve">, having the ability to ask for support when needed. </w:t>
            </w:r>
          </w:p>
        </w:tc>
        <w:tc>
          <w:tcPr>
            <w:tcW w:w="2698" w:type="dxa"/>
            <w:tcBorders>
              <w:left w:val="nil"/>
            </w:tcBorders>
            <w:shd w:val="clear" w:color="auto" w:fill="auto"/>
          </w:tcPr>
          <w:p w14:paraId="2F612D6D" w14:textId="77777777" w:rsidR="005F6290" w:rsidRPr="0091654B" w:rsidRDefault="005F6290" w:rsidP="00970B44">
            <w:pPr>
              <w:rPr>
                <w:rFonts w:ascii="Calibri" w:hAnsi="Calibri" w:cs="Calibri"/>
                <w:b/>
              </w:rPr>
            </w:pPr>
          </w:p>
          <w:p w14:paraId="3E1877A7" w14:textId="77777777" w:rsidR="005F6290" w:rsidRPr="0091654B" w:rsidRDefault="005F6290" w:rsidP="00970B44">
            <w:pPr>
              <w:rPr>
                <w:rFonts w:ascii="Calibri" w:hAnsi="Calibri" w:cs="Calibri"/>
                <w:b/>
              </w:rPr>
            </w:pPr>
          </w:p>
          <w:p w14:paraId="4BB31F54" w14:textId="77777777" w:rsidR="005F6290" w:rsidRPr="0091654B" w:rsidRDefault="005F6290" w:rsidP="00970B44">
            <w:pPr>
              <w:rPr>
                <w:rFonts w:ascii="Calibri" w:hAnsi="Calibri" w:cs="Calibri"/>
                <w:b/>
              </w:rPr>
            </w:pPr>
          </w:p>
          <w:p w14:paraId="31C5B54E" w14:textId="77777777" w:rsidR="005F6290" w:rsidRPr="0091654B" w:rsidRDefault="005F6290" w:rsidP="00970B44">
            <w:pPr>
              <w:rPr>
                <w:rFonts w:ascii="Calibri" w:hAnsi="Calibri" w:cs="Calibri"/>
                <w:b/>
              </w:rPr>
            </w:pPr>
          </w:p>
          <w:p w14:paraId="08C9385F" w14:textId="77777777" w:rsidR="005F6290" w:rsidRPr="0091654B" w:rsidRDefault="005F6290" w:rsidP="00970B44">
            <w:pPr>
              <w:rPr>
                <w:rFonts w:ascii="Calibri" w:hAnsi="Calibri" w:cs="Calibri"/>
                <w:b/>
              </w:rPr>
            </w:pPr>
          </w:p>
          <w:p w14:paraId="2A844F7B" w14:textId="77777777" w:rsidR="005F6290" w:rsidRPr="0091654B" w:rsidRDefault="005F6290" w:rsidP="00970B44">
            <w:pPr>
              <w:rPr>
                <w:rFonts w:ascii="Calibri" w:hAnsi="Calibri" w:cs="Calibri"/>
                <w:b/>
              </w:rPr>
            </w:pPr>
          </w:p>
          <w:p w14:paraId="30E9F9A7" w14:textId="77777777" w:rsidR="005F6290" w:rsidRPr="0091654B" w:rsidRDefault="005F6290" w:rsidP="00970B44">
            <w:pPr>
              <w:rPr>
                <w:rFonts w:ascii="Calibri" w:hAnsi="Calibri" w:cs="Calibri"/>
                <w:b/>
              </w:rPr>
            </w:pPr>
          </w:p>
          <w:p w14:paraId="1B1B3896" w14:textId="77777777" w:rsidR="005F6290" w:rsidRPr="0091654B" w:rsidRDefault="005F6290" w:rsidP="00970B44">
            <w:pPr>
              <w:rPr>
                <w:rFonts w:ascii="Calibri" w:hAnsi="Calibri" w:cs="Calibri"/>
                <w:b/>
              </w:rPr>
            </w:pPr>
          </w:p>
          <w:p w14:paraId="7E569FD1" w14:textId="77777777" w:rsidR="005F6290" w:rsidRPr="0091654B" w:rsidRDefault="005F6290" w:rsidP="00970B44">
            <w:pPr>
              <w:rPr>
                <w:rFonts w:ascii="Calibri" w:hAnsi="Calibri" w:cs="Calibri"/>
                <w:b/>
              </w:rPr>
            </w:pPr>
          </w:p>
        </w:tc>
      </w:tr>
    </w:tbl>
    <w:p w14:paraId="519888F2" w14:textId="77777777" w:rsidR="005F6290" w:rsidRDefault="005F6290" w:rsidP="005F6290">
      <w:pPr>
        <w:rPr>
          <w:b/>
          <w:bCs/>
          <w:u w:val="single"/>
        </w:rPr>
      </w:pPr>
    </w:p>
    <w:p w14:paraId="63CA8F44" w14:textId="77777777" w:rsidR="005F6290" w:rsidRDefault="005F6290" w:rsidP="005F6290">
      <w:pPr>
        <w:rPr>
          <w:b/>
          <w:bCs/>
          <w:u w:val="single"/>
        </w:rPr>
      </w:pPr>
    </w:p>
    <w:p w14:paraId="163AC4F4" w14:textId="77777777" w:rsidR="00816072" w:rsidRPr="00727FEB" w:rsidRDefault="00816072" w:rsidP="00727FEB">
      <w:pPr>
        <w:rPr>
          <w:rFonts w:eastAsia="Times New Roman" w:cstheme="minorHAnsi"/>
          <w:color w:val="000000" w:themeColor="text1"/>
          <w:lang w:eastAsia="en-GB"/>
        </w:rPr>
      </w:pPr>
    </w:p>
    <w:p w14:paraId="6B94A194" w14:textId="77777777" w:rsidR="00727FEB" w:rsidRPr="0018562E" w:rsidRDefault="00727FEB" w:rsidP="0018562E">
      <w:pPr>
        <w:rPr>
          <w:rFonts w:eastAsia="Times New Roman" w:cstheme="minorHAnsi"/>
          <w:color w:val="000000" w:themeColor="text1"/>
          <w:lang w:eastAsia="en-GB"/>
        </w:rPr>
      </w:pPr>
    </w:p>
    <w:p w14:paraId="23403543" w14:textId="77777777" w:rsidR="0042434C" w:rsidRPr="0042434C" w:rsidRDefault="0042434C" w:rsidP="0042434C">
      <w:pPr>
        <w:rPr>
          <w:b/>
          <w:bCs/>
          <w:u w:val="single"/>
        </w:rPr>
      </w:pPr>
    </w:p>
    <w:sectPr w:rsidR="0042434C" w:rsidRPr="0042434C" w:rsidSect="008322C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34C"/>
    <w:rsid w:val="000040A7"/>
    <w:rsid w:val="00034607"/>
    <w:rsid w:val="00051B3E"/>
    <w:rsid w:val="000D7EB1"/>
    <w:rsid w:val="0012478A"/>
    <w:rsid w:val="00171868"/>
    <w:rsid w:val="0018562E"/>
    <w:rsid w:val="001D7673"/>
    <w:rsid w:val="002B7E68"/>
    <w:rsid w:val="003E7D3F"/>
    <w:rsid w:val="0042434C"/>
    <w:rsid w:val="00476350"/>
    <w:rsid w:val="0048042E"/>
    <w:rsid w:val="004F1A64"/>
    <w:rsid w:val="00546980"/>
    <w:rsid w:val="0058498D"/>
    <w:rsid w:val="005F6290"/>
    <w:rsid w:val="00600FD3"/>
    <w:rsid w:val="006023DB"/>
    <w:rsid w:val="00727FEB"/>
    <w:rsid w:val="00736E7C"/>
    <w:rsid w:val="00740DA2"/>
    <w:rsid w:val="00754766"/>
    <w:rsid w:val="007F4152"/>
    <w:rsid w:val="00805B32"/>
    <w:rsid w:val="00816072"/>
    <w:rsid w:val="008322CD"/>
    <w:rsid w:val="00853385"/>
    <w:rsid w:val="009A47C2"/>
    <w:rsid w:val="00B11E8E"/>
    <w:rsid w:val="00B22C30"/>
    <w:rsid w:val="00BF7D0C"/>
    <w:rsid w:val="00C6344F"/>
    <w:rsid w:val="00D52B93"/>
    <w:rsid w:val="00FE4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BD58F"/>
  <w14:defaultImageDpi w14:val="32767"/>
  <w15:chartTrackingRefBased/>
  <w15:docId w15:val="{2D090728-F278-8E48-95D5-5AFBABC57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42434C"/>
    <w:pPr>
      <w:keepNext/>
      <w:jc w:val="center"/>
      <w:outlineLvl w:val="1"/>
    </w:pPr>
    <w:rPr>
      <w:rFonts w:ascii="Calibri" w:eastAsia="Times New Roman" w:hAnsi="Calibri" w:cs="Times New Roman"/>
      <w:b/>
      <w:bCs/>
      <w:i/>
      <w:iCs/>
      <w:sz w:val="28"/>
      <w:szCs w:val="28"/>
      <w:lang w:val="en-US"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2434C"/>
    <w:rPr>
      <w:rFonts w:ascii="Calibri" w:eastAsia="Times New Roman" w:hAnsi="Calibri" w:cs="Times New Roman"/>
      <w:b/>
      <w:bCs/>
      <w:i/>
      <w:iCs/>
      <w:sz w:val="28"/>
      <w:szCs w:val="28"/>
      <w:lang w:val="en-US" w:eastAsia="x-none"/>
    </w:rPr>
  </w:style>
  <w:style w:type="character" w:styleId="Hyperlink">
    <w:name w:val="Hyperlink"/>
    <w:basedOn w:val="DefaultParagraphFont"/>
    <w:uiPriority w:val="99"/>
    <w:unhideWhenUsed/>
    <w:rsid w:val="00727FEB"/>
    <w:rPr>
      <w:color w:val="0563C1" w:themeColor="hyperlink"/>
      <w:u w:val="single"/>
    </w:rPr>
  </w:style>
  <w:style w:type="character" w:styleId="UnresolvedMention">
    <w:name w:val="Unresolved Mention"/>
    <w:basedOn w:val="DefaultParagraphFont"/>
    <w:uiPriority w:val="99"/>
    <w:rsid w:val="00727FEB"/>
    <w:rPr>
      <w:color w:val="605E5C"/>
      <w:shd w:val="clear" w:color="auto" w:fill="E1DFDD"/>
    </w:rPr>
  </w:style>
  <w:style w:type="character" w:styleId="Emphasis">
    <w:name w:val="Emphasis"/>
    <w:basedOn w:val="DefaultParagraphFont"/>
    <w:uiPriority w:val="20"/>
    <w:qFormat/>
    <w:rsid w:val="00051B3E"/>
    <w:rPr>
      <w:i/>
      <w:iCs/>
    </w:rPr>
  </w:style>
  <w:style w:type="paragraph" w:styleId="NormalWeb">
    <w:name w:val="Normal (Web)"/>
    <w:basedOn w:val="Normal"/>
    <w:uiPriority w:val="99"/>
    <w:unhideWhenUsed/>
    <w:rsid w:val="00600FD3"/>
    <w:pPr>
      <w:spacing w:before="100" w:beforeAutospacing="1" w:after="100" w:afterAutospacing="1"/>
    </w:pPr>
    <w:rPr>
      <w:rFonts w:ascii="Times New Roman" w:eastAsia="Times New Roman" w:hAnsi="Times New Roman" w:cs="Times New Roman"/>
      <w:lang w:eastAsia="en-GB"/>
    </w:rPr>
  </w:style>
  <w:style w:type="character" w:customStyle="1" w:styleId="hgkelc">
    <w:name w:val="hgkelc"/>
    <w:basedOn w:val="DefaultParagraphFont"/>
    <w:rsid w:val="00171868"/>
  </w:style>
  <w:style w:type="character" w:styleId="FollowedHyperlink">
    <w:name w:val="FollowedHyperlink"/>
    <w:basedOn w:val="DefaultParagraphFont"/>
    <w:uiPriority w:val="99"/>
    <w:semiHidden/>
    <w:unhideWhenUsed/>
    <w:rsid w:val="006023D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714443">
      <w:bodyDiv w:val="1"/>
      <w:marLeft w:val="0"/>
      <w:marRight w:val="0"/>
      <w:marTop w:val="0"/>
      <w:marBottom w:val="0"/>
      <w:divBdr>
        <w:top w:val="none" w:sz="0" w:space="0" w:color="auto"/>
        <w:left w:val="none" w:sz="0" w:space="0" w:color="auto"/>
        <w:bottom w:val="none" w:sz="0" w:space="0" w:color="auto"/>
        <w:right w:val="none" w:sz="0" w:space="0" w:color="auto"/>
      </w:divBdr>
    </w:div>
    <w:div w:id="240337638">
      <w:bodyDiv w:val="1"/>
      <w:marLeft w:val="0"/>
      <w:marRight w:val="0"/>
      <w:marTop w:val="0"/>
      <w:marBottom w:val="0"/>
      <w:divBdr>
        <w:top w:val="none" w:sz="0" w:space="0" w:color="auto"/>
        <w:left w:val="none" w:sz="0" w:space="0" w:color="auto"/>
        <w:bottom w:val="none" w:sz="0" w:space="0" w:color="auto"/>
        <w:right w:val="none" w:sz="0" w:space="0" w:color="auto"/>
      </w:divBdr>
      <w:divsChild>
        <w:div w:id="1240939919">
          <w:marLeft w:val="0"/>
          <w:marRight w:val="0"/>
          <w:marTop w:val="0"/>
          <w:marBottom w:val="0"/>
          <w:divBdr>
            <w:top w:val="none" w:sz="0" w:space="0" w:color="auto"/>
            <w:left w:val="none" w:sz="0" w:space="0" w:color="auto"/>
            <w:bottom w:val="none" w:sz="0" w:space="0" w:color="auto"/>
            <w:right w:val="none" w:sz="0" w:space="0" w:color="auto"/>
          </w:divBdr>
          <w:divsChild>
            <w:div w:id="136607060">
              <w:marLeft w:val="0"/>
              <w:marRight w:val="0"/>
              <w:marTop w:val="0"/>
              <w:marBottom w:val="0"/>
              <w:divBdr>
                <w:top w:val="none" w:sz="0" w:space="0" w:color="auto"/>
                <w:left w:val="none" w:sz="0" w:space="0" w:color="auto"/>
                <w:bottom w:val="none" w:sz="0" w:space="0" w:color="auto"/>
                <w:right w:val="none" w:sz="0" w:space="0" w:color="auto"/>
              </w:divBdr>
            </w:div>
          </w:divsChild>
        </w:div>
        <w:div w:id="510224085">
          <w:marLeft w:val="0"/>
          <w:marRight w:val="0"/>
          <w:marTop w:val="0"/>
          <w:marBottom w:val="0"/>
          <w:divBdr>
            <w:top w:val="none" w:sz="0" w:space="0" w:color="auto"/>
            <w:left w:val="none" w:sz="0" w:space="0" w:color="auto"/>
            <w:bottom w:val="none" w:sz="0" w:space="0" w:color="auto"/>
            <w:right w:val="none" w:sz="0" w:space="0" w:color="auto"/>
          </w:divBdr>
          <w:divsChild>
            <w:div w:id="199821400">
              <w:marLeft w:val="0"/>
              <w:marRight w:val="0"/>
              <w:marTop w:val="0"/>
              <w:marBottom w:val="0"/>
              <w:divBdr>
                <w:top w:val="none" w:sz="0" w:space="0" w:color="auto"/>
                <w:left w:val="none" w:sz="0" w:space="0" w:color="auto"/>
                <w:bottom w:val="none" w:sz="0" w:space="0" w:color="auto"/>
                <w:right w:val="none" w:sz="0" w:space="0" w:color="auto"/>
              </w:divBdr>
              <w:divsChild>
                <w:div w:id="2011911251">
                  <w:marLeft w:val="0"/>
                  <w:marRight w:val="0"/>
                  <w:marTop w:val="0"/>
                  <w:marBottom w:val="0"/>
                  <w:divBdr>
                    <w:top w:val="none" w:sz="0" w:space="0" w:color="auto"/>
                    <w:left w:val="none" w:sz="0" w:space="0" w:color="auto"/>
                    <w:bottom w:val="none" w:sz="0" w:space="0" w:color="auto"/>
                    <w:right w:val="none" w:sz="0" w:space="0" w:color="auto"/>
                  </w:divBdr>
                  <w:divsChild>
                    <w:div w:id="1241451535">
                      <w:marLeft w:val="0"/>
                      <w:marRight w:val="0"/>
                      <w:marTop w:val="0"/>
                      <w:marBottom w:val="0"/>
                      <w:divBdr>
                        <w:top w:val="none" w:sz="0" w:space="0" w:color="auto"/>
                        <w:left w:val="none" w:sz="0" w:space="0" w:color="auto"/>
                        <w:bottom w:val="none" w:sz="0" w:space="0" w:color="auto"/>
                        <w:right w:val="none" w:sz="0" w:space="0" w:color="auto"/>
                      </w:divBdr>
                      <w:divsChild>
                        <w:div w:id="711616981">
                          <w:marLeft w:val="0"/>
                          <w:marRight w:val="0"/>
                          <w:marTop w:val="0"/>
                          <w:marBottom w:val="0"/>
                          <w:divBdr>
                            <w:top w:val="none" w:sz="0" w:space="0" w:color="auto"/>
                            <w:left w:val="none" w:sz="0" w:space="0" w:color="auto"/>
                            <w:bottom w:val="none" w:sz="0" w:space="0" w:color="auto"/>
                            <w:right w:val="none" w:sz="0" w:space="0" w:color="auto"/>
                          </w:divBdr>
                          <w:divsChild>
                            <w:div w:id="848061628">
                              <w:marLeft w:val="300"/>
                              <w:marRight w:val="0"/>
                              <w:marTop w:val="0"/>
                              <w:marBottom w:val="0"/>
                              <w:divBdr>
                                <w:top w:val="none" w:sz="0" w:space="0" w:color="auto"/>
                                <w:left w:val="none" w:sz="0" w:space="0" w:color="auto"/>
                                <w:bottom w:val="none" w:sz="0" w:space="0" w:color="auto"/>
                                <w:right w:val="none" w:sz="0" w:space="0" w:color="auto"/>
                              </w:divBdr>
                              <w:divsChild>
                                <w:div w:id="257956637">
                                  <w:marLeft w:val="0"/>
                                  <w:marRight w:val="0"/>
                                  <w:marTop w:val="0"/>
                                  <w:marBottom w:val="0"/>
                                  <w:divBdr>
                                    <w:top w:val="none" w:sz="0" w:space="0" w:color="auto"/>
                                    <w:left w:val="none" w:sz="0" w:space="0" w:color="auto"/>
                                    <w:bottom w:val="none" w:sz="0" w:space="0" w:color="auto"/>
                                    <w:right w:val="none" w:sz="0" w:space="0" w:color="auto"/>
                                  </w:divBdr>
                                  <w:divsChild>
                                    <w:div w:id="1453400991">
                                      <w:marLeft w:val="0"/>
                                      <w:marRight w:val="0"/>
                                      <w:marTop w:val="0"/>
                                      <w:marBottom w:val="0"/>
                                      <w:divBdr>
                                        <w:top w:val="none" w:sz="0" w:space="0" w:color="auto"/>
                                        <w:left w:val="none" w:sz="0" w:space="0" w:color="auto"/>
                                        <w:bottom w:val="none" w:sz="0" w:space="0" w:color="auto"/>
                                        <w:right w:val="none" w:sz="0" w:space="0" w:color="auto"/>
                                      </w:divBdr>
                                      <w:divsChild>
                                        <w:div w:id="36202986">
                                          <w:marLeft w:val="0"/>
                                          <w:marRight w:val="0"/>
                                          <w:marTop w:val="0"/>
                                          <w:marBottom w:val="0"/>
                                          <w:divBdr>
                                            <w:top w:val="none" w:sz="0" w:space="0" w:color="auto"/>
                                            <w:left w:val="none" w:sz="0" w:space="0" w:color="auto"/>
                                            <w:bottom w:val="none" w:sz="0" w:space="0" w:color="auto"/>
                                            <w:right w:val="none" w:sz="0" w:space="0" w:color="auto"/>
                                          </w:divBdr>
                                          <w:divsChild>
                                            <w:div w:id="1060984675">
                                              <w:marLeft w:val="0"/>
                                              <w:marRight w:val="0"/>
                                              <w:marTop w:val="0"/>
                                              <w:marBottom w:val="0"/>
                                              <w:divBdr>
                                                <w:top w:val="none" w:sz="0" w:space="0" w:color="auto"/>
                                                <w:left w:val="none" w:sz="0" w:space="0" w:color="auto"/>
                                                <w:bottom w:val="none" w:sz="0" w:space="0" w:color="auto"/>
                                                <w:right w:val="none" w:sz="0" w:space="0" w:color="auto"/>
                                              </w:divBdr>
                                              <w:divsChild>
                                                <w:div w:id="595938434">
                                                  <w:marLeft w:val="0"/>
                                                  <w:marRight w:val="0"/>
                                                  <w:marTop w:val="0"/>
                                                  <w:marBottom w:val="0"/>
                                                  <w:divBdr>
                                                    <w:top w:val="none" w:sz="0" w:space="0" w:color="auto"/>
                                                    <w:left w:val="none" w:sz="0" w:space="0" w:color="auto"/>
                                                    <w:bottom w:val="none" w:sz="0" w:space="0" w:color="auto"/>
                                                    <w:right w:val="none" w:sz="0" w:space="0" w:color="auto"/>
                                                  </w:divBdr>
                                                  <w:divsChild>
                                                    <w:div w:id="787622172">
                                                      <w:marLeft w:val="0"/>
                                                      <w:marRight w:val="0"/>
                                                      <w:marTop w:val="0"/>
                                                      <w:marBottom w:val="0"/>
                                                      <w:divBdr>
                                                        <w:top w:val="none" w:sz="0" w:space="0" w:color="auto"/>
                                                        <w:left w:val="none" w:sz="0" w:space="0" w:color="auto"/>
                                                        <w:bottom w:val="none" w:sz="0" w:space="0" w:color="auto"/>
                                                        <w:right w:val="none" w:sz="0" w:space="0" w:color="auto"/>
                                                      </w:divBdr>
                                                      <w:divsChild>
                                                        <w:div w:id="380206437">
                                                          <w:marLeft w:val="0"/>
                                                          <w:marRight w:val="0"/>
                                                          <w:marTop w:val="0"/>
                                                          <w:marBottom w:val="0"/>
                                                          <w:divBdr>
                                                            <w:top w:val="none" w:sz="0" w:space="0" w:color="auto"/>
                                                            <w:left w:val="none" w:sz="0" w:space="0" w:color="auto"/>
                                                            <w:bottom w:val="none" w:sz="0" w:space="0" w:color="auto"/>
                                                            <w:right w:val="none" w:sz="0" w:space="0" w:color="auto"/>
                                                          </w:divBdr>
                                                          <w:divsChild>
                                                            <w:div w:id="1338461950">
                                                              <w:marLeft w:val="0"/>
                                                              <w:marRight w:val="0"/>
                                                              <w:marTop w:val="0"/>
                                                              <w:marBottom w:val="0"/>
                                                              <w:divBdr>
                                                                <w:top w:val="none" w:sz="0" w:space="0" w:color="auto"/>
                                                                <w:left w:val="none" w:sz="0" w:space="0" w:color="auto"/>
                                                                <w:bottom w:val="none" w:sz="0" w:space="0" w:color="auto"/>
                                                                <w:right w:val="none" w:sz="0" w:space="0" w:color="auto"/>
                                                              </w:divBdr>
                                                              <w:divsChild>
                                                                <w:div w:id="1868910489">
                                                                  <w:marLeft w:val="0"/>
                                                                  <w:marRight w:val="0"/>
                                                                  <w:marTop w:val="0"/>
                                                                  <w:marBottom w:val="0"/>
                                                                  <w:divBdr>
                                                                    <w:top w:val="none" w:sz="0" w:space="0" w:color="auto"/>
                                                                    <w:left w:val="none" w:sz="0" w:space="0" w:color="auto"/>
                                                                    <w:bottom w:val="none" w:sz="0" w:space="0" w:color="auto"/>
                                                                    <w:right w:val="none" w:sz="0" w:space="0" w:color="auto"/>
                                                                  </w:divBdr>
                                                                  <w:divsChild>
                                                                    <w:div w:id="591857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63563448">
                      <w:marLeft w:val="0"/>
                      <w:marRight w:val="0"/>
                      <w:marTop w:val="0"/>
                      <w:marBottom w:val="0"/>
                      <w:divBdr>
                        <w:top w:val="none" w:sz="0" w:space="0" w:color="auto"/>
                        <w:left w:val="none" w:sz="0" w:space="0" w:color="auto"/>
                        <w:bottom w:val="none" w:sz="0" w:space="0" w:color="auto"/>
                        <w:right w:val="none" w:sz="0" w:space="0" w:color="auto"/>
                      </w:divBdr>
                      <w:divsChild>
                        <w:div w:id="1902859007">
                          <w:marLeft w:val="0"/>
                          <w:marRight w:val="0"/>
                          <w:marTop w:val="0"/>
                          <w:marBottom w:val="0"/>
                          <w:divBdr>
                            <w:top w:val="none" w:sz="0" w:space="0" w:color="auto"/>
                            <w:left w:val="none" w:sz="0" w:space="0" w:color="auto"/>
                            <w:bottom w:val="none" w:sz="0" w:space="0" w:color="auto"/>
                            <w:right w:val="none" w:sz="0" w:space="0" w:color="auto"/>
                          </w:divBdr>
                          <w:divsChild>
                            <w:div w:id="46277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0501413">
      <w:bodyDiv w:val="1"/>
      <w:marLeft w:val="0"/>
      <w:marRight w:val="0"/>
      <w:marTop w:val="0"/>
      <w:marBottom w:val="0"/>
      <w:divBdr>
        <w:top w:val="none" w:sz="0" w:space="0" w:color="auto"/>
        <w:left w:val="none" w:sz="0" w:space="0" w:color="auto"/>
        <w:bottom w:val="none" w:sz="0" w:space="0" w:color="auto"/>
        <w:right w:val="none" w:sz="0" w:space="0" w:color="auto"/>
      </w:divBdr>
    </w:div>
    <w:div w:id="377895750">
      <w:bodyDiv w:val="1"/>
      <w:marLeft w:val="0"/>
      <w:marRight w:val="0"/>
      <w:marTop w:val="0"/>
      <w:marBottom w:val="0"/>
      <w:divBdr>
        <w:top w:val="none" w:sz="0" w:space="0" w:color="auto"/>
        <w:left w:val="none" w:sz="0" w:space="0" w:color="auto"/>
        <w:bottom w:val="none" w:sz="0" w:space="0" w:color="auto"/>
        <w:right w:val="none" w:sz="0" w:space="0" w:color="auto"/>
      </w:divBdr>
    </w:div>
    <w:div w:id="405302198">
      <w:bodyDiv w:val="1"/>
      <w:marLeft w:val="0"/>
      <w:marRight w:val="0"/>
      <w:marTop w:val="0"/>
      <w:marBottom w:val="0"/>
      <w:divBdr>
        <w:top w:val="none" w:sz="0" w:space="0" w:color="auto"/>
        <w:left w:val="none" w:sz="0" w:space="0" w:color="auto"/>
        <w:bottom w:val="none" w:sz="0" w:space="0" w:color="auto"/>
        <w:right w:val="none" w:sz="0" w:space="0" w:color="auto"/>
      </w:divBdr>
    </w:div>
    <w:div w:id="523132047">
      <w:bodyDiv w:val="1"/>
      <w:marLeft w:val="0"/>
      <w:marRight w:val="0"/>
      <w:marTop w:val="0"/>
      <w:marBottom w:val="0"/>
      <w:divBdr>
        <w:top w:val="none" w:sz="0" w:space="0" w:color="auto"/>
        <w:left w:val="none" w:sz="0" w:space="0" w:color="auto"/>
        <w:bottom w:val="none" w:sz="0" w:space="0" w:color="auto"/>
        <w:right w:val="none" w:sz="0" w:space="0" w:color="auto"/>
      </w:divBdr>
    </w:div>
    <w:div w:id="613052430">
      <w:bodyDiv w:val="1"/>
      <w:marLeft w:val="0"/>
      <w:marRight w:val="0"/>
      <w:marTop w:val="0"/>
      <w:marBottom w:val="0"/>
      <w:divBdr>
        <w:top w:val="none" w:sz="0" w:space="0" w:color="auto"/>
        <w:left w:val="none" w:sz="0" w:space="0" w:color="auto"/>
        <w:bottom w:val="none" w:sz="0" w:space="0" w:color="auto"/>
        <w:right w:val="none" w:sz="0" w:space="0" w:color="auto"/>
      </w:divBdr>
    </w:div>
    <w:div w:id="650327802">
      <w:bodyDiv w:val="1"/>
      <w:marLeft w:val="0"/>
      <w:marRight w:val="0"/>
      <w:marTop w:val="0"/>
      <w:marBottom w:val="0"/>
      <w:divBdr>
        <w:top w:val="none" w:sz="0" w:space="0" w:color="auto"/>
        <w:left w:val="none" w:sz="0" w:space="0" w:color="auto"/>
        <w:bottom w:val="none" w:sz="0" w:space="0" w:color="auto"/>
        <w:right w:val="none" w:sz="0" w:space="0" w:color="auto"/>
      </w:divBdr>
    </w:div>
    <w:div w:id="690649058">
      <w:bodyDiv w:val="1"/>
      <w:marLeft w:val="0"/>
      <w:marRight w:val="0"/>
      <w:marTop w:val="0"/>
      <w:marBottom w:val="0"/>
      <w:divBdr>
        <w:top w:val="none" w:sz="0" w:space="0" w:color="auto"/>
        <w:left w:val="none" w:sz="0" w:space="0" w:color="auto"/>
        <w:bottom w:val="none" w:sz="0" w:space="0" w:color="auto"/>
        <w:right w:val="none" w:sz="0" w:space="0" w:color="auto"/>
      </w:divBdr>
    </w:div>
    <w:div w:id="824125541">
      <w:bodyDiv w:val="1"/>
      <w:marLeft w:val="0"/>
      <w:marRight w:val="0"/>
      <w:marTop w:val="0"/>
      <w:marBottom w:val="0"/>
      <w:divBdr>
        <w:top w:val="none" w:sz="0" w:space="0" w:color="auto"/>
        <w:left w:val="none" w:sz="0" w:space="0" w:color="auto"/>
        <w:bottom w:val="none" w:sz="0" w:space="0" w:color="auto"/>
        <w:right w:val="none" w:sz="0" w:space="0" w:color="auto"/>
      </w:divBdr>
    </w:div>
    <w:div w:id="995229820">
      <w:bodyDiv w:val="1"/>
      <w:marLeft w:val="0"/>
      <w:marRight w:val="0"/>
      <w:marTop w:val="0"/>
      <w:marBottom w:val="0"/>
      <w:divBdr>
        <w:top w:val="none" w:sz="0" w:space="0" w:color="auto"/>
        <w:left w:val="none" w:sz="0" w:space="0" w:color="auto"/>
        <w:bottom w:val="none" w:sz="0" w:space="0" w:color="auto"/>
        <w:right w:val="none" w:sz="0" w:space="0" w:color="auto"/>
      </w:divBdr>
    </w:div>
    <w:div w:id="1311472813">
      <w:bodyDiv w:val="1"/>
      <w:marLeft w:val="0"/>
      <w:marRight w:val="0"/>
      <w:marTop w:val="0"/>
      <w:marBottom w:val="0"/>
      <w:divBdr>
        <w:top w:val="none" w:sz="0" w:space="0" w:color="auto"/>
        <w:left w:val="none" w:sz="0" w:space="0" w:color="auto"/>
        <w:bottom w:val="none" w:sz="0" w:space="0" w:color="auto"/>
        <w:right w:val="none" w:sz="0" w:space="0" w:color="auto"/>
      </w:divBdr>
    </w:div>
    <w:div w:id="1699967560">
      <w:bodyDiv w:val="1"/>
      <w:marLeft w:val="0"/>
      <w:marRight w:val="0"/>
      <w:marTop w:val="0"/>
      <w:marBottom w:val="0"/>
      <w:divBdr>
        <w:top w:val="none" w:sz="0" w:space="0" w:color="auto"/>
        <w:left w:val="none" w:sz="0" w:space="0" w:color="auto"/>
        <w:bottom w:val="none" w:sz="0" w:space="0" w:color="auto"/>
        <w:right w:val="none" w:sz="0" w:space="0" w:color="auto"/>
      </w:divBdr>
    </w:div>
    <w:div w:id="1912809508">
      <w:bodyDiv w:val="1"/>
      <w:marLeft w:val="0"/>
      <w:marRight w:val="0"/>
      <w:marTop w:val="0"/>
      <w:marBottom w:val="0"/>
      <w:divBdr>
        <w:top w:val="none" w:sz="0" w:space="0" w:color="auto"/>
        <w:left w:val="none" w:sz="0" w:space="0" w:color="auto"/>
        <w:bottom w:val="none" w:sz="0" w:space="0" w:color="auto"/>
        <w:right w:val="none" w:sz="0" w:space="0" w:color="auto"/>
      </w:divBdr>
    </w:div>
    <w:div w:id="2063094426">
      <w:bodyDiv w:val="1"/>
      <w:marLeft w:val="0"/>
      <w:marRight w:val="0"/>
      <w:marTop w:val="0"/>
      <w:marBottom w:val="0"/>
      <w:divBdr>
        <w:top w:val="none" w:sz="0" w:space="0" w:color="auto"/>
        <w:left w:val="none" w:sz="0" w:space="0" w:color="auto"/>
        <w:bottom w:val="none" w:sz="0" w:space="0" w:color="auto"/>
        <w:right w:val="none" w:sz="0" w:space="0" w:color="auto"/>
      </w:divBdr>
      <w:divsChild>
        <w:div w:id="569198697">
          <w:marLeft w:val="0"/>
          <w:marRight w:val="0"/>
          <w:marTop w:val="0"/>
          <w:marBottom w:val="0"/>
          <w:divBdr>
            <w:top w:val="none" w:sz="0" w:space="0" w:color="auto"/>
            <w:left w:val="none" w:sz="0" w:space="0" w:color="auto"/>
            <w:bottom w:val="none" w:sz="0" w:space="0" w:color="auto"/>
            <w:right w:val="none" w:sz="0" w:space="0" w:color="auto"/>
          </w:divBdr>
          <w:divsChild>
            <w:div w:id="1533107834">
              <w:marLeft w:val="0"/>
              <w:marRight w:val="0"/>
              <w:marTop w:val="0"/>
              <w:marBottom w:val="0"/>
              <w:divBdr>
                <w:top w:val="none" w:sz="0" w:space="0" w:color="auto"/>
                <w:left w:val="none" w:sz="0" w:space="0" w:color="auto"/>
                <w:bottom w:val="none" w:sz="0" w:space="0" w:color="auto"/>
                <w:right w:val="none" w:sz="0" w:space="0" w:color="auto"/>
              </w:divBdr>
              <w:divsChild>
                <w:div w:id="1826387418">
                  <w:marLeft w:val="0"/>
                  <w:marRight w:val="0"/>
                  <w:marTop w:val="0"/>
                  <w:marBottom w:val="0"/>
                  <w:divBdr>
                    <w:top w:val="none" w:sz="0" w:space="0" w:color="auto"/>
                    <w:left w:val="none" w:sz="0" w:space="0" w:color="auto"/>
                    <w:bottom w:val="none" w:sz="0" w:space="0" w:color="auto"/>
                    <w:right w:val="none" w:sz="0" w:space="0" w:color="auto"/>
                  </w:divBdr>
                  <w:divsChild>
                    <w:div w:id="1717775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9402892">
      <w:bodyDiv w:val="1"/>
      <w:marLeft w:val="0"/>
      <w:marRight w:val="0"/>
      <w:marTop w:val="0"/>
      <w:marBottom w:val="0"/>
      <w:divBdr>
        <w:top w:val="none" w:sz="0" w:space="0" w:color="auto"/>
        <w:left w:val="none" w:sz="0" w:space="0" w:color="auto"/>
        <w:bottom w:val="none" w:sz="0" w:space="0" w:color="auto"/>
        <w:right w:val="none" w:sz="0" w:space="0" w:color="auto"/>
      </w:divBdr>
    </w:div>
    <w:div w:id="2110737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7977/jip.v9i3.487" TargetMode="External"/><Relationship Id="rId5" Type="http://schemas.openxmlformats.org/officeDocument/2006/relationships/hyperlink" Target="https://doi.org/10.5964/psyct.v6i2.91" TargetMode="External"/><Relationship Id="rId4" Type="http://schemas.openxmlformats.org/officeDocument/2006/relationships/hyperlink" Target="https://www.sec-ed.co.uk/content/best-practice/teaching-practice-sixth-form-post-16/"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369</TotalTime>
  <Pages>10</Pages>
  <Words>4005</Words>
  <Characters>22833</Characters>
  <Application>Microsoft Office Word</Application>
  <DocSecurity>0</DocSecurity>
  <Lines>190</Lines>
  <Paragraphs>53</Paragraphs>
  <ScaleCrop>false</ScaleCrop>
  <Company/>
  <LinksUpToDate>false</LinksUpToDate>
  <CharactersWithSpaces>26785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Darcey Jones (1702834)</dc:creator>
  <cp:keywords/>
  <dc:description/>
  <cp:lastModifiedBy>Darcey Jones (1702834)</cp:lastModifiedBy>
  <cp:revision>30</cp:revision>
  <dcterms:created xsi:type="dcterms:W3CDTF">2024-01-23T20:16:00Z</dcterms:created>
  <dcterms:modified xsi:type="dcterms:W3CDTF">2024-02-01T21:56:00Z</dcterms:modified>
</cp:coreProperties>
</file>