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0EBD90" w14:textId="77777777" w:rsidR="00BB07DC" w:rsidRPr="00A85BFE" w:rsidRDefault="00BB07DC" w:rsidP="00BB07DC">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175C3451" wp14:editId="474FD19B">
            <wp:simplePos x="0" y="0"/>
            <wp:positionH relativeFrom="column">
              <wp:posOffset>57150</wp:posOffset>
            </wp:positionH>
            <wp:positionV relativeFrom="paragraph">
              <wp:posOffset>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14:paraId="168B4B14" w14:textId="77777777" w:rsidR="00BB07DC" w:rsidRPr="00A406E5" w:rsidRDefault="00BB07DC" w:rsidP="00BB07DC">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BB07DC" w:rsidRPr="00A406E5" w14:paraId="46D72BB9" w14:textId="77777777" w:rsidTr="00BA1137">
        <w:tc>
          <w:tcPr>
            <w:tcW w:w="9922" w:type="dxa"/>
            <w:shd w:val="clear" w:color="auto" w:fill="C0C0C0"/>
          </w:tcPr>
          <w:p w14:paraId="78CC0B37" w14:textId="77777777" w:rsidR="00BB07DC" w:rsidRPr="00A406E5" w:rsidRDefault="00BB07DC" w:rsidP="00BA1137">
            <w:pPr>
              <w:pStyle w:val="Heading4"/>
              <w:rPr>
                <w:rFonts w:ascii="Arial" w:hAnsi="Arial" w:cs="Arial"/>
                <w:b/>
                <w:bCs/>
              </w:rPr>
            </w:pPr>
            <w:r w:rsidRPr="6D4D0207">
              <w:rPr>
                <w:rFonts w:ascii="Arial" w:hAnsi="Arial" w:cs="Arial"/>
                <w:b/>
                <w:bCs/>
              </w:rPr>
              <w:t xml:space="preserve">LEVEL 6 ASSESSMENT SPECIFICATION </w:t>
            </w:r>
          </w:p>
        </w:tc>
      </w:tr>
    </w:tbl>
    <w:p w14:paraId="47B54407" w14:textId="77777777" w:rsidR="00BB07DC" w:rsidRPr="00A406E5" w:rsidRDefault="00BB07DC" w:rsidP="00BB07DC">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B07DC" w:rsidRPr="00A406E5" w14:paraId="40E2D3A9" w14:textId="77777777" w:rsidTr="00BA1137">
        <w:tc>
          <w:tcPr>
            <w:tcW w:w="2093" w:type="dxa"/>
            <w:shd w:val="clear" w:color="auto" w:fill="auto"/>
          </w:tcPr>
          <w:p w14:paraId="0FFFA8FF"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14:paraId="5E02FA0E" w14:textId="260E8ADF" w:rsidR="00BB07DC" w:rsidRPr="00A406E5" w:rsidRDefault="00784609" w:rsidP="00BA1137">
            <w:pPr>
              <w:spacing w:before="120" w:after="120"/>
              <w:jc w:val="both"/>
              <w:rPr>
                <w:rFonts w:ascii="Arial" w:hAnsi="Arial" w:cs="Arial"/>
                <w:b/>
                <w:sz w:val="22"/>
                <w:szCs w:val="22"/>
              </w:rPr>
            </w:pPr>
            <w:r>
              <w:rPr>
                <w:rFonts w:ascii="Arial" w:hAnsi="Arial" w:cs="Arial"/>
                <w:b/>
                <w:sz w:val="22"/>
                <w:szCs w:val="22"/>
              </w:rPr>
              <w:t>Scarlett Holly Johns</w:t>
            </w:r>
          </w:p>
        </w:tc>
        <w:tc>
          <w:tcPr>
            <w:tcW w:w="2268" w:type="dxa"/>
            <w:shd w:val="clear" w:color="auto" w:fill="D9D9D9" w:themeFill="background1" w:themeFillShade="D9"/>
          </w:tcPr>
          <w:p w14:paraId="333FC680"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14:paraId="30AEE70E" w14:textId="16F2594B" w:rsidR="00BB07DC" w:rsidRPr="00A406E5" w:rsidRDefault="00784609" w:rsidP="00BA1137">
            <w:pPr>
              <w:spacing w:before="120" w:after="120"/>
              <w:jc w:val="both"/>
              <w:rPr>
                <w:rFonts w:ascii="Arial" w:hAnsi="Arial" w:cs="Arial"/>
                <w:b/>
                <w:sz w:val="22"/>
                <w:szCs w:val="22"/>
              </w:rPr>
            </w:pPr>
            <w:r>
              <w:rPr>
                <w:rFonts w:ascii="Arial" w:hAnsi="Arial" w:cs="Arial"/>
                <w:b/>
                <w:sz w:val="22"/>
                <w:szCs w:val="22"/>
              </w:rPr>
              <w:t>1800890</w:t>
            </w:r>
          </w:p>
        </w:tc>
      </w:tr>
      <w:tr w:rsidR="00BB07DC" w:rsidRPr="00A406E5" w14:paraId="1A7CCD74" w14:textId="77777777" w:rsidTr="00BA1137">
        <w:tc>
          <w:tcPr>
            <w:tcW w:w="2093" w:type="dxa"/>
            <w:shd w:val="clear" w:color="auto" w:fill="auto"/>
          </w:tcPr>
          <w:p w14:paraId="58DED07C"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14:paraId="76F119EF"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Secondary PGCE</w:t>
            </w:r>
          </w:p>
        </w:tc>
      </w:tr>
      <w:tr w:rsidR="00BB07DC" w:rsidRPr="00A406E5" w14:paraId="0E97D920" w14:textId="77777777" w:rsidTr="00BA1137">
        <w:tc>
          <w:tcPr>
            <w:tcW w:w="2093" w:type="dxa"/>
            <w:shd w:val="clear" w:color="auto" w:fill="auto"/>
          </w:tcPr>
          <w:p w14:paraId="40E296B5"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14:paraId="4FBC871A"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BB07DC" w:rsidRPr="00A406E5" w14:paraId="4C6EDFD3" w14:textId="77777777" w:rsidTr="00BA1137">
        <w:tc>
          <w:tcPr>
            <w:tcW w:w="2093" w:type="dxa"/>
            <w:shd w:val="clear" w:color="auto" w:fill="auto"/>
          </w:tcPr>
          <w:p w14:paraId="72714A95"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14:paraId="7F472B8A"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14:paraId="685E3F3F" w14:textId="77777777" w:rsidR="00BB07DC" w:rsidRPr="004D5E9B" w:rsidRDefault="00BB07DC" w:rsidP="00BA1137">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02AD464E"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50%</w:t>
            </w:r>
          </w:p>
        </w:tc>
      </w:tr>
      <w:tr w:rsidR="00BB07DC" w:rsidRPr="00A406E5" w14:paraId="44A00053" w14:textId="77777777" w:rsidTr="00BA1137">
        <w:tc>
          <w:tcPr>
            <w:tcW w:w="2093" w:type="dxa"/>
            <w:shd w:val="clear" w:color="auto" w:fill="auto"/>
          </w:tcPr>
          <w:p w14:paraId="548D720D"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14:paraId="515D49BE"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14:paraId="02E2E2E2"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14:paraId="552697F2" w14:textId="77777777" w:rsidR="00BB07DC" w:rsidRPr="00A406E5" w:rsidRDefault="00BB07DC" w:rsidP="00BA1137">
            <w:pPr>
              <w:spacing w:before="120" w:after="120"/>
              <w:jc w:val="both"/>
              <w:rPr>
                <w:rFonts w:ascii="Arial" w:hAnsi="Arial" w:cs="Arial"/>
                <w:b/>
                <w:sz w:val="22"/>
                <w:szCs w:val="22"/>
              </w:rPr>
            </w:pPr>
          </w:p>
        </w:tc>
      </w:tr>
      <w:tr w:rsidR="00BB07DC" w:rsidRPr="00A406E5" w14:paraId="43A62EF9" w14:textId="77777777" w:rsidTr="00BA1137">
        <w:tc>
          <w:tcPr>
            <w:tcW w:w="2093" w:type="dxa"/>
            <w:shd w:val="clear" w:color="auto" w:fill="auto"/>
          </w:tcPr>
          <w:p w14:paraId="49393FBA"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14:paraId="344E98AA"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14:paraId="46438048"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14:paraId="269D31C9" w14:textId="77777777" w:rsidR="00BB07DC" w:rsidRDefault="00BB07DC" w:rsidP="00BB07DC">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1,500</w:t>
            </w:r>
          </w:p>
          <w:p w14:paraId="778BA782" w14:textId="77777777" w:rsidR="00BB07DC" w:rsidRPr="006E02E8" w:rsidRDefault="00BB07DC" w:rsidP="00BB07DC">
            <w:pPr>
              <w:pStyle w:val="ListParagraph"/>
              <w:numPr>
                <w:ilvl w:val="0"/>
                <w:numId w:val="2"/>
              </w:numPr>
              <w:spacing w:before="120" w:after="120"/>
              <w:jc w:val="both"/>
              <w:rPr>
                <w:rFonts w:ascii="Arial" w:hAnsi="Arial" w:cs="Arial"/>
                <w:b/>
                <w:sz w:val="22"/>
                <w:szCs w:val="22"/>
              </w:rPr>
            </w:pPr>
            <w:r>
              <w:rPr>
                <w:rFonts w:ascii="Arial" w:hAnsi="Arial" w:cs="Arial"/>
                <w:b/>
                <w:sz w:val="22"/>
                <w:szCs w:val="22"/>
              </w:rPr>
              <w:t>= 2,000</w:t>
            </w:r>
          </w:p>
        </w:tc>
      </w:tr>
      <w:tr w:rsidR="00BB07DC" w:rsidRPr="00A406E5" w14:paraId="5354F38B" w14:textId="77777777" w:rsidTr="00BA1137">
        <w:tc>
          <w:tcPr>
            <w:tcW w:w="2093" w:type="dxa"/>
            <w:shd w:val="clear" w:color="auto" w:fill="auto"/>
          </w:tcPr>
          <w:p w14:paraId="5964CCF7"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14:paraId="0B17F6A7"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14:paraId="315E0CC1"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14:paraId="001C28C6" w14:textId="77777777" w:rsidR="00BB07DC" w:rsidRPr="00A406E5" w:rsidRDefault="00BB07DC" w:rsidP="00BA1137">
            <w:pPr>
              <w:spacing w:before="120" w:after="120"/>
              <w:jc w:val="both"/>
              <w:rPr>
                <w:rFonts w:ascii="Arial" w:hAnsi="Arial" w:cs="Arial"/>
                <w:b/>
                <w:sz w:val="22"/>
                <w:szCs w:val="22"/>
              </w:rPr>
            </w:pPr>
            <w:r>
              <w:rPr>
                <w:rFonts w:ascii="Arial" w:hAnsi="Arial" w:cs="Arial"/>
                <w:b/>
                <w:sz w:val="22"/>
                <w:szCs w:val="22"/>
              </w:rPr>
              <w:t>17 December 2018</w:t>
            </w:r>
          </w:p>
        </w:tc>
      </w:tr>
      <w:tr w:rsidR="00BB07DC" w:rsidRPr="00A406E5" w14:paraId="45CF781A" w14:textId="77777777" w:rsidTr="00BA1137">
        <w:tc>
          <w:tcPr>
            <w:tcW w:w="2093" w:type="dxa"/>
            <w:shd w:val="clear" w:color="auto" w:fill="auto"/>
          </w:tcPr>
          <w:p w14:paraId="7D0FFD80"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14:paraId="697D1634" w14:textId="77777777" w:rsidR="00BB07DC" w:rsidRPr="00A406E5" w:rsidRDefault="00BB07DC" w:rsidP="00BA1137">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14:paraId="7EC9A8B8"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14:paraId="195AA743" w14:textId="77777777" w:rsidR="00BB07DC" w:rsidRPr="00A406E5" w:rsidRDefault="00BB07DC" w:rsidP="00BA1137">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BB07DC" w:rsidRPr="00A406E5" w14:paraId="0E30790D" w14:textId="77777777" w:rsidTr="00BA1137">
        <w:tc>
          <w:tcPr>
            <w:tcW w:w="2093" w:type="dxa"/>
            <w:shd w:val="clear" w:color="auto" w:fill="auto"/>
          </w:tcPr>
          <w:p w14:paraId="433F5137" w14:textId="77777777" w:rsidR="00BB07DC" w:rsidRPr="00A406E5" w:rsidRDefault="00BB07DC" w:rsidP="00BA1137">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14:paraId="6F1B87AA" w14:textId="77777777" w:rsidR="00BB07DC" w:rsidRPr="00A406E5" w:rsidRDefault="00BB07DC" w:rsidP="00BA1137">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4A09799" w14:textId="77777777" w:rsidR="00BB07DC" w:rsidRPr="00A406E5" w:rsidRDefault="00BB07DC" w:rsidP="00BB07DC">
      <w:pPr>
        <w:rPr>
          <w:rFonts w:ascii="Arial" w:hAnsi="Arial" w:cs="Arial"/>
          <w:sz w:val="32"/>
        </w:rPr>
      </w:pPr>
    </w:p>
    <w:p w14:paraId="4FE4CB68" w14:textId="77777777" w:rsidR="00BB07DC" w:rsidRPr="00A406E5" w:rsidRDefault="00BB07DC" w:rsidP="00BB07DC">
      <w:pPr>
        <w:rPr>
          <w:rFonts w:ascii="Arial" w:hAnsi="Arial" w:cs="Arial"/>
          <w:sz w:val="32"/>
        </w:rPr>
      </w:pPr>
    </w:p>
    <w:p w14:paraId="24DA0B66" w14:textId="77777777" w:rsidR="00BB07DC" w:rsidRDefault="00BB07DC" w:rsidP="00547402">
      <w:pPr>
        <w:rPr>
          <w:rFonts w:ascii="Times" w:hAnsi="Times"/>
        </w:rPr>
      </w:pPr>
    </w:p>
    <w:p w14:paraId="5BF40DD0" w14:textId="77777777" w:rsidR="00BB07DC" w:rsidRDefault="00BB07DC" w:rsidP="00547402">
      <w:pPr>
        <w:rPr>
          <w:rFonts w:ascii="Times" w:hAnsi="Times"/>
        </w:rPr>
      </w:pPr>
    </w:p>
    <w:p w14:paraId="3CC2C286" w14:textId="77777777" w:rsidR="00BB07DC" w:rsidRDefault="00BB07DC" w:rsidP="00547402">
      <w:pPr>
        <w:rPr>
          <w:rFonts w:ascii="Times" w:hAnsi="Times"/>
        </w:rPr>
      </w:pPr>
    </w:p>
    <w:p w14:paraId="16AD5FFB" w14:textId="77777777" w:rsidR="00BB07DC" w:rsidRDefault="00BB07DC" w:rsidP="00547402">
      <w:pPr>
        <w:rPr>
          <w:rFonts w:ascii="Times" w:hAnsi="Times"/>
        </w:rPr>
      </w:pPr>
    </w:p>
    <w:p w14:paraId="1447D6BC" w14:textId="77777777" w:rsidR="00BB07DC" w:rsidRDefault="00BB07DC" w:rsidP="00547402">
      <w:pPr>
        <w:rPr>
          <w:rFonts w:ascii="Times" w:hAnsi="Times"/>
        </w:rPr>
      </w:pPr>
    </w:p>
    <w:p w14:paraId="2305A6C4" w14:textId="77777777" w:rsidR="00BB07DC" w:rsidRDefault="00BB07DC" w:rsidP="00547402">
      <w:pPr>
        <w:rPr>
          <w:rFonts w:ascii="Times" w:hAnsi="Times"/>
        </w:rPr>
      </w:pPr>
    </w:p>
    <w:p w14:paraId="6C59C384" w14:textId="77777777" w:rsidR="00784609" w:rsidRDefault="00784609" w:rsidP="00547402">
      <w:pPr>
        <w:rPr>
          <w:rFonts w:ascii="Times" w:hAnsi="Times"/>
        </w:rPr>
      </w:pPr>
    </w:p>
    <w:p w14:paraId="702B1027" w14:textId="3F17962A" w:rsidR="0001230A" w:rsidRDefault="00B51617" w:rsidP="00547402">
      <w:pPr>
        <w:rPr>
          <w:rFonts w:ascii="Times" w:hAnsi="Times"/>
        </w:rPr>
      </w:pPr>
      <w:r>
        <w:rPr>
          <w:rFonts w:ascii="Times" w:hAnsi="Times"/>
        </w:rPr>
        <w:lastRenderedPageBreak/>
        <w:t>For the micro-</w:t>
      </w:r>
      <w:r w:rsidR="0031246F" w:rsidRPr="0031246F">
        <w:rPr>
          <w:rFonts w:ascii="Times" w:hAnsi="Times"/>
        </w:rPr>
        <w:t>teach I was given the opportunity to create my own scheme of work</w:t>
      </w:r>
      <w:r w:rsidR="008F0475">
        <w:rPr>
          <w:rFonts w:ascii="Times" w:hAnsi="Times"/>
        </w:rPr>
        <w:t xml:space="preserve"> (</w:t>
      </w:r>
      <w:proofErr w:type="spellStart"/>
      <w:r w:rsidR="008F0475">
        <w:rPr>
          <w:rFonts w:ascii="Times" w:hAnsi="Times"/>
        </w:rPr>
        <w:t>SoW</w:t>
      </w:r>
      <w:proofErr w:type="spellEnd"/>
      <w:r w:rsidR="008F0475">
        <w:rPr>
          <w:rFonts w:ascii="Times" w:hAnsi="Times"/>
        </w:rPr>
        <w:t>)</w:t>
      </w:r>
      <w:r w:rsidR="0031246F" w:rsidRPr="0031246F">
        <w:rPr>
          <w:rFonts w:ascii="Times" w:hAnsi="Times"/>
        </w:rPr>
        <w:t>, lesson plan and</w:t>
      </w:r>
      <w:r w:rsidR="00087F35">
        <w:rPr>
          <w:rFonts w:ascii="Times" w:hAnsi="Times"/>
        </w:rPr>
        <w:t xml:space="preserve"> resources; the topic I received was straight line graphs. </w:t>
      </w:r>
      <w:r w:rsidR="009D2932">
        <w:rPr>
          <w:rFonts w:ascii="Times" w:hAnsi="Times"/>
        </w:rPr>
        <w:t xml:space="preserve">In order to create the relevant </w:t>
      </w:r>
      <w:r w:rsidR="00E2142A">
        <w:rPr>
          <w:rFonts w:ascii="Times" w:hAnsi="Times"/>
        </w:rPr>
        <w:t>resources,</w:t>
      </w:r>
      <w:r w:rsidR="009D2932">
        <w:rPr>
          <w:rFonts w:ascii="Times" w:hAnsi="Times"/>
        </w:rPr>
        <w:t xml:space="preserve"> it was vital </w:t>
      </w:r>
      <w:r w:rsidR="00E87376">
        <w:rPr>
          <w:rFonts w:ascii="Times" w:hAnsi="Times"/>
        </w:rPr>
        <w:t>I delved into research surrounding the learning principles.</w:t>
      </w:r>
      <w:r>
        <w:rPr>
          <w:rFonts w:ascii="Times" w:hAnsi="Times"/>
        </w:rPr>
        <w:t xml:space="preserve"> The purpose is to present the logic behind how I created my </w:t>
      </w:r>
      <w:proofErr w:type="spellStart"/>
      <w:r>
        <w:rPr>
          <w:rFonts w:ascii="Times" w:hAnsi="Times"/>
        </w:rPr>
        <w:t>SoW</w:t>
      </w:r>
      <w:proofErr w:type="spellEnd"/>
      <w:r>
        <w:rPr>
          <w:rFonts w:ascii="Times" w:hAnsi="Times"/>
        </w:rPr>
        <w:t xml:space="preserve"> and to explain the reasoning</w:t>
      </w:r>
      <w:r w:rsidR="007B06F4">
        <w:rPr>
          <w:rFonts w:ascii="Times" w:hAnsi="Times"/>
        </w:rPr>
        <w:t xml:space="preserve"> </w:t>
      </w:r>
      <w:r>
        <w:rPr>
          <w:rFonts w:ascii="Times" w:hAnsi="Times"/>
        </w:rPr>
        <w:t>behind my lesson plan and my micro-teach lesson.</w:t>
      </w:r>
    </w:p>
    <w:p w14:paraId="06E8959D" w14:textId="77777777" w:rsidR="0001230A" w:rsidRDefault="0001230A" w:rsidP="00547402">
      <w:pPr>
        <w:rPr>
          <w:rFonts w:ascii="Times" w:hAnsi="Times"/>
        </w:rPr>
      </w:pPr>
    </w:p>
    <w:p w14:paraId="20AF0694" w14:textId="5F54846D" w:rsidR="004005F0" w:rsidRDefault="0001230A" w:rsidP="00547402">
      <w:pPr>
        <w:rPr>
          <w:rFonts w:ascii="Times" w:hAnsi="Times"/>
        </w:rPr>
      </w:pPr>
      <w:r>
        <w:rPr>
          <w:rFonts w:ascii="Times" w:hAnsi="Times"/>
        </w:rPr>
        <w:t>It became</w:t>
      </w:r>
      <w:r w:rsidR="004005F0">
        <w:rPr>
          <w:rFonts w:ascii="Times" w:hAnsi="Times"/>
        </w:rPr>
        <w:t xml:space="preserve"> apparent that</w:t>
      </w:r>
      <w:r>
        <w:rPr>
          <w:rFonts w:ascii="Times" w:hAnsi="Times"/>
        </w:rPr>
        <w:t xml:space="preserve"> my first step was the creation of </w:t>
      </w:r>
      <w:r w:rsidR="00052B12">
        <w:rPr>
          <w:rFonts w:ascii="Times" w:hAnsi="Times"/>
        </w:rPr>
        <w:t>my</w:t>
      </w:r>
      <w:r>
        <w:rPr>
          <w:rFonts w:ascii="Times" w:hAnsi="Times"/>
        </w:rPr>
        <w:t xml:space="preserve"> topics </w:t>
      </w:r>
      <w:proofErr w:type="spellStart"/>
      <w:r>
        <w:rPr>
          <w:rFonts w:ascii="Times" w:hAnsi="Times"/>
        </w:rPr>
        <w:t>SoW</w:t>
      </w:r>
      <w:proofErr w:type="spellEnd"/>
      <w:r>
        <w:rPr>
          <w:rFonts w:ascii="Times" w:hAnsi="Times"/>
        </w:rPr>
        <w:t xml:space="preserve">; to do so I used the </w:t>
      </w:r>
      <w:r w:rsidR="00B37DB1">
        <w:rPr>
          <w:rFonts w:ascii="Times" w:hAnsi="Times"/>
        </w:rPr>
        <w:t>Curriculum for Wales, Key Stages 2-4, Programme of Study for Mathematics</w:t>
      </w:r>
      <w:sdt>
        <w:sdtPr>
          <w:rPr>
            <w:rFonts w:ascii="Times" w:hAnsi="Times"/>
          </w:rPr>
          <w:id w:val="-876237471"/>
          <w:citation/>
        </w:sdtPr>
        <w:sdtEndPr/>
        <w:sdtContent>
          <w:r w:rsidR="00B37DB1">
            <w:rPr>
              <w:rFonts w:ascii="Times" w:hAnsi="Times"/>
            </w:rPr>
            <w:fldChar w:fldCharType="begin"/>
          </w:r>
          <w:r w:rsidR="00EB43A3">
            <w:rPr>
              <w:rFonts w:ascii="Times" w:hAnsi="Times"/>
            </w:rPr>
            <w:instrText xml:space="preserve">CITATION Gov15 \l 2057 </w:instrText>
          </w:r>
          <w:r w:rsidR="00B37DB1">
            <w:rPr>
              <w:rFonts w:ascii="Times" w:hAnsi="Times"/>
            </w:rPr>
            <w:fldChar w:fldCharType="separate"/>
          </w:r>
          <w:r w:rsidR="00EB43A3">
            <w:rPr>
              <w:rFonts w:ascii="Times" w:hAnsi="Times"/>
              <w:noProof/>
            </w:rPr>
            <w:t xml:space="preserve"> </w:t>
          </w:r>
          <w:r w:rsidR="00EB43A3" w:rsidRPr="00EB43A3">
            <w:rPr>
              <w:rFonts w:ascii="Times" w:hAnsi="Times"/>
              <w:noProof/>
            </w:rPr>
            <w:t>(Government, 2015)</w:t>
          </w:r>
          <w:r w:rsidR="00B37DB1">
            <w:rPr>
              <w:rFonts w:ascii="Times" w:hAnsi="Times"/>
            </w:rPr>
            <w:fldChar w:fldCharType="end"/>
          </w:r>
        </w:sdtContent>
      </w:sdt>
      <w:r w:rsidR="00B37DB1">
        <w:rPr>
          <w:rFonts w:ascii="Times" w:hAnsi="Times"/>
        </w:rPr>
        <w:t>.</w:t>
      </w:r>
      <w:r w:rsidR="00DA5A07">
        <w:rPr>
          <w:rFonts w:ascii="Times" w:hAnsi="Times"/>
        </w:rPr>
        <w:t xml:space="preserve"> This document helped me structure my </w:t>
      </w:r>
      <w:proofErr w:type="spellStart"/>
      <w:r w:rsidR="00DA5A07">
        <w:rPr>
          <w:rFonts w:ascii="Times" w:hAnsi="Times"/>
        </w:rPr>
        <w:t>SoW</w:t>
      </w:r>
      <w:proofErr w:type="spellEnd"/>
      <w:r w:rsidR="00DA5A07">
        <w:rPr>
          <w:rFonts w:ascii="Times" w:hAnsi="Times"/>
        </w:rPr>
        <w:t xml:space="preserve">, it also guided me to my decision of basing my micro-teach on a </w:t>
      </w:r>
      <w:r w:rsidR="004005F0">
        <w:rPr>
          <w:rFonts w:ascii="Times" w:hAnsi="Times"/>
        </w:rPr>
        <w:t>Year 9 set</w:t>
      </w:r>
      <w:r w:rsidR="002A60B1">
        <w:rPr>
          <w:rFonts w:ascii="Times" w:hAnsi="Times"/>
        </w:rPr>
        <w:t xml:space="preserve"> 1</w:t>
      </w:r>
      <w:r w:rsidR="004005F0">
        <w:rPr>
          <w:rFonts w:ascii="Times" w:hAnsi="Times"/>
        </w:rPr>
        <w:t xml:space="preserve"> class.</w:t>
      </w:r>
      <w:r w:rsidR="00EB43A3">
        <w:rPr>
          <w:rFonts w:ascii="Times" w:hAnsi="Times"/>
        </w:rPr>
        <w:t xml:space="preserve"> </w:t>
      </w:r>
      <w:r w:rsidR="00DA5A07">
        <w:rPr>
          <w:rFonts w:ascii="Times" w:hAnsi="Times"/>
        </w:rPr>
        <w:t xml:space="preserve">The national curriculum requires pupils of such year group to be able to, </w:t>
      </w:r>
      <w:r w:rsidR="003251F2">
        <w:rPr>
          <w:rFonts w:ascii="Times" w:hAnsi="Times"/>
        </w:rPr>
        <w:t xml:space="preserve">read and interpret graphs, recognise positive and negative gradients and </w:t>
      </w:r>
      <w:r w:rsidR="00DA5A07">
        <w:rPr>
          <w:rFonts w:ascii="Times" w:hAnsi="Times"/>
        </w:rPr>
        <w:t xml:space="preserve">see how the gradient of a line is effected by </w:t>
      </w:r>
      <w:r w:rsidR="003251F2">
        <w:rPr>
          <w:rFonts w:ascii="Times" w:hAnsi="Times"/>
        </w:rPr>
        <w:t>x</w:t>
      </w:r>
      <w:sdt>
        <w:sdtPr>
          <w:rPr>
            <w:rFonts w:ascii="Times" w:hAnsi="Times"/>
          </w:rPr>
          <w:id w:val="-927269471"/>
          <w:citation/>
        </w:sdtPr>
        <w:sdtEndPr/>
        <w:sdtContent>
          <w:r w:rsidR="003251F2">
            <w:rPr>
              <w:rFonts w:ascii="Times" w:hAnsi="Times"/>
            </w:rPr>
            <w:fldChar w:fldCharType="begin"/>
          </w:r>
          <w:r w:rsidR="003251F2">
            <w:rPr>
              <w:rFonts w:ascii="Times" w:hAnsi="Times"/>
            </w:rPr>
            <w:instrText xml:space="preserve"> CITATION Gov15 \l 2057 </w:instrText>
          </w:r>
          <w:r w:rsidR="003251F2">
            <w:rPr>
              <w:rFonts w:ascii="Times" w:hAnsi="Times"/>
            </w:rPr>
            <w:fldChar w:fldCharType="separate"/>
          </w:r>
          <w:r w:rsidR="003251F2">
            <w:rPr>
              <w:rFonts w:ascii="Times" w:hAnsi="Times"/>
              <w:noProof/>
            </w:rPr>
            <w:t xml:space="preserve"> </w:t>
          </w:r>
          <w:r w:rsidR="003251F2" w:rsidRPr="003251F2">
            <w:rPr>
              <w:rFonts w:ascii="Times" w:hAnsi="Times"/>
              <w:noProof/>
            </w:rPr>
            <w:t>(Government, 2015)</w:t>
          </w:r>
          <w:r w:rsidR="003251F2">
            <w:rPr>
              <w:rFonts w:ascii="Times" w:hAnsi="Times"/>
            </w:rPr>
            <w:fldChar w:fldCharType="end"/>
          </w:r>
        </w:sdtContent>
      </w:sdt>
      <w:r w:rsidR="003251F2">
        <w:rPr>
          <w:rFonts w:ascii="Times" w:hAnsi="Times"/>
        </w:rPr>
        <w:t xml:space="preserve">. After taking all the information </w:t>
      </w:r>
      <w:r w:rsidR="005B7C2E">
        <w:rPr>
          <w:rFonts w:ascii="Times" w:hAnsi="Times"/>
        </w:rPr>
        <w:t>on board</w:t>
      </w:r>
      <w:r w:rsidR="00035EFC">
        <w:rPr>
          <w:rFonts w:ascii="Times" w:hAnsi="Times"/>
        </w:rPr>
        <w:t>,</w:t>
      </w:r>
      <w:r w:rsidR="005B7C2E">
        <w:rPr>
          <w:rFonts w:ascii="Times" w:hAnsi="Times"/>
        </w:rPr>
        <w:t xml:space="preserve"> </w:t>
      </w:r>
      <w:r w:rsidR="00035EFC">
        <w:rPr>
          <w:rFonts w:ascii="Times" w:hAnsi="Times"/>
        </w:rPr>
        <w:t>next I looked at the national curriculum level descriptions</w:t>
      </w:r>
      <w:r w:rsidR="005B6568">
        <w:rPr>
          <w:rFonts w:ascii="Times" w:hAnsi="Times"/>
        </w:rPr>
        <w:t xml:space="preserve">. I concluded, my </w:t>
      </w:r>
      <w:proofErr w:type="spellStart"/>
      <w:r w:rsidR="005B6568">
        <w:rPr>
          <w:rFonts w:ascii="Times" w:hAnsi="Times"/>
        </w:rPr>
        <w:t>SoW</w:t>
      </w:r>
      <w:proofErr w:type="spellEnd"/>
      <w:r w:rsidR="005B6568">
        <w:rPr>
          <w:rFonts w:ascii="Times" w:hAnsi="Times"/>
        </w:rPr>
        <w:t xml:space="preserve"> would be level 6 but contain elements of level 5 work, which is then built upon to become the higher level. </w:t>
      </w:r>
    </w:p>
    <w:p w14:paraId="7F3F07EB" w14:textId="77777777" w:rsidR="000E0BC3" w:rsidRDefault="000E0BC3" w:rsidP="00547402">
      <w:pPr>
        <w:rPr>
          <w:rFonts w:ascii="Times" w:hAnsi="Times"/>
        </w:rPr>
      </w:pPr>
    </w:p>
    <w:p w14:paraId="0461496F" w14:textId="22B8E347" w:rsidR="0031246F" w:rsidRDefault="00E159E0" w:rsidP="00547402">
      <w:pPr>
        <w:rPr>
          <w:rFonts w:ascii="Times" w:hAnsi="Times"/>
        </w:rPr>
      </w:pPr>
      <w:r>
        <w:rPr>
          <w:rFonts w:ascii="Times" w:hAnsi="Times"/>
        </w:rPr>
        <w:t xml:space="preserve">The style in which we teach pupils the </w:t>
      </w:r>
      <w:r w:rsidR="00422F51">
        <w:rPr>
          <w:rFonts w:ascii="Times" w:hAnsi="Times"/>
        </w:rPr>
        <w:t xml:space="preserve">mathematics </w:t>
      </w:r>
      <w:r>
        <w:rPr>
          <w:rFonts w:ascii="Times" w:hAnsi="Times"/>
        </w:rPr>
        <w:t xml:space="preserve">curriculum is critical to their </w:t>
      </w:r>
      <w:r w:rsidR="00E22476">
        <w:rPr>
          <w:rFonts w:ascii="Times" w:hAnsi="Times"/>
        </w:rPr>
        <w:t xml:space="preserve">understanding of </w:t>
      </w:r>
      <w:r w:rsidR="00422F51">
        <w:rPr>
          <w:rFonts w:ascii="Times" w:hAnsi="Times"/>
        </w:rPr>
        <w:t>each</w:t>
      </w:r>
      <w:r w:rsidR="00E22476">
        <w:rPr>
          <w:rFonts w:ascii="Times" w:hAnsi="Times"/>
        </w:rPr>
        <w:t xml:space="preserve"> topic</w:t>
      </w:r>
      <w:r>
        <w:rPr>
          <w:rFonts w:ascii="Times" w:hAnsi="Times"/>
        </w:rPr>
        <w:t xml:space="preserve">; </w:t>
      </w:r>
      <w:proofErr w:type="spellStart"/>
      <w:r w:rsidR="00422F51">
        <w:rPr>
          <w:rFonts w:ascii="Times" w:hAnsi="Times"/>
        </w:rPr>
        <w:t>Skemp</w:t>
      </w:r>
      <w:proofErr w:type="spellEnd"/>
      <w:r w:rsidR="00422F51">
        <w:rPr>
          <w:rFonts w:ascii="Times" w:hAnsi="Times"/>
        </w:rPr>
        <w:t xml:space="preserve"> </w:t>
      </w:r>
      <w:r w:rsidR="0001230A">
        <w:rPr>
          <w:rFonts w:ascii="Times" w:hAnsi="Times"/>
        </w:rPr>
        <w:t xml:space="preserve">(1976) </w:t>
      </w:r>
      <w:r w:rsidR="00422F51">
        <w:rPr>
          <w:rFonts w:ascii="Times" w:hAnsi="Times"/>
        </w:rPr>
        <w:t>suggests how mathematics could in fact be two separate subjects “relational mathematics and instrumental mathematics”</w:t>
      </w:r>
      <w:sdt>
        <w:sdtPr>
          <w:rPr>
            <w:rFonts w:ascii="Times" w:hAnsi="Times"/>
          </w:rPr>
          <w:id w:val="-1571034279"/>
          <w:citation/>
        </w:sdtPr>
        <w:sdtEndPr/>
        <w:sdtContent>
          <w:r w:rsidR="00422F51">
            <w:rPr>
              <w:rFonts w:ascii="Times" w:hAnsi="Times"/>
            </w:rPr>
            <w:fldChar w:fldCharType="begin"/>
          </w:r>
          <w:r w:rsidR="00EB43A3">
            <w:rPr>
              <w:rFonts w:ascii="Times" w:hAnsi="Times"/>
            </w:rPr>
            <w:instrText xml:space="preserve">CITATION Ske76 \p 15 \l 2057 </w:instrText>
          </w:r>
          <w:r w:rsidR="00422F51">
            <w:rPr>
              <w:rFonts w:ascii="Times" w:hAnsi="Times"/>
            </w:rPr>
            <w:fldChar w:fldCharType="separate"/>
          </w:r>
          <w:r w:rsidR="00EB43A3">
            <w:rPr>
              <w:rFonts w:ascii="Times" w:hAnsi="Times"/>
              <w:noProof/>
            </w:rPr>
            <w:t xml:space="preserve"> </w:t>
          </w:r>
          <w:r w:rsidR="00EB43A3" w:rsidRPr="00EB43A3">
            <w:rPr>
              <w:rFonts w:ascii="Times" w:hAnsi="Times"/>
              <w:noProof/>
            </w:rPr>
            <w:t>(Skemp, 1976, p. 15)</w:t>
          </w:r>
          <w:r w:rsidR="00422F51">
            <w:rPr>
              <w:rFonts w:ascii="Times" w:hAnsi="Times"/>
            </w:rPr>
            <w:fldChar w:fldCharType="end"/>
          </w:r>
        </w:sdtContent>
      </w:sdt>
      <w:r w:rsidR="00422F51">
        <w:rPr>
          <w:rFonts w:ascii="Times" w:hAnsi="Times"/>
        </w:rPr>
        <w:t>. I</w:t>
      </w:r>
      <w:r>
        <w:rPr>
          <w:rFonts w:ascii="Times" w:hAnsi="Times"/>
        </w:rPr>
        <w:t xml:space="preserve">f we teach in a relational manner this will allow pupils to link back to </w:t>
      </w:r>
      <w:r w:rsidR="00E22476">
        <w:rPr>
          <w:rFonts w:ascii="Times" w:hAnsi="Times"/>
        </w:rPr>
        <w:t>previous</w:t>
      </w:r>
      <w:r>
        <w:rPr>
          <w:rFonts w:ascii="Times" w:hAnsi="Times"/>
        </w:rPr>
        <w:t xml:space="preserve"> topics and activate their prior knowledge. It will also give pup</w:t>
      </w:r>
      <w:r w:rsidR="001872BE">
        <w:rPr>
          <w:rFonts w:ascii="Times" w:hAnsi="Times"/>
        </w:rPr>
        <w:t>ils reasoning for their methods</w:t>
      </w:r>
      <w:r w:rsidR="002D3343">
        <w:rPr>
          <w:rFonts w:ascii="Times" w:hAnsi="Times"/>
        </w:rPr>
        <w:t xml:space="preserve">, </w:t>
      </w:r>
      <w:r w:rsidR="00E22476">
        <w:rPr>
          <w:rFonts w:ascii="Times" w:hAnsi="Times"/>
        </w:rPr>
        <w:t>resulting in pupils remembering the methods</w:t>
      </w:r>
      <w:r w:rsidR="002D3343">
        <w:rPr>
          <w:rFonts w:ascii="Times" w:hAnsi="Times"/>
        </w:rPr>
        <w:t xml:space="preserve"> of the relevant topic</w:t>
      </w:r>
      <w:r w:rsidR="008F3920">
        <w:rPr>
          <w:rFonts w:ascii="Times" w:hAnsi="Times"/>
        </w:rPr>
        <w:t>s</w:t>
      </w:r>
      <w:r w:rsidR="002D3343">
        <w:rPr>
          <w:rFonts w:ascii="Times" w:hAnsi="Times"/>
        </w:rPr>
        <w:t xml:space="preserve"> longer; thus relational understanding “is the only worthwhile goal”</w:t>
      </w:r>
      <w:sdt>
        <w:sdtPr>
          <w:rPr>
            <w:rFonts w:ascii="Times" w:hAnsi="Times"/>
          </w:rPr>
          <w:id w:val="337352675"/>
          <w:citation/>
        </w:sdtPr>
        <w:sdtEndPr/>
        <w:sdtContent>
          <w:r w:rsidR="00B37DB1">
            <w:rPr>
              <w:rFonts w:ascii="Times" w:hAnsi="Times"/>
            </w:rPr>
            <w:fldChar w:fldCharType="begin"/>
          </w:r>
          <w:r w:rsidR="00B37DB1">
            <w:rPr>
              <w:rFonts w:ascii="Times" w:hAnsi="Times"/>
            </w:rPr>
            <w:instrText xml:space="preserve">CITATION Tan12 \p 33 \l 2057 </w:instrText>
          </w:r>
          <w:r w:rsidR="00B37DB1">
            <w:rPr>
              <w:rFonts w:ascii="Times" w:hAnsi="Times"/>
            </w:rPr>
            <w:fldChar w:fldCharType="separate"/>
          </w:r>
          <w:r w:rsidR="00EB43A3">
            <w:rPr>
              <w:rFonts w:ascii="Times" w:hAnsi="Times"/>
              <w:noProof/>
            </w:rPr>
            <w:t xml:space="preserve"> </w:t>
          </w:r>
          <w:r w:rsidR="00EB43A3" w:rsidRPr="00EB43A3">
            <w:rPr>
              <w:rFonts w:ascii="Times" w:hAnsi="Times"/>
              <w:noProof/>
            </w:rPr>
            <w:t>(Tanner &amp; Jones, 2012, p. 33)</w:t>
          </w:r>
          <w:r w:rsidR="00B37DB1">
            <w:rPr>
              <w:rFonts w:ascii="Times" w:hAnsi="Times"/>
            </w:rPr>
            <w:fldChar w:fldCharType="end"/>
          </w:r>
        </w:sdtContent>
      </w:sdt>
      <w:r w:rsidR="002D3343">
        <w:rPr>
          <w:rFonts w:ascii="Times" w:hAnsi="Times"/>
        </w:rPr>
        <w:t>.</w:t>
      </w:r>
      <w:r w:rsidR="0001230A">
        <w:rPr>
          <w:rFonts w:ascii="Times" w:hAnsi="Times"/>
        </w:rPr>
        <w:t xml:space="preserve"> I</w:t>
      </w:r>
      <w:r w:rsidR="00E22476">
        <w:rPr>
          <w:rFonts w:ascii="Times" w:hAnsi="Times"/>
        </w:rPr>
        <w:t>f we teach pupils in an instrumental manner it is essentially giving pupils “rules without reasons”</w:t>
      </w:r>
      <w:sdt>
        <w:sdtPr>
          <w:rPr>
            <w:rFonts w:ascii="Times" w:hAnsi="Times"/>
          </w:rPr>
          <w:id w:val="-1988705479"/>
          <w:citation/>
        </w:sdtPr>
        <w:sdtEndPr/>
        <w:sdtContent>
          <w:r w:rsidR="0001230A">
            <w:rPr>
              <w:rFonts w:ascii="Times" w:hAnsi="Times"/>
            </w:rPr>
            <w:fldChar w:fldCharType="begin"/>
          </w:r>
          <w:r w:rsidR="0001230A">
            <w:rPr>
              <w:rFonts w:ascii="Times" w:hAnsi="Times"/>
            </w:rPr>
            <w:instrText xml:space="preserve"> CITATION Ske76 \l 2057 </w:instrText>
          </w:r>
          <w:r w:rsidR="0001230A">
            <w:rPr>
              <w:rFonts w:ascii="Times" w:hAnsi="Times"/>
            </w:rPr>
            <w:fldChar w:fldCharType="separate"/>
          </w:r>
          <w:r w:rsidR="00EB43A3">
            <w:rPr>
              <w:rFonts w:ascii="Times" w:hAnsi="Times"/>
              <w:noProof/>
            </w:rPr>
            <w:t xml:space="preserve"> </w:t>
          </w:r>
          <w:r w:rsidR="00EB43A3" w:rsidRPr="00EB43A3">
            <w:rPr>
              <w:rFonts w:ascii="Times" w:hAnsi="Times"/>
              <w:noProof/>
            </w:rPr>
            <w:t>(Skemp, 1976)</w:t>
          </w:r>
          <w:r w:rsidR="0001230A">
            <w:rPr>
              <w:rFonts w:ascii="Times" w:hAnsi="Times"/>
            </w:rPr>
            <w:fldChar w:fldCharType="end"/>
          </w:r>
        </w:sdtContent>
      </w:sdt>
      <w:r w:rsidR="00E22476">
        <w:rPr>
          <w:rFonts w:ascii="Times" w:hAnsi="Times"/>
        </w:rPr>
        <w:t xml:space="preserve">; these pupils are simply armed with possession of a rule and the ability to use it </w:t>
      </w:r>
      <w:sdt>
        <w:sdtPr>
          <w:rPr>
            <w:rFonts w:ascii="Times" w:hAnsi="Times"/>
          </w:rPr>
          <w:id w:val="522602548"/>
          <w:citation/>
        </w:sdtPr>
        <w:sdtEndPr/>
        <w:sdtContent>
          <w:r w:rsidR="00C02DE1">
            <w:rPr>
              <w:rFonts w:ascii="Times" w:hAnsi="Times"/>
            </w:rPr>
            <w:fldChar w:fldCharType="begin"/>
          </w:r>
          <w:r w:rsidR="00C02DE1">
            <w:rPr>
              <w:rFonts w:ascii="Times" w:hAnsi="Times"/>
            </w:rPr>
            <w:instrText xml:space="preserve"> CITATION Ske76 \l 2057 </w:instrText>
          </w:r>
          <w:r w:rsidR="00C02DE1">
            <w:rPr>
              <w:rFonts w:ascii="Times" w:hAnsi="Times"/>
            </w:rPr>
            <w:fldChar w:fldCharType="separate"/>
          </w:r>
          <w:r w:rsidR="00EB43A3" w:rsidRPr="00EB43A3">
            <w:rPr>
              <w:rFonts w:ascii="Times" w:hAnsi="Times"/>
              <w:noProof/>
            </w:rPr>
            <w:t>(Skemp, 1976)</w:t>
          </w:r>
          <w:r w:rsidR="00C02DE1">
            <w:rPr>
              <w:rFonts w:ascii="Times" w:hAnsi="Times"/>
            </w:rPr>
            <w:fldChar w:fldCharType="end"/>
          </w:r>
        </w:sdtContent>
      </w:sdt>
      <w:r w:rsidR="00E22476">
        <w:rPr>
          <w:rFonts w:ascii="Times" w:hAnsi="Times"/>
        </w:rPr>
        <w:t xml:space="preserve">. </w:t>
      </w:r>
      <w:r w:rsidR="002D3343">
        <w:rPr>
          <w:rFonts w:ascii="Times" w:hAnsi="Times"/>
        </w:rPr>
        <w:t>However</w:t>
      </w:r>
      <w:r w:rsidR="00E22476">
        <w:rPr>
          <w:rFonts w:ascii="Times" w:hAnsi="Times"/>
        </w:rPr>
        <w:t xml:space="preserve">, </w:t>
      </w:r>
      <w:r w:rsidR="002D3343">
        <w:rPr>
          <w:rFonts w:ascii="Times" w:hAnsi="Times"/>
        </w:rPr>
        <w:t xml:space="preserve">these pupils will not be able to apply ‘the rule’ if the </w:t>
      </w:r>
      <w:r w:rsidR="00330B0E">
        <w:rPr>
          <w:rFonts w:ascii="Times" w:hAnsi="Times"/>
        </w:rPr>
        <w:t>style of a question</w:t>
      </w:r>
      <w:r w:rsidR="002D3343">
        <w:rPr>
          <w:rFonts w:ascii="Times" w:hAnsi="Times"/>
        </w:rPr>
        <w:t xml:space="preserve"> changes in the slightest. </w:t>
      </w:r>
      <w:r w:rsidR="00577B6E">
        <w:rPr>
          <w:rFonts w:ascii="Times" w:hAnsi="Times"/>
        </w:rPr>
        <w:t>Therefore, as teachers our intentions should be to equip pupils with the skills of problem solving so pupils can approach a variety of questions in different contexts</w:t>
      </w:r>
      <w:sdt>
        <w:sdtPr>
          <w:rPr>
            <w:rFonts w:ascii="Times" w:hAnsi="Times"/>
          </w:rPr>
          <w:id w:val="-1925100611"/>
          <w:citation/>
        </w:sdtPr>
        <w:sdtEndPr/>
        <w:sdtContent>
          <w:r w:rsidR="00EB43A3">
            <w:rPr>
              <w:rFonts w:ascii="Times" w:hAnsi="Times"/>
            </w:rPr>
            <w:fldChar w:fldCharType="begin"/>
          </w:r>
          <w:r w:rsidR="00EB43A3">
            <w:rPr>
              <w:rFonts w:ascii="Times" w:hAnsi="Times"/>
            </w:rPr>
            <w:instrText xml:space="preserve"> CITATION Tan12 \l 2057 </w:instrText>
          </w:r>
          <w:r w:rsidR="00EB43A3">
            <w:rPr>
              <w:rFonts w:ascii="Times" w:hAnsi="Times"/>
            </w:rPr>
            <w:fldChar w:fldCharType="separate"/>
          </w:r>
          <w:r w:rsidR="00EB43A3">
            <w:rPr>
              <w:rFonts w:ascii="Times" w:hAnsi="Times"/>
              <w:noProof/>
            </w:rPr>
            <w:t xml:space="preserve"> </w:t>
          </w:r>
          <w:r w:rsidR="00EB43A3" w:rsidRPr="00EB43A3">
            <w:rPr>
              <w:rFonts w:ascii="Times" w:hAnsi="Times"/>
              <w:noProof/>
            </w:rPr>
            <w:t>(Tanner &amp; Jones, 2012)</w:t>
          </w:r>
          <w:r w:rsidR="00EB43A3">
            <w:rPr>
              <w:rFonts w:ascii="Times" w:hAnsi="Times"/>
            </w:rPr>
            <w:fldChar w:fldCharType="end"/>
          </w:r>
        </w:sdtContent>
      </w:sdt>
      <w:r w:rsidR="00577B6E">
        <w:rPr>
          <w:rFonts w:ascii="Times" w:hAnsi="Times"/>
        </w:rPr>
        <w:t>.</w:t>
      </w:r>
      <w:r w:rsidR="00C254AD">
        <w:rPr>
          <w:rFonts w:ascii="Times" w:hAnsi="Times"/>
        </w:rPr>
        <w:t xml:space="preserve"> I intend to teach my micro-teach lesson in a relational manner, I would also like to filter this through to my teaching career.</w:t>
      </w:r>
    </w:p>
    <w:p w14:paraId="072BD229" w14:textId="77777777" w:rsidR="008F3920" w:rsidRDefault="008F3920" w:rsidP="00547402">
      <w:pPr>
        <w:rPr>
          <w:rFonts w:ascii="Times" w:hAnsi="Times"/>
        </w:rPr>
      </w:pPr>
    </w:p>
    <w:p w14:paraId="4FC0A3E3" w14:textId="3826787A" w:rsidR="0025417C" w:rsidRDefault="004F085E" w:rsidP="003A0AB3">
      <w:pPr>
        <w:rPr>
          <w:rFonts w:ascii="Times" w:hAnsi="Times"/>
        </w:rPr>
      </w:pPr>
      <w:r>
        <w:rPr>
          <w:rFonts w:ascii="Times" w:hAnsi="Times"/>
        </w:rPr>
        <w:t>In light of considering the style</w:t>
      </w:r>
      <w:r w:rsidR="0001230A">
        <w:rPr>
          <w:rFonts w:ascii="Times" w:hAnsi="Times"/>
        </w:rPr>
        <w:t>,</w:t>
      </w:r>
      <w:r>
        <w:rPr>
          <w:rFonts w:ascii="Times" w:hAnsi="Times"/>
        </w:rPr>
        <w:t xml:space="preserve"> I would teach </w:t>
      </w:r>
      <w:r w:rsidR="008F3920">
        <w:rPr>
          <w:rFonts w:ascii="Times" w:hAnsi="Times"/>
        </w:rPr>
        <w:t>‘understanding</w:t>
      </w:r>
      <w:r w:rsidR="004F17FE">
        <w:rPr>
          <w:rFonts w:ascii="Times" w:hAnsi="Times"/>
        </w:rPr>
        <w:t>’, it was then apparent to examine</w:t>
      </w:r>
      <w:r w:rsidR="003A0AB3" w:rsidRPr="003A0AB3">
        <w:rPr>
          <w:rFonts w:ascii="Times" w:hAnsi="Times"/>
        </w:rPr>
        <w:t xml:space="preserve"> </w:t>
      </w:r>
      <w:r w:rsidR="003A0AB3">
        <w:rPr>
          <w:rFonts w:ascii="Times" w:hAnsi="Times"/>
        </w:rPr>
        <w:t>the various learning</w:t>
      </w:r>
      <w:r w:rsidR="00846A45">
        <w:rPr>
          <w:rFonts w:ascii="Times" w:hAnsi="Times"/>
        </w:rPr>
        <w:t xml:space="preserve"> theories</w:t>
      </w:r>
      <w:r w:rsidR="003A0AB3">
        <w:rPr>
          <w:rFonts w:ascii="Times" w:hAnsi="Times"/>
        </w:rPr>
        <w:t xml:space="preserve"> that I need to take on board before planning and preparing the micro teach. </w:t>
      </w:r>
      <w:r w:rsidR="009B4486">
        <w:rPr>
          <w:rFonts w:ascii="Times" w:hAnsi="Times"/>
        </w:rPr>
        <w:t>Piaget had a huge influence on education</w:t>
      </w:r>
      <w:r w:rsidR="00A87FB7">
        <w:rPr>
          <w:rFonts w:ascii="Times" w:hAnsi="Times"/>
        </w:rPr>
        <w:t xml:space="preserve"> rejecting the traditional methods of learning and introducing the constructivist theory</w:t>
      </w:r>
      <w:sdt>
        <w:sdtPr>
          <w:rPr>
            <w:rFonts w:ascii="Times" w:hAnsi="Times"/>
          </w:rPr>
          <w:id w:val="-662857879"/>
          <w:citation/>
        </w:sdtPr>
        <w:sdtEndPr/>
        <w:sdtContent>
          <w:r w:rsidR="00542753">
            <w:rPr>
              <w:rFonts w:ascii="Times" w:hAnsi="Times"/>
            </w:rPr>
            <w:fldChar w:fldCharType="begin"/>
          </w:r>
          <w:r w:rsidR="00542753">
            <w:rPr>
              <w:rFonts w:ascii="Times" w:hAnsi="Times"/>
            </w:rPr>
            <w:instrText xml:space="preserve"> CITATION Hal14 \l 2057 </w:instrText>
          </w:r>
          <w:r w:rsidR="00542753">
            <w:rPr>
              <w:rFonts w:ascii="Times" w:hAnsi="Times"/>
            </w:rPr>
            <w:fldChar w:fldCharType="separate"/>
          </w:r>
          <w:r w:rsidR="00542753">
            <w:rPr>
              <w:rFonts w:ascii="Times" w:hAnsi="Times"/>
              <w:noProof/>
            </w:rPr>
            <w:t xml:space="preserve"> </w:t>
          </w:r>
          <w:r w:rsidR="00542753" w:rsidRPr="00542753">
            <w:rPr>
              <w:rFonts w:ascii="Times" w:hAnsi="Times"/>
              <w:noProof/>
            </w:rPr>
            <w:t>(Halpenny &amp; Pettersen, 2014)</w:t>
          </w:r>
          <w:r w:rsidR="00542753">
            <w:rPr>
              <w:rFonts w:ascii="Times" w:hAnsi="Times"/>
            </w:rPr>
            <w:fldChar w:fldCharType="end"/>
          </w:r>
        </w:sdtContent>
      </w:sdt>
      <w:sdt>
        <w:sdtPr>
          <w:rPr>
            <w:rFonts w:ascii="Times" w:hAnsi="Times"/>
          </w:rPr>
          <w:id w:val="1072707007"/>
          <w:citation/>
        </w:sdtPr>
        <w:sdtEndPr/>
        <w:sdtContent>
          <w:r w:rsidR="00B52ADC">
            <w:rPr>
              <w:rFonts w:ascii="Times" w:hAnsi="Times"/>
            </w:rPr>
            <w:fldChar w:fldCharType="begin"/>
          </w:r>
          <w:r w:rsidR="00B52ADC">
            <w:rPr>
              <w:rFonts w:ascii="Times" w:hAnsi="Times"/>
            </w:rPr>
            <w:instrText xml:space="preserve"> CITATION Pri14 \l 2057 </w:instrText>
          </w:r>
          <w:r w:rsidR="00B52ADC">
            <w:rPr>
              <w:rFonts w:ascii="Times" w:hAnsi="Times"/>
            </w:rPr>
            <w:fldChar w:fldCharType="separate"/>
          </w:r>
          <w:r w:rsidR="00B52ADC">
            <w:rPr>
              <w:rFonts w:ascii="Times" w:hAnsi="Times"/>
              <w:noProof/>
            </w:rPr>
            <w:t xml:space="preserve"> </w:t>
          </w:r>
          <w:r w:rsidR="00B52ADC" w:rsidRPr="00B52ADC">
            <w:rPr>
              <w:rFonts w:ascii="Times" w:hAnsi="Times"/>
              <w:noProof/>
            </w:rPr>
            <w:t>(Pritchard, 2014)</w:t>
          </w:r>
          <w:r w:rsidR="00B52ADC">
            <w:rPr>
              <w:rFonts w:ascii="Times" w:hAnsi="Times"/>
            </w:rPr>
            <w:fldChar w:fldCharType="end"/>
          </w:r>
        </w:sdtContent>
      </w:sdt>
      <w:r w:rsidR="00A87FB7">
        <w:rPr>
          <w:rFonts w:ascii="Times" w:hAnsi="Times"/>
        </w:rPr>
        <w:t>.</w:t>
      </w:r>
      <w:r w:rsidR="00542753">
        <w:rPr>
          <w:rFonts w:ascii="Times" w:hAnsi="Times"/>
        </w:rPr>
        <w:t xml:space="preserve"> The</w:t>
      </w:r>
      <w:r w:rsidR="0025417C">
        <w:rPr>
          <w:rFonts w:ascii="Times" w:hAnsi="Times"/>
        </w:rPr>
        <w:t xml:space="preserve"> constructivist theory is the idea of learning new information but building the new information onto knowledge that already exists</w:t>
      </w:r>
      <w:sdt>
        <w:sdtPr>
          <w:rPr>
            <w:rFonts w:ascii="Times" w:hAnsi="Times"/>
          </w:rPr>
          <w:id w:val="1837116757"/>
          <w:citation/>
        </w:sdtPr>
        <w:sdtEndPr/>
        <w:sdtContent>
          <w:r w:rsidR="0025417C">
            <w:rPr>
              <w:rFonts w:ascii="Times" w:hAnsi="Times"/>
            </w:rPr>
            <w:fldChar w:fldCharType="begin"/>
          </w:r>
          <w:r w:rsidR="0025417C">
            <w:rPr>
              <w:rFonts w:ascii="Times" w:hAnsi="Times"/>
            </w:rPr>
            <w:instrText xml:space="preserve"> CITATION Pri14 \l 2057 </w:instrText>
          </w:r>
          <w:r w:rsidR="0025417C">
            <w:rPr>
              <w:rFonts w:ascii="Times" w:hAnsi="Times"/>
            </w:rPr>
            <w:fldChar w:fldCharType="separate"/>
          </w:r>
          <w:r w:rsidR="0025417C">
            <w:rPr>
              <w:rFonts w:ascii="Times" w:hAnsi="Times"/>
              <w:noProof/>
            </w:rPr>
            <w:t xml:space="preserve"> </w:t>
          </w:r>
          <w:r w:rsidR="0025417C" w:rsidRPr="0025417C">
            <w:rPr>
              <w:rFonts w:ascii="Times" w:hAnsi="Times"/>
              <w:noProof/>
            </w:rPr>
            <w:t>(Pritchard, 2014)</w:t>
          </w:r>
          <w:r w:rsidR="0025417C">
            <w:rPr>
              <w:rFonts w:ascii="Times" w:hAnsi="Times"/>
            </w:rPr>
            <w:fldChar w:fldCharType="end"/>
          </w:r>
        </w:sdtContent>
      </w:sdt>
      <w:r w:rsidR="0025417C">
        <w:rPr>
          <w:rFonts w:ascii="Times" w:hAnsi="Times"/>
        </w:rPr>
        <w:t xml:space="preserve">. </w:t>
      </w:r>
      <w:r w:rsidR="009972F8">
        <w:rPr>
          <w:rFonts w:ascii="Times" w:hAnsi="Times"/>
        </w:rPr>
        <w:t xml:space="preserve">The National Curriculum </w:t>
      </w:r>
      <w:r w:rsidR="00150F1D">
        <w:rPr>
          <w:rFonts w:ascii="Times" w:hAnsi="Times"/>
        </w:rPr>
        <w:t>is an example of this building upon knowledge process</w:t>
      </w:r>
      <w:sdt>
        <w:sdtPr>
          <w:rPr>
            <w:rFonts w:ascii="Times" w:hAnsi="Times"/>
          </w:rPr>
          <w:id w:val="1684394405"/>
          <w:citation/>
        </w:sdtPr>
        <w:sdtEndPr/>
        <w:sdtContent>
          <w:r w:rsidR="00150F1D">
            <w:rPr>
              <w:rFonts w:ascii="Times" w:hAnsi="Times"/>
            </w:rPr>
            <w:fldChar w:fldCharType="begin"/>
          </w:r>
          <w:r w:rsidR="00150F1D">
            <w:rPr>
              <w:rFonts w:ascii="Times" w:hAnsi="Times"/>
            </w:rPr>
            <w:instrText xml:space="preserve"> CITATION Gov15 \l 2057 </w:instrText>
          </w:r>
          <w:r w:rsidR="00150F1D">
            <w:rPr>
              <w:rFonts w:ascii="Times" w:hAnsi="Times"/>
            </w:rPr>
            <w:fldChar w:fldCharType="separate"/>
          </w:r>
          <w:r w:rsidR="00150F1D">
            <w:rPr>
              <w:rFonts w:ascii="Times" w:hAnsi="Times"/>
              <w:noProof/>
            </w:rPr>
            <w:t xml:space="preserve"> </w:t>
          </w:r>
          <w:r w:rsidR="00150F1D" w:rsidRPr="00150F1D">
            <w:rPr>
              <w:rFonts w:ascii="Times" w:hAnsi="Times"/>
              <w:noProof/>
            </w:rPr>
            <w:t>(Government, 2015)</w:t>
          </w:r>
          <w:r w:rsidR="00150F1D">
            <w:rPr>
              <w:rFonts w:ascii="Times" w:hAnsi="Times"/>
            </w:rPr>
            <w:fldChar w:fldCharType="end"/>
          </w:r>
        </w:sdtContent>
      </w:sdt>
      <w:r w:rsidR="00150F1D">
        <w:rPr>
          <w:rFonts w:ascii="Times" w:hAnsi="Times"/>
        </w:rPr>
        <w:t xml:space="preserve">. </w:t>
      </w:r>
      <w:r w:rsidR="00B52ADC">
        <w:rPr>
          <w:rFonts w:ascii="Times" w:hAnsi="Times"/>
        </w:rPr>
        <w:t xml:space="preserve">Many professionals such as Bruner, Bandura and </w:t>
      </w:r>
      <w:proofErr w:type="spellStart"/>
      <w:r w:rsidR="00B52ADC">
        <w:rPr>
          <w:rFonts w:ascii="Times" w:hAnsi="Times"/>
        </w:rPr>
        <w:t>Biesta</w:t>
      </w:r>
      <w:proofErr w:type="spellEnd"/>
      <w:r w:rsidR="00B52ADC">
        <w:rPr>
          <w:rFonts w:ascii="Times" w:hAnsi="Times"/>
        </w:rPr>
        <w:t xml:space="preserve"> have studied this theory; </w:t>
      </w:r>
      <w:proofErr w:type="spellStart"/>
      <w:r w:rsidR="0053295C">
        <w:rPr>
          <w:rFonts w:ascii="Times" w:hAnsi="Times"/>
        </w:rPr>
        <w:t>Biesta</w:t>
      </w:r>
      <w:proofErr w:type="spellEnd"/>
      <w:r w:rsidR="005A040A">
        <w:rPr>
          <w:rFonts w:ascii="Times" w:hAnsi="Times"/>
        </w:rPr>
        <w:t xml:space="preserve"> (2012)</w:t>
      </w:r>
      <w:r w:rsidR="0053295C">
        <w:rPr>
          <w:rFonts w:ascii="Times" w:hAnsi="Times"/>
        </w:rPr>
        <w:t xml:space="preserve"> claims how this theory has caused a drift from teacher lead activities to pupil lead activities, which is generally the ‘learning’</w:t>
      </w:r>
      <w:sdt>
        <w:sdtPr>
          <w:rPr>
            <w:rFonts w:ascii="Times" w:hAnsi="Times"/>
          </w:rPr>
          <w:id w:val="-135878565"/>
          <w:citation/>
        </w:sdtPr>
        <w:sdtEndPr/>
        <w:sdtContent>
          <w:r w:rsidR="0053295C">
            <w:rPr>
              <w:rFonts w:ascii="Times" w:hAnsi="Times"/>
            </w:rPr>
            <w:fldChar w:fldCharType="begin"/>
          </w:r>
          <w:r w:rsidR="0053295C">
            <w:rPr>
              <w:rFonts w:ascii="Times" w:hAnsi="Times"/>
            </w:rPr>
            <w:instrText xml:space="preserve"> CITATION Bie12 \l 2057 </w:instrText>
          </w:r>
          <w:r w:rsidR="0053295C">
            <w:rPr>
              <w:rFonts w:ascii="Times" w:hAnsi="Times"/>
            </w:rPr>
            <w:fldChar w:fldCharType="separate"/>
          </w:r>
          <w:r w:rsidR="0053295C">
            <w:rPr>
              <w:rFonts w:ascii="Times" w:hAnsi="Times"/>
              <w:noProof/>
            </w:rPr>
            <w:t xml:space="preserve"> </w:t>
          </w:r>
          <w:r w:rsidR="0053295C" w:rsidRPr="0053295C">
            <w:rPr>
              <w:rFonts w:ascii="Times" w:hAnsi="Times"/>
              <w:noProof/>
            </w:rPr>
            <w:t>(Biesta, 2012)</w:t>
          </w:r>
          <w:r w:rsidR="0053295C">
            <w:rPr>
              <w:rFonts w:ascii="Times" w:hAnsi="Times"/>
            </w:rPr>
            <w:fldChar w:fldCharType="end"/>
          </w:r>
        </w:sdtContent>
      </w:sdt>
      <w:sdt>
        <w:sdtPr>
          <w:rPr>
            <w:rFonts w:ascii="Times" w:hAnsi="Times"/>
          </w:rPr>
          <w:id w:val="902334520"/>
          <w:citation/>
        </w:sdtPr>
        <w:sdtEndPr/>
        <w:sdtContent>
          <w:r w:rsidR="0053295C">
            <w:rPr>
              <w:rFonts w:ascii="Times" w:hAnsi="Times"/>
            </w:rPr>
            <w:fldChar w:fldCharType="begin"/>
          </w:r>
          <w:r w:rsidR="008811E9">
            <w:rPr>
              <w:rFonts w:ascii="Times" w:hAnsi="Times"/>
            </w:rPr>
            <w:instrText xml:space="preserve">CITATION Bar95 \l 2057 </w:instrText>
          </w:r>
          <w:r w:rsidR="0053295C">
            <w:rPr>
              <w:rFonts w:ascii="Times" w:hAnsi="Times"/>
            </w:rPr>
            <w:fldChar w:fldCharType="separate"/>
          </w:r>
          <w:r w:rsidR="008811E9">
            <w:rPr>
              <w:rFonts w:ascii="Times" w:hAnsi="Times"/>
              <w:noProof/>
            </w:rPr>
            <w:t xml:space="preserve"> </w:t>
          </w:r>
          <w:r w:rsidR="008811E9" w:rsidRPr="008811E9">
            <w:rPr>
              <w:rFonts w:ascii="Times" w:hAnsi="Times"/>
              <w:noProof/>
            </w:rPr>
            <w:t>(Barr &amp; Tagg, 1995)</w:t>
          </w:r>
          <w:r w:rsidR="0053295C">
            <w:rPr>
              <w:rFonts w:ascii="Times" w:hAnsi="Times"/>
            </w:rPr>
            <w:fldChar w:fldCharType="end"/>
          </w:r>
        </w:sdtContent>
      </w:sdt>
      <w:r w:rsidR="0053295C">
        <w:rPr>
          <w:rFonts w:ascii="Times" w:hAnsi="Times"/>
        </w:rPr>
        <w:t>.</w:t>
      </w:r>
      <w:r w:rsidR="009972F8">
        <w:rPr>
          <w:rFonts w:ascii="Times" w:hAnsi="Times"/>
        </w:rPr>
        <w:t xml:space="preserve"> Vygotsky</w:t>
      </w:r>
      <w:r w:rsidR="00150F1D">
        <w:rPr>
          <w:rFonts w:ascii="Times" w:hAnsi="Times"/>
        </w:rPr>
        <w:t xml:space="preserve"> took it upon himself to develop the constructivist theory further and introduce the socio-constructivist theory. Vygotsky asserted how the source of all cognitive functions were from social interactions, thus suggesting individuals form their own understandings</w:t>
      </w:r>
      <w:sdt>
        <w:sdtPr>
          <w:rPr>
            <w:rFonts w:ascii="Times" w:hAnsi="Times"/>
          </w:rPr>
          <w:id w:val="1412665402"/>
          <w:citation/>
        </w:sdtPr>
        <w:sdtEndPr/>
        <w:sdtContent>
          <w:r w:rsidR="00150F1D">
            <w:rPr>
              <w:rFonts w:ascii="Times" w:hAnsi="Times"/>
            </w:rPr>
            <w:fldChar w:fldCharType="begin"/>
          </w:r>
          <w:r w:rsidR="00150F1D">
            <w:rPr>
              <w:rFonts w:ascii="Times" w:hAnsi="Times"/>
            </w:rPr>
            <w:instrText xml:space="preserve"> CITATION Pri14 \l 2057 </w:instrText>
          </w:r>
          <w:r w:rsidR="00150F1D">
            <w:rPr>
              <w:rFonts w:ascii="Times" w:hAnsi="Times"/>
            </w:rPr>
            <w:fldChar w:fldCharType="separate"/>
          </w:r>
          <w:r w:rsidR="00150F1D">
            <w:rPr>
              <w:rFonts w:ascii="Times" w:hAnsi="Times"/>
              <w:noProof/>
            </w:rPr>
            <w:t xml:space="preserve"> </w:t>
          </w:r>
          <w:r w:rsidR="00150F1D" w:rsidRPr="00150F1D">
            <w:rPr>
              <w:rFonts w:ascii="Times" w:hAnsi="Times"/>
              <w:noProof/>
            </w:rPr>
            <w:t>(Pritchard, 2014)</w:t>
          </w:r>
          <w:r w:rsidR="00150F1D">
            <w:rPr>
              <w:rFonts w:ascii="Times" w:hAnsi="Times"/>
            </w:rPr>
            <w:fldChar w:fldCharType="end"/>
          </w:r>
        </w:sdtContent>
      </w:sdt>
      <w:r w:rsidR="00150F1D">
        <w:rPr>
          <w:rFonts w:ascii="Times" w:hAnsi="Times"/>
        </w:rPr>
        <w:t>.</w:t>
      </w:r>
      <w:r w:rsidR="00BD2FDC">
        <w:rPr>
          <w:rFonts w:ascii="Times" w:hAnsi="Times"/>
        </w:rPr>
        <w:t xml:space="preserve"> </w:t>
      </w:r>
      <w:r w:rsidR="00B32062">
        <w:rPr>
          <w:rFonts w:ascii="Times" w:hAnsi="Times"/>
        </w:rPr>
        <w:t xml:space="preserve">A very different learning theory is the behaviourist </w:t>
      </w:r>
      <w:r w:rsidR="00D95753">
        <w:rPr>
          <w:rFonts w:ascii="Times" w:hAnsi="Times"/>
        </w:rPr>
        <w:t xml:space="preserve">theory; </w:t>
      </w:r>
      <w:r w:rsidR="00B32062">
        <w:rPr>
          <w:rFonts w:ascii="Times" w:hAnsi="Times"/>
        </w:rPr>
        <w:t>Watson is said to have been</w:t>
      </w:r>
      <w:r w:rsidR="00D95753">
        <w:rPr>
          <w:rFonts w:ascii="Times" w:hAnsi="Times"/>
        </w:rPr>
        <w:t xml:space="preserve"> one of the</w:t>
      </w:r>
      <w:r w:rsidR="00B32062">
        <w:rPr>
          <w:rFonts w:ascii="Times" w:hAnsi="Times"/>
        </w:rPr>
        <w:t xml:space="preserve"> first </w:t>
      </w:r>
      <w:r w:rsidR="00D95753">
        <w:rPr>
          <w:rFonts w:ascii="Times" w:hAnsi="Times"/>
        </w:rPr>
        <w:t>behaviourist enthusiasts</w:t>
      </w:r>
      <w:sdt>
        <w:sdtPr>
          <w:rPr>
            <w:rFonts w:ascii="Times" w:hAnsi="Times"/>
          </w:rPr>
          <w:id w:val="-1704016241"/>
          <w:citation/>
        </w:sdtPr>
        <w:sdtEndPr/>
        <w:sdtContent>
          <w:r w:rsidR="00D95753">
            <w:rPr>
              <w:rFonts w:ascii="Times" w:hAnsi="Times"/>
            </w:rPr>
            <w:fldChar w:fldCharType="begin"/>
          </w:r>
          <w:r w:rsidR="00D95753">
            <w:rPr>
              <w:rFonts w:ascii="Times" w:hAnsi="Times"/>
            </w:rPr>
            <w:instrText xml:space="preserve"> CITATION Pri14 \l 2057 </w:instrText>
          </w:r>
          <w:r w:rsidR="00D95753">
            <w:rPr>
              <w:rFonts w:ascii="Times" w:hAnsi="Times"/>
            </w:rPr>
            <w:fldChar w:fldCharType="separate"/>
          </w:r>
          <w:r w:rsidR="00D95753">
            <w:rPr>
              <w:rFonts w:ascii="Times" w:hAnsi="Times"/>
              <w:noProof/>
            </w:rPr>
            <w:t xml:space="preserve"> </w:t>
          </w:r>
          <w:r w:rsidR="00D95753" w:rsidRPr="00D95753">
            <w:rPr>
              <w:rFonts w:ascii="Times" w:hAnsi="Times"/>
              <w:noProof/>
            </w:rPr>
            <w:t>(Pritchard, 2014)</w:t>
          </w:r>
          <w:r w:rsidR="00D95753">
            <w:rPr>
              <w:rFonts w:ascii="Times" w:hAnsi="Times"/>
            </w:rPr>
            <w:fldChar w:fldCharType="end"/>
          </w:r>
        </w:sdtContent>
      </w:sdt>
      <w:r w:rsidR="00D95753">
        <w:rPr>
          <w:rFonts w:ascii="Times" w:hAnsi="Times"/>
        </w:rPr>
        <w:t>. This theory focuses on positive and negative reinforcements in the classroom, such as praise and rewards for positive reinforcements and detention or lines as negative reinforcement</w:t>
      </w:r>
      <w:sdt>
        <w:sdtPr>
          <w:rPr>
            <w:rFonts w:ascii="Times" w:hAnsi="Times"/>
          </w:rPr>
          <w:id w:val="-683749077"/>
          <w:citation/>
        </w:sdtPr>
        <w:sdtEndPr/>
        <w:sdtContent>
          <w:r w:rsidR="00993163">
            <w:rPr>
              <w:rFonts w:ascii="Times" w:hAnsi="Times"/>
            </w:rPr>
            <w:fldChar w:fldCharType="begin"/>
          </w:r>
          <w:r w:rsidR="00993163">
            <w:rPr>
              <w:rFonts w:ascii="Times" w:hAnsi="Times"/>
            </w:rPr>
            <w:instrText xml:space="preserve"> CITATION Pri14 \l 2057 </w:instrText>
          </w:r>
          <w:r w:rsidR="00993163">
            <w:rPr>
              <w:rFonts w:ascii="Times" w:hAnsi="Times"/>
            </w:rPr>
            <w:fldChar w:fldCharType="separate"/>
          </w:r>
          <w:r w:rsidR="00993163">
            <w:rPr>
              <w:rFonts w:ascii="Times" w:hAnsi="Times"/>
              <w:noProof/>
            </w:rPr>
            <w:t xml:space="preserve"> </w:t>
          </w:r>
          <w:r w:rsidR="00993163" w:rsidRPr="00993163">
            <w:rPr>
              <w:rFonts w:ascii="Times" w:hAnsi="Times"/>
              <w:noProof/>
            </w:rPr>
            <w:t>(Pritchard, 2014)</w:t>
          </w:r>
          <w:r w:rsidR="00993163">
            <w:rPr>
              <w:rFonts w:ascii="Times" w:hAnsi="Times"/>
            </w:rPr>
            <w:fldChar w:fldCharType="end"/>
          </w:r>
        </w:sdtContent>
      </w:sdt>
      <w:sdt>
        <w:sdtPr>
          <w:rPr>
            <w:rFonts w:ascii="Times" w:hAnsi="Times"/>
          </w:rPr>
          <w:id w:val="-576826176"/>
          <w:citation/>
        </w:sdtPr>
        <w:sdtEndPr/>
        <w:sdtContent>
          <w:r w:rsidR="0036086E">
            <w:rPr>
              <w:rFonts w:ascii="Times" w:hAnsi="Times"/>
            </w:rPr>
            <w:fldChar w:fldCharType="begin"/>
          </w:r>
          <w:r w:rsidR="0036086E">
            <w:rPr>
              <w:rFonts w:ascii="Times" w:hAnsi="Times"/>
            </w:rPr>
            <w:instrText xml:space="preserve"> CITATION Woo10 \l 2057 </w:instrText>
          </w:r>
          <w:r w:rsidR="0036086E">
            <w:rPr>
              <w:rFonts w:ascii="Times" w:hAnsi="Times"/>
            </w:rPr>
            <w:fldChar w:fldCharType="separate"/>
          </w:r>
          <w:r w:rsidR="0036086E">
            <w:rPr>
              <w:rFonts w:ascii="Times" w:hAnsi="Times"/>
              <w:noProof/>
            </w:rPr>
            <w:t xml:space="preserve"> </w:t>
          </w:r>
          <w:r w:rsidR="0036086E" w:rsidRPr="0036086E">
            <w:rPr>
              <w:rFonts w:ascii="Times" w:hAnsi="Times"/>
              <w:noProof/>
            </w:rPr>
            <w:t>(Woollard, 2010)</w:t>
          </w:r>
          <w:r w:rsidR="0036086E">
            <w:rPr>
              <w:rFonts w:ascii="Times" w:hAnsi="Times"/>
            </w:rPr>
            <w:fldChar w:fldCharType="end"/>
          </w:r>
        </w:sdtContent>
      </w:sdt>
      <w:r w:rsidR="00D95753">
        <w:rPr>
          <w:rFonts w:ascii="Times" w:hAnsi="Times"/>
        </w:rPr>
        <w:t>.</w:t>
      </w:r>
      <w:r w:rsidR="0036086E">
        <w:rPr>
          <w:rFonts w:ascii="Times" w:hAnsi="Times"/>
        </w:rPr>
        <w:t xml:space="preserve"> However, Skinner</w:t>
      </w:r>
      <w:r w:rsidR="005A040A">
        <w:rPr>
          <w:rFonts w:ascii="Times" w:hAnsi="Times"/>
        </w:rPr>
        <w:t xml:space="preserve"> (1958)</w:t>
      </w:r>
      <w:r w:rsidR="0036086E">
        <w:rPr>
          <w:rFonts w:ascii="Times" w:hAnsi="Times"/>
        </w:rPr>
        <w:t xml:space="preserve"> promoted positive reinforcements for success, but not negative reinforcements for failure</w:t>
      </w:r>
      <w:sdt>
        <w:sdtPr>
          <w:rPr>
            <w:rFonts w:ascii="Times" w:hAnsi="Times"/>
          </w:rPr>
          <w:id w:val="1063997688"/>
          <w:citation/>
        </w:sdtPr>
        <w:sdtEndPr/>
        <w:sdtContent>
          <w:r w:rsidR="0036086E">
            <w:rPr>
              <w:rFonts w:ascii="Times" w:hAnsi="Times"/>
            </w:rPr>
            <w:fldChar w:fldCharType="begin"/>
          </w:r>
          <w:r w:rsidR="0036086E">
            <w:rPr>
              <w:rFonts w:ascii="Times" w:hAnsi="Times"/>
            </w:rPr>
            <w:instrText xml:space="preserve"> CITATION Pri14 \l 2057 </w:instrText>
          </w:r>
          <w:r w:rsidR="0036086E">
            <w:rPr>
              <w:rFonts w:ascii="Times" w:hAnsi="Times"/>
            </w:rPr>
            <w:fldChar w:fldCharType="separate"/>
          </w:r>
          <w:r w:rsidR="0036086E">
            <w:rPr>
              <w:rFonts w:ascii="Times" w:hAnsi="Times"/>
              <w:noProof/>
            </w:rPr>
            <w:t xml:space="preserve"> </w:t>
          </w:r>
          <w:r w:rsidR="0036086E" w:rsidRPr="0036086E">
            <w:rPr>
              <w:rFonts w:ascii="Times" w:hAnsi="Times"/>
              <w:noProof/>
            </w:rPr>
            <w:t>(Pritchard, 2014)</w:t>
          </w:r>
          <w:r w:rsidR="0036086E">
            <w:rPr>
              <w:rFonts w:ascii="Times" w:hAnsi="Times"/>
            </w:rPr>
            <w:fldChar w:fldCharType="end"/>
          </w:r>
        </w:sdtContent>
      </w:sdt>
      <w:sdt>
        <w:sdtPr>
          <w:rPr>
            <w:rFonts w:ascii="Times" w:hAnsi="Times"/>
          </w:rPr>
          <w:id w:val="755401541"/>
          <w:citation/>
        </w:sdtPr>
        <w:sdtEndPr/>
        <w:sdtContent>
          <w:r w:rsidR="00993163">
            <w:rPr>
              <w:rFonts w:ascii="Times" w:hAnsi="Times"/>
            </w:rPr>
            <w:fldChar w:fldCharType="begin"/>
          </w:r>
          <w:r w:rsidR="00993163">
            <w:rPr>
              <w:rFonts w:ascii="Times" w:hAnsi="Times"/>
            </w:rPr>
            <w:instrText xml:space="preserve"> CITATION Ski58 \l 2057 </w:instrText>
          </w:r>
          <w:r w:rsidR="00993163">
            <w:rPr>
              <w:rFonts w:ascii="Times" w:hAnsi="Times"/>
            </w:rPr>
            <w:fldChar w:fldCharType="separate"/>
          </w:r>
          <w:r w:rsidR="00993163">
            <w:rPr>
              <w:rFonts w:ascii="Times" w:hAnsi="Times"/>
              <w:noProof/>
            </w:rPr>
            <w:t xml:space="preserve"> </w:t>
          </w:r>
          <w:r w:rsidR="00993163" w:rsidRPr="00993163">
            <w:rPr>
              <w:rFonts w:ascii="Times" w:hAnsi="Times"/>
              <w:noProof/>
            </w:rPr>
            <w:t>(Skinner, 1958)</w:t>
          </w:r>
          <w:r w:rsidR="00993163">
            <w:rPr>
              <w:rFonts w:ascii="Times" w:hAnsi="Times"/>
            </w:rPr>
            <w:fldChar w:fldCharType="end"/>
          </w:r>
        </w:sdtContent>
      </w:sdt>
      <w:r w:rsidR="0036086E">
        <w:rPr>
          <w:rFonts w:ascii="Times" w:hAnsi="Times"/>
        </w:rPr>
        <w:t xml:space="preserve">. </w:t>
      </w:r>
      <w:r w:rsidR="00993163">
        <w:rPr>
          <w:rFonts w:ascii="Times" w:hAnsi="Times"/>
        </w:rPr>
        <w:t xml:space="preserve">This theory </w:t>
      </w:r>
      <w:r w:rsidR="00993163">
        <w:rPr>
          <w:rFonts w:ascii="Times" w:hAnsi="Times"/>
        </w:rPr>
        <w:lastRenderedPageBreak/>
        <w:t xml:space="preserve">focuses on </w:t>
      </w:r>
      <w:r w:rsidR="00D95753">
        <w:rPr>
          <w:rFonts w:ascii="Times" w:hAnsi="Times"/>
        </w:rPr>
        <w:t>external consequences rather than the internal want to learn</w:t>
      </w:r>
      <w:sdt>
        <w:sdtPr>
          <w:rPr>
            <w:rFonts w:ascii="Times" w:hAnsi="Times"/>
          </w:rPr>
          <w:id w:val="347540149"/>
          <w:citation/>
        </w:sdtPr>
        <w:sdtEndPr/>
        <w:sdtContent>
          <w:r w:rsidR="00993163">
            <w:rPr>
              <w:rFonts w:ascii="Times" w:hAnsi="Times"/>
            </w:rPr>
            <w:fldChar w:fldCharType="begin"/>
          </w:r>
          <w:r w:rsidR="00993163">
            <w:rPr>
              <w:rFonts w:ascii="Times" w:hAnsi="Times"/>
            </w:rPr>
            <w:instrText xml:space="preserve"> CITATION Pri14 \l 2057 </w:instrText>
          </w:r>
          <w:r w:rsidR="00993163">
            <w:rPr>
              <w:rFonts w:ascii="Times" w:hAnsi="Times"/>
            </w:rPr>
            <w:fldChar w:fldCharType="separate"/>
          </w:r>
          <w:r w:rsidR="00993163">
            <w:rPr>
              <w:rFonts w:ascii="Times" w:hAnsi="Times"/>
              <w:noProof/>
            </w:rPr>
            <w:t xml:space="preserve"> </w:t>
          </w:r>
          <w:r w:rsidR="00993163" w:rsidRPr="00993163">
            <w:rPr>
              <w:rFonts w:ascii="Times" w:hAnsi="Times"/>
              <w:noProof/>
            </w:rPr>
            <w:t>(Pritchard, 2014)</w:t>
          </w:r>
          <w:r w:rsidR="00993163">
            <w:rPr>
              <w:rFonts w:ascii="Times" w:hAnsi="Times"/>
            </w:rPr>
            <w:fldChar w:fldCharType="end"/>
          </w:r>
        </w:sdtContent>
      </w:sdt>
      <w:r w:rsidR="00D95753">
        <w:rPr>
          <w:rFonts w:ascii="Times" w:hAnsi="Times"/>
        </w:rPr>
        <w:t>.</w:t>
      </w:r>
      <w:r w:rsidR="00846A45">
        <w:rPr>
          <w:rFonts w:ascii="Times" w:hAnsi="Times"/>
        </w:rPr>
        <w:t xml:space="preserve"> I feel that within most lessons snippets of all three theories are used, I think there is nothing wrong with this. Nonetheless, it is important that each theory is used within t</w:t>
      </w:r>
      <w:r w:rsidR="00C254AD">
        <w:rPr>
          <w:rFonts w:ascii="Times" w:hAnsi="Times"/>
        </w:rPr>
        <w:t xml:space="preserve">he right part of the lesson, </w:t>
      </w:r>
      <w:r w:rsidR="00846A45">
        <w:rPr>
          <w:rFonts w:ascii="Times" w:hAnsi="Times"/>
        </w:rPr>
        <w:t xml:space="preserve">the theory I </w:t>
      </w:r>
      <w:r w:rsidR="00C254AD">
        <w:rPr>
          <w:rFonts w:ascii="Times" w:hAnsi="Times"/>
        </w:rPr>
        <w:t xml:space="preserve">planned </w:t>
      </w:r>
      <w:r w:rsidR="00846A45">
        <w:rPr>
          <w:rFonts w:ascii="Times" w:hAnsi="Times"/>
        </w:rPr>
        <w:t>to</w:t>
      </w:r>
      <w:r w:rsidR="00C254AD">
        <w:rPr>
          <w:rFonts w:ascii="Times" w:hAnsi="Times"/>
        </w:rPr>
        <w:t xml:space="preserve"> base the majority of my micro-teach lesson on and the rest of my career as a teacher is the socio-constructivist theory.    </w:t>
      </w:r>
      <w:r w:rsidR="00846A45">
        <w:rPr>
          <w:rFonts w:ascii="Times" w:hAnsi="Times"/>
        </w:rPr>
        <w:t xml:space="preserve"> </w:t>
      </w:r>
    </w:p>
    <w:p w14:paraId="610A8AC9" w14:textId="55E510C1" w:rsidR="009B4486" w:rsidRDefault="0025417C" w:rsidP="003A0AB3">
      <w:pPr>
        <w:rPr>
          <w:rFonts w:ascii="Times" w:hAnsi="Times"/>
        </w:rPr>
      </w:pPr>
      <w:r>
        <w:rPr>
          <w:rFonts w:ascii="Times" w:hAnsi="Times"/>
        </w:rPr>
        <w:t xml:space="preserve">  </w:t>
      </w:r>
      <w:r w:rsidR="00542753">
        <w:rPr>
          <w:rFonts w:ascii="Times" w:hAnsi="Times"/>
        </w:rPr>
        <w:t xml:space="preserve"> </w:t>
      </w:r>
      <w:r w:rsidR="00A87FB7">
        <w:rPr>
          <w:rFonts w:ascii="Times" w:hAnsi="Times"/>
        </w:rPr>
        <w:t xml:space="preserve"> </w:t>
      </w:r>
      <w:r w:rsidR="00663A0E">
        <w:rPr>
          <w:rFonts w:ascii="Times" w:hAnsi="Times"/>
        </w:rPr>
        <w:t xml:space="preserve"> </w:t>
      </w:r>
      <w:r w:rsidR="009B4486">
        <w:rPr>
          <w:rFonts w:ascii="Times" w:hAnsi="Times"/>
        </w:rPr>
        <w:t xml:space="preserve"> </w:t>
      </w:r>
    </w:p>
    <w:p w14:paraId="25047257" w14:textId="09823E6C" w:rsidR="004F085E" w:rsidRDefault="00C254AD" w:rsidP="00547402">
      <w:pPr>
        <w:rPr>
          <w:rFonts w:ascii="Times" w:hAnsi="Times"/>
        </w:rPr>
      </w:pPr>
      <w:r>
        <w:rPr>
          <w:rFonts w:ascii="Times" w:hAnsi="Times"/>
        </w:rPr>
        <w:t>The next theoretical approach I wanted to research was assessment</w:t>
      </w:r>
      <w:r w:rsidR="000309AB">
        <w:rPr>
          <w:rFonts w:ascii="Times" w:hAnsi="Times"/>
        </w:rPr>
        <w:t xml:space="preserve"> and </w:t>
      </w:r>
      <w:r w:rsidR="004F17FE">
        <w:rPr>
          <w:rFonts w:ascii="Times" w:hAnsi="Times"/>
        </w:rPr>
        <w:t xml:space="preserve">how </w:t>
      </w:r>
      <w:r w:rsidR="004F085E">
        <w:rPr>
          <w:rFonts w:ascii="Times" w:hAnsi="Times"/>
        </w:rPr>
        <w:t>I wo</w:t>
      </w:r>
      <w:r w:rsidR="009568AB">
        <w:rPr>
          <w:rFonts w:ascii="Times" w:hAnsi="Times"/>
        </w:rPr>
        <w:t xml:space="preserve">uld assess pupils understanding of the topic. </w:t>
      </w:r>
      <w:r w:rsidR="008D4EF3">
        <w:rPr>
          <w:rFonts w:ascii="Times" w:hAnsi="Times"/>
        </w:rPr>
        <w:t>Assessment is believed to be a fundamental aspect of a schools culture</w:t>
      </w:r>
      <w:sdt>
        <w:sdtPr>
          <w:rPr>
            <w:rFonts w:ascii="Times" w:hAnsi="Times"/>
          </w:rPr>
          <w:id w:val="-2108497836"/>
          <w:citation/>
        </w:sdtPr>
        <w:sdtEndPr/>
        <w:sdtContent>
          <w:r w:rsidR="008D4EF3">
            <w:rPr>
              <w:rFonts w:ascii="Times" w:hAnsi="Times"/>
            </w:rPr>
            <w:fldChar w:fldCharType="begin"/>
          </w:r>
          <w:r w:rsidR="008D4EF3">
            <w:rPr>
              <w:rFonts w:ascii="Times" w:hAnsi="Times"/>
            </w:rPr>
            <w:instrText xml:space="preserve"> CITATION Cha13 \l 2057 </w:instrText>
          </w:r>
          <w:r w:rsidR="008D4EF3">
            <w:rPr>
              <w:rFonts w:ascii="Times" w:hAnsi="Times"/>
            </w:rPr>
            <w:fldChar w:fldCharType="separate"/>
          </w:r>
          <w:r w:rsidR="00EB43A3">
            <w:rPr>
              <w:rFonts w:ascii="Times" w:hAnsi="Times"/>
              <w:noProof/>
            </w:rPr>
            <w:t xml:space="preserve"> </w:t>
          </w:r>
          <w:r w:rsidR="00EB43A3" w:rsidRPr="00EB43A3">
            <w:rPr>
              <w:rFonts w:ascii="Times" w:hAnsi="Times"/>
              <w:noProof/>
            </w:rPr>
            <w:t>(Chambers &amp; Timlin, 2013)</w:t>
          </w:r>
          <w:r w:rsidR="008D4EF3">
            <w:rPr>
              <w:rFonts w:ascii="Times" w:hAnsi="Times"/>
            </w:rPr>
            <w:fldChar w:fldCharType="end"/>
          </w:r>
        </w:sdtContent>
      </w:sdt>
      <w:r w:rsidR="008D4EF3">
        <w:rPr>
          <w:rFonts w:ascii="Times" w:hAnsi="Times"/>
        </w:rPr>
        <w:t xml:space="preserve">. </w:t>
      </w:r>
      <w:r w:rsidR="009568AB">
        <w:rPr>
          <w:rFonts w:ascii="Times" w:hAnsi="Times"/>
        </w:rPr>
        <w:t xml:space="preserve">I could evaluate pupils understanding </w:t>
      </w:r>
      <w:r w:rsidR="008D4EF3">
        <w:rPr>
          <w:rFonts w:ascii="Times" w:hAnsi="Times"/>
        </w:rPr>
        <w:t xml:space="preserve">by </w:t>
      </w:r>
      <w:r w:rsidR="006C45DB">
        <w:rPr>
          <w:rFonts w:ascii="Times" w:hAnsi="Times"/>
        </w:rPr>
        <w:t xml:space="preserve">using </w:t>
      </w:r>
      <w:r w:rsidR="008D4EF3">
        <w:rPr>
          <w:rFonts w:ascii="Times" w:hAnsi="Times"/>
        </w:rPr>
        <w:t>for</w:t>
      </w:r>
      <w:r w:rsidR="006C45DB">
        <w:rPr>
          <w:rFonts w:ascii="Times" w:hAnsi="Times"/>
        </w:rPr>
        <w:t>m</w:t>
      </w:r>
      <w:r w:rsidR="00063EDE">
        <w:rPr>
          <w:rFonts w:ascii="Times" w:hAnsi="Times"/>
        </w:rPr>
        <w:t>ative and summative assessment.</w:t>
      </w:r>
      <w:r w:rsidR="00020004">
        <w:rPr>
          <w:rFonts w:ascii="Times" w:hAnsi="Times"/>
        </w:rPr>
        <w:t xml:space="preserve"> Dix</w:t>
      </w:r>
      <w:r w:rsidR="00CC5CCA">
        <w:rPr>
          <w:rFonts w:ascii="Times" w:hAnsi="Times"/>
        </w:rPr>
        <w:t>s</w:t>
      </w:r>
      <w:r w:rsidR="00020004">
        <w:rPr>
          <w:rFonts w:ascii="Times" w:hAnsi="Times"/>
        </w:rPr>
        <w:t xml:space="preserve">on &amp; Worrell express summative assessment as a measure of pupils </w:t>
      </w:r>
      <w:r w:rsidR="00B7613E">
        <w:rPr>
          <w:rFonts w:ascii="Times" w:hAnsi="Times"/>
        </w:rPr>
        <w:t>learning at the end of a given period</w:t>
      </w:r>
      <w:sdt>
        <w:sdtPr>
          <w:rPr>
            <w:rFonts w:ascii="Times" w:hAnsi="Times"/>
          </w:rPr>
          <w:id w:val="-1010825234"/>
          <w:citation/>
        </w:sdtPr>
        <w:sdtEndPr/>
        <w:sdtContent>
          <w:r w:rsidR="00B7613E">
            <w:rPr>
              <w:rFonts w:ascii="Times" w:hAnsi="Times"/>
            </w:rPr>
            <w:fldChar w:fldCharType="begin"/>
          </w:r>
          <w:r w:rsidR="00B7613E">
            <w:rPr>
              <w:rFonts w:ascii="Times" w:hAnsi="Times"/>
            </w:rPr>
            <w:instrText xml:space="preserve"> CITATION Dix16 \l 2057 </w:instrText>
          </w:r>
          <w:r w:rsidR="00B7613E">
            <w:rPr>
              <w:rFonts w:ascii="Times" w:hAnsi="Times"/>
            </w:rPr>
            <w:fldChar w:fldCharType="separate"/>
          </w:r>
          <w:r w:rsidR="00B7613E">
            <w:rPr>
              <w:rFonts w:ascii="Times" w:hAnsi="Times"/>
              <w:noProof/>
            </w:rPr>
            <w:t xml:space="preserve"> </w:t>
          </w:r>
          <w:r w:rsidR="00B7613E" w:rsidRPr="00B7613E">
            <w:rPr>
              <w:rFonts w:ascii="Times" w:hAnsi="Times"/>
              <w:noProof/>
            </w:rPr>
            <w:t>(Dixson &amp; Worrell, 2016)</w:t>
          </w:r>
          <w:r w:rsidR="00B7613E">
            <w:rPr>
              <w:rFonts w:ascii="Times" w:hAnsi="Times"/>
            </w:rPr>
            <w:fldChar w:fldCharType="end"/>
          </w:r>
        </w:sdtContent>
      </w:sdt>
      <w:sdt>
        <w:sdtPr>
          <w:rPr>
            <w:rFonts w:ascii="Times" w:hAnsi="Times"/>
          </w:rPr>
          <w:id w:val="1613234093"/>
          <w:citation/>
        </w:sdtPr>
        <w:sdtEndPr/>
        <w:sdtContent>
          <w:r w:rsidR="00B7613E">
            <w:rPr>
              <w:rFonts w:ascii="Times" w:hAnsi="Times"/>
            </w:rPr>
            <w:fldChar w:fldCharType="begin"/>
          </w:r>
          <w:r w:rsidR="00B7613E">
            <w:rPr>
              <w:rFonts w:ascii="Times" w:hAnsi="Times"/>
            </w:rPr>
            <w:instrText xml:space="preserve"> CITATION Nat01 \l 2057 </w:instrText>
          </w:r>
          <w:r w:rsidR="00B7613E">
            <w:rPr>
              <w:rFonts w:ascii="Times" w:hAnsi="Times"/>
            </w:rPr>
            <w:fldChar w:fldCharType="separate"/>
          </w:r>
          <w:r w:rsidR="00B7613E">
            <w:rPr>
              <w:rFonts w:ascii="Times" w:hAnsi="Times"/>
              <w:noProof/>
            </w:rPr>
            <w:t xml:space="preserve"> </w:t>
          </w:r>
          <w:r w:rsidR="00B7613E" w:rsidRPr="00B7613E">
            <w:rPr>
              <w:rFonts w:ascii="Times" w:hAnsi="Times"/>
              <w:noProof/>
            </w:rPr>
            <w:t>(Council, 2001)</w:t>
          </w:r>
          <w:r w:rsidR="00B7613E">
            <w:rPr>
              <w:rFonts w:ascii="Times" w:hAnsi="Times"/>
            </w:rPr>
            <w:fldChar w:fldCharType="end"/>
          </w:r>
        </w:sdtContent>
      </w:sdt>
      <w:r w:rsidR="00B7613E">
        <w:rPr>
          <w:rFonts w:ascii="Times" w:hAnsi="Times"/>
        </w:rPr>
        <w:t>. Dix</w:t>
      </w:r>
      <w:r w:rsidR="00CC5CCA">
        <w:rPr>
          <w:rFonts w:ascii="Times" w:hAnsi="Times"/>
        </w:rPr>
        <w:t>s</w:t>
      </w:r>
      <w:r w:rsidR="00B7613E">
        <w:rPr>
          <w:rFonts w:ascii="Times" w:hAnsi="Times"/>
        </w:rPr>
        <w:t>on &amp; Worrell continue to suggest how summative and for</w:t>
      </w:r>
      <w:r w:rsidR="00CC5CCA">
        <w:rPr>
          <w:rFonts w:ascii="Times" w:hAnsi="Times"/>
        </w:rPr>
        <w:t>mative assessments should comple</w:t>
      </w:r>
      <w:r w:rsidR="00B7613E">
        <w:rPr>
          <w:rFonts w:ascii="Times" w:hAnsi="Times"/>
        </w:rPr>
        <w:t xml:space="preserve">ment </w:t>
      </w:r>
      <w:r w:rsidR="00CC5CCA">
        <w:rPr>
          <w:rFonts w:ascii="Times" w:hAnsi="Times"/>
        </w:rPr>
        <w:t>one ano</w:t>
      </w:r>
      <w:r w:rsidR="00B7613E">
        <w:rPr>
          <w:rFonts w:ascii="Times" w:hAnsi="Times"/>
        </w:rPr>
        <w:t>ther</w:t>
      </w:r>
      <w:sdt>
        <w:sdtPr>
          <w:rPr>
            <w:rFonts w:ascii="Times" w:hAnsi="Times"/>
          </w:rPr>
          <w:id w:val="1643999982"/>
          <w:citation/>
        </w:sdtPr>
        <w:sdtEndPr/>
        <w:sdtContent>
          <w:r w:rsidR="00CC5CCA">
            <w:rPr>
              <w:rFonts w:ascii="Times" w:hAnsi="Times"/>
            </w:rPr>
            <w:fldChar w:fldCharType="begin"/>
          </w:r>
          <w:r w:rsidR="00CC5CCA">
            <w:rPr>
              <w:rFonts w:ascii="Times" w:hAnsi="Times"/>
            </w:rPr>
            <w:instrText xml:space="preserve"> CITATION Dix16 \l 2057 </w:instrText>
          </w:r>
          <w:r w:rsidR="00CC5CCA">
            <w:rPr>
              <w:rFonts w:ascii="Times" w:hAnsi="Times"/>
            </w:rPr>
            <w:fldChar w:fldCharType="separate"/>
          </w:r>
          <w:r w:rsidR="00CC5CCA">
            <w:rPr>
              <w:rFonts w:ascii="Times" w:hAnsi="Times"/>
              <w:noProof/>
            </w:rPr>
            <w:t xml:space="preserve"> </w:t>
          </w:r>
          <w:r w:rsidR="00CC5CCA" w:rsidRPr="00CC5CCA">
            <w:rPr>
              <w:rFonts w:ascii="Times" w:hAnsi="Times"/>
              <w:noProof/>
            </w:rPr>
            <w:t>(Dixson &amp; Worrell, 2016)</w:t>
          </w:r>
          <w:r w:rsidR="00CC5CCA">
            <w:rPr>
              <w:rFonts w:ascii="Times" w:hAnsi="Times"/>
            </w:rPr>
            <w:fldChar w:fldCharType="end"/>
          </w:r>
        </w:sdtContent>
      </w:sdt>
      <w:r w:rsidR="00CC5CCA">
        <w:rPr>
          <w:rFonts w:ascii="Times" w:hAnsi="Times"/>
        </w:rPr>
        <w:t xml:space="preserve">. </w:t>
      </w:r>
      <w:r w:rsidR="0001230A">
        <w:rPr>
          <w:rFonts w:ascii="Times" w:hAnsi="Times"/>
        </w:rPr>
        <w:t xml:space="preserve">Chambers &amp; </w:t>
      </w:r>
      <w:proofErr w:type="spellStart"/>
      <w:r w:rsidR="0001230A">
        <w:rPr>
          <w:rFonts w:ascii="Times" w:hAnsi="Times"/>
        </w:rPr>
        <w:t>Timlin</w:t>
      </w:r>
      <w:proofErr w:type="spellEnd"/>
      <w:r w:rsidR="0001230A">
        <w:rPr>
          <w:rFonts w:ascii="Times" w:hAnsi="Times"/>
        </w:rPr>
        <w:t xml:space="preserve"> (2013</w:t>
      </w:r>
      <w:r w:rsidR="000309AB">
        <w:rPr>
          <w:rFonts w:ascii="Times" w:hAnsi="Times"/>
        </w:rPr>
        <w:t>)</w:t>
      </w:r>
      <w:r w:rsidR="0001230A">
        <w:rPr>
          <w:rFonts w:ascii="Times" w:hAnsi="Times"/>
        </w:rPr>
        <w:t xml:space="preserve"> describe f</w:t>
      </w:r>
      <w:r w:rsidR="00FD7362">
        <w:rPr>
          <w:rFonts w:ascii="Times" w:hAnsi="Times"/>
        </w:rPr>
        <w:t>ormative a</w:t>
      </w:r>
      <w:r w:rsidR="006C45DB">
        <w:rPr>
          <w:rFonts w:ascii="Times" w:hAnsi="Times"/>
        </w:rPr>
        <w:t>ssessment</w:t>
      </w:r>
      <w:r w:rsidR="00FD7362">
        <w:rPr>
          <w:rFonts w:ascii="Times" w:hAnsi="Times"/>
        </w:rPr>
        <w:t xml:space="preserve"> </w:t>
      </w:r>
      <w:r w:rsidR="0001230A">
        <w:rPr>
          <w:rFonts w:ascii="Times" w:hAnsi="Times"/>
        </w:rPr>
        <w:t xml:space="preserve">as that that </w:t>
      </w:r>
      <w:r w:rsidR="00FD7362">
        <w:rPr>
          <w:rFonts w:ascii="Times" w:hAnsi="Times"/>
        </w:rPr>
        <w:t>allows teachers to support their pupils learning</w:t>
      </w:r>
      <w:r w:rsidR="002934A1">
        <w:rPr>
          <w:rFonts w:ascii="Times" w:hAnsi="Times"/>
        </w:rPr>
        <w:t xml:space="preserve"> needs</w:t>
      </w:r>
      <w:r w:rsidR="00FD7362">
        <w:rPr>
          <w:rFonts w:ascii="Times" w:hAnsi="Times"/>
        </w:rPr>
        <w:t>, as teachers we need to know at the point of teaching how pupils are finding the work</w:t>
      </w:r>
      <w:sdt>
        <w:sdtPr>
          <w:rPr>
            <w:rFonts w:ascii="Times" w:hAnsi="Times"/>
          </w:rPr>
          <w:id w:val="243066861"/>
          <w:citation/>
        </w:sdtPr>
        <w:sdtEndPr/>
        <w:sdtContent>
          <w:r w:rsidR="000309AB">
            <w:rPr>
              <w:rFonts w:ascii="Times" w:hAnsi="Times"/>
            </w:rPr>
            <w:fldChar w:fldCharType="begin"/>
          </w:r>
          <w:r w:rsidR="000309AB">
            <w:rPr>
              <w:rFonts w:ascii="Times" w:hAnsi="Times"/>
            </w:rPr>
            <w:instrText xml:space="preserve"> CITATION Cha13 \l 2057 </w:instrText>
          </w:r>
          <w:r w:rsidR="000309AB">
            <w:rPr>
              <w:rFonts w:ascii="Times" w:hAnsi="Times"/>
            </w:rPr>
            <w:fldChar w:fldCharType="separate"/>
          </w:r>
          <w:r w:rsidR="000309AB">
            <w:rPr>
              <w:rFonts w:ascii="Times" w:hAnsi="Times"/>
              <w:noProof/>
            </w:rPr>
            <w:t xml:space="preserve"> </w:t>
          </w:r>
          <w:r w:rsidR="000309AB" w:rsidRPr="000309AB">
            <w:rPr>
              <w:rFonts w:ascii="Times" w:hAnsi="Times"/>
              <w:noProof/>
            </w:rPr>
            <w:t>(Chambers &amp; Timlin, 2013)</w:t>
          </w:r>
          <w:r w:rsidR="000309AB">
            <w:rPr>
              <w:rFonts w:ascii="Times" w:hAnsi="Times"/>
            </w:rPr>
            <w:fldChar w:fldCharType="end"/>
          </w:r>
        </w:sdtContent>
      </w:sdt>
      <w:r w:rsidR="00FD7362">
        <w:rPr>
          <w:rFonts w:ascii="Times" w:hAnsi="Times"/>
        </w:rPr>
        <w:t>.</w:t>
      </w:r>
      <w:r w:rsidR="006C45DB">
        <w:rPr>
          <w:rFonts w:ascii="Times" w:hAnsi="Times"/>
        </w:rPr>
        <w:t xml:space="preserve"> </w:t>
      </w:r>
      <w:r w:rsidR="00FD7362">
        <w:rPr>
          <w:rFonts w:ascii="Times" w:hAnsi="Times"/>
        </w:rPr>
        <w:t xml:space="preserve">Learning is something that pupils must do </w:t>
      </w:r>
      <w:r w:rsidR="002934A1">
        <w:rPr>
          <w:rFonts w:ascii="Times" w:hAnsi="Times"/>
        </w:rPr>
        <w:t xml:space="preserve">for one’s self; </w:t>
      </w:r>
      <w:r w:rsidR="00FD7362">
        <w:rPr>
          <w:rFonts w:ascii="Times" w:hAnsi="Times"/>
        </w:rPr>
        <w:t xml:space="preserve">Assessment </w:t>
      </w:r>
      <w:r w:rsidR="006C45DB">
        <w:rPr>
          <w:rFonts w:ascii="Times" w:hAnsi="Times"/>
        </w:rPr>
        <w:t>f</w:t>
      </w:r>
      <w:r w:rsidR="00FD7362">
        <w:rPr>
          <w:rFonts w:ascii="Times" w:hAnsi="Times"/>
        </w:rPr>
        <w:t xml:space="preserve">or learning </w:t>
      </w:r>
      <w:r w:rsidR="002934A1">
        <w:rPr>
          <w:rFonts w:ascii="Times" w:hAnsi="Times"/>
        </w:rPr>
        <w:t>(</w:t>
      </w:r>
      <w:proofErr w:type="spellStart"/>
      <w:r w:rsidR="002934A1">
        <w:rPr>
          <w:rFonts w:ascii="Times" w:hAnsi="Times"/>
        </w:rPr>
        <w:t>AfL</w:t>
      </w:r>
      <w:proofErr w:type="spellEnd"/>
      <w:r w:rsidR="002934A1">
        <w:rPr>
          <w:rFonts w:ascii="Times" w:hAnsi="Times"/>
        </w:rPr>
        <w:t xml:space="preserve">) allows pupils to reflect and organise their understanding of what they have just learnt. </w:t>
      </w:r>
      <w:r w:rsidR="00BC3AA2">
        <w:rPr>
          <w:rFonts w:ascii="Times" w:hAnsi="Times"/>
        </w:rPr>
        <w:t xml:space="preserve">Black &amp; </w:t>
      </w:r>
      <w:r w:rsidR="008575DD">
        <w:rPr>
          <w:rFonts w:ascii="Times" w:hAnsi="Times"/>
        </w:rPr>
        <w:t>W</w:t>
      </w:r>
      <w:r w:rsidR="009B4486">
        <w:rPr>
          <w:rFonts w:ascii="Times" w:hAnsi="Times"/>
        </w:rPr>
        <w:t>illiam</w:t>
      </w:r>
      <w:r w:rsidR="001A34FD">
        <w:rPr>
          <w:rFonts w:ascii="Times" w:hAnsi="Times"/>
        </w:rPr>
        <w:t xml:space="preserve"> </w:t>
      </w:r>
      <w:r w:rsidR="00993ACA">
        <w:rPr>
          <w:rFonts w:ascii="Times" w:hAnsi="Times"/>
        </w:rPr>
        <w:t>propose how this style of assessment and learning increases standards of pupil’s achievements</w:t>
      </w:r>
      <w:sdt>
        <w:sdtPr>
          <w:rPr>
            <w:rFonts w:ascii="Times" w:hAnsi="Times"/>
          </w:rPr>
          <w:id w:val="2031912891"/>
          <w:citation/>
        </w:sdtPr>
        <w:sdtEndPr/>
        <w:sdtContent>
          <w:r w:rsidR="00993ACA">
            <w:rPr>
              <w:rFonts w:ascii="Times" w:hAnsi="Times"/>
            </w:rPr>
            <w:fldChar w:fldCharType="begin"/>
          </w:r>
          <w:r w:rsidR="00993ACA">
            <w:rPr>
              <w:rFonts w:ascii="Times" w:hAnsi="Times"/>
            </w:rPr>
            <w:instrText xml:space="preserve"> CITATION Bla12 \l 2057 </w:instrText>
          </w:r>
          <w:r w:rsidR="00993ACA">
            <w:rPr>
              <w:rFonts w:ascii="Times" w:hAnsi="Times"/>
            </w:rPr>
            <w:fldChar w:fldCharType="separate"/>
          </w:r>
          <w:r w:rsidR="00993ACA">
            <w:rPr>
              <w:rFonts w:ascii="Times" w:hAnsi="Times"/>
              <w:noProof/>
            </w:rPr>
            <w:t xml:space="preserve"> </w:t>
          </w:r>
          <w:r w:rsidR="00993ACA" w:rsidRPr="00993ACA">
            <w:rPr>
              <w:rFonts w:ascii="Times" w:hAnsi="Times"/>
              <w:noProof/>
            </w:rPr>
            <w:t>(Black &amp; William, 2012)</w:t>
          </w:r>
          <w:r w:rsidR="00993ACA">
            <w:rPr>
              <w:rFonts w:ascii="Times" w:hAnsi="Times"/>
            </w:rPr>
            <w:fldChar w:fldCharType="end"/>
          </w:r>
        </w:sdtContent>
      </w:sdt>
      <w:r w:rsidR="00D51D79">
        <w:rPr>
          <w:rFonts w:ascii="Times" w:hAnsi="Times"/>
        </w:rPr>
        <w:t>.</w:t>
      </w:r>
      <w:r w:rsidR="00993ACA">
        <w:rPr>
          <w:rFonts w:ascii="Times" w:hAnsi="Times"/>
        </w:rPr>
        <w:t xml:space="preserve"> </w:t>
      </w:r>
      <w:r w:rsidR="00607E58">
        <w:rPr>
          <w:rFonts w:ascii="Times" w:hAnsi="Times"/>
        </w:rPr>
        <w:t xml:space="preserve">Throughout the assignment I will highlight where and how I tried to implement </w:t>
      </w:r>
      <w:proofErr w:type="spellStart"/>
      <w:r w:rsidR="00607E58">
        <w:rPr>
          <w:rFonts w:ascii="Times" w:hAnsi="Times"/>
        </w:rPr>
        <w:t>AfL</w:t>
      </w:r>
      <w:proofErr w:type="spellEnd"/>
      <w:r w:rsidR="00607E58">
        <w:rPr>
          <w:rFonts w:ascii="Times" w:hAnsi="Times"/>
        </w:rPr>
        <w:t>.</w:t>
      </w:r>
    </w:p>
    <w:p w14:paraId="0995C75C" w14:textId="77777777" w:rsidR="00FB6B98" w:rsidRDefault="00FB6B98" w:rsidP="00547402">
      <w:pPr>
        <w:rPr>
          <w:rFonts w:ascii="Times" w:hAnsi="Times"/>
        </w:rPr>
      </w:pPr>
    </w:p>
    <w:p w14:paraId="1B689DB6" w14:textId="7B54DED1" w:rsidR="00843B24" w:rsidRDefault="00D51D79" w:rsidP="00547402">
      <w:pPr>
        <w:rPr>
          <w:rFonts w:ascii="Times" w:hAnsi="Times"/>
        </w:rPr>
      </w:pPr>
      <w:r>
        <w:rPr>
          <w:rFonts w:ascii="Times" w:hAnsi="Times"/>
        </w:rPr>
        <w:t>I then thought it was essential to research how I was going to incorporate the National Literacy and Numeracy Framework</w:t>
      </w:r>
      <w:r w:rsidR="0024737F">
        <w:rPr>
          <w:rFonts w:ascii="Times" w:hAnsi="Times"/>
        </w:rPr>
        <w:t xml:space="preserve"> (LNF) within my micro-teach </w:t>
      </w:r>
      <w:r w:rsidR="00586F07">
        <w:rPr>
          <w:rFonts w:ascii="Times" w:hAnsi="Times"/>
        </w:rPr>
        <w:t>lesson</w:t>
      </w:r>
      <w:r>
        <w:rPr>
          <w:rFonts w:ascii="Times" w:hAnsi="Times"/>
        </w:rPr>
        <w:t>;</w:t>
      </w:r>
      <w:r w:rsidR="0024737F">
        <w:rPr>
          <w:rFonts w:ascii="Times" w:hAnsi="Times"/>
        </w:rPr>
        <w:t xml:space="preserve"> literacy and numeracy are educational priorities declared by the Welsh Government</w:t>
      </w:r>
      <w:sdt>
        <w:sdtPr>
          <w:rPr>
            <w:rFonts w:ascii="Times" w:hAnsi="Times"/>
          </w:rPr>
          <w:id w:val="844751613"/>
          <w:citation/>
        </w:sdtPr>
        <w:sdtEndPr/>
        <w:sdtContent>
          <w:r w:rsidR="0024737F">
            <w:rPr>
              <w:rFonts w:ascii="Times" w:hAnsi="Times"/>
            </w:rPr>
            <w:fldChar w:fldCharType="begin"/>
          </w:r>
          <w:r w:rsidR="0024737F">
            <w:rPr>
              <w:rFonts w:ascii="Times" w:hAnsi="Times"/>
            </w:rPr>
            <w:instrText xml:space="preserve"> CITATION Nat13 \l 2057 </w:instrText>
          </w:r>
          <w:r w:rsidR="0024737F">
            <w:rPr>
              <w:rFonts w:ascii="Times" w:hAnsi="Times"/>
            </w:rPr>
            <w:fldChar w:fldCharType="separate"/>
          </w:r>
          <w:r w:rsidR="0024737F">
            <w:rPr>
              <w:rFonts w:ascii="Times" w:hAnsi="Times"/>
              <w:noProof/>
            </w:rPr>
            <w:t xml:space="preserve"> </w:t>
          </w:r>
          <w:r w:rsidR="0024737F" w:rsidRPr="0024737F">
            <w:rPr>
              <w:rFonts w:ascii="Times" w:hAnsi="Times"/>
              <w:noProof/>
            </w:rPr>
            <w:t>(Wales, 2013)</w:t>
          </w:r>
          <w:r w:rsidR="0024737F">
            <w:rPr>
              <w:rFonts w:ascii="Times" w:hAnsi="Times"/>
            </w:rPr>
            <w:fldChar w:fldCharType="end"/>
          </w:r>
        </w:sdtContent>
      </w:sdt>
      <w:r w:rsidR="0024737F">
        <w:rPr>
          <w:rFonts w:ascii="Times" w:hAnsi="Times"/>
        </w:rPr>
        <w:t>.</w:t>
      </w:r>
      <w:r w:rsidR="00586F07">
        <w:rPr>
          <w:rFonts w:ascii="Times" w:hAnsi="Times"/>
        </w:rPr>
        <w:t xml:space="preserve"> It is rather simple to incorporate the Numeracy framework within mathematics lessons. I believe </w:t>
      </w:r>
      <w:r w:rsidR="00F0054C">
        <w:rPr>
          <w:rFonts w:ascii="Times" w:hAnsi="Times"/>
        </w:rPr>
        <w:t xml:space="preserve">the micro-teach lesson I taught satisfied 6 of the </w:t>
      </w:r>
      <w:r w:rsidR="003872F0">
        <w:rPr>
          <w:rFonts w:ascii="Times" w:hAnsi="Times"/>
        </w:rPr>
        <w:t>elements</w:t>
      </w:r>
      <w:r w:rsidR="00F0054C">
        <w:rPr>
          <w:rFonts w:ascii="Times" w:hAnsi="Times"/>
        </w:rPr>
        <w:t xml:space="preserve"> listed as Numeracy Framework requirements</w:t>
      </w:r>
      <w:sdt>
        <w:sdtPr>
          <w:rPr>
            <w:rFonts w:ascii="Times" w:hAnsi="Times"/>
          </w:rPr>
          <w:id w:val="-1156531023"/>
          <w:citation/>
        </w:sdtPr>
        <w:sdtEndPr/>
        <w:sdtContent>
          <w:r w:rsidR="00F0054C">
            <w:rPr>
              <w:rFonts w:ascii="Times" w:hAnsi="Times"/>
            </w:rPr>
            <w:fldChar w:fldCharType="begin"/>
          </w:r>
          <w:r w:rsidR="00F0054C">
            <w:rPr>
              <w:rFonts w:ascii="Times" w:hAnsi="Times"/>
            </w:rPr>
            <w:instrText xml:space="preserve"> CITATION Nat13 \l 2057 </w:instrText>
          </w:r>
          <w:r w:rsidR="00F0054C">
            <w:rPr>
              <w:rFonts w:ascii="Times" w:hAnsi="Times"/>
            </w:rPr>
            <w:fldChar w:fldCharType="separate"/>
          </w:r>
          <w:r w:rsidR="00F0054C">
            <w:rPr>
              <w:rFonts w:ascii="Times" w:hAnsi="Times"/>
              <w:noProof/>
            </w:rPr>
            <w:t xml:space="preserve"> </w:t>
          </w:r>
          <w:r w:rsidR="00F0054C" w:rsidRPr="00F0054C">
            <w:rPr>
              <w:rFonts w:ascii="Times" w:hAnsi="Times"/>
              <w:noProof/>
            </w:rPr>
            <w:t>(Wales, 2013)</w:t>
          </w:r>
          <w:r w:rsidR="00F0054C">
            <w:rPr>
              <w:rFonts w:ascii="Times" w:hAnsi="Times"/>
            </w:rPr>
            <w:fldChar w:fldCharType="end"/>
          </w:r>
        </w:sdtContent>
      </w:sdt>
      <w:r w:rsidR="00F0054C">
        <w:rPr>
          <w:rFonts w:ascii="Times" w:hAnsi="Times"/>
        </w:rPr>
        <w:t>. In spite of this rather natural incorporation of the Numeracy Framework,</w:t>
      </w:r>
      <w:r w:rsidR="00FA502F">
        <w:rPr>
          <w:rFonts w:ascii="Times" w:hAnsi="Times"/>
        </w:rPr>
        <w:t xml:space="preserve"> it was clear how more thought was needed in how I was going to satisfy some of the literacy requirements. </w:t>
      </w:r>
      <w:r w:rsidR="003872F0">
        <w:rPr>
          <w:rFonts w:ascii="Times" w:hAnsi="Times"/>
        </w:rPr>
        <w:t xml:space="preserve">If felt for the </w:t>
      </w:r>
      <w:proofErr w:type="spellStart"/>
      <w:r w:rsidR="003872F0">
        <w:rPr>
          <w:rFonts w:ascii="Times" w:hAnsi="Times"/>
        </w:rPr>
        <w:t>oracy</w:t>
      </w:r>
      <w:proofErr w:type="spellEnd"/>
      <w:r w:rsidR="003872F0">
        <w:rPr>
          <w:rFonts w:ascii="Times" w:hAnsi="Times"/>
        </w:rPr>
        <w:t xml:space="preserve"> strand this was a rather natural inclusion within the lesson as I intended to use think, pair and share. I do feel I could have satisfied more of the written strands if I included a written question within my worksheet asking them to explain their ideas and methods.</w:t>
      </w:r>
    </w:p>
    <w:p w14:paraId="5A1C64DB" w14:textId="77777777" w:rsidR="00A47566" w:rsidRDefault="00A47566" w:rsidP="00547402">
      <w:pPr>
        <w:rPr>
          <w:rFonts w:ascii="Times" w:hAnsi="Times"/>
        </w:rPr>
      </w:pPr>
    </w:p>
    <w:p w14:paraId="3C383DA4" w14:textId="7D871AEA" w:rsidR="004F5C40" w:rsidRDefault="004F5C40" w:rsidP="00547402">
      <w:pPr>
        <w:rPr>
          <w:rFonts w:ascii="Times" w:hAnsi="Times"/>
        </w:rPr>
      </w:pPr>
      <w:r>
        <w:rPr>
          <w:rFonts w:ascii="Times" w:hAnsi="Times"/>
        </w:rPr>
        <w:t>The Digital Competency Framework</w:t>
      </w:r>
      <w:r w:rsidR="005A040A">
        <w:rPr>
          <w:rFonts w:ascii="Times" w:hAnsi="Times"/>
        </w:rPr>
        <w:t xml:space="preserve"> (DCF)</w:t>
      </w:r>
      <w:r>
        <w:rPr>
          <w:rFonts w:ascii="Times" w:hAnsi="Times"/>
        </w:rPr>
        <w:t xml:space="preserve"> ensures pupils are broadening their digital skills in line with the requirements of the Successful Futures</w:t>
      </w:r>
      <w:r w:rsidR="005A040A">
        <w:rPr>
          <w:rFonts w:ascii="Times" w:hAnsi="Times"/>
        </w:rPr>
        <w:t xml:space="preserve"> pledge</w:t>
      </w:r>
      <w:sdt>
        <w:sdtPr>
          <w:rPr>
            <w:rFonts w:ascii="Times" w:hAnsi="Times"/>
          </w:rPr>
          <w:id w:val="1524819601"/>
          <w:citation/>
        </w:sdtPr>
        <w:sdtEndPr/>
        <w:sdtContent>
          <w:r w:rsidR="005A040A">
            <w:rPr>
              <w:rFonts w:ascii="Times" w:hAnsi="Times"/>
            </w:rPr>
            <w:fldChar w:fldCharType="begin"/>
          </w:r>
          <w:r w:rsidR="005A040A">
            <w:rPr>
              <w:rFonts w:ascii="Times" w:hAnsi="Times"/>
            </w:rPr>
            <w:instrText xml:space="preserve"> CITATION Don15 \l 2057 </w:instrText>
          </w:r>
          <w:r w:rsidR="005A040A">
            <w:rPr>
              <w:rFonts w:ascii="Times" w:hAnsi="Times"/>
            </w:rPr>
            <w:fldChar w:fldCharType="separate"/>
          </w:r>
          <w:r w:rsidR="005A040A">
            <w:rPr>
              <w:rFonts w:ascii="Times" w:hAnsi="Times"/>
              <w:noProof/>
            </w:rPr>
            <w:t xml:space="preserve"> </w:t>
          </w:r>
          <w:r w:rsidR="005A040A" w:rsidRPr="005A040A">
            <w:rPr>
              <w:rFonts w:ascii="Times" w:hAnsi="Times"/>
              <w:noProof/>
            </w:rPr>
            <w:t>(Donaldson, 2015)</w:t>
          </w:r>
          <w:r w:rsidR="005A040A">
            <w:rPr>
              <w:rFonts w:ascii="Times" w:hAnsi="Times"/>
            </w:rPr>
            <w:fldChar w:fldCharType="end"/>
          </w:r>
        </w:sdtContent>
      </w:sdt>
      <w:r w:rsidR="005A040A">
        <w:rPr>
          <w:rFonts w:ascii="Times" w:hAnsi="Times"/>
        </w:rPr>
        <w:t xml:space="preserve">. Estyn (2018) </w:t>
      </w:r>
      <w:r w:rsidR="005A7E6A">
        <w:rPr>
          <w:rFonts w:ascii="Times" w:hAnsi="Times"/>
        </w:rPr>
        <w:t>outline ideas of how to incorporate the DCF in lessons in an innovative and interesting way</w:t>
      </w:r>
      <w:sdt>
        <w:sdtPr>
          <w:rPr>
            <w:rFonts w:ascii="Times" w:hAnsi="Times"/>
          </w:rPr>
          <w:id w:val="-1546288851"/>
          <w:citation/>
        </w:sdtPr>
        <w:sdtEndPr/>
        <w:sdtContent>
          <w:r w:rsidR="005A040A">
            <w:rPr>
              <w:rFonts w:ascii="Times" w:hAnsi="Times"/>
            </w:rPr>
            <w:fldChar w:fldCharType="begin"/>
          </w:r>
          <w:r w:rsidR="005A040A">
            <w:rPr>
              <w:rFonts w:ascii="Times" w:hAnsi="Times"/>
            </w:rPr>
            <w:instrText xml:space="preserve"> CITATION Est18 \l 2057 </w:instrText>
          </w:r>
          <w:r w:rsidR="005A040A">
            <w:rPr>
              <w:rFonts w:ascii="Times" w:hAnsi="Times"/>
            </w:rPr>
            <w:fldChar w:fldCharType="separate"/>
          </w:r>
          <w:r w:rsidR="005A040A">
            <w:rPr>
              <w:rFonts w:ascii="Times" w:hAnsi="Times"/>
              <w:noProof/>
            </w:rPr>
            <w:t xml:space="preserve"> </w:t>
          </w:r>
          <w:r w:rsidR="005A040A" w:rsidRPr="005A040A">
            <w:rPr>
              <w:rFonts w:ascii="Times" w:hAnsi="Times"/>
              <w:noProof/>
            </w:rPr>
            <w:t>(Estyn, 2018)</w:t>
          </w:r>
          <w:r w:rsidR="005A040A">
            <w:rPr>
              <w:rFonts w:ascii="Times" w:hAnsi="Times"/>
            </w:rPr>
            <w:fldChar w:fldCharType="end"/>
          </w:r>
        </w:sdtContent>
      </w:sdt>
      <w:r w:rsidR="005A040A">
        <w:rPr>
          <w:rFonts w:ascii="Times" w:hAnsi="Times"/>
        </w:rPr>
        <w:t>.</w:t>
      </w:r>
      <w:r w:rsidR="00092122">
        <w:rPr>
          <w:rFonts w:ascii="Times" w:hAnsi="Times"/>
        </w:rPr>
        <w:t xml:space="preserve"> Estyn express how </w:t>
      </w:r>
      <w:r w:rsidR="00243471">
        <w:rPr>
          <w:rFonts w:ascii="Times" w:hAnsi="Times"/>
        </w:rPr>
        <w:t>“digital skills are an essential part of daily life” and how “technology has the ability to transform learning and teaching”</w:t>
      </w:r>
      <w:sdt>
        <w:sdtPr>
          <w:rPr>
            <w:rFonts w:ascii="Times" w:hAnsi="Times"/>
          </w:rPr>
          <w:id w:val="-268323579"/>
          <w:citation/>
        </w:sdtPr>
        <w:sdtEndPr/>
        <w:sdtContent>
          <w:r w:rsidR="00243471">
            <w:rPr>
              <w:rFonts w:ascii="Times" w:hAnsi="Times"/>
            </w:rPr>
            <w:fldChar w:fldCharType="begin"/>
          </w:r>
          <w:r w:rsidR="00243471">
            <w:rPr>
              <w:rFonts w:ascii="Times" w:hAnsi="Times"/>
            </w:rPr>
            <w:instrText xml:space="preserve">CITATION Est18 \p 25 \l 2057 </w:instrText>
          </w:r>
          <w:r w:rsidR="00243471">
            <w:rPr>
              <w:rFonts w:ascii="Times" w:hAnsi="Times"/>
            </w:rPr>
            <w:fldChar w:fldCharType="separate"/>
          </w:r>
          <w:r w:rsidR="00243471">
            <w:rPr>
              <w:rFonts w:ascii="Times" w:hAnsi="Times"/>
              <w:noProof/>
            </w:rPr>
            <w:t xml:space="preserve"> </w:t>
          </w:r>
          <w:r w:rsidR="00243471" w:rsidRPr="00243471">
            <w:rPr>
              <w:rFonts w:ascii="Times" w:hAnsi="Times"/>
              <w:noProof/>
            </w:rPr>
            <w:t>(Estyn, 2018, p. 25)</w:t>
          </w:r>
          <w:r w:rsidR="00243471">
            <w:rPr>
              <w:rFonts w:ascii="Times" w:hAnsi="Times"/>
            </w:rPr>
            <w:fldChar w:fldCharType="end"/>
          </w:r>
        </w:sdtContent>
      </w:sdt>
      <w:r w:rsidR="00243471">
        <w:rPr>
          <w:rFonts w:ascii="Times" w:hAnsi="Times"/>
        </w:rPr>
        <w:t>. The DCF plays a part of my micro-teach lesson</w:t>
      </w:r>
      <w:r w:rsidR="00437313">
        <w:rPr>
          <w:rFonts w:ascii="Times" w:hAnsi="Times"/>
        </w:rPr>
        <w:t xml:space="preserve">, </w:t>
      </w:r>
      <w:r w:rsidR="00406616">
        <w:rPr>
          <w:rFonts w:ascii="Times" w:hAnsi="Times"/>
        </w:rPr>
        <w:t>as I used an online graphing software to enable pupils to visualise straight line graphs</w:t>
      </w:r>
      <w:r w:rsidR="00820CA3">
        <w:rPr>
          <w:rFonts w:ascii="Times" w:hAnsi="Times"/>
        </w:rPr>
        <w:t xml:space="preserve">. However, during the third lesson in my </w:t>
      </w:r>
      <w:proofErr w:type="spellStart"/>
      <w:r w:rsidR="00820CA3">
        <w:rPr>
          <w:rFonts w:ascii="Times" w:hAnsi="Times"/>
        </w:rPr>
        <w:t>SoW</w:t>
      </w:r>
      <w:proofErr w:type="spellEnd"/>
      <w:r w:rsidR="00820CA3">
        <w:rPr>
          <w:rFonts w:ascii="Times" w:hAnsi="Times"/>
        </w:rPr>
        <w:t xml:space="preserve"> the lesson will be based in a computer suite and pupils will be using the online graphing software themselves. </w:t>
      </w:r>
      <w:r w:rsidR="00406616">
        <w:rPr>
          <w:rFonts w:ascii="Times" w:hAnsi="Times"/>
        </w:rPr>
        <w:t xml:space="preserve"> </w:t>
      </w:r>
      <w:r w:rsidR="00243471">
        <w:rPr>
          <w:rFonts w:ascii="Times" w:hAnsi="Times"/>
        </w:rPr>
        <w:t xml:space="preserve"> </w:t>
      </w:r>
      <w:r w:rsidR="005A040A">
        <w:rPr>
          <w:rFonts w:ascii="Times" w:hAnsi="Times"/>
        </w:rPr>
        <w:t xml:space="preserve"> </w:t>
      </w:r>
      <w:r>
        <w:rPr>
          <w:rFonts w:ascii="Times" w:hAnsi="Times"/>
        </w:rPr>
        <w:t xml:space="preserve"> </w:t>
      </w:r>
    </w:p>
    <w:p w14:paraId="4A4FF085" w14:textId="77777777" w:rsidR="00607E58" w:rsidRDefault="00607E58" w:rsidP="00547402">
      <w:pPr>
        <w:rPr>
          <w:rFonts w:ascii="Times" w:hAnsi="Times"/>
        </w:rPr>
      </w:pPr>
    </w:p>
    <w:p w14:paraId="23474A02" w14:textId="071BC400" w:rsidR="003872F0" w:rsidRDefault="00BE6C1A" w:rsidP="00D51F25">
      <w:pPr>
        <w:rPr>
          <w:rFonts w:ascii="Times" w:hAnsi="Times"/>
        </w:rPr>
      </w:pPr>
      <w:r>
        <w:rPr>
          <w:rFonts w:ascii="Times" w:hAnsi="Times"/>
        </w:rPr>
        <w:t xml:space="preserve">When </w:t>
      </w:r>
      <w:r w:rsidR="003872F0">
        <w:rPr>
          <w:rFonts w:ascii="Times" w:hAnsi="Times"/>
        </w:rPr>
        <w:t xml:space="preserve">Exploring the </w:t>
      </w:r>
      <w:r w:rsidR="00843B24">
        <w:rPr>
          <w:rFonts w:ascii="Times" w:hAnsi="Times"/>
        </w:rPr>
        <w:t xml:space="preserve">Curriculum </w:t>
      </w:r>
      <w:proofErr w:type="spellStart"/>
      <w:r w:rsidR="00843B24">
        <w:rPr>
          <w:rFonts w:ascii="Times" w:hAnsi="Times"/>
        </w:rPr>
        <w:t>Cymreig</w:t>
      </w:r>
      <w:proofErr w:type="spellEnd"/>
      <w:r w:rsidR="00843B24">
        <w:rPr>
          <w:rFonts w:ascii="Times" w:hAnsi="Times"/>
        </w:rPr>
        <w:t xml:space="preserve"> </w:t>
      </w:r>
      <w:r w:rsidR="00422272">
        <w:rPr>
          <w:rFonts w:ascii="Times" w:hAnsi="Times"/>
        </w:rPr>
        <w:t>Framework</w:t>
      </w:r>
      <w:r w:rsidR="00784609">
        <w:rPr>
          <w:rFonts w:ascii="Times" w:hAnsi="Times"/>
        </w:rPr>
        <w:t>,</w:t>
      </w:r>
      <w:r w:rsidR="00F37D78">
        <w:rPr>
          <w:rFonts w:ascii="Times" w:hAnsi="Times"/>
        </w:rPr>
        <w:t xml:space="preserve"> it was clear </w:t>
      </w:r>
      <w:r w:rsidR="00784609">
        <w:rPr>
          <w:rFonts w:ascii="Times" w:hAnsi="Times"/>
        </w:rPr>
        <w:t>how</w:t>
      </w:r>
      <w:r w:rsidR="00F37D78">
        <w:rPr>
          <w:rFonts w:ascii="Times" w:hAnsi="Times"/>
        </w:rPr>
        <w:t xml:space="preserve"> </w:t>
      </w:r>
      <w:r w:rsidR="00784609">
        <w:rPr>
          <w:rFonts w:ascii="Times" w:hAnsi="Times"/>
        </w:rPr>
        <w:t>important it is</w:t>
      </w:r>
      <w:r w:rsidR="00F37D78">
        <w:rPr>
          <w:rFonts w:ascii="Times" w:hAnsi="Times"/>
        </w:rPr>
        <w:t xml:space="preserve"> to contain elements in my lesson which inform pupils with knowledge and understanding of Wales</w:t>
      </w:r>
      <w:sdt>
        <w:sdtPr>
          <w:rPr>
            <w:rFonts w:ascii="Times" w:hAnsi="Times"/>
          </w:rPr>
          <w:id w:val="-1378998694"/>
          <w:citation/>
        </w:sdtPr>
        <w:sdtEndPr/>
        <w:sdtContent>
          <w:r w:rsidR="00F37D78">
            <w:rPr>
              <w:rFonts w:ascii="Times" w:hAnsi="Times"/>
            </w:rPr>
            <w:fldChar w:fldCharType="begin"/>
          </w:r>
          <w:r w:rsidR="00F37D78">
            <w:rPr>
              <w:rFonts w:ascii="Times" w:hAnsi="Times"/>
            </w:rPr>
            <w:instrText xml:space="preserve"> CITATION Wel13 \l 2057 </w:instrText>
          </w:r>
          <w:r w:rsidR="00F37D78">
            <w:rPr>
              <w:rFonts w:ascii="Times" w:hAnsi="Times"/>
            </w:rPr>
            <w:fldChar w:fldCharType="separate"/>
          </w:r>
          <w:r w:rsidR="00F37D78">
            <w:rPr>
              <w:rFonts w:ascii="Times" w:hAnsi="Times"/>
              <w:noProof/>
            </w:rPr>
            <w:t xml:space="preserve"> </w:t>
          </w:r>
          <w:r w:rsidR="00F37D78" w:rsidRPr="00F37D78">
            <w:rPr>
              <w:rFonts w:ascii="Times" w:hAnsi="Times"/>
              <w:noProof/>
            </w:rPr>
            <w:t>(Government, 2013)</w:t>
          </w:r>
          <w:r w:rsidR="00F37D78">
            <w:rPr>
              <w:rFonts w:ascii="Times" w:hAnsi="Times"/>
            </w:rPr>
            <w:fldChar w:fldCharType="end"/>
          </w:r>
        </w:sdtContent>
      </w:sdt>
      <w:r w:rsidR="00784609">
        <w:rPr>
          <w:rFonts w:ascii="Times" w:hAnsi="Times"/>
        </w:rPr>
        <w:t xml:space="preserve">. The Welsh Assembly outline five aspects of the Curriculum </w:t>
      </w:r>
      <w:proofErr w:type="spellStart"/>
      <w:r w:rsidR="00784609">
        <w:rPr>
          <w:rFonts w:ascii="Times" w:hAnsi="Times"/>
        </w:rPr>
        <w:t>Cymreig</w:t>
      </w:r>
      <w:proofErr w:type="spellEnd"/>
      <w:r w:rsidR="00784609">
        <w:rPr>
          <w:rFonts w:ascii="Times" w:hAnsi="Times"/>
        </w:rPr>
        <w:t xml:space="preserve">; for the micro-teach lesson I feel I got very caught up on </w:t>
      </w:r>
      <w:r>
        <w:rPr>
          <w:rFonts w:ascii="Times" w:hAnsi="Times"/>
        </w:rPr>
        <w:t xml:space="preserve">one of these five aspects. I focused on making sure I used incidental welsh throughout the lesson and also getting this to filter through to the pupil’s workbooks. </w:t>
      </w:r>
      <w:r w:rsidR="00D935E8">
        <w:rPr>
          <w:rFonts w:ascii="Times" w:hAnsi="Times"/>
        </w:rPr>
        <w:t>The Welsh Assembly state how the aim for English-medium schools is to better and build confidence in pupils everyday Welsh</w:t>
      </w:r>
      <w:sdt>
        <w:sdtPr>
          <w:rPr>
            <w:rFonts w:ascii="Times" w:hAnsi="Times"/>
          </w:rPr>
          <w:id w:val="1000777593"/>
          <w:citation/>
        </w:sdtPr>
        <w:sdtEndPr/>
        <w:sdtContent>
          <w:r w:rsidR="00D935E8">
            <w:rPr>
              <w:rFonts w:ascii="Times" w:hAnsi="Times"/>
            </w:rPr>
            <w:fldChar w:fldCharType="begin"/>
          </w:r>
          <w:r w:rsidR="00D935E8">
            <w:rPr>
              <w:rFonts w:ascii="Times" w:hAnsi="Times"/>
            </w:rPr>
            <w:instrText xml:space="preserve"> CITATION Jon16 \l 2057 </w:instrText>
          </w:r>
          <w:r w:rsidR="00D935E8">
            <w:rPr>
              <w:rFonts w:ascii="Times" w:hAnsi="Times"/>
            </w:rPr>
            <w:fldChar w:fldCharType="separate"/>
          </w:r>
          <w:r w:rsidR="00D935E8">
            <w:rPr>
              <w:rFonts w:ascii="Times" w:hAnsi="Times"/>
              <w:noProof/>
            </w:rPr>
            <w:t xml:space="preserve"> </w:t>
          </w:r>
          <w:r w:rsidR="00D935E8" w:rsidRPr="00D935E8">
            <w:rPr>
              <w:rFonts w:ascii="Times" w:hAnsi="Times"/>
              <w:noProof/>
            </w:rPr>
            <w:t>(Jones, 2016)</w:t>
          </w:r>
          <w:r w:rsidR="00D935E8">
            <w:rPr>
              <w:rFonts w:ascii="Times" w:hAnsi="Times"/>
            </w:rPr>
            <w:fldChar w:fldCharType="end"/>
          </w:r>
        </w:sdtContent>
      </w:sdt>
      <w:r w:rsidR="00D935E8">
        <w:rPr>
          <w:rFonts w:ascii="Times" w:hAnsi="Times"/>
        </w:rPr>
        <w:t>.</w:t>
      </w:r>
      <w:r w:rsidR="000E6B31">
        <w:rPr>
          <w:rFonts w:ascii="Times" w:hAnsi="Times"/>
        </w:rPr>
        <w:t xml:space="preserve"> </w:t>
      </w:r>
      <w:r w:rsidR="00D935E8">
        <w:rPr>
          <w:rFonts w:ascii="Times" w:hAnsi="Times"/>
        </w:rPr>
        <w:lastRenderedPageBreak/>
        <w:t>Now l</w:t>
      </w:r>
      <w:r w:rsidR="00422272">
        <w:rPr>
          <w:rFonts w:ascii="Times" w:hAnsi="Times"/>
        </w:rPr>
        <w:t xml:space="preserve">ooking back, </w:t>
      </w:r>
      <w:r w:rsidR="00D935E8">
        <w:rPr>
          <w:rFonts w:ascii="Times" w:hAnsi="Times"/>
        </w:rPr>
        <w:t xml:space="preserve">I </w:t>
      </w:r>
      <w:r w:rsidR="00784609">
        <w:rPr>
          <w:rFonts w:ascii="Times" w:hAnsi="Times"/>
        </w:rPr>
        <w:t>feel</w:t>
      </w:r>
      <w:r w:rsidR="00422272">
        <w:rPr>
          <w:rFonts w:ascii="Times" w:hAnsi="Times"/>
        </w:rPr>
        <w:t xml:space="preserve"> I over looked</w:t>
      </w:r>
      <w:r w:rsidR="00784609">
        <w:rPr>
          <w:rFonts w:ascii="Times" w:hAnsi="Times"/>
        </w:rPr>
        <w:t xml:space="preserve"> some of the aspects</w:t>
      </w:r>
      <w:r w:rsidR="00422272">
        <w:rPr>
          <w:rFonts w:ascii="Times" w:hAnsi="Times"/>
        </w:rPr>
        <w:t xml:space="preserve"> </w:t>
      </w:r>
      <w:r w:rsidR="00D935E8">
        <w:rPr>
          <w:rFonts w:ascii="Times" w:hAnsi="Times"/>
        </w:rPr>
        <w:t>even though they would have been rather easy to implement in the micro-teach lesson</w:t>
      </w:r>
      <w:r w:rsidR="00205F14">
        <w:rPr>
          <w:rFonts w:ascii="Times" w:hAnsi="Times"/>
        </w:rPr>
        <w:t>. An example of where I could have satisfied the aspect ‘</w:t>
      </w:r>
      <w:r w:rsidR="00D51F25">
        <w:rPr>
          <w:rFonts w:ascii="Times" w:hAnsi="Times"/>
        </w:rPr>
        <w:t>historical</w:t>
      </w:r>
      <w:r w:rsidR="00205F14">
        <w:rPr>
          <w:rFonts w:ascii="Times" w:hAnsi="Times"/>
        </w:rPr>
        <w:t>’ is within my extension sheet, rather than the theme I</w:t>
      </w:r>
      <w:r w:rsidR="0008225C">
        <w:rPr>
          <w:rFonts w:ascii="Times" w:hAnsi="Times"/>
        </w:rPr>
        <w:t xml:space="preserve"> chose, it</w:t>
      </w:r>
      <w:r w:rsidR="00205F14">
        <w:rPr>
          <w:rFonts w:ascii="Times" w:hAnsi="Times"/>
        </w:rPr>
        <w:t xml:space="preserve"> would have been the </w:t>
      </w:r>
      <w:r w:rsidR="00422272">
        <w:rPr>
          <w:rFonts w:ascii="Times" w:hAnsi="Times"/>
        </w:rPr>
        <w:t xml:space="preserve">perfect </w:t>
      </w:r>
      <w:r w:rsidR="00825B07">
        <w:rPr>
          <w:rFonts w:ascii="Times" w:hAnsi="Times"/>
        </w:rPr>
        <w:t xml:space="preserve">opportunity to </w:t>
      </w:r>
      <w:r w:rsidR="007F3752">
        <w:rPr>
          <w:rFonts w:ascii="Times" w:hAnsi="Times"/>
        </w:rPr>
        <w:t>explore the history of Wales</w:t>
      </w:r>
      <w:r w:rsidR="00205F14">
        <w:rPr>
          <w:rFonts w:ascii="Times" w:hAnsi="Times"/>
        </w:rPr>
        <w:t xml:space="preserve"> for example</w:t>
      </w:r>
      <w:r w:rsidR="007F3752">
        <w:rPr>
          <w:rFonts w:ascii="Times" w:hAnsi="Times"/>
        </w:rPr>
        <w:t>.</w:t>
      </w:r>
    </w:p>
    <w:p w14:paraId="33E56ADB" w14:textId="77777777" w:rsidR="007F3752" w:rsidRDefault="007F3752" w:rsidP="00D51F25">
      <w:pPr>
        <w:rPr>
          <w:rFonts w:ascii="Times" w:hAnsi="Times"/>
        </w:rPr>
      </w:pPr>
    </w:p>
    <w:p w14:paraId="55DFFA3D" w14:textId="77777777" w:rsidR="00ED6A7F" w:rsidRDefault="0015691E" w:rsidP="00D51F25">
      <w:pPr>
        <w:rPr>
          <w:rFonts w:ascii="Times" w:hAnsi="Times"/>
        </w:rPr>
      </w:pPr>
      <w:r>
        <w:rPr>
          <w:rFonts w:ascii="Times" w:hAnsi="Times"/>
        </w:rPr>
        <w:t xml:space="preserve">For the micro teach lesson my starters intention was to activate pupil’s prior knowledge, a refresh on last lessons work and to settle the class ready for the main body of work. I felt this </w:t>
      </w:r>
      <w:r w:rsidR="00241A7A">
        <w:rPr>
          <w:rFonts w:ascii="Times" w:hAnsi="Times"/>
        </w:rPr>
        <w:t>was the best way for the classroom to be a constructivist environment; also this method develops pupils relational understanding</w:t>
      </w:r>
      <w:r w:rsidR="000F7841">
        <w:rPr>
          <w:rFonts w:ascii="Times" w:hAnsi="Times"/>
        </w:rPr>
        <w:t xml:space="preserve"> as “conceptual knowledge supports new learning”</w:t>
      </w:r>
      <w:sdt>
        <w:sdtPr>
          <w:rPr>
            <w:rFonts w:ascii="Times" w:hAnsi="Times"/>
          </w:rPr>
          <w:id w:val="-2083126069"/>
          <w:citation/>
        </w:sdtPr>
        <w:sdtEndPr/>
        <w:sdtContent>
          <w:r w:rsidR="000F7841">
            <w:rPr>
              <w:rFonts w:ascii="Times" w:hAnsi="Times"/>
            </w:rPr>
            <w:fldChar w:fldCharType="begin"/>
          </w:r>
          <w:r w:rsidR="000F7841">
            <w:rPr>
              <w:rFonts w:ascii="Times" w:hAnsi="Times"/>
            </w:rPr>
            <w:instrText xml:space="preserve"> CITATION Sid15 \l 2057 </w:instrText>
          </w:r>
          <w:r w:rsidR="000F7841">
            <w:rPr>
              <w:rFonts w:ascii="Times" w:hAnsi="Times"/>
            </w:rPr>
            <w:fldChar w:fldCharType="separate"/>
          </w:r>
          <w:r w:rsidR="000F7841">
            <w:rPr>
              <w:rFonts w:ascii="Times" w:hAnsi="Times"/>
              <w:noProof/>
            </w:rPr>
            <w:t xml:space="preserve"> </w:t>
          </w:r>
          <w:r w:rsidR="000F7841" w:rsidRPr="000F7841">
            <w:rPr>
              <w:rFonts w:ascii="Times" w:hAnsi="Times"/>
              <w:noProof/>
            </w:rPr>
            <w:t>(Sidney &amp; Alibali, 2015)</w:t>
          </w:r>
          <w:r w:rsidR="000F7841">
            <w:rPr>
              <w:rFonts w:ascii="Times" w:hAnsi="Times"/>
            </w:rPr>
            <w:fldChar w:fldCharType="end"/>
          </w:r>
        </w:sdtContent>
      </w:sdt>
      <w:r w:rsidR="00241A7A">
        <w:rPr>
          <w:rFonts w:ascii="Times" w:hAnsi="Times"/>
        </w:rPr>
        <w:t>.</w:t>
      </w:r>
      <w:r w:rsidR="000F7841">
        <w:rPr>
          <w:rFonts w:ascii="Times" w:hAnsi="Times"/>
        </w:rPr>
        <w:t xml:space="preserve"> I wanted to use the starter to assess pupils understanding of la</w:t>
      </w:r>
      <w:r w:rsidR="002A69EF">
        <w:rPr>
          <w:rFonts w:ascii="Times" w:hAnsi="Times"/>
        </w:rPr>
        <w:t>st lessons work, asking a range of pupils for the answers but asking them to explain how they arrived at their answer. In light of my first teaching experience, I now feel I should have questioned a range of areas</w:t>
      </w:r>
      <w:r w:rsidR="002012B6">
        <w:rPr>
          <w:rFonts w:ascii="Times" w:hAnsi="Times"/>
        </w:rPr>
        <w:t xml:space="preserve"> within the starter</w:t>
      </w:r>
      <w:r w:rsidR="002A69EF">
        <w:rPr>
          <w:rFonts w:ascii="Times" w:hAnsi="Times"/>
        </w:rPr>
        <w:t xml:space="preserve"> from last lessons work not focusing on ‘recapping’ one part </w:t>
      </w:r>
      <w:r w:rsidR="002A69EF" w:rsidRPr="00F54A97">
        <w:rPr>
          <w:rFonts w:ascii="Times" w:hAnsi="Times"/>
          <w:color w:val="FF0000"/>
        </w:rPr>
        <w:t>(REFERENCE)</w:t>
      </w:r>
      <w:r w:rsidR="002A69EF">
        <w:rPr>
          <w:rFonts w:ascii="Times" w:hAnsi="Times"/>
        </w:rPr>
        <w:t>. The next time I deliver this lesson I will keep the same number of questions as I feel th</w:t>
      </w:r>
      <w:bookmarkStart w:id="0" w:name="_GoBack"/>
      <w:bookmarkEnd w:id="0"/>
      <w:r w:rsidR="002A69EF">
        <w:rPr>
          <w:rFonts w:ascii="Times" w:hAnsi="Times"/>
        </w:rPr>
        <w:t>e</w:t>
      </w:r>
      <w:r w:rsidR="002012B6">
        <w:rPr>
          <w:rFonts w:ascii="Times" w:hAnsi="Times"/>
        </w:rPr>
        <w:t xml:space="preserve"> timing was reasonable</w:t>
      </w:r>
      <w:r w:rsidR="00ED6A7F">
        <w:rPr>
          <w:rFonts w:ascii="Times" w:hAnsi="Times"/>
        </w:rPr>
        <w:t>,</w:t>
      </w:r>
      <w:r w:rsidR="002012B6">
        <w:rPr>
          <w:rFonts w:ascii="Times" w:hAnsi="Times"/>
        </w:rPr>
        <w:t xml:space="preserve"> and similar to what I have </w:t>
      </w:r>
      <w:r w:rsidR="00ED6A7F">
        <w:rPr>
          <w:rFonts w:ascii="Times" w:hAnsi="Times"/>
        </w:rPr>
        <w:t>witnessed</w:t>
      </w:r>
      <w:r w:rsidR="002012B6">
        <w:rPr>
          <w:rFonts w:ascii="Times" w:hAnsi="Times"/>
        </w:rPr>
        <w:t xml:space="preserve"> within my placement</w:t>
      </w:r>
      <w:r w:rsidR="00ED6A7F">
        <w:rPr>
          <w:rFonts w:ascii="Times" w:hAnsi="Times"/>
        </w:rPr>
        <w:t xml:space="preserve">. However, I would change some of the questions so it would recap all aspects of last lessons content. </w:t>
      </w:r>
    </w:p>
    <w:p w14:paraId="4B894A55" w14:textId="77777777" w:rsidR="00F54A97" w:rsidRDefault="00F54A97" w:rsidP="00D51F25">
      <w:pPr>
        <w:rPr>
          <w:rFonts w:ascii="Times" w:hAnsi="Times"/>
        </w:rPr>
      </w:pPr>
    </w:p>
    <w:p w14:paraId="05EEAD5F" w14:textId="2E936DC8" w:rsidR="00ED6A7F" w:rsidRDefault="00F54A97" w:rsidP="00D51F25">
      <w:pPr>
        <w:rPr>
          <w:rFonts w:ascii="Times" w:hAnsi="Times"/>
        </w:rPr>
      </w:pPr>
      <w:r>
        <w:rPr>
          <w:rFonts w:ascii="Times" w:hAnsi="Times"/>
        </w:rPr>
        <w:t xml:space="preserve">Before delving into the lessons main body of work I took a moment to issue pupils with the lesson objectives. </w:t>
      </w:r>
      <w:r w:rsidR="00A86752">
        <w:rPr>
          <w:rFonts w:ascii="Times" w:hAnsi="Times"/>
        </w:rPr>
        <w:t>The reason I felt this was important was because it makes pupils aware of the main purpose of the lesson and what they should be able to do by the end of that lesson, thus arming pupils with drive</w:t>
      </w:r>
      <w:sdt>
        <w:sdtPr>
          <w:rPr>
            <w:rFonts w:ascii="Times" w:hAnsi="Times"/>
          </w:rPr>
          <w:id w:val="-1429117734"/>
          <w:citation/>
        </w:sdtPr>
        <w:sdtEndPr/>
        <w:sdtContent>
          <w:r w:rsidR="00A86752">
            <w:rPr>
              <w:rFonts w:ascii="Times" w:hAnsi="Times"/>
            </w:rPr>
            <w:fldChar w:fldCharType="begin"/>
          </w:r>
          <w:r w:rsidR="00A86752">
            <w:rPr>
              <w:rFonts w:ascii="Times" w:hAnsi="Times"/>
            </w:rPr>
            <w:instrText xml:space="preserve"> CITATION Cha13 \l 2057 </w:instrText>
          </w:r>
          <w:r w:rsidR="00A86752">
            <w:rPr>
              <w:rFonts w:ascii="Times" w:hAnsi="Times"/>
            </w:rPr>
            <w:fldChar w:fldCharType="separate"/>
          </w:r>
          <w:r w:rsidR="00A86752">
            <w:rPr>
              <w:rFonts w:ascii="Times" w:hAnsi="Times"/>
              <w:noProof/>
            </w:rPr>
            <w:t xml:space="preserve"> </w:t>
          </w:r>
          <w:r w:rsidR="00A86752" w:rsidRPr="00A86752">
            <w:rPr>
              <w:rFonts w:ascii="Times" w:hAnsi="Times"/>
              <w:noProof/>
            </w:rPr>
            <w:t>(Chambers &amp; Timlin, 2013)</w:t>
          </w:r>
          <w:r w:rsidR="00A86752">
            <w:rPr>
              <w:rFonts w:ascii="Times" w:hAnsi="Times"/>
            </w:rPr>
            <w:fldChar w:fldCharType="end"/>
          </w:r>
        </w:sdtContent>
      </w:sdt>
      <w:r w:rsidR="00A86752">
        <w:rPr>
          <w:rFonts w:ascii="Times" w:hAnsi="Times"/>
        </w:rPr>
        <w:t xml:space="preserve">. </w:t>
      </w:r>
      <w:r w:rsidR="003B4CDC">
        <w:rPr>
          <w:rFonts w:ascii="Times" w:hAnsi="Times"/>
        </w:rPr>
        <w:t>However, reflecting back to the micro teach I feel I didn’t explain these objectives; it was evident while o</w:t>
      </w:r>
      <w:r w:rsidR="00A86752">
        <w:rPr>
          <w:rFonts w:ascii="Times" w:hAnsi="Times"/>
        </w:rPr>
        <w:t>bserving lessons in my teachin</w:t>
      </w:r>
      <w:r w:rsidR="003B4CDC">
        <w:rPr>
          <w:rFonts w:ascii="Times" w:hAnsi="Times"/>
        </w:rPr>
        <w:t xml:space="preserve">g placement </w:t>
      </w:r>
      <w:r w:rsidR="00A86752">
        <w:rPr>
          <w:rFonts w:ascii="Times" w:hAnsi="Times"/>
        </w:rPr>
        <w:t xml:space="preserve">how issuing pupils with learning objectives without any explanation is pointless. Therefore, the next time I deliver this lesson I will take a moment to </w:t>
      </w:r>
      <w:r w:rsidR="00FE2C19">
        <w:rPr>
          <w:rFonts w:ascii="Times" w:hAnsi="Times"/>
        </w:rPr>
        <w:t>further explain each objective.</w:t>
      </w:r>
    </w:p>
    <w:p w14:paraId="7FB6D6D4" w14:textId="77777777" w:rsidR="00FE2C19" w:rsidRDefault="00FE2C19" w:rsidP="00D51F25">
      <w:pPr>
        <w:rPr>
          <w:rFonts w:ascii="Times" w:hAnsi="Times"/>
        </w:rPr>
      </w:pPr>
    </w:p>
    <w:p w14:paraId="1950A3CD" w14:textId="77777777" w:rsidR="0049430F" w:rsidRDefault="00FE2C19" w:rsidP="00D51F25">
      <w:pPr>
        <w:rPr>
          <w:rFonts w:ascii="Times" w:hAnsi="Times"/>
        </w:rPr>
      </w:pPr>
      <w:r>
        <w:rPr>
          <w:rFonts w:ascii="Times" w:hAnsi="Times"/>
        </w:rPr>
        <w:t>The main body of work began with the introduction of the equation of a straight line</w:t>
      </w:r>
      <w:r w:rsidR="00FA7208">
        <w:rPr>
          <w:rFonts w:ascii="Times" w:hAnsi="Times"/>
        </w:rPr>
        <w:t xml:space="preserve">. </w:t>
      </w:r>
      <w:r w:rsidR="001524CD">
        <w:rPr>
          <w:rFonts w:ascii="Times" w:hAnsi="Times"/>
        </w:rPr>
        <w:t xml:space="preserve">To begin I </w:t>
      </w:r>
      <w:r w:rsidR="00FA7208">
        <w:rPr>
          <w:rFonts w:ascii="Times" w:hAnsi="Times"/>
        </w:rPr>
        <w:t>used questioning on the basis of ‘who has seen this equation before?’; after observing lessons I now feel how this question doesn’t prove anything as even if pupils have seen this equation before what’s sayi</w:t>
      </w:r>
      <w:r w:rsidR="001524CD">
        <w:rPr>
          <w:rFonts w:ascii="Times" w:hAnsi="Times"/>
        </w:rPr>
        <w:t>ng they know anything about it? The next time I teach this lesson I would create a mind map discussing what pupils actually know drawing out their prior knowledge on the topic</w:t>
      </w:r>
      <w:r w:rsidR="001524CD" w:rsidRPr="00F54A97">
        <w:rPr>
          <w:rFonts w:ascii="Times" w:hAnsi="Times"/>
          <w:color w:val="FF0000"/>
        </w:rPr>
        <w:t>(REFERENCE</w:t>
      </w:r>
      <w:r w:rsidR="001524CD">
        <w:rPr>
          <w:rFonts w:ascii="Times" w:hAnsi="Times"/>
          <w:color w:val="FF0000"/>
        </w:rPr>
        <w:t xml:space="preserve"> on mind maps</w:t>
      </w:r>
      <w:r w:rsidR="001524CD" w:rsidRPr="00F54A97">
        <w:rPr>
          <w:rFonts w:ascii="Times" w:hAnsi="Times"/>
          <w:color w:val="FF0000"/>
        </w:rPr>
        <w:t>)</w:t>
      </w:r>
      <w:r w:rsidR="001524CD">
        <w:rPr>
          <w:rFonts w:ascii="Times" w:hAnsi="Times"/>
        </w:rPr>
        <w:t xml:space="preserve">. </w:t>
      </w:r>
      <w:r w:rsidR="00DD25F9">
        <w:rPr>
          <w:rFonts w:ascii="Times" w:hAnsi="Times"/>
        </w:rPr>
        <w:t xml:space="preserve">My reasoning for </w:t>
      </w:r>
      <w:r w:rsidR="001524CD">
        <w:rPr>
          <w:rFonts w:ascii="Times" w:hAnsi="Times"/>
        </w:rPr>
        <w:t>introducing the equation</w:t>
      </w:r>
      <w:r w:rsidR="00DD25F9">
        <w:rPr>
          <w:rFonts w:ascii="Times" w:hAnsi="Times"/>
        </w:rPr>
        <w:t xml:space="preserve"> was for pupils to have a firm understanding of the equation </w:t>
      </w:r>
      <w:r w:rsidR="00312DB2">
        <w:rPr>
          <w:rFonts w:ascii="Times" w:hAnsi="Times"/>
        </w:rPr>
        <w:t xml:space="preserve">I feel this </w:t>
      </w:r>
      <w:r w:rsidR="00DD25F9">
        <w:rPr>
          <w:rFonts w:ascii="Times" w:hAnsi="Times"/>
        </w:rPr>
        <w:t>part of the lesson was more</w:t>
      </w:r>
      <w:r w:rsidR="00312DB2">
        <w:rPr>
          <w:rFonts w:ascii="Times" w:hAnsi="Times"/>
        </w:rPr>
        <w:t xml:space="preserve"> behaviourist </w:t>
      </w:r>
      <w:r w:rsidR="00DD25F9">
        <w:rPr>
          <w:rFonts w:ascii="Times" w:hAnsi="Times"/>
        </w:rPr>
        <w:t>lead</w:t>
      </w:r>
      <w:r w:rsidR="00680E73" w:rsidRPr="00F54A97">
        <w:rPr>
          <w:rFonts w:ascii="Times" w:hAnsi="Times"/>
          <w:color w:val="FF0000"/>
        </w:rPr>
        <w:t>(REFERENCE)</w:t>
      </w:r>
      <w:r w:rsidR="00DD25F9">
        <w:rPr>
          <w:rFonts w:ascii="Times" w:hAnsi="Times"/>
        </w:rPr>
        <w:t xml:space="preserve">; </w:t>
      </w:r>
      <w:r w:rsidR="001524CD">
        <w:rPr>
          <w:rFonts w:ascii="Times" w:hAnsi="Times"/>
        </w:rPr>
        <w:t>even though I earlier expressed that I would like my classroom to be a socio-constructivist environment I also added how</w:t>
      </w:r>
      <w:r w:rsidR="00B727A9">
        <w:rPr>
          <w:rFonts w:ascii="Times" w:hAnsi="Times"/>
        </w:rPr>
        <w:t xml:space="preserve"> I feel most lessons </w:t>
      </w:r>
      <w:r w:rsidR="004E46CC">
        <w:rPr>
          <w:rFonts w:ascii="Times" w:hAnsi="Times"/>
        </w:rPr>
        <w:t>the three approaches appear</w:t>
      </w:r>
      <w:r w:rsidR="001524CD">
        <w:rPr>
          <w:rFonts w:ascii="Times" w:hAnsi="Times"/>
        </w:rPr>
        <w:t xml:space="preserve">. Having behaviourist elements appear within the lesson </w:t>
      </w:r>
      <w:r w:rsidR="00B76C7D">
        <w:rPr>
          <w:rFonts w:ascii="Times" w:hAnsi="Times"/>
        </w:rPr>
        <w:t xml:space="preserve">is </w:t>
      </w:r>
      <w:r w:rsidR="0049430F">
        <w:rPr>
          <w:rFonts w:ascii="Times" w:hAnsi="Times"/>
        </w:rPr>
        <w:t>essential for the classroom to be a productive environment</w:t>
      </w:r>
      <w:sdt>
        <w:sdtPr>
          <w:rPr>
            <w:rFonts w:ascii="Times" w:hAnsi="Times"/>
          </w:rPr>
          <w:id w:val="835734054"/>
          <w:citation/>
        </w:sdtPr>
        <w:sdtContent>
          <w:r w:rsidR="0049430F">
            <w:rPr>
              <w:rFonts w:ascii="Times" w:hAnsi="Times"/>
            </w:rPr>
            <w:fldChar w:fldCharType="begin"/>
          </w:r>
          <w:r w:rsidR="0049430F">
            <w:rPr>
              <w:rFonts w:ascii="Times" w:hAnsi="Times"/>
            </w:rPr>
            <w:instrText xml:space="preserve"> CITATION Pri14 \l 2057 </w:instrText>
          </w:r>
          <w:r w:rsidR="0049430F">
            <w:rPr>
              <w:rFonts w:ascii="Times" w:hAnsi="Times"/>
            </w:rPr>
            <w:fldChar w:fldCharType="separate"/>
          </w:r>
          <w:r w:rsidR="0049430F">
            <w:rPr>
              <w:rFonts w:ascii="Times" w:hAnsi="Times"/>
              <w:noProof/>
            </w:rPr>
            <w:t xml:space="preserve"> </w:t>
          </w:r>
          <w:r w:rsidR="0049430F" w:rsidRPr="0049430F">
            <w:rPr>
              <w:rFonts w:ascii="Times" w:hAnsi="Times"/>
              <w:noProof/>
            </w:rPr>
            <w:t>(Pritchard, 2014)</w:t>
          </w:r>
          <w:r w:rsidR="0049430F">
            <w:rPr>
              <w:rFonts w:ascii="Times" w:hAnsi="Times"/>
            </w:rPr>
            <w:fldChar w:fldCharType="end"/>
          </w:r>
        </w:sdtContent>
      </w:sdt>
      <w:r w:rsidR="0049430F">
        <w:rPr>
          <w:rFonts w:ascii="Times" w:hAnsi="Times"/>
        </w:rPr>
        <w:t xml:space="preserve">.  </w:t>
      </w:r>
      <w:r w:rsidR="001524CD">
        <w:rPr>
          <w:rFonts w:ascii="Times" w:hAnsi="Times"/>
        </w:rPr>
        <w:t xml:space="preserve"> H</w:t>
      </w:r>
      <w:r w:rsidR="00792CFB">
        <w:rPr>
          <w:rFonts w:ascii="Times" w:hAnsi="Times"/>
        </w:rPr>
        <w:t>owever, I feel</w:t>
      </w:r>
      <w:r w:rsidR="00680E73">
        <w:rPr>
          <w:rFonts w:ascii="Times" w:hAnsi="Times"/>
        </w:rPr>
        <w:t xml:space="preserve"> as much as this part of the</w:t>
      </w:r>
      <w:r w:rsidR="001524CD">
        <w:rPr>
          <w:rFonts w:ascii="Times" w:hAnsi="Times"/>
        </w:rPr>
        <w:t xml:space="preserve"> lesson had to be </w:t>
      </w:r>
      <w:r w:rsidR="00680E73">
        <w:rPr>
          <w:rFonts w:ascii="Times" w:hAnsi="Times"/>
        </w:rPr>
        <w:t xml:space="preserve">behaviourist lead, after observing lessons I now feel it could have been </w:t>
      </w:r>
      <w:r w:rsidR="003B4CDC">
        <w:rPr>
          <w:rFonts w:ascii="Times" w:hAnsi="Times"/>
        </w:rPr>
        <w:t>taught less</w:t>
      </w:r>
      <w:r w:rsidR="00680E73">
        <w:rPr>
          <w:rFonts w:ascii="Times" w:hAnsi="Times"/>
        </w:rPr>
        <w:t xml:space="preserve"> instrumentally. An example of this is rather than giving pupils the definitions of the gradient and constant to copy down in their book, I could have asked them to write what they think a definition could be in a ‘think, pair, share’ process; which could have then resulted in </w:t>
      </w:r>
      <w:r w:rsidR="00995F4B">
        <w:rPr>
          <w:rFonts w:ascii="Times" w:hAnsi="Times"/>
        </w:rPr>
        <w:t>creating a definition as a class</w:t>
      </w:r>
      <w:r w:rsidR="00FA7208">
        <w:rPr>
          <w:rFonts w:ascii="Times" w:hAnsi="Times"/>
        </w:rPr>
        <w:t xml:space="preserve"> (</w:t>
      </w:r>
      <w:r w:rsidR="00FA7208" w:rsidRPr="00F54A97">
        <w:rPr>
          <w:rFonts w:ascii="Times" w:hAnsi="Times"/>
          <w:color w:val="FF0000"/>
        </w:rPr>
        <w:t>REFERENCE</w:t>
      </w:r>
      <w:r w:rsidR="00FA7208">
        <w:rPr>
          <w:rFonts w:ascii="Times" w:hAnsi="Times"/>
          <w:color w:val="FF0000"/>
        </w:rPr>
        <w:t xml:space="preserve"> on think pair share)</w:t>
      </w:r>
      <w:r w:rsidR="00995F4B">
        <w:rPr>
          <w:rFonts w:ascii="Times" w:hAnsi="Times"/>
        </w:rPr>
        <w:t>.</w:t>
      </w:r>
      <w:r w:rsidR="0049430F">
        <w:rPr>
          <w:rFonts w:ascii="Times" w:hAnsi="Times"/>
        </w:rPr>
        <w:t xml:space="preserve"> </w:t>
      </w:r>
    </w:p>
    <w:p w14:paraId="7B45C44F" w14:textId="77777777" w:rsidR="0049430F" w:rsidRDefault="0049430F" w:rsidP="00D51F25">
      <w:pPr>
        <w:rPr>
          <w:rFonts w:ascii="Times" w:hAnsi="Times"/>
        </w:rPr>
      </w:pPr>
    </w:p>
    <w:p w14:paraId="455BE58A" w14:textId="2ECC3EE9" w:rsidR="00312DB2" w:rsidRDefault="0049430F" w:rsidP="00D51F25">
      <w:pPr>
        <w:rPr>
          <w:rFonts w:ascii="Times" w:hAnsi="Times"/>
        </w:rPr>
      </w:pPr>
      <w:r>
        <w:rPr>
          <w:rFonts w:ascii="Times" w:hAnsi="Times"/>
        </w:rPr>
        <w:t xml:space="preserve">Following the introduction I </w:t>
      </w:r>
      <w:r w:rsidR="00FD5922">
        <w:rPr>
          <w:rFonts w:ascii="Times" w:hAnsi="Times"/>
        </w:rPr>
        <w:t xml:space="preserve">used an online graphing software to issue pupils with visual examples, in hope of creating a more relational… say how before typing in the </w:t>
      </w:r>
      <w:proofErr w:type="spellStart"/>
      <w:r w:rsidR="00FD5922">
        <w:rPr>
          <w:rFonts w:ascii="Times" w:hAnsi="Times"/>
        </w:rPr>
        <w:t>eqautions</w:t>
      </w:r>
      <w:proofErr w:type="spellEnd"/>
      <w:r w:rsidR="00FD5922">
        <w:rPr>
          <w:rFonts w:ascii="Times" w:hAnsi="Times"/>
        </w:rPr>
        <w:t xml:space="preserve"> I asked pupils what they predicted the equation of a line to look like on the axes. After watching teachers on placement it became apparent how I wasn’t allowing enough thinking time</w:t>
      </w:r>
      <w:r w:rsidR="00E03CB3">
        <w:rPr>
          <w:rFonts w:ascii="Times" w:hAnsi="Times"/>
        </w:rPr>
        <w:t xml:space="preserve"> ….. </w:t>
      </w:r>
      <w:sdt>
        <w:sdtPr>
          <w:rPr>
            <w:rFonts w:ascii="Times" w:hAnsi="Times"/>
          </w:rPr>
          <w:id w:val="-1031031748"/>
          <w:citation/>
        </w:sdtPr>
        <w:sdtContent>
          <w:r w:rsidR="00E03CB3">
            <w:rPr>
              <w:rFonts w:ascii="Times" w:hAnsi="Times"/>
            </w:rPr>
            <w:fldChar w:fldCharType="begin"/>
          </w:r>
          <w:r w:rsidR="00E03CB3">
            <w:rPr>
              <w:rFonts w:ascii="Times" w:hAnsi="Times"/>
            </w:rPr>
            <w:instrText xml:space="preserve"> CITATION Gar12 \l 2057 </w:instrText>
          </w:r>
          <w:r w:rsidR="00E03CB3">
            <w:rPr>
              <w:rFonts w:ascii="Times" w:hAnsi="Times"/>
            </w:rPr>
            <w:fldChar w:fldCharType="separate"/>
          </w:r>
          <w:r w:rsidR="00E03CB3" w:rsidRPr="00E03CB3">
            <w:rPr>
              <w:rFonts w:ascii="Times" w:hAnsi="Times"/>
              <w:noProof/>
            </w:rPr>
            <w:t>(Gardner, 2012)</w:t>
          </w:r>
          <w:r w:rsidR="00E03CB3">
            <w:rPr>
              <w:rFonts w:ascii="Times" w:hAnsi="Times"/>
            </w:rPr>
            <w:fldChar w:fldCharType="end"/>
          </w:r>
        </w:sdtContent>
      </w:sdt>
      <w:r w:rsidR="00FD5922">
        <w:rPr>
          <w:rFonts w:ascii="Times" w:hAnsi="Times"/>
        </w:rPr>
        <w:t xml:space="preserve">  </w:t>
      </w:r>
      <w:r w:rsidR="00DD25F9">
        <w:rPr>
          <w:rFonts w:ascii="Times" w:hAnsi="Times"/>
        </w:rPr>
        <w:t xml:space="preserve">   </w:t>
      </w:r>
      <w:r w:rsidR="00312DB2">
        <w:rPr>
          <w:rFonts w:ascii="Times" w:hAnsi="Times"/>
        </w:rPr>
        <w:t xml:space="preserve"> </w:t>
      </w:r>
    </w:p>
    <w:p w14:paraId="014195F8" w14:textId="0C8FDBC4" w:rsidR="0015691E" w:rsidRDefault="00ED6A7F" w:rsidP="00D51F25">
      <w:pPr>
        <w:rPr>
          <w:rFonts w:ascii="Times" w:hAnsi="Times"/>
        </w:rPr>
      </w:pPr>
      <w:r>
        <w:rPr>
          <w:rFonts w:ascii="Times" w:hAnsi="Times"/>
        </w:rPr>
        <w:lastRenderedPageBreak/>
        <w:t xml:space="preserve"> </w:t>
      </w:r>
      <w:r w:rsidR="002012B6">
        <w:rPr>
          <w:rFonts w:ascii="Times" w:hAnsi="Times"/>
        </w:rPr>
        <w:t xml:space="preserve">  </w:t>
      </w:r>
      <w:r w:rsidR="002A69EF">
        <w:rPr>
          <w:rFonts w:ascii="Times" w:hAnsi="Times"/>
        </w:rPr>
        <w:t xml:space="preserve">  </w:t>
      </w:r>
    </w:p>
    <w:p w14:paraId="5F28337A" w14:textId="6AE8168A" w:rsidR="00D51F25" w:rsidRDefault="00312DB2" w:rsidP="00D51F25">
      <w:pPr>
        <w:rPr>
          <w:rFonts w:ascii="Times" w:hAnsi="Times"/>
        </w:rPr>
      </w:pPr>
      <w:r>
        <w:rPr>
          <w:rFonts w:ascii="Times" w:hAnsi="Times"/>
        </w:rPr>
        <w:t>Examples didn’t just ask pupils for answers but highlighted misconceptions</w:t>
      </w:r>
    </w:p>
    <w:p w14:paraId="25D5D401" w14:textId="77777777" w:rsidR="00DD25F9" w:rsidRDefault="00DD25F9" w:rsidP="00D51F25">
      <w:pPr>
        <w:rPr>
          <w:rFonts w:ascii="Times" w:hAnsi="Times"/>
        </w:rPr>
      </w:pPr>
    </w:p>
    <w:p w14:paraId="1774FBC3" w14:textId="77777777" w:rsidR="00DD25F9" w:rsidRDefault="00DD25F9" w:rsidP="00DD25F9">
      <w:r>
        <w:t>Peer and self-assessment page 18 – assessment and learning book</w:t>
      </w:r>
    </w:p>
    <w:p w14:paraId="7DEB1638" w14:textId="77777777" w:rsidR="00DD25F9" w:rsidRDefault="00DD25F9" w:rsidP="00DD25F9">
      <w:r>
        <w:t>Thinking time longer when asking as question page 17- assessment and learning book</w:t>
      </w:r>
    </w:p>
    <w:p w14:paraId="3EC04CE4" w14:textId="77777777" w:rsidR="00DD25F9" w:rsidRDefault="00DD25F9" w:rsidP="00DD25F9"/>
    <w:p w14:paraId="1732EB2E" w14:textId="77777777" w:rsidR="00DD25F9" w:rsidRPr="00D51F25" w:rsidRDefault="00DD25F9" w:rsidP="00D51F25">
      <w:pPr>
        <w:rPr>
          <w:rFonts w:ascii="Times" w:hAnsi="Times"/>
        </w:rPr>
      </w:pPr>
    </w:p>
    <w:p w14:paraId="2D34040A" w14:textId="77777777" w:rsidR="00870389" w:rsidRDefault="00870389" w:rsidP="00870389">
      <w:pPr>
        <w:widowControl w:val="0"/>
        <w:autoSpaceDE w:val="0"/>
        <w:autoSpaceDN w:val="0"/>
        <w:adjustRightInd w:val="0"/>
        <w:spacing w:after="240" w:line="360" w:lineRule="atLeast"/>
        <w:rPr>
          <w:rFonts w:ascii="Times" w:hAnsi="Times" w:cs="Times"/>
          <w:color w:val="000000"/>
        </w:rPr>
      </w:pPr>
      <w:r>
        <w:rPr>
          <w:rFonts w:ascii="Arial" w:hAnsi="Arial" w:cs="Arial"/>
          <w:color w:val="000000"/>
          <w:sz w:val="32"/>
          <w:szCs w:val="32"/>
        </w:rPr>
        <w:t xml:space="preserve">(ii) In light of your first teaching experience, revisit your micro-teaching lesson and address the following: </w:t>
      </w:r>
    </w:p>
    <w:p w14:paraId="3F8BAF80" w14:textId="77777777" w:rsidR="00870389" w:rsidRDefault="00870389" w:rsidP="00870389">
      <w:pPr>
        <w:widowControl w:val="0"/>
        <w:autoSpaceDE w:val="0"/>
        <w:autoSpaceDN w:val="0"/>
        <w:adjustRightInd w:val="0"/>
        <w:spacing w:after="240" w:line="360" w:lineRule="atLeast"/>
        <w:rPr>
          <w:rFonts w:ascii="Times" w:hAnsi="Times" w:cs="Times"/>
          <w:color w:val="000000"/>
        </w:rPr>
      </w:pPr>
      <w:r>
        <w:rPr>
          <w:rFonts w:ascii="Arial" w:hAnsi="Arial" w:cs="Arial"/>
          <w:color w:val="000000"/>
          <w:sz w:val="32"/>
          <w:szCs w:val="32"/>
        </w:rPr>
        <w:t xml:space="preserve">• Critically evaluate your lesson in light of your first professional teaching experience. </w:t>
      </w:r>
    </w:p>
    <w:p w14:paraId="6CD8A05B" w14:textId="77777777" w:rsidR="00870389" w:rsidRDefault="00870389" w:rsidP="00870389">
      <w:pPr>
        <w:widowControl w:val="0"/>
        <w:autoSpaceDE w:val="0"/>
        <w:autoSpaceDN w:val="0"/>
        <w:adjustRightInd w:val="0"/>
        <w:spacing w:after="240" w:line="360" w:lineRule="atLeast"/>
        <w:rPr>
          <w:rFonts w:ascii="Times" w:hAnsi="Times" w:cs="Times"/>
          <w:color w:val="000000"/>
        </w:rPr>
      </w:pPr>
      <w:r>
        <w:rPr>
          <w:rFonts w:ascii="Arial" w:hAnsi="Arial" w:cs="Arial"/>
          <w:color w:val="000000"/>
          <w:sz w:val="32"/>
          <w:szCs w:val="32"/>
        </w:rPr>
        <w:t xml:space="preserve">• Discuss how you might approach this exercise in a different manner and how this might improve upon your practice. How might these changes impact upon the teaching and learning process? </w:t>
      </w:r>
    </w:p>
    <w:p w14:paraId="4D8CC19D" w14:textId="77777777" w:rsidR="00870389" w:rsidRDefault="00870389" w:rsidP="00870389">
      <w:pPr>
        <w:widowControl w:val="0"/>
        <w:autoSpaceDE w:val="0"/>
        <w:autoSpaceDN w:val="0"/>
        <w:adjustRightInd w:val="0"/>
        <w:spacing w:after="240" w:line="360" w:lineRule="atLeast"/>
        <w:rPr>
          <w:rFonts w:ascii="Times" w:hAnsi="Times" w:cs="Times"/>
          <w:color w:val="000000"/>
        </w:rPr>
      </w:pPr>
      <w:r>
        <w:rPr>
          <w:rFonts w:ascii="Arial" w:hAnsi="Arial" w:cs="Arial"/>
          <w:color w:val="000000"/>
          <w:sz w:val="32"/>
          <w:szCs w:val="32"/>
        </w:rPr>
        <w:t xml:space="preserve">• Critically evaluate the influence of these features on pupils’ thinking, learning and behaviour in the light of suggested changes. </w:t>
      </w:r>
    </w:p>
    <w:p w14:paraId="2BEC75EF" w14:textId="77777777" w:rsidR="00870389" w:rsidRDefault="00870389" w:rsidP="00870389">
      <w:pPr>
        <w:widowControl w:val="0"/>
        <w:autoSpaceDE w:val="0"/>
        <w:autoSpaceDN w:val="0"/>
        <w:adjustRightInd w:val="0"/>
        <w:spacing w:after="240" w:line="360" w:lineRule="atLeast"/>
        <w:rPr>
          <w:rFonts w:ascii="Times" w:hAnsi="Times" w:cs="Times"/>
          <w:color w:val="000000"/>
        </w:rPr>
      </w:pPr>
      <w:r>
        <w:rPr>
          <w:rFonts w:ascii="Arial" w:hAnsi="Arial" w:cs="Arial"/>
          <w:color w:val="000000"/>
          <w:sz w:val="32"/>
          <w:szCs w:val="32"/>
        </w:rPr>
        <w:t xml:space="preserve">• Evaluate the development of your own thinking as a teacher using QTS standards. </w:t>
      </w:r>
    </w:p>
    <w:p w14:paraId="671021DE" w14:textId="77777777" w:rsidR="00C06B2B" w:rsidRDefault="00870389" w:rsidP="00870389">
      <w:pPr>
        <w:widowControl w:val="0"/>
        <w:autoSpaceDE w:val="0"/>
        <w:autoSpaceDN w:val="0"/>
        <w:adjustRightInd w:val="0"/>
        <w:spacing w:after="240" w:line="360" w:lineRule="atLeast"/>
        <w:rPr>
          <w:rFonts w:ascii="Arial" w:hAnsi="Arial" w:cs="Arial"/>
          <w:color w:val="000000"/>
          <w:sz w:val="32"/>
          <w:szCs w:val="32"/>
        </w:rPr>
      </w:pPr>
      <w:r>
        <w:rPr>
          <w:rFonts w:ascii="Arial" w:hAnsi="Arial" w:cs="Arial"/>
          <w:color w:val="000000"/>
          <w:sz w:val="32"/>
          <w:szCs w:val="32"/>
        </w:rPr>
        <w:t xml:space="preserve">• Conclude with an appended QTS-referenced Action Plan (not included in word count) </w:t>
      </w:r>
    </w:p>
    <w:p w14:paraId="297519C2" w14:textId="70F02E84" w:rsidR="00870389" w:rsidRDefault="00870389" w:rsidP="00870389">
      <w:pPr>
        <w:widowControl w:val="0"/>
        <w:autoSpaceDE w:val="0"/>
        <w:autoSpaceDN w:val="0"/>
        <w:adjustRightInd w:val="0"/>
        <w:spacing w:after="240" w:line="360" w:lineRule="atLeast"/>
        <w:rPr>
          <w:rFonts w:ascii="Times" w:hAnsi="Times" w:cs="Times"/>
          <w:color w:val="000000"/>
        </w:rPr>
      </w:pPr>
      <w:r>
        <w:rPr>
          <w:rFonts w:ascii="Arial" w:hAnsi="Arial" w:cs="Arial"/>
          <w:color w:val="000000"/>
          <w:sz w:val="32"/>
          <w:szCs w:val="32"/>
        </w:rPr>
        <w:t xml:space="preserve">(Approx. 2,000 words) </w:t>
      </w:r>
    </w:p>
    <w:p w14:paraId="0C69E958" w14:textId="77777777" w:rsidR="00870389" w:rsidRDefault="00870389"/>
    <w:p w14:paraId="66CBDC91" w14:textId="4AB6F160" w:rsidR="0053295C" w:rsidRDefault="00DD25F9" w:rsidP="00FB6B98">
      <w:r>
        <w:t xml:space="preserve"> </w:t>
      </w:r>
    </w:p>
    <w:p w14:paraId="6756C750" w14:textId="0729474B" w:rsidR="007B221F" w:rsidRDefault="007B221F" w:rsidP="00FB6B98"/>
    <w:p w14:paraId="55A0CC0E" w14:textId="14C11DB0" w:rsidR="007B221F" w:rsidRDefault="007B221F" w:rsidP="00FB6B98"/>
    <w:p w14:paraId="4F9CB24B" w14:textId="4970BA6B" w:rsidR="007B221F" w:rsidRDefault="007B221F" w:rsidP="00FB6B98"/>
    <w:p w14:paraId="04AC662E" w14:textId="64D894E0" w:rsidR="007B221F" w:rsidRDefault="007B221F" w:rsidP="00FB6B98"/>
    <w:p w14:paraId="63D44EFB" w14:textId="62E6EBD1" w:rsidR="007B221F" w:rsidRDefault="007B221F" w:rsidP="00FB6B98"/>
    <w:p w14:paraId="4FF19BB3" w14:textId="02EEF5A7" w:rsidR="007B221F" w:rsidRDefault="007B221F" w:rsidP="00FB6B98"/>
    <w:p w14:paraId="2452B00E" w14:textId="1338DF42" w:rsidR="007B221F" w:rsidRDefault="007B221F" w:rsidP="00FB6B98"/>
    <w:p w14:paraId="07D9AD1D" w14:textId="44D2E59C" w:rsidR="007B221F" w:rsidRDefault="007B221F" w:rsidP="00FB6B98"/>
    <w:p w14:paraId="69BF74BA" w14:textId="70EDE25A" w:rsidR="007B221F" w:rsidRDefault="007B221F" w:rsidP="00FB6B98"/>
    <w:p w14:paraId="71118E47" w14:textId="498C3619" w:rsidR="007B221F" w:rsidRDefault="007B221F" w:rsidP="00FB6B98"/>
    <w:p w14:paraId="2304441C" w14:textId="75B5B6A4" w:rsidR="007B221F" w:rsidRDefault="007B221F" w:rsidP="00FB6B98"/>
    <w:p w14:paraId="572CB4ED" w14:textId="6925D1F8" w:rsidR="007B221F" w:rsidRDefault="007B221F" w:rsidP="00FB6B98"/>
    <w:p w14:paraId="249F1810" w14:textId="0CEA9802" w:rsidR="007B221F" w:rsidRDefault="007B221F" w:rsidP="00FB6B98"/>
    <w:p w14:paraId="1ED634C2" w14:textId="77777777" w:rsidR="007B221F" w:rsidRDefault="007B221F" w:rsidP="00FB6B98"/>
    <w:sectPr w:rsidR="007B221F" w:rsidSect="002E480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389"/>
    <w:rsid w:val="0001230A"/>
    <w:rsid w:val="00020004"/>
    <w:rsid w:val="000309AB"/>
    <w:rsid w:val="00035EFC"/>
    <w:rsid w:val="00052B12"/>
    <w:rsid w:val="00063EDE"/>
    <w:rsid w:val="0008225C"/>
    <w:rsid w:val="00087F35"/>
    <w:rsid w:val="00092122"/>
    <w:rsid w:val="000A39CB"/>
    <w:rsid w:val="000C180D"/>
    <w:rsid w:val="000E0BC3"/>
    <w:rsid w:val="000E6B31"/>
    <w:rsid w:val="000F7841"/>
    <w:rsid w:val="001344E1"/>
    <w:rsid w:val="001411FD"/>
    <w:rsid w:val="00150F1D"/>
    <w:rsid w:val="001524CD"/>
    <w:rsid w:val="00153E1F"/>
    <w:rsid w:val="0015691E"/>
    <w:rsid w:val="00183546"/>
    <w:rsid w:val="001872BE"/>
    <w:rsid w:val="001A34FD"/>
    <w:rsid w:val="002012B6"/>
    <w:rsid w:val="00205F14"/>
    <w:rsid w:val="00241A7A"/>
    <w:rsid w:val="00243471"/>
    <w:rsid w:val="0024737F"/>
    <w:rsid w:val="00247941"/>
    <w:rsid w:val="0025417C"/>
    <w:rsid w:val="002934A1"/>
    <w:rsid w:val="002A60B1"/>
    <w:rsid w:val="002A69EF"/>
    <w:rsid w:val="002D3343"/>
    <w:rsid w:val="002E480E"/>
    <w:rsid w:val="0031246F"/>
    <w:rsid w:val="00312DB2"/>
    <w:rsid w:val="003251F2"/>
    <w:rsid w:val="00330B0E"/>
    <w:rsid w:val="0036086E"/>
    <w:rsid w:val="003665F0"/>
    <w:rsid w:val="003872F0"/>
    <w:rsid w:val="003A0AB3"/>
    <w:rsid w:val="003B4CDC"/>
    <w:rsid w:val="004005F0"/>
    <w:rsid w:val="00406616"/>
    <w:rsid w:val="00412BB1"/>
    <w:rsid w:val="00422272"/>
    <w:rsid w:val="00422F51"/>
    <w:rsid w:val="00426AA3"/>
    <w:rsid w:val="00437313"/>
    <w:rsid w:val="0049430F"/>
    <w:rsid w:val="004E46CC"/>
    <w:rsid w:val="004E4D3E"/>
    <w:rsid w:val="004F085E"/>
    <w:rsid w:val="004F17FE"/>
    <w:rsid w:val="004F5C40"/>
    <w:rsid w:val="0053295C"/>
    <w:rsid w:val="00542753"/>
    <w:rsid w:val="00547402"/>
    <w:rsid w:val="005653A7"/>
    <w:rsid w:val="00577B6E"/>
    <w:rsid w:val="00586F07"/>
    <w:rsid w:val="005A040A"/>
    <w:rsid w:val="005A7E6A"/>
    <w:rsid w:val="005B6568"/>
    <w:rsid w:val="005B7C2E"/>
    <w:rsid w:val="005E5F5F"/>
    <w:rsid w:val="00607E58"/>
    <w:rsid w:val="00663A0E"/>
    <w:rsid w:val="00680E73"/>
    <w:rsid w:val="00685A8F"/>
    <w:rsid w:val="00697FBD"/>
    <w:rsid w:val="006C45DB"/>
    <w:rsid w:val="00784609"/>
    <w:rsid w:val="00792CFB"/>
    <w:rsid w:val="007B06F4"/>
    <w:rsid w:val="007B221F"/>
    <w:rsid w:val="007F3752"/>
    <w:rsid w:val="00820CA3"/>
    <w:rsid w:val="00825B07"/>
    <w:rsid w:val="00843B24"/>
    <w:rsid w:val="00846A45"/>
    <w:rsid w:val="008575DD"/>
    <w:rsid w:val="00870389"/>
    <w:rsid w:val="008811E9"/>
    <w:rsid w:val="008D4EF3"/>
    <w:rsid w:val="008F0475"/>
    <w:rsid w:val="008F3920"/>
    <w:rsid w:val="00955BA1"/>
    <w:rsid w:val="009568AB"/>
    <w:rsid w:val="00993163"/>
    <w:rsid w:val="00993ACA"/>
    <w:rsid w:val="00995F4B"/>
    <w:rsid w:val="009972F8"/>
    <w:rsid w:val="009B4486"/>
    <w:rsid w:val="009D2932"/>
    <w:rsid w:val="009F5332"/>
    <w:rsid w:val="00A47566"/>
    <w:rsid w:val="00A86752"/>
    <w:rsid w:val="00A87FB7"/>
    <w:rsid w:val="00B32062"/>
    <w:rsid w:val="00B37DB1"/>
    <w:rsid w:val="00B51617"/>
    <w:rsid w:val="00B52ADC"/>
    <w:rsid w:val="00B727A9"/>
    <w:rsid w:val="00B7613E"/>
    <w:rsid w:val="00B76C7D"/>
    <w:rsid w:val="00B777E3"/>
    <w:rsid w:val="00BB07DC"/>
    <w:rsid w:val="00BC3AA2"/>
    <w:rsid w:val="00BD2FDC"/>
    <w:rsid w:val="00BE6C1A"/>
    <w:rsid w:val="00C02DE1"/>
    <w:rsid w:val="00C06B2B"/>
    <w:rsid w:val="00C254AD"/>
    <w:rsid w:val="00CC5CCA"/>
    <w:rsid w:val="00D51D79"/>
    <w:rsid w:val="00D51F25"/>
    <w:rsid w:val="00D8232B"/>
    <w:rsid w:val="00D932C7"/>
    <w:rsid w:val="00D935E8"/>
    <w:rsid w:val="00D95753"/>
    <w:rsid w:val="00DA5A07"/>
    <w:rsid w:val="00DD25F9"/>
    <w:rsid w:val="00E03CB3"/>
    <w:rsid w:val="00E159E0"/>
    <w:rsid w:val="00E2142A"/>
    <w:rsid w:val="00E22476"/>
    <w:rsid w:val="00E749FE"/>
    <w:rsid w:val="00E767AD"/>
    <w:rsid w:val="00E87376"/>
    <w:rsid w:val="00EB43A3"/>
    <w:rsid w:val="00ED6A7F"/>
    <w:rsid w:val="00F0054C"/>
    <w:rsid w:val="00F37D78"/>
    <w:rsid w:val="00F54A97"/>
    <w:rsid w:val="00F723EA"/>
    <w:rsid w:val="00FA502F"/>
    <w:rsid w:val="00FA7208"/>
    <w:rsid w:val="00FB6B98"/>
    <w:rsid w:val="00FD5922"/>
    <w:rsid w:val="00FD7362"/>
    <w:rsid w:val="00FE2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CEB7A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3295C"/>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BB07D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BB07D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95C"/>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iPriority w:val="37"/>
    <w:unhideWhenUsed/>
    <w:rsid w:val="0053295C"/>
  </w:style>
  <w:style w:type="paragraph" w:styleId="NormalWeb">
    <w:name w:val="Normal (Web)"/>
    <w:basedOn w:val="Normal"/>
    <w:uiPriority w:val="99"/>
    <w:semiHidden/>
    <w:unhideWhenUsed/>
    <w:rsid w:val="004F5C40"/>
    <w:pPr>
      <w:spacing w:before="100" w:beforeAutospacing="1" w:after="100" w:afterAutospacing="1"/>
    </w:pPr>
    <w:rPr>
      <w:rFonts w:ascii="Times New Roman" w:hAnsi="Times New Roman" w:cs="Times New Roman"/>
      <w:lang w:eastAsia="en-GB"/>
    </w:rPr>
  </w:style>
  <w:style w:type="character" w:customStyle="1" w:styleId="Heading2Char">
    <w:name w:val="Heading 2 Char"/>
    <w:basedOn w:val="DefaultParagraphFont"/>
    <w:link w:val="Heading2"/>
    <w:uiPriority w:val="9"/>
    <w:semiHidden/>
    <w:rsid w:val="00BB07DC"/>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BB07DC"/>
    <w:rPr>
      <w:rFonts w:asciiTheme="majorHAnsi" w:eastAsiaTheme="majorEastAsia" w:hAnsiTheme="majorHAnsi" w:cstheme="majorBidi"/>
      <w:i/>
      <w:iCs/>
      <w:color w:val="2E74B5" w:themeColor="accent1" w:themeShade="BF"/>
    </w:rPr>
  </w:style>
  <w:style w:type="paragraph" w:styleId="Header">
    <w:name w:val="header"/>
    <w:basedOn w:val="Normal"/>
    <w:link w:val="HeaderChar"/>
    <w:rsid w:val="00BB07DC"/>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B07DC"/>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BB07DC"/>
    <w:pPr>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9502">
      <w:bodyDiv w:val="1"/>
      <w:marLeft w:val="0"/>
      <w:marRight w:val="0"/>
      <w:marTop w:val="0"/>
      <w:marBottom w:val="0"/>
      <w:divBdr>
        <w:top w:val="none" w:sz="0" w:space="0" w:color="auto"/>
        <w:left w:val="none" w:sz="0" w:space="0" w:color="auto"/>
        <w:bottom w:val="none" w:sz="0" w:space="0" w:color="auto"/>
        <w:right w:val="none" w:sz="0" w:space="0" w:color="auto"/>
      </w:divBdr>
    </w:div>
    <w:div w:id="32653912">
      <w:bodyDiv w:val="1"/>
      <w:marLeft w:val="0"/>
      <w:marRight w:val="0"/>
      <w:marTop w:val="0"/>
      <w:marBottom w:val="0"/>
      <w:divBdr>
        <w:top w:val="none" w:sz="0" w:space="0" w:color="auto"/>
        <w:left w:val="none" w:sz="0" w:space="0" w:color="auto"/>
        <w:bottom w:val="none" w:sz="0" w:space="0" w:color="auto"/>
        <w:right w:val="none" w:sz="0" w:space="0" w:color="auto"/>
      </w:divBdr>
    </w:div>
    <w:div w:id="94906531">
      <w:bodyDiv w:val="1"/>
      <w:marLeft w:val="0"/>
      <w:marRight w:val="0"/>
      <w:marTop w:val="0"/>
      <w:marBottom w:val="0"/>
      <w:divBdr>
        <w:top w:val="none" w:sz="0" w:space="0" w:color="auto"/>
        <w:left w:val="none" w:sz="0" w:space="0" w:color="auto"/>
        <w:bottom w:val="none" w:sz="0" w:space="0" w:color="auto"/>
        <w:right w:val="none" w:sz="0" w:space="0" w:color="auto"/>
      </w:divBdr>
    </w:div>
    <w:div w:id="117259912">
      <w:bodyDiv w:val="1"/>
      <w:marLeft w:val="0"/>
      <w:marRight w:val="0"/>
      <w:marTop w:val="0"/>
      <w:marBottom w:val="0"/>
      <w:divBdr>
        <w:top w:val="none" w:sz="0" w:space="0" w:color="auto"/>
        <w:left w:val="none" w:sz="0" w:space="0" w:color="auto"/>
        <w:bottom w:val="none" w:sz="0" w:space="0" w:color="auto"/>
        <w:right w:val="none" w:sz="0" w:space="0" w:color="auto"/>
      </w:divBdr>
    </w:div>
    <w:div w:id="207650139">
      <w:bodyDiv w:val="1"/>
      <w:marLeft w:val="0"/>
      <w:marRight w:val="0"/>
      <w:marTop w:val="0"/>
      <w:marBottom w:val="0"/>
      <w:divBdr>
        <w:top w:val="none" w:sz="0" w:space="0" w:color="auto"/>
        <w:left w:val="none" w:sz="0" w:space="0" w:color="auto"/>
        <w:bottom w:val="none" w:sz="0" w:space="0" w:color="auto"/>
        <w:right w:val="none" w:sz="0" w:space="0" w:color="auto"/>
      </w:divBdr>
    </w:div>
    <w:div w:id="217595604">
      <w:bodyDiv w:val="1"/>
      <w:marLeft w:val="0"/>
      <w:marRight w:val="0"/>
      <w:marTop w:val="0"/>
      <w:marBottom w:val="0"/>
      <w:divBdr>
        <w:top w:val="none" w:sz="0" w:space="0" w:color="auto"/>
        <w:left w:val="none" w:sz="0" w:space="0" w:color="auto"/>
        <w:bottom w:val="none" w:sz="0" w:space="0" w:color="auto"/>
        <w:right w:val="none" w:sz="0" w:space="0" w:color="auto"/>
      </w:divBdr>
    </w:div>
    <w:div w:id="226579012">
      <w:bodyDiv w:val="1"/>
      <w:marLeft w:val="0"/>
      <w:marRight w:val="0"/>
      <w:marTop w:val="0"/>
      <w:marBottom w:val="0"/>
      <w:divBdr>
        <w:top w:val="none" w:sz="0" w:space="0" w:color="auto"/>
        <w:left w:val="none" w:sz="0" w:space="0" w:color="auto"/>
        <w:bottom w:val="none" w:sz="0" w:space="0" w:color="auto"/>
        <w:right w:val="none" w:sz="0" w:space="0" w:color="auto"/>
      </w:divBdr>
    </w:div>
    <w:div w:id="227696433">
      <w:bodyDiv w:val="1"/>
      <w:marLeft w:val="0"/>
      <w:marRight w:val="0"/>
      <w:marTop w:val="0"/>
      <w:marBottom w:val="0"/>
      <w:divBdr>
        <w:top w:val="none" w:sz="0" w:space="0" w:color="auto"/>
        <w:left w:val="none" w:sz="0" w:space="0" w:color="auto"/>
        <w:bottom w:val="none" w:sz="0" w:space="0" w:color="auto"/>
        <w:right w:val="none" w:sz="0" w:space="0" w:color="auto"/>
      </w:divBdr>
    </w:div>
    <w:div w:id="275599640">
      <w:bodyDiv w:val="1"/>
      <w:marLeft w:val="0"/>
      <w:marRight w:val="0"/>
      <w:marTop w:val="0"/>
      <w:marBottom w:val="0"/>
      <w:divBdr>
        <w:top w:val="none" w:sz="0" w:space="0" w:color="auto"/>
        <w:left w:val="none" w:sz="0" w:space="0" w:color="auto"/>
        <w:bottom w:val="none" w:sz="0" w:space="0" w:color="auto"/>
        <w:right w:val="none" w:sz="0" w:space="0" w:color="auto"/>
      </w:divBdr>
    </w:div>
    <w:div w:id="285434952">
      <w:bodyDiv w:val="1"/>
      <w:marLeft w:val="0"/>
      <w:marRight w:val="0"/>
      <w:marTop w:val="0"/>
      <w:marBottom w:val="0"/>
      <w:divBdr>
        <w:top w:val="none" w:sz="0" w:space="0" w:color="auto"/>
        <w:left w:val="none" w:sz="0" w:space="0" w:color="auto"/>
        <w:bottom w:val="none" w:sz="0" w:space="0" w:color="auto"/>
        <w:right w:val="none" w:sz="0" w:space="0" w:color="auto"/>
      </w:divBdr>
    </w:div>
    <w:div w:id="300231495">
      <w:bodyDiv w:val="1"/>
      <w:marLeft w:val="0"/>
      <w:marRight w:val="0"/>
      <w:marTop w:val="0"/>
      <w:marBottom w:val="0"/>
      <w:divBdr>
        <w:top w:val="none" w:sz="0" w:space="0" w:color="auto"/>
        <w:left w:val="none" w:sz="0" w:space="0" w:color="auto"/>
        <w:bottom w:val="none" w:sz="0" w:space="0" w:color="auto"/>
        <w:right w:val="none" w:sz="0" w:space="0" w:color="auto"/>
      </w:divBdr>
    </w:div>
    <w:div w:id="335037654">
      <w:bodyDiv w:val="1"/>
      <w:marLeft w:val="0"/>
      <w:marRight w:val="0"/>
      <w:marTop w:val="0"/>
      <w:marBottom w:val="0"/>
      <w:divBdr>
        <w:top w:val="none" w:sz="0" w:space="0" w:color="auto"/>
        <w:left w:val="none" w:sz="0" w:space="0" w:color="auto"/>
        <w:bottom w:val="none" w:sz="0" w:space="0" w:color="auto"/>
        <w:right w:val="none" w:sz="0" w:space="0" w:color="auto"/>
      </w:divBdr>
    </w:div>
    <w:div w:id="356545543">
      <w:bodyDiv w:val="1"/>
      <w:marLeft w:val="0"/>
      <w:marRight w:val="0"/>
      <w:marTop w:val="0"/>
      <w:marBottom w:val="0"/>
      <w:divBdr>
        <w:top w:val="none" w:sz="0" w:space="0" w:color="auto"/>
        <w:left w:val="none" w:sz="0" w:space="0" w:color="auto"/>
        <w:bottom w:val="none" w:sz="0" w:space="0" w:color="auto"/>
        <w:right w:val="none" w:sz="0" w:space="0" w:color="auto"/>
      </w:divBdr>
    </w:div>
    <w:div w:id="405611791">
      <w:bodyDiv w:val="1"/>
      <w:marLeft w:val="0"/>
      <w:marRight w:val="0"/>
      <w:marTop w:val="0"/>
      <w:marBottom w:val="0"/>
      <w:divBdr>
        <w:top w:val="none" w:sz="0" w:space="0" w:color="auto"/>
        <w:left w:val="none" w:sz="0" w:space="0" w:color="auto"/>
        <w:bottom w:val="none" w:sz="0" w:space="0" w:color="auto"/>
        <w:right w:val="none" w:sz="0" w:space="0" w:color="auto"/>
      </w:divBdr>
    </w:div>
    <w:div w:id="464812810">
      <w:bodyDiv w:val="1"/>
      <w:marLeft w:val="0"/>
      <w:marRight w:val="0"/>
      <w:marTop w:val="0"/>
      <w:marBottom w:val="0"/>
      <w:divBdr>
        <w:top w:val="none" w:sz="0" w:space="0" w:color="auto"/>
        <w:left w:val="none" w:sz="0" w:space="0" w:color="auto"/>
        <w:bottom w:val="none" w:sz="0" w:space="0" w:color="auto"/>
        <w:right w:val="none" w:sz="0" w:space="0" w:color="auto"/>
      </w:divBdr>
    </w:div>
    <w:div w:id="499199894">
      <w:bodyDiv w:val="1"/>
      <w:marLeft w:val="0"/>
      <w:marRight w:val="0"/>
      <w:marTop w:val="0"/>
      <w:marBottom w:val="0"/>
      <w:divBdr>
        <w:top w:val="none" w:sz="0" w:space="0" w:color="auto"/>
        <w:left w:val="none" w:sz="0" w:space="0" w:color="auto"/>
        <w:bottom w:val="none" w:sz="0" w:space="0" w:color="auto"/>
        <w:right w:val="none" w:sz="0" w:space="0" w:color="auto"/>
      </w:divBdr>
    </w:div>
    <w:div w:id="506021458">
      <w:bodyDiv w:val="1"/>
      <w:marLeft w:val="0"/>
      <w:marRight w:val="0"/>
      <w:marTop w:val="0"/>
      <w:marBottom w:val="0"/>
      <w:divBdr>
        <w:top w:val="none" w:sz="0" w:space="0" w:color="auto"/>
        <w:left w:val="none" w:sz="0" w:space="0" w:color="auto"/>
        <w:bottom w:val="none" w:sz="0" w:space="0" w:color="auto"/>
        <w:right w:val="none" w:sz="0" w:space="0" w:color="auto"/>
      </w:divBdr>
    </w:div>
    <w:div w:id="561910605">
      <w:bodyDiv w:val="1"/>
      <w:marLeft w:val="0"/>
      <w:marRight w:val="0"/>
      <w:marTop w:val="0"/>
      <w:marBottom w:val="0"/>
      <w:divBdr>
        <w:top w:val="none" w:sz="0" w:space="0" w:color="auto"/>
        <w:left w:val="none" w:sz="0" w:space="0" w:color="auto"/>
        <w:bottom w:val="none" w:sz="0" w:space="0" w:color="auto"/>
        <w:right w:val="none" w:sz="0" w:space="0" w:color="auto"/>
      </w:divBdr>
    </w:div>
    <w:div w:id="567887475">
      <w:bodyDiv w:val="1"/>
      <w:marLeft w:val="0"/>
      <w:marRight w:val="0"/>
      <w:marTop w:val="0"/>
      <w:marBottom w:val="0"/>
      <w:divBdr>
        <w:top w:val="none" w:sz="0" w:space="0" w:color="auto"/>
        <w:left w:val="none" w:sz="0" w:space="0" w:color="auto"/>
        <w:bottom w:val="none" w:sz="0" w:space="0" w:color="auto"/>
        <w:right w:val="none" w:sz="0" w:space="0" w:color="auto"/>
      </w:divBdr>
    </w:div>
    <w:div w:id="609975733">
      <w:bodyDiv w:val="1"/>
      <w:marLeft w:val="0"/>
      <w:marRight w:val="0"/>
      <w:marTop w:val="0"/>
      <w:marBottom w:val="0"/>
      <w:divBdr>
        <w:top w:val="none" w:sz="0" w:space="0" w:color="auto"/>
        <w:left w:val="none" w:sz="0" w:space="0" w:color="auto"/>
        <w:bottom w:val="none" w:sz="0" w:space="0" w:color="auto"/>
        <w:right w:val="none" w:sz="0" w:space="0" w:color="auto"/>
      </w:divBdr>
    </w:div>
    <w:div w:id="735859034">
      <w:bodyDiv w:val="1"/>
      <w:marLeft w:val="0"/>
      <w:marRight w:val="0"/>
      <w:marTop w:val="0"/>
      <w:marBottom w:val="0"/>
      <w:divBdr>
        <w:top w:val="none" w:sz="0" w:space="0" w:color="auto"/>
        <w:left w:val="none" w:sz="0" w:space="0" w:color="auto"/>
        <w:bottom w:val="none" w:sz="0" w:space="0" w:color="auto"/>
        <w:right w:val="none" w:sz="0" w:space="0" w:color="auto"/>
      </w:divBdr>
    </w:div>
    <w:div w:id="765271892">
      <w:bodyDiv w:val="1"/>
      <w:marLeft w:val="0"/>
      <w:marRight w:val="0"/>
      <w:marTop w:val="0"/>
      <w:marBottom w:val="0"/>
      <w:divBdr>
        <w:top w:val="none" w:sz="0" w:space="0" w:color="auto"/>
        <w:left w:val="none" w:sz="0" w:space="0" w:color="auto"/>
        <w:bottom w:val="none" w:sz="0" w:space="0" w:color="auto"/>
        <w:right w:val="none" w:sz="0" w:space="0" w:color="auto"/>
      </w:divBdr>
    </w:div>
    <w:div w:id="796918192">
      <w:bodyDiv w:val="1"/>
      <w:marLeft w:val="0"/>
      <w:marRight w:val="0"/>
      <w:marTop w:val="0"/>
      <w:marBottom w:val="0"/>
      <w:divBdr>
        <w:top w:val="none" w:sz="0" w:space="0" w:color="auto"/>
        <w:left w:val="none" w:sz="0" w:space="0" w:color="auto"/>
        <w:bottom w:val="none" w:sz="0" w:space="0" w:color="auto"/>
        <w:right w:val="none" w:sz="0" w:space="0" w:color="auto"/>
      </w:divBdr>
    </w:div>
    <w:div w:id="818884284">
      <w:bodyDiv w:val="1"/>
      <w:marLeft w:val="0"/>
      <w:marRight w:val="0"/>
      <w:marTop w:val="0"/>
      <w:marBottom w:val="0"/>
      <w:divBdr>
        <w:top w:val="none" w:sz="0" w:space="0" w:color="auto"/>
        <w:left w:val="none" w:sz="0" w:space="0" w:color="auto"/>
        <w:bottom w:val="none" w:sz="0" w:space="0" w:color="auto"/>
        <w:right w:val="none" w:sz="0" w:space="0" w:color="auto"/>
      </w:divBdr>
    </w:div>
    <w:div w:id="823200521">
      <w:bodyDiv w:val="1"/>
      <w:marLeft w:val="0"/>
      <w:marRight w:val="0"/>
      <w:marTop w:val="0"/>
      <w:marBottom w:val="0"/>
      <w:divBdr>
        <w:top w:val="none" w:sz="0" w:space="0" w:color="auto"/>
        <w:left w:val="none" w:sz="0" w:space="0" w:color="auto"/>
        <w:bottom w:val="none" w:sz="0" w:space="0" w:color="auto"/>
        <w:right w:val="none" w:sz="0" w:space="0" w:color="auto"/>
      </w:divBdr>
    </w:div>
    <w:div w:id="846333637">
      <w:bodyDiv w:val="1"/>
      <w:marLeft w:val="0"/>
      <w:marRight w:val="0"/>
      <w:marTop w:val="0"/>
      <w:marBottom w:val="0"/>
      <w:divBdr>
        <w:top w:val="none" w:sz="0" w:space="0" w:color="auto"/>
        <w:left w:val="none" w:sz="0" w:space="0" w:color="auto"/>
        <w:bottom w:val="none" w:sz="0" w:space="0" w:color="auto"/>
        <w:right w:val="none" w:sz="0" w:space="0" w:color="auto"/>
      </w:divBdr>
    </w:div>
    <w:div w:id="870724993">
      <w:bodyDiv w:val="1"/>
      <w:marLeft w:val="0"/>
      <w:marRight w:val="0"/>
      <w:marTop w:val="0"/>
      <w:marBottom w:val="0"/>
      <w:divBdr>
        <w:top w:val="none" w:sz="0" w:space="0" w:color="auto"/>
        <w:left w:val="none" w:sz="0" w:space="0" w:color="auto"/>
        <w:bottom w:val="none" w:sz="0" w:space="0" w:color="auto"/>
        <w:right w:val="none" w:sz="0" w:space="0" w:color="auto"/>
      </w:divBdr>
    </w:div>
    <w:div w:id="929049304">
      <w:bodyDiv w:val="1"/>
      <w:marLeft w:val="0"/>
      <w:marRight w:val="0"/>
      <w:marTop w:val="0"/>
      <w:marBottom w:val="0"/>
      <w:divBdr>
        <w:top w:val="none" w:sz="0" w:space="0" w:color="auto"/>
        <w:left w:val="none" w:sz="0" w:space="0" w:color="auto"/>
        <w:bottom w:val="none" w:sz="0" w:space="0" w:color="auto"/>
        <w:right w:val="none" w:sz="0" w:space="0" w:color="auto"/>
      </w:divBdr>
    </w:div>
    <w:div w:id="934636636">
      <w:bodyDiv w:val="1"/>
      <w:marLeft w:val="0"/>
      <w:marRight w:val="0"/>
      <w:marTop w:val="0"/>
      <w:marBottom w:val="0"/>
      <w:divBdr>
        <w:top w:val="none" w:sz="0" w:space="0" w:color="auto"/>
        <w:left w:val="none" w:sz="0" w:space="0" w:color="auto"/>
        <w:bottom w:val="none" w:sz="0" w:space="0" w:color="auto"/>
        <w:right w:val="none" w:sz="0" w:space="0" w:color="auto"/>
      </w:divBdr>
    </w:div>
    <w:div w:id="1000155955">
      <w:bodyDiv w:val="1"/>
      <w:marLeft w:val="0"/>
      <w:marRight w:val="0"/>
      <w:marTop w:val="0"/>
      <w:marBottom w:val="0"/>
      <w:divBdr>
        <w:top w:val="none" w:sz="0" w:space="0" w:color="auto"/>
        <w:left w:val="none" w:sz="0" w:space="0" w:color="auto"/>
        <w:bottom w:val="none" w:sz="0" w:space="0" w:color="auto"/>
        <w:right w:val="none" w:sz="0" w:space="0" w:color="auto"/>
      </w:divBdr>
    </w:div>
    <w:div w:id="1012073317">
      <w:bodyDiv w:val="1"/>
      <w:marLeft w:val="0"/>
      <w:marRight w:val="0"/>
      <w:marTop w:val="0"/>
      <w:marBottom w:val="0"/>
      <w:divBdr>
        <w:top w:val="none" w:sz="0" w:space="0" w:color="auto"/>
        <w:left w:val="none" w:sz="0" w:space="0" w:color="auto"/>
        <w:bottom w:val="none" w:sz="0" w:space="0" w:color="auto"/>
        <w:right w:val="none" w:sz="0" w:space="0" w:color="auto"/>
      </w:divBdr>
    </w:div>
    <w:div w:id="1017387320">
      <w:bodyDiv w:val="1"/>
      <w:marLeft w:val="0"/>
      <w:marRight w:val="0"/>
      <w:marTop w:val="0"/>
      <w:marBottom w:val="0"/>
      <w:divBdr>
        <w:top w:val="none" w:sz="0" w:space="0" w:color="auto"/>
        <w:left w:val="none" w:sz="0" w:space="0" w:color="auto"/>
        <w:bottom w:val="none" w:sz="0" w:space="0" w:color="auto"/>
        <w:right w:val="none" w:sz="0" w:space="0" w:color="auto"/>
      </w:divBdr>
    </w:div>
    <w:div w:id="1041829900">
      <w:bodyDiv w:val="1"/>
      <w:marLeft w:val="0"/>
      <w:marRight w:val="0"/>
      <w:marTop w:val="0"/>
      <w:marBottom w:val="0"/>
      <w:divBdr>
        <w:top w:val="none" w:sz="0" w:space="0" w:color="auto"/>
        <w:left w:val="none" w:sz="0" w:space="0" w:color="auto"/>
        <w:bottom w:val="none" w:sz="0" w:space="0" w:color="auto"/>
        <w:right w:val="none" w:sz="0" w:space="0" w:color="auto"/>
      </w:divBdr>
    </w:div>
    <w:div w:id="1043940144">
      <w:bodyDiv w:val="1"/>
      <w:marLeft w:val="0"/>
      <w:marRight w:val="0"/>
      <w:marTop w:val="0"/>
      <w:marBottom w:val="0"/>
      <w:divBdr>
        <w:top w:val="none" w:sz="0" w:space="0" w:color="auto"/>
        <w:left w:val="none" w:sz="0" w:space="0" w:color="auto"/>
        <w:bottom w:val="none" w:sz="0" w:space="0" w:color="auto"/>
        <w:right w:val="none" w:sz="0" w:space="0" w:color="auto"/>
      </w:divBdr>
    </w:div>
    <w:div w:id="1048724025">
      <w:bodyDiv w:val="1"/>
      <w:marLeft w:val="0"/>
      <w:marRight w:val="0"/>
      <w:marTop w:val="0"/>
      <w:marBottom w:val="0"/>
      <w:divBdr>
        <w:top w:val="none" w:sz="0" w:space="0" w:color="auto"/>
        <w:left w:val="none" w:sz="0" w:space="0" w:color="auto"/>
        <w:bottom w:val="none" w:sz="0" w:space="0" w:color="auto"/>
        <w:right w:val="none" w:sz="0" w:space="0" w:color="auto"/>
      </w:divBdr>
    </w:div>
    <w:div w:id="1068381439">
      <w:bodyDiv w:val="1"/>
      <w:marLeft w:val="0"/>
      <w:marRight w:val="0"/>
      <w:marTop w:val="0"/>
      <w:marBottom w:val="0"/>
      <w:divBdr>
        <w:top w:val="none" w:sz="0" w:space="0" w:color="auto"/>
        <w:left w:val="none" w:sz="0" w:space="0" w:color="auto"/>
        <w:bottom w:val="none" w:sz="0" w:space="0" w:color="auto"/>
        <w:right w:val="none" w:sz="0" w:space="0" w:color="auto"/>
      </w:divBdr>
    </w:div>
    <w:div w:id="1115713048">
      <w:bodyDiv w:val="1"/>
      <w:marLeft w:val="0"/>
      <w:marRight w:val="0"/>
      <w:marTop w:val="0"/>
      <w:marBottom w:val="0"/>
      <w:divBdr>
        <w:top w:val="none" w:sz="0" w:space="0" w:color="auto"/>
        <w:left w:val="none" w:sz="0" w:space="0" w:color="auto"/>
        <w:bottom w:val="none" w:sz="0" w:space="0" w:color="auto"/>
        <w:right w:val="none" w:sz="0" w:space="0" w:color="auto"/>
      </w:divBdr>
    </w:div>
    <w:div w:id="1149244119">
      <w:bodyDiv w:val="1"/>
      <w:marLeft w:val="0"/>
      <w:marRight w:val="0"/>
      <w:marTop w:val="0"/>
      <w:marBottom w:val="0"/>
      <w:divBdr>
        <w:top w:val="none" w:sz="0" w:space="0" w:color="auto"/>
        <w:left w:val="none" w:sz="0" w:space="0" w:color="auto"/>
        <w:bottom w:val="none" w:sz="0" w:space="0" w:color="auto"/>
        <w:right w:val="none" w:sz="0" w:space="0" w:color="auto"/>
      </w:divBdr>
    </w:div>
    <w:div w:id="1151677804">
      <w:bodyDiv w:val="1"/>
      <w:marLeft w:val="0"/>
      <w:marRight w:val="0"/>
      <w:marTop w:val="0"/>
      <w:marBottom w:val="0"/>
      <w:divBdr>
        <w:top w:val="none" w:sz="0" w:space="0" w:color="auto"/>
        <w:left w:val="none" w:sz="0" w:space="0" w:color="auto"/>
        <w:bottom w:val="none" w:sz="0" w:space="0" w:color="auto"/>
        <w:right w:val="none" w:sz="0" w:space="0" w:color="auto"/>
      </w:divBdr>
    </w:div>
    <w:div w:id="1154493647">
      <w:bodyDiv w:val="1"/>
      <w:marLeft w:val="0"/>
      <w:marRight w:val="0"/>
      <w:marTop w:val="0"/>
      <w:marBottom w:val="0"/>
      <w:divBdr>
        <w:top w:val="none" w:sz="0" w:space="0" w:color="auto"/>
        <w:left w:val="none" w:sz="0" w:space="0" w:color="auto"/>
        <w:bottom w:val="none" w:sz="0" w:space="0" w:color="auto"/>
        <w:right w:val="none" w:sz="0" w:space="0" w:color="auto"/>
      </w:divBdr>
    </w:div>
    <w:div w:id="1159691852">
      <w:bodyDiv w:val="1"/>
      <w:marLeft w:val="0"/>
      <w:marRight w:val="0"/>
      <w:marTop w:val="0"/>
      <w:marBottom w:val="0"/>
      <w:divBdr>
        <w:top w:val="none" w:sz="0" w:space="0" w:color="auto"/>
        <w:left w:val="none" w:sz="0" w:space="0" w:color="auto"/>
        <w:bottom w:val="none" w:sz="0" w:space="0" w:color="auto"/>
        <w:right w:val="none" w:sz="0" w:space="0" w:color="auto"/>
      </w:divBdr>
    </w:div>
    <w:div w:id="1163281591">
      <w:bodyDiv w:val="1"/>
      <w:marLeft w:val="0"/>
      <w:marRight w:val="0"/>
      <w:marTop w:val="0"/>
      <w:marBottom w:val="0"/>
      <w:divBdr>
        <w:top w:val="none" w:sz="0" w:space="0" w:color="auto"/>
        <w:left w:val="none" w:sz="0" w:space="0" w:color="auto"/>
        <w:bottom w:val="none" w:sz="0" w:space="0" w:color="auto"/>
        <w:right w:val="none" w:sz="0" w:space="0" w:color="auto"/>
      </w:divBdr>
    </w:div>
    <w:div w:id="1185092198">
      <w:bodyDiv w:val="1"/>
      <w:marLeft w:val="0"/>
      <w:marRight w:val="0"/>
      <w:marTop w:val="0"/>
      <w:marBottom w:val="0"/>
      <w:divBdr>
        <w:top w:val="none" w:sz="0" w:space="0" w:color="auto"/>
        <w:left w:val="none" w:sz="0" w:space="0" w:color="auto"/>
        <w:bottom w:val="none" w:sz="0" w:space="0" w:color="auto"/>
        <w:right w:val="none" w:sz="0" w:space="0" w:color="auto"/>
      </w:divBdr>
    </w:div>
    <w:div w:id="1187790789">
      <w:bodyDiv w:val="1"/>
      <w:marLeft w:val="0"/>
      <w:marRight w:val="0"/>
      <w:marTop w:val="0"/>
      <w:marBottom w:val="0"/>
      <w:divBdr>
        <w:top w:val="none" w:sz="0" w:space="0" w:color="auto"/>
        <w:left w:val="none" w:sz="0" w:space="0" w:color="auto"/>
        <w:bottom w:val="none" w:sz="0" w:space="0" w:color="auto"/>
        <w:right w:val="none" w:sz="0" w:space="0" w:color="auto"/>
      </w:divBdr>
    </w:div>
    <w:div w:id="1192190022">
      <w:bodyDiv w:val="1"/>
      <w:marLeft w:val="0"/>
      <w:marRight w:val="0"/>
      <w:marTop w:val="0"/>
      <w:marBottom w:val="0"/>
      <w:divBdr>
        <w:top w:val="none" w:sz="0" w:space="0" w:color="auto"/>
        <w:left w:val="none" w:sz="0" w:space="0" w:color="auto"/>
        <w:bottom w:val="none" w:sz="0" w:space="0" w:color="auto"/>
        <w:right w:val="none" w:sz="0" w:space="0" w:color="auto"/>
      </w:divBdr>
    </w:div>
    <w:div w:id="1223522509">
      <w:bodyDiv w:val="1"/>
      <w:marLeft w:val="0"/>
      <w:marRight w:val="0"/>
      <w:marTop w:val="0"/>
      <w:marBottom w:val="0"/>
      <w:divBdr>
        <w:top w:val="none" w:sz="0" w:space="0" w:color="auto"/>
        <w:left w:val="none" w:sz="0" w:space="0" w:color="auto"/>
        <w:bottom w:val="none" w:sz="0" w:space="0" w:color="auto"/>
        <w:right w:val="none" w:sz="0" w:space="0" w:color="auto"/>
      </w:divBdr>
    </w:div>
    <w:div w:id="1260602727">
      <w:bodyDiv w:val="1"/>
      <w:marLeft w:val="0"/>
      <w:marRight w:val="0"/>
      <w:marTop w:val="0"/>
      <w:marBottom w:val="0"/>
      <w:divBdr>
        <w:top w:val="none" w:sz="0" w:space="0" w:color="auto"/>
        <w:left w:val="none" w:sz="0" w:space="0" w:color="auto"/>
        <w:bottom w:val="none" w:sz="0" w:space="0" w:color="auto"/>
        <w:right w:val="none" w:sz="0" w:space="0" w:color="auto"/>
      </w:divBdr>
    </w:div>
    <w:div w:id="1265839531">
      <w:bodyDiv w:val="1"/>
      <w:marLeft w:val="0"/>
      <w:marRight w:val="0"/>
      <w:marTop w:val="0"/>
      <w:marBottom w:val="0"/>
      <w:divBdr>
        <w:top w:val="none" w:sz="0" w:space="0" w:color="auto"/>
        <w:left w:val="none" w:sz="0" w:space="0" w:color="auto"/>
        <w:bottom w:val="none" w:sz="0" w:space="0" w:color="auto"/>
        <w:right w:val="none" w:sz="0" w:space="0" w:color="auto"/>
      </w:divBdr>
    </w:div>
    <w:div w:id="1275407747">
      <w:bodyDiv w:val="1"/>
      <w:marLeft w:val="0"/>
      <w:marRight w:val="0"/>
      <w:marTop w:val="0"/>
      <w:marBottom w:val="0"/>
      <w:divBdr>
        <w:top w:val="none" w:sz="0" w:space="0" w:color="auto"/>
        <w:left w:val="none" w:sz="0" w:space="0" w:color="auto"/>
        <w:bottom w:val="none" w:sz="0" w:space="0" w:color="auto"/>
        <w:right w:val="none" w:sz="0" w:space="0" w:color="auto"/>
      </w:divBdr>
    </w:div>
    <w:div w:id="1335180283">
      <w:bodyDiv w:val="1"/>
      <w:marLeft w:val="0"/>
      <w:marRight w:val="0"/>
      <w:marTop w:val="0"/>
      <w:marBottom w:val="0"/>
      <w:divBdr>
        <w:top w:val="none" w:sz="0" w:space="0" w:color="auto"/>
        <w:left w:val="none" w:sz="0" w:space="0" w:color="auto"/>
        <w:bottom w:val="none" w:sz="0" w:space="0" w:color="auto"/>
        <w:right w:val="none" w:sz="0" w:space="0" w:color="auto"/>
      </w:divBdr>
    </w:div>
    <w:div w:id="1337341670">
      <w:bodyDiv w:val="1"/>
      <w:marLeft w:val="0"/>
      <w:marRight w:val="0"/>
      <w:marTop w:val="0"/>
      <w:marBottom w:val="0"/>
      <w:divBdr>
        <w:top w:val="none" w:sz="0" w:space="0" w:color="auto"/>
        <w:left w:val="none" w:sz="0" w:space="0" w:color="auto"/>
        <w:bottom w:val="none" w:sz="0" w:space="0" w:color="auto"/>
        <w:right w:val="none" w:sz="0" w:space="0" w:color="auto"/>
      </w:divBdr>
    </w:div>
    <w:div w:id="1351223645">
      <w:bodyDiv w:val="1"/>
      <w:marLeft w:val="0"/>
      <w:marRight w:val="0"/>
      <w:marTop w:val="0"/>
      <w:marBottom w:val="0"/>
      <w:divBdr>
        <w:top w:val="none" w:sz="0" w:space="0" w:color="auto"/>
        <w:left w:val="none" w:sz="0" w:space="0" w:color="auto"/>
        <w:bottom w:val="none" w:sz="0" w:space="0" w:color="auto"/>
        <w:right w:val="none" w:sz="0" w:space="0" w:color="auto"/>
      </w:divBdr>
    </w:div>
    <w:div w:id="1409302530">
      <w:bodyDiv w:val="1"/>
      <w:marLeft w:val="0"/>
      <w:marRight w:val="0"/>
      <w:marTop w:val="0"/>
      <w:marBottom w:val="0"/>
      <w:divBdr>
        <w:top w:val="none" w:sz="0" w:space="0" w:color="auto"/>
        <w:left w:val="none" w:sz="0" w:space="0" w:color="auto"/>
        <w:bottom w:val="none" w:sz="0" w:space="0" w:color="auto"/>
        <w:right w:val="none" w:sz="0" w:space="0" w:color="auto"/>
      </w:divBdr>
    </w:div>
    <w:div w:id="1413624687">
      <w:bodyDiv w:val="1"/>
      <w:marLeft w:val="0"/>
      <w:marRight w:val="0"/>
      <w:marTop w:val="0"/>
      <w:marBottom w:val="0"/>
      <w:divBdr>
        <w:top w:val="none" w:sz="0" w:space="0" w:color="auto"/>
        <w:left w:val="none" w:sz="0" w:space="0" w:color="auto"/>
        <w:bottom w:val="none" w:sz="0" w:space="0" w:color="auto"/>
        <w:right w:val="none" w:sz="0" w:space="0" w:color="auto"/>
      </w:divBdr>
    </w:div>
    <w:div w:id="1416632165">
      <w:bodyDiv w:val="1"/>
      <w:marLeft w:val="0"/>
      <w:marRight w:val="0"/>
      <w:marTop w:val="0"/>
      <w:marBottom w:val="0"/>
      <w:divBdr>
        <w:top w:val="none" w:sz="0" w:space="0" w:color="auto"/>
        <w:left w:val="none" w:sz="0" w:space="0" w:color="auto"/>
        <w:bottom w:val="none" w:sz="0" w:space="0" w:color="auto"/>
        <w:right w:val="none" w:sz="0" w:space="0" w:color="auto"/>
      </w:divBdr>
    </w:div>
    <w:div w:id="1427337784">
      <w:bodyDiv w:val="1"/>
      <w:marLeft w:val="0"/>
      <w:marRight w:val="0"/>
      <w:marTop w:val="0"/>
      <w:marBottom w:val="0"/>
      <w:divBdr>
        <w:top w:val="none" w:sz="0" w:space="0" w:color="auto"/>
        <w:left w:val="none" w:sz="0" w:space="0" w:color="auto"/>
        <w:bottom w:val="none" w:sz="0" w:space="0" w:color="auto"/>
        <w:right w:val="none" w:sz="0" w:space="0" w:color="auto"/>
      </w:divBdr>
    </w:div>
    <w:div w:id="1438672338">
      <w:bodyDiv w:val="1"/>
      <w:marLeft w:val="0"/>
      <w:marRight w:val="0"/>
      <w:marTop w:val="0"/>
      <w:marBottom w:val="0"/>
      <w:divBdr>
        <w:top w:val="none" w:sz="0" w:space="0" w:color="auto"/>
        <w:left w:val="none" w:sz="0" w:space="0" w:color="auto"/>
        <w:bottom w:val="none" w:sz="0" w:space="0" w:color="auto"/>
        <w:right w:val="none" w:sz="0" w:space="0" w:color="auto"/>
      </w:divBdr>
    </w:div>
    <w:div w:id="1484392903">
      <w:bodyDiv w:val="1"/>
      <w:marLeft w:val="0"/>
      <w:marRight w:val="0"/>
      <w:marTop w:val="0"/>
      <w:marBottom w:val="0"/>
      <w:divBdr>
        <w:top w:val="none" w:sz="0" w:space="0" w:color="auto"/>
        <w:left w:val="none" w:sz="0" w:space="0" w:color="auto"/>
        <w:bottom w:val="none" w:sz="0" w:space="0" w:color="auto"/>
        <w:right w:val="none" w:sz="0" w:space="0" w:color="auto"/>
      </w:divBdr>
    </w:div>
    <w:div w:id="1495998305">
      <w:bodyDiv w:val="1"/>
      <w:marLeft w:val="0"/>
      <w:marRight w:val="0"/>
      <w:marTop w:val="0"/>
      <w:marBottom w:val="0"/>
      <w:divBdr>
        <w:top w:val="none" w:sz="0" w:space="0" w:color="auto"/>
        <w:left w:val="none" w:sz="0" w:space="0" w:color="auto"/>
        <w:bottom w:val="none" w:sz="0" w:space="0" w:color="auto"/>
        <w:right w:val="none" w:sz="0" w:space="0" w:color="auto"/>
      </w:divBdr>
    </w:div>
    <w:div w:id="1507016223">
      <w:bodyDiv w:val="1"/>
      <w:marLeft w:val="0"/>
      <w:marRight w:val="0"/>
      <w:marTop w:val="0"/>
      <w:marBottom w:val="0"/>
      <w:divBdr>
        <w:top w:val="none" w:sz="0" w:space="0" w:color="auto"/>
        <w:left w:val="none" w:sz="0" w:space="0" w:color="auto"/>
        <w:bottom w:val="none" w:sz="0" w:space="0" w:color="auto"/>
        <w:right w:val="none" w:sz="0" w:space="0" w:color="auto"/>
      </w:divBdr>
    </w:div>
    <w:div w:id="1509369617">
      <w:bodyDiv w:val="1"/>
      <w:marLeft w:val="0"/>
      <w:marRight w:val="0"/>
      <w:marTop w:val="0"/>
      <w:marBottom w:val="0"/>
      <w:divBdr>
        <w:top w:val="none" w:sz="0" w:space="0" w:color="auto"/>
        <w:left w:val="none" w:sz="0" w:space="0" w:color="auto"/>
        <w:bottom w:val="none" w:sz="0" w:space="0" w:color="auto"/>
        <w:right w:val="none" w:sz="0" w:space="0" w:color="auto"/>
      </w:divBdr>
    </w:div>
    <w:div w:id="1599871780">
      <w:bodyDiv w:val="1"/>
      <w:marLeft w:val="0"/>
      <w:marRight w:val="0"/>
      <w:marTop w:val="0"/>
      <w:marBottom w:val="0"/>
      <w:divBdr>
        <w:top w:val="none" w:sz="0" w:space="0" w:color="auto"/>
        <w:left w:val="none" w:sz="0" w:space="0" w:color="auto"/>
        <w:bottom w:val="none" w:sz="0" w:space="0" w:color="auto"/>
        <w:right w:val="none" w:sz="0" w:space="0" w:color="auto"/>
      </w:divBdr>
    </w:div>
    <w:div w:id="1604606227">
      <w:bodyDiv w:val="1"/>
      <w:marLeft w:val="0"/>
      <w:marRight w:val="0"/>
      <w:marTop w:val="0"/>
      <w:marBottom w:val="0"/>
      <w:divBdr>
        <w:top w:val="none" w:sz="0" w:space="0" w:color="auto"/>
        <w:left w:val="none" w:sz="0" w:space="0" w:color="auto"/>
        <w:bottom w:val="none" w:sz="0" w:space="0" w:color="auto"/>
        <w:right w:val="none" w:sz="0" w:space="0" w:color="auto"/>
      </w:divBdr>
    </w:div>
    <w:div w:id="1634434807">
      <w:bodyDiv w:val="1"/>
      <w:marLeft w:val="0"/>
      <w:marRight w:val="0"/>
      <w:marTop w:val="0"/>
      <w:marBottom w:val="0"/>
      <w:divBdr>
        <w:top w:val="none" w:sz="0" w:space="0" w:color="auto"/>
        <w:left w:val="none" w:sz="0" w:space="0" w:color="auto"/>
        <w:bottom w:val="none" w:sz="0" w:space="0" w:color="auto"/>
        <w:right w:val="none" w:sz="0" w:space="0" w:color="auto"/>
      </w:divBdr>
    </w:div>
    <w:div w:id="1647474122">
      <w:bodyDiv w:val="1"/>
      <w:marLeft w:val="0"/>
      <w:marRight w:val="0"/>
      <w:marTop w:val="0"/>
      <w:marBottom w:val="0"/>
      <w:divBdr>
        <w:top w:val="none" w:sz="0" w:space="0" w:color="auto"/>
        <w:left w:val="none" w:sz="0" w:space="0" w:color="auto"/>
        <w:bottom w:val="none" w:sz="0" w:space="0" w:color="auto"/>
        <w:right w:val="none" w:sz="0" w:space="0" w:color="auto"/>
      </w:divBdr>
    </w:div>
    <w:div w:id="1689599047">
      <w:bodyDiv w:val="1"/>
      <w:marLeft w:val="0"/>
      <w:marRight w:val="0"/>
      <w:marTop w:val="0"/>
      <w:marBottom w:val="0"/>
      <w:divBdr>
        <w:top w:val="none" w:sz="0" w:space="0" w:color="auto"/>
        <w:left w:val="none" w:sz="0" w:space="0" w:color="auto"/>
        <w:bottom w:val="none" w:sz="0" w:space="0" w:color="auto"/>
        <w:right w:val="none" w:sz="0" w:space="0" w:color="auto"/>
      </w:divBdr>
    </w:div>
    <w:div w:id="1703360336">
      <w:bodyDiv w:val="1"/>
      <w:marLeft w:val="0"/>
      <w:marRight w:val="0"/>
      <w:marTop w:val="0"/>
      <w:marBottom w:val="0"/>
      <w:divBdr>
        <w:top w:val="none" w:sz="0" w:space="0" w:color="auto"/>
        <w:left w:val="none" w:sz="0" w:space="0" w:color="auto"/>
        <w:bottom w:val="none" w:sz="0" w:space="0" w:color="auto"/>
        <w:right w:val="none" w:sz="0" w:space="0" w:color="auto"/>
      </w:divBdr>
    </w:div>
    <w:div w:id="1705863787">
      <w:bodyDiv w:val="1"/>
      <w:marLeft w:val="0"/>
      <w:marRight w:val="0"/>
      <w:marTop w:val="0"/>
      <w:marBottom w:val="0"/>
      <w:divBdr>
        <w:top w:val="none" w:sz="0" w:space="0" w:color="auto"/>
        <w:left w:val="none" w:sz="0" w:space="0" w:color="auto"/>
        <w:bottom w:val="none" w:sz="0" w:space="0" w:color="auto"/>
        <w:right w:val="none" w:sz="0" w:space="0" w:color="auto"/>
      </w:divBdr>
    </w:div>
    <w:div w:id="1721589747">
      <w:bodyDiv w:val="1"/>
      <w:marLeft w:val="0"/>
      <w:marRight w:val="0"/>
      <w:marTop w:val="0"/>
      <w:marBottom w:val="0"/>
      <w:divBdr>
        <w:top w:val="none" w:sz="0" w:space="0" w:color="auto"/>
        <w:left w:val="none" w:sz="0" w:space="0" w:color="auto"/>
        <w:bottom w:val="none" w:sz="0" w:space="0" w:color="auto"/>
        <w:right w:val="none" w:sz="0" w:space="0" w:color="auto"/>
      </w:divBdr>
    </w:div>
    <w:div w:id="1740715374">
      <w:bodyDiv w:val="1"/>
      <w:marLeft w:val="0"/>
      <w:marRight w:val="0"/>
      <w:marTop w:val="0"/>
      <w:marBottom w:val="0"/>
      <w:divBdr>
        <w:top w:val="none" w:sz="0" w:space="0" w:color="auto"/>
        <w:left w:val="none" w:sz="0" w:space="0" w:color="auto"/>
        <w:bottom w:val="none" w:sz="0" w:space="0" w:color="auto"/>
        <w:right w:val="none" w:sz="0" w:space="0" w:color="auto"/>
      </w:divBdr>
    </w:div>
    <w:div w:id="1787457982">
      <w:bodyDiv w:val="1"/>
      <w:marLeft w:val="0"/>
      <w:marRight w:val="0"/>
      <w:marTop w:val="0"/>
      <w:marBottom w:val="0"/>
      <w:divBdr>
        <w:top w:val="none" w:sz="0" w:space="0" w:color="auto"/>
        <w:left w:val="none" w:sz="0" w:space="0" w:color="auto"/>
        <w:bottom w:val="none" w:sz="0" w:space="0" w:color="auto"/>
        <w:right w:val="none" w:sz="0" w:space="0" w:color="auto"/>
      </w:divBdr>
    </w:div>
    <w:div w:id="1796022162">
      <w:bodyDiv w:val="1"/>
      <w:marLeft w:val="0"/>
      <w:marRight w:val="0"/>
      <w:marTop w:val="0"/>
      <w:marBottom w:val="0"/>
      <w:divBdr>
        <w:top w:val="none" w:sz="0" w:space="0" w:color="auto"/>
        <w:left w:val="none" w:sz="0" w:space="0" w:color="auto"/>
        <w:bottom w:val="none" w:sz="0" w:space="0" w:color="auto"/>
        <w:right w:val="none" w:sz="0" w:space="0" w:color="auto"/>
      </w:divBdr>
      <w:divsChild>
        <w:div w:id="655764112">
          <w:marLeft w:val="0"/>
          <w:marRight w:val="0"/>
          <w:marTop w:val="0"/>
          <w:marBottom w:val="0"/>
          <w:divBdr>
            <w:top w:val="none" w:sz="0" w:space="0" w:color="auto"/>
            <w:left w:val="none" w:sz="0" w:space="0" w:color="auto"/>
            <w:bottom w:val="none" w:sz="0" w:space="0" w:color="auto"/>
            <w:right w:val="none" w:sz="0" w:space="0" w:color="auto"/>
          </w:divBdr>
          <w:divsChild>
            <w:div w:id="900216343">
              <w:marLeft w:val="0"/>
              <w:marRight w:val="0"/>
              <w:marTop w:val="0"/>
              <w:marBottom w:val="0"/>
              <w:divBdr>
                <w:top w:val="none" w:sz="0" w:space="0" w:color="auto"/>
                <w:left w:val="none" w:sz="0" w:space="0" w:color="auto"/>
                <w:bottom w:val="none" w:sz="0" w:space="0" w:color="auto"/>
                <w:right w:val="none" w:sz="0" w:space="0" w:color="auto"/>
              </w:divBdr>
              <w:divsChild>
                <w:div w:id="15618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019771">
      <w:bodyDiv w:val="1"/>
      <w:marLeft w:val="0"/>
      <w:marRight w:val="0"/>
      <w:marTop w:val="0"/>
      <w:marBottom w:val="0"/>
      <w:divBdr>
        <w:top w:val="none" w:sz="0" w:space="0" w:color="auto"/>
        <w:left w:val="none" w:sz="0" w:space="0" w:color="auto"/>
        <w:bottom w:val="none" w:sz="0" w:space="0" w:color="auto"/>
        <w:right w:val="none" w:sz="0" w:space="0" w:color="auto"/>
      </w:divBdr>
    </w:div>
    <w:div w:id="1806435115">
      <w:bodyDiv w:val="1"/>
      <w:marLeft w:val="0"/>
      <w:marRight w:val="0"/>
      <w:marTop w:val="0"/>
      <w:marBottom w:val="0"/>
      <w:divBdr>
        <w:top w:val="none" w:sz="0" w:space="0" w:color="auto"/>
        <w:left w:val="none" w:sz="0" w:space="0" w:color="auto"/>
        <w:bottom w:val="none" w:sz="0" w:space="0" w:color="auto"/>
        <w:right w:val="none" w:sz="0" w:space="0" w:color="auto"/>
      </w:divBdr>
    </w:div>
    <w:div w:id="1833594976">
      <w:bodyDiv w:val="1"/>
      <w:marLeft w:val="0"/>
      <w:marRight w:val="0"/>
      <w:marTop w:val="0"/>
      <w:marBottom w:val="0"/>
      <w:divBdr>
        <w:top w:val="none" w:sz="0" w:space="0" w:color="auto"/>
        <w:left w:val="none" w:sz="0" w:space="0" w:color="auto"/>
        <w:bottom w:val="none" w:sz="0" w:space="0" w:color="auto"/>
        <w:right w:val="none" w:sz="0" w:space="0" w:color="auto"/>
      </w:divBdr>
    </w:div>
    <w:div w:id="1882008565">
      <w:bodyDiv w:val="1"/>
      <w:marLeft w:val="0"/>
      <w:marRight w:val="0"/>
      <w:marTop w:val="0"/>
      <w:marBottom w:val="0"/>
      <w:divBdr>
        <w:top w:val="none" w:sz="0" w:space="0" w:color="auto"/>
        <w:left w:val="none" w:sz="0" w:space="0" w:color="auto"/>
        <w:bottom w:val="none" w:sz="0" w:space="0" w:color="auto"/>
        <w:right w:val="none" w:sz="0" w:space="0" w:color="auto"/>
      </w:divBdr>
    </w:div>
    <w:div w:id="1935941225">
      <w:bodyDiv w:val="1"/>
      <w:marLeft w:val="0"/>
      <w:marRight w:val="0"/>
      <w:marTop w:val="0"/>
      <w:marBottom w:val="0"/>
      <w:divBdr>
        <w:top w:val="none" w:sz="0" w:space="0" w:color="auto"/>
        <w:left w:val="none" w:sz="0" w:space="0" w:color="auto"/>
        <w:bottom w:val="none" w:sz="0" w:space="0" w:color="auto"/>
        <w:right w:val="none" w:sz="0" w:space="0" w:color="auto"/>
      </w:divBdr>
    </w:div>
    <w:div w:id="1977487877">
      <w:bodyDiv w:val="1"/>
      <w:marLeft w:val="0"/>
      <w:marRight w:val="0"/>
      <w:marTop w:val="0"/>
      <w:marBottom w:val="0"/>
      <w:divBdr>
        <w:top w:val="none" w:sz="0" w:space="0" w:color="auto"/>
        <w:left w:val="none" w:sz="0" w:space="0" w:color="auto"/>
        <w:bottom w:val="none" w:sz="0" w:space="0" w:color="auto"/>
        <w:right w:val="none" w:sz="0" w:space="0" w:color="auto"/>
      </w:divBdr>
    </w:div>
    <w:div w:id="2014918140">
      <w:bodyDiv w:val="1"/>
      <w:marLeft w:val="0"/>
      <w:marRight w:val="0"/>
      <w:marTop w:val="0"/>
      <w:marBottom w:val="0"/>
      <w:divBdr>
        <w:top w:val="none" w:sz="0" w:space="0" w:color="auto"/>
        <w:left w:val="none" w:sz="0" w:space="0" w:color="auto"/>
        <w:bottom w:val="none" w:sz="0" w:space="0" w:color="auto"/>
        <w:right w:val="none" w:sz="0" w:space="0" w:color="auto"/>
      </w:divBdr>
    </w:div>
    <w:div w:id="2021196402">
      <w:bodyDiv w:val="1"/>
      <w:marLeft w:val="0"/>
      <w:marRight w:val="0"/>
      <w:marTop w:val="0"/>
      <w:marBottom w:val="0"/>
      <w:divBdr>
        <w:top w:val="none" w:sz="0" w:space="0" w:color="auto"/>
        <w:left w:val="none" w:sz="0" w:space="0" w:color="auto"/>
        <w:bottom w:val="none" w:sz="0" w:space="0" w:color="auto"/>
        <w:right w:val="none" w:sz="0" w:space="0" w:color="auto"/>
      </w:divBdr>
    </w:div>
    <w:div w:id="2072537382">
      <w:bodyDiv w:val="1"/>
      <w:marLeft w:val="0"/>
      <w:marRight w:val="0"/>
      <w:marTop w:val="0"/>
      <w:marBottom w:val="0"/>
      <w:divBdr>
        <w:top w:val="none" w:sz="0" w:space="0" w:color="auto"/>
        <w:left w:val="none" w:sz="0" w:space="0" w:color="auto"/>
        <w:bottom w:val="none" w:sz="0" w:space="0" w:color="auto"/>
        <w:right w:val="none" w:sz="0" w:space="0" w:color="auto"/>
      </w:divBdr>
    </w:div>
    <w:div w:id="2086490358">
      <w:bodyDiv w:val="1"/>
      <w:marLeft w:val="0"/>
      <w:marRight w:val="0"/>
      <w:marTop w:val="0"/>
      <w:marBottom w:val="0"/>
      <w:divBdr>
        <w:top w:val="none" w:sz="0" w:space="0" w:color="auto"/>
        <w:left w:val="none" w:sz="0" w:space="0" w:color="auto"/>
        <w:bottom w:val="none" w:sz="0" w:space="0" w:color="auto"/>
        <w:right w:val="none" w:sz="0" w:space="0" w:color="auto"/>
      </w:divBdr>
    </w:div>
    <w:div w:id="2115199583">
      <w:bodyDiv w:val="1"/>
      <w:marLeft w:val="0"/>
      <w:marRight w:val="0"/>
      <w:marTop w:val="0"/>
      <w:marBottom w:val="0"/>
      <w:divBdr>
        <w:top w:val="none" w:sz="0" w:space="0" w:color="auto"/>
        <w:left w:val="none" w:sz="0" w:space="0" w:color="auto"/>
        <w:bottom w:val="none" w:sz="0" w:space="0" w:color="auto"/>
        <w:right w:val="none" w:sz="0" w:space="0" w:color="auto"/>
      </w:divBdr>
    </w:div>
    <w:div w:id="2117746116">
      <w:bodyDiv w:val="1"/>
      <w:marLeft w:val="0"/>
      <w:marRight w:val="0"/>
      <w:marTop w:val="0"/>
      <w:marBottom w:val="0"/>
      <w:divBdr>
        <w:top w:val="none" w:sz="0" w:space="0" w:color="auto"/>
        <w:left w:val="none" w:sz="0" w:space="0" w:color="auto"/>
        <w:bottom w:val="none" w:sz="0" w:space="0" w:color="auto"/>
        <w:right w:val="none" w:sz="0" w:space="0" w:color="auto"/>
      </w:divBdr>
    </w:div>
    <w:div w:id="212954715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Ske76</b:Tag>
    <b:SourceType>JournalArticle</b:SourceType>
    <b:Guid>{3A67FA76-744B-FB4B-A5A4-D0B090261FC2}</b:Guid>
    <b:Author>
      <b:Author>
        <b:NameList>
          <b:Person>
            <b:Last>Skemp</b:Last>
            <b:First>Richard</b:First>
          </b:Person>
        </b:NameList>
      </b:Author>
    </b:Author>
    <b:Title>Relational Understanding and Instrumental Understanding</b:Title>
    <b:JournalName>Mathematics Teaching</b:JournalName>
    <b:Year>1976</b:Year>
    <b:Volume>77</b:Volume>
    <b:Pages>20-26</b:Pages>
    <b:RefOrder>2</b:RefOrder>
  </b:Source>
  <b:Source>
    <b:Tag>Tan12</b:Tag>
    <b:SourceType>Book</b:SourceType>
    <b:Guid>{284442B0-0E4A-0444-A200-25A56BA5BB83}</b:Guid>
    <b:Title>Becoming a successful teacher of mathematics</b:Title>
    <b:Publisher>Routledge</b:Publisher>
    <b:City>Oxon</b:City>
    <b:Year>2012</b:Year>
    <b:Author>
      <b:Author>
        <b:NameList>
          <b:Person>
            <b:Last>Tanner</b:Last>
            <b:First>Howard</b:First>
          </b:Person>
          <b:Person>
            <b:Last>Jones</b:Last>
            <b:First>Sonia</b:First>
          </b:Person>
        </b:NameList>
      </b:Author>
    </b:Author>
    <b:Edition>2nd Edition</b:Edition>
    <b:RefOrder>3</b:RefOrder>
  </b:Source>
  <b:Source>
    <b:Tag>Cha13</b:Tag>
    <b:SourceType>Book</b:SourceType>
    <b:Guid>{A5381598-7F61-AF4A-AFCD-938EB28639FD}</b:Guid>
    <b:Author>
      <b:Author>
        <b:NameList>
          <b:Person>
            <b:Last>Chambers</b:Last>
            <b:First>Paul</b:First>
          </b:Person>
          <b:Person>
            <b:Last>Timlin</b:Last>
            <b:First>Robert</b:First>
          </b:Person>
        </b:NameList>
      </b:Author>
    </b:Author>
    <b:Title>Teaching Mathematics in the secondary school</b:Title>
    <b:City>London</b:City>
    <b:Publisher>Sage</b:Publisher>
    <b:Year>2013</b:Year>
    <b:Pages>119</b:Pages>
    <b:Edition>2nd edition</b:Edition>
    <b:RefOrder>10</b:RefOrder>
  </b:Source>
  <b:Source>
    <b:Tag>Gov15</b:Tag>
    <b:SourceType>DocumentFromInternetSite</b:SourceType>
    <b:Guid>{0229FD07-BAB5-1D47-BED0-A0A2F21BC674}</b:Guid>
    <b:Title>Learning Wales</b:Title>
    <b:Year>2015</b:Year>
    <b:Author>
      <b:Author>
        <b:NameList>
          <b:Person>
            <b:Last>Government</b:Last>
            <b:First>Welsh</b:First>
          </b:Person>
        </b:NameList>
      </b:Author>
    </b:Author>
    <b:URL>http://learning.gov.wales/resources/browse-all/mathsnc/?lang=en</b:URL>
    <b:Month>August</b:Month>
    <b:Day>3</b:Day>
    <b:YearAccessed>2018</b:YearAccessed>
    <b:MonthAccessed>September</b:MonthAccessed>
    <b:DayAccessed>24</b:DayAccessed>
    <b:RefOrder>1</b:RefOrder>
  </b:Source>
  <b:Source>
    <b:Tag>Hal14</b:Tag>
    <b:SourceType>Book</b:SourceType>
    <b:Guid>{3F8F7935-C6A0-3049-A0CA-74503D5E6F5E}</b:Guid>
    <b:Title>Introducing Piaget</b:Title>
    <b:Year>2014</b:Year>
    <b:City>Oxon</b:City>
    <b:Publisher>Routledge</b:Publisher>
    <b:Edition>1st Edition</b:Edition>
    <b:Author>
      <b:Author>
        <b:NameList>
          <b:Person>
            <b:Last>Halpenny</b:Last>
            <b:First>Ann</b:First>
          </b:Person>
          <b:Person>
            <b:Last>Pettersen</b:Last>
            <b:First>Jan</b:First>
          </b:Person>
        </b:NameList>
      </b:Author>
    </b:Author>
    <b:RefOrder>4</b:RefOrder>
  </b:Source>
  <b:Source>
    <b:Tag>Pri14</b:Tag>
    <b:SourceType>Book</b:SourceType>
    <b:Guid>{10A815D5-93BC-9141-A912-BF63C66DB276}</b:Guid>
    <b:Author>
      <b:Author>
        <b:NameList>
          <b:Person>
            <b:Last>Pritchard</b:Last>
            <b:First>Alan</b:First>
          </b:Person>
        </b:NameList>
      </b:Author>
    </b:Author>
    <b:Title>Ways of learning</b:Title>
    <b:City>Oxon</b:City>
    <b:Publisher>Routledge</b:Publisher>
    <b:Year>2014</b:Year>
    <b:Edition>3rd Edition</b:Edition>
    <b:RefOrder>5</b:RefOrder>
  </b:Source>
  <b:Source>
    <b:Tag>Bie12</b:Tag>
    <b:SourceType>JournalArticle</b:SourceType>
    <b:Guid>{26A7FAED-C45D-B544-80F1-4EFC20F1E007}</b:Guid>
    <b:Title>Giving Teaching Back to Education: Responding to the Disappearance of the Teacher</b:Title>
    <b:Year>2012</b:Year>
    <b:Volume>6</b:Volume>
    <b:Pages>35-49</b:Pages>
    <b:Author>
      <b:Author>
        <b:NameList>
          <b:Person>
            <b:Last>Biesta</b:Last>
            <b:First>Gert</b:First>
          </b:Person>
        </b:NameList>
      </b:Author>
    </b:Author>
    <b:JournalName>Phenomenology &amp; Practice</b:JournalName>
    <b:Issue>2</b:Issue>
    <b:RefOrder>6</b:RefOrder>
  </b:Source>
  <b:Source>
    <b:Tag>Bar95</b:Tag>
    <b:SourceType>JournalArticle</b:SourceType>
    <b:Guid>{8A443533-FD36-BB44-B4EE-730336F6265A}</b:Guid>
    <b:Author>
      <b:Author>
        <b:NameList>
          <b:Person>
            <b:Last>Barr</b:Last>
            <b:First>Robert</b:First>
          </b:Person>
          <b:Person>
            <b:Last>Tagg</b:Last>
            <b:First>John</b:First>
          </b:Person>
        </b:NameList>
      </b:Author>
    </b:Author>
    <b:Title>From teaching to learning</b:Title>
    <b:JournalName>A new paradigm for undergraduate education</b:JournalName>
    <b:Year>1995</b:Year>
    <b:Volume>27</b:Volume>
    <b:Issue>6</b:Issue>
    <b:Pages>13-35</b:Pages>
    <b:RefOrder>7</b:RefOrder>
  </b:Source>
  <b:Source>
    <b:Tag>Woo10</b:Tag>
    <b:SourceType>Book</b:SourceType>
    <b:Guid>{E6CD4468-B333-3548-AB43-F36E89D62B16}</b:Guid>
    <b:Title>Psychology for the Classroom: Behaviourism</b:Title>
    <b:Publisher>Routledge</b:Publisher>
    <b:City>London</b:City>
    <b:Year>2010</b:Year>
    <b:Author>
      <b:Author>
        <b:NameList>
          <b:Person>
            <b:Last>Woollard</b:Last>
            <b:First>John</b:First>
          </b:Person>
        </b:NameList>
      </b:Author>
    </b:Author>
    <b:Edition>1st Edition</b:Edition>
    <b:RefOrder>8</b:RefOrder>
  </b:Source>
  <b:Source>
    <b:Tag>Ski58</b:Tag>
    <b:SourceType>JournalArticle</b:SourceType>
    <b:Guid>{B51F338F-7BB8-7F41-B9DE-FA343364C58D}</b:Guid>
    <b:Title>Reinforcement Today</b:Title>
    <b:Year>1958</b:Year>
    <b:Volume>13</b:Volume>
    <b:Pages>94-99</b:Pages>
    <b:Author>
      <b:Author>
        <b:NameList>
          <b:Person>
            <b:Last>Skinner</b:Last>
            <b:First>Burrhus</b:First>
          </b:Person>
        </b:NameList>
      </b:Author>
    </b:Author>
    <b:JournalName>American Psychologist</b:JournalName>
    <b:Issue>3</b:Issue>
    <b:RefOrder>9</b:RefOrder>
  </b:Source>
  <b:Source>
    <b:Tag>Dix16</b:Tag>
    <b:SourceType>JournalArticle</b:SourceType>
    <b:Guid>{A6CCEC64-5B83-3A45-83C2-FB748AA47630}</b:Guid>
    <b:Author>
      <b:Author>
        <b:NameList>
          <b:Person>
            <b:Last>Dixson</b:Last>
            <b:First>Dante</b:First>
          </b:Person>
          <b:Person>
            <b:Last>Worrell</b:Last>
            <b:First>Frank</b:First>
          </b:Person>
        </b:NameList>
      </b:Author>
    </b:Author>
    <b:Title>Formative and Summative Assessment in the Classroom</b:Title>
    <b:JournalName>Theory into practice</b:JournalName>
    <b:Year>2016</b:Year>
    <b:Volume>55</b:Volume>
    <b:Pages>153-159</b:Pages>
    <b:RefOrder>11</b:RefOrder>
  </b:Source>
  <b:Source>
    <b:Tag>Nat01</b:Tag>
    <b:SourceType>Book</b:SourceType>
    <b:Guid>{B25ED839-E9EB-0A4B-816D-613B582B6869}</b:Guid>
    <b:Title>Classroom Assessment and the National Science Education Standards</b:Title>
    <b:Publisher>National Academies Press</b:Publisher>
    <b:City>Washington</b:City>
    <b:Year>2001</b:Year>
    <b:StateProvince>DC</b:StateProvince>
    <b:Edition>1st Edition</b:Edition>
    <b:Author>
      <b:Author>
        <b:NameList>
          <b:Person>
            <b:Last>Council</b:Last>
            <b:First>National</b:First>
            <b:Middle>Research</b:Middle>
          </b:Person>
        </b:NameList>
      </b:Author>
    </b:Author>
    <b:RefOrder>12</b:RefOrder>
  </b:Source>
  <b:Source>
    <b:Tag>Bla12</b:Tag>
    <b:SourceType>BookSection</b:SourceType>
    <b:Guid>{2CF800B4-86AD-7449-AA80-F71A28CFDA7F}</b:Guid>
    <b:Title>Assessment for Learning in the Classroom</b:Title>
    <b:City>London</b:City>
    <b:Publisher>SAGE</b:Publisher>
    <b:Year>2012</b:Year>
    <b:Pages>11-27</b:Pages>
    <b:Author>
      <b:Author>
        <b:NameList>
          <b:Person>
            <b:Last>Black</b:Last>
            <b:First>Paul</b:First>
          </b:Person>
          <b:Person>
            <b:Last>William</b:Last>
            <b:First>Dylan</b:First>
          </b:Person>
        </b:NameList>
      </b:Author>
      <b:Editor>
        <b:NameList>
          <b:Person>
            <b:Last>Gardner</b:Last>
            <b:First>John</b:First>
          </b:Person>
        </b:NameList>
      </b:Editor>
    </b:Author>
    <b:BookTitle>Assessment and Learning</b:BookTitle>
    <b:RefOrder>13</b:RefOrder>
  </b:Source>
  <b:Source>
    <b:Tag>Nat13</b:Tag>
    <b:SourceType>DocumentFromInternetSite</b:SourceType>
    <b:Guid>{7BD8D0AA-4E28-E048-9E45-FF220F8C9A95}</b:Guid>
    <b:Title>Literacy and Numeracy in Wales</b:Title>
    <b:Year>2013</b:Year>
    <b:Author>
      <b:Author>
        <b:NameList>
          <b:Person>
            <b:Last>Wales</b:Last>
            <b:First>National</b:First>
            <b:Middle>Assembly for</b:Middle>
          </b:Person>
        </b:NameList>
      </b:Author>
    </b:Author>
    <b:URL>http://www.assembly.wales/Research%20Documents/Literacy%20and%20Numeracy%20in%20Wales%20-%20Research%20paper-03062013-246762/13-039-English.pdf</b:URL>
    <b:Month>June</b:Month>
    <b:Day>1</b:Day>
    <b:YearAccessed>2018</b:YearAccessed>
    <b:MonthAccessed>November</b:MonthAccessed>
    <b:DayAccessed>1</b:DayAccessed>
    <b:RefOrder>14</b:RefOrder>
  </b:Source>
  <b:Source>
    <b:Tag>Don15</b:Tag>
    <b:SourceType>DocumentFromInternetSite</b:SourceType>
    <b:Guid>{C3D5B7DA-F9B4-534B-B642-C6518D1941C2}</b:Guid>
    <b:Author>
      <b:Author>
        <b:NameList>
          <b:Person>
            <b:Last>Donaldson</b:Last>
            <b:First>Graham</b:First>
          </b:Person>
        </b:NameList>
      </b:Author>
    </b:Author>
    <b:Title>Successful Futures</b:Title>
    <b:URL>https://gov.wales/docs/dcells/publications/150317-successful-futures-en.pdf</b:URL>
    <b:Year>2015</b:Year>
    <b:Month>February</b:Month>
    <b:Day>1</b:Day>
    <b:YearAccessed>2018</b:YearAccessed>
    <b:MonthAccessed>November</b:MonthAccessed>
    <b:DayAccessed>1</b:DayAccessed>
    <b:RefOrder>15</b:RefOrder>
  </b:Source>
  <b:Source>
    <b:Tag>Est18</b:Tag>
    <b:SourceType>DocumentFromInternetSite</b:SourceType>
    <b:Guid>{1B333DB4-A573-3B44-9A7D-5E997A76CCCA}</b:Guid>
    <b:Author>
      <b:Author>
        <b:NameList>
          <b:Person>
            <b:Last>Estyn</b:Last>
          </b:Person>
        </b:NameList>
      </b:Author>
    </b:Author>
    <b:Title>Preparing for the Digital Competence Framework (DCF)</b:Title>
    <b:URL>https://www.estyn.gov.wales/sites/default/files/documents/Preparing%20for%20the%20DCF%20eng.pdf</b:URL>
    <b:Year>2018</b:Year>
    <b:Month>July</b:Month>
    <b:Day>1</b:Day>
    <b:YearAccessed>2018</b:YearAccessed>
    <b:MonthAccessed>November</b:MonthAccessed>
    <b:DayAccessed>1</b:DayAccessed>
    <b:RefOrder>16</b:RefOrder>
  </b:Source>
  <b:Source>
    <b:Tag>Wel13</b:Tag>
    <b:SourceType>DocumentFromInternetSite</b:SourceType>
    <b:Guid>{375D63FD-07CF-3444-B070-E1D7D65C5084}</b:Guid>
    <b:Author>
      <b:Author>
        <b:NameList>
          <b:Person>
            <b:Last>Government</b:Last>
            <b:First>Welsh</b:First>
            <b:Middle>Assembly</b:Middle>
          </b:Person>
        </b:NameList>
      </b:Author>
    </b:Author>
    <b:Title>Developing the Curriculum Cymreig</b:Title>
    <b:URL>http://learning.gov.wales/docs/learningwales/publications/130424-developing-the-curriculum-cymreig-en.pdf</b:URL>
    <b:Year>2013</b:Year>
    <b:Month>April</b:Month>
    <b:Day>24</b:Day>
    <b:YearAccessed>2018</b:YearAccessed>
    <b:MonthAccessed>November</b:MonthAccessed>
    <b:DayAccessed>6</b:DayAccessed>
    <b:RefOrder>17</b:RefOrder>
  </b:Source>
  <b:Source>
    <b:Tag>Jon16</b:Tag>
    <b:SourceType>DocumentFromInternetSite</b:SourceType>
    <b:Guid>{F5A67392-F1D9-8E42-ACD1-8E36F561A93F}</b:Guid>
    <b:Author>
      <b:Author>
        <b:NameList>
          <b:Person>
            <b:Last>Jones</b:Last>
            <b:First>Megan</b:First>
          </b:Person>
        </b:NameList>
      </b:Author>
    </b:Author>
    <b:Title>Welsh-medium education and Welsh as a subject</b:Title>
    <b:InternetSiteTitle>Welsh Assembly Government</b:InternetSiteTitle>
    <b:URL>http://www.assembly.wales/research%20documents/rs16-048/16-048-english-web.pdf</b:URL>
    <b:Year>2016</b:Year>
    <b:Month>August </b:Month>
    <b:Day>1</b:Day>
    <b:YearAccessed>2018</b:YearAccessed>
    <b:MonthAccessed>November</b:MonthAccessed>
    <b:DayAccessed>7</b:DayAccessed>
    <b:RefOrder>18</b:RefOrder>
  </b:Source>
  <b:Source>
    <b:Tag>Sid15</b:Tag>
    <b:SourceType>JournalArticle</b:SourceType>
    <b:Guid>{3A730FAB-B7E6-354D-A979-B428349684C2}</b:Guid>
    <b:Author>
      <b:Author>
        <b:NameList>
          <b:Person>
            <b:Last>Sidney</b:Last>
            <b:First>Pooja</b:First>
          </b:Person>
          <b:Person>
            <b:Last>Alibali</b:Last>
            <b:First>Martha</b:First>
          </b:Person>
        </b:NameList>
      </b:Author>
    </b:Author>
    <b:Title>Making Connections in Math: Activating a Prior Knowledge Analogue Matters for Learning</b:Title>
    <b:Year>2015</b:Year>
    <b:Volume>16</b:Volume>
    <b:Pages>160-185</b:Pages>
    <b:JournalName>Cognition and Development</b:JournalName>
    <b:Issue>1</b:Issue>
    <b:RefOrder>19</b:RefOrder>
  </b:Source>
  <b:Source>
    <b:Tag>Gar12</b:Tag>
    <b:SourceType>Book</b:SourceType>
    <b:Guid>{2C2C0BFD-DB14-0B4D-8BBB-E3F39822FE80}</b:Guid>
    <b:Author>
      <b:Author>
        <b:NameList>
          <b:Person>
            <b:Last>Gardner</b:Last>
            <b:First>John</b:First>
          </b:Person>
        </b:NameList>
      </b:Author>
    </b:Author>
    <b:Title>Assessment for Learning </b:Title>
    <b:City>London</b:City>
    <b:Publisher>SAGE</b:Publisher>
    <b:Year>2012</b:Year>
    <b:Edition>2nd Edition</b:Edition>
    <b:RefOrder>20</b:RefOrder>
  </b:Source>
</b:Sources>
</file>

<file path=customXml/itemProps1.xml><?xml version="1.0" encoding="utf-8"?>
<ds:datastoreItem xmlns:ds="http://schemas.openxmlformats.org/officeDocument/2006/customXml" ds:itemID="{BF30C9E9-DF4D-4342-BC62-442725F35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TotalTime>
  <Pages>6</Pages>
  <Words>2326</Words>
  <Characters>13263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Scarlett Johns (1800890)</dc:creator>
  <cp:keywords/>
  <dc:description/>
  <cp:lastModifiedBy>Microsoft Office User</cp:lastModifiedBy>
  <cp:revision>44</cp:revision>
  <dcterms:created xsi:type="dcterms:W3CDTF">2018-10-30T10:43:00Z</dcterms:created>
  <dcterms:modified xsi:type="dcterms:W3CDTF">2018-11-14T19:04:00Z</dcterms:modified>
</cp:coreProperties>
</file>