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line="360" w:lineRule="auto"/>
        <w:rPr/>
      </w:pPr>
      <w:bookmarkStart w:colFirst="0" w:colLast="0" w:name="_xe8j9kfv78x0" w:id="0"/>
      <w:bookmarkEnd w:id="0"/>
      <w:r w:rsidDel="00000000" w:rsidR="00000000" w:rsidRPr="00000000">
        <w:rPr>
          <w:rtl w:val="0"/>
        </w:rPr>
        <w:t xml:space="preserve">Mentorship</w:t>
      </w:r>
    </w:p>
    <w:p w:rsidR="00000000" w:rsidDel="00000000" w:rsidP="00000000" w:rsidRDefault="00000000" w:rsidRPr="00000000" w14:paraId="00000002">
      <w:pPr>
        <w:spacing w:line="360" w:lineRule="auto"/>
        <w:rPr/>
      </w:pPr>
      <w:r w:rsidDel="00000000" w:rsidR="00000000" w:rsidRPr="00000000">
        <w:rPr>
          <w:i w:val="1"/>
          <w:rtl w:val="0"/>
        </w:rPr>
        <w:t xml:space="preserve">Author: Samantha Whitter-Jones</w:t>
      </w:r>
      <w:r w:rsidDel="00000000" w:rsidR="00000000" w:rsidRPr="00000000">
        <w:br w:type="page"/>
      </w: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4">
          <w:pPr>
            <w:tabs>
              <w:tab w:val="right" w:pos="9030"/>
            </w:tabs>
            <w:spacing w:before="80" w:line="240" w:lineRule="auto"/>
            <w:ind w:left="0" w:firstLine="0"/>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o9uee2ph98e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_o9uee2ph98er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5">
          <w:pPr>
            <w:tabs>
              <w:tab w:val="right" w:pos="903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n9z492mz54o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CLIP</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_n9z492mz54oe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6">
          <w:pPr>
            <w:tabs>
              <w:tab w:val="right" w:pos="903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alrzpuc6kpj6">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One-to-One Mentorship</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_alrzpuc6kpj6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9030"/>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ibzygi6gm2ze">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_ibzygi6gm2ze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9030"/>
            </w:tabs>
            <w:spacing w:after="80" w:before="200" w:line="240" w:lineRule="auto"/>
            <w:ind w:left="0" w:firstLine="0"/>
            <w:rPr/>
          </w:pPr>
          <w:hyperlink w:anchor="_mwjzs0funnl7">
            <w:r w:rsidDel="00000000" w:rsidR="00000000" w:rsidRPr="00000000">
              <w:rPr>
                <w:b w:val="1"/>
                <w:rtl w:val="0"/>
              </w:rPr>
              <w:t xml:space="preserve">References</w:t>
            </w:r>
          </w:hyperlink>
          <w:r w:rsidDel="00000000" w:rsidR="00000000" w:rsidRPr="00000000">
            <w:rPr>
              <w:b w:val="1"/>
              <w:rtl w:val="0"/>
            </w:rPr>
            <w:tab/>
          </w:r>
          <w:r w:rsidDel="00000000" w:rsidR="00000000" w:rsidRPr="00000000">
            <w:fldChar w:fldCharType="begin"/>
            <w:instrText xml:space="preserve"> PAGEREF _mwjzs0funnl7 \h </w:instrText>
            <w:fldChar w:fldCharType="separate"/>
          </w:r>
          <w:r w:rsidDel="00000000" w:rsidR="00000000" w:rsidRPr="00000000">
            <w:rPr>
              <w:b w:val="1"/>
              <w:rtl w:val="0"/>
            </w:rPr>
            <w:t xml:space="preserve">13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1"/>
        <w:spacing w:line="360" w:lineRule="auto"/>
        <w:rPr/>
      </w:pPr>
      <w:bookmarkStart w:colFirst="0" w:colLast="0" w:name="_o9uee2ph98er" w:id="1"/>
      <w:bookmarkEnd w:id="1"/>
      <w:r w:rsidDel="00000000" w:rsidR="00000000" w:rsidRPr="00000000">
        <w:rPr>
          <w:rtl w:val="0"/>
        </w:rPr>
        <w:t xml:space="preserve">Introduction</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this assignment, a practical and theoretical understanding of mentorship is to be development. The assignment is built around the development of both the mentor through both a one-to-one and Collaborative Learning in Practice approach. This assignment presents both forms of mentorship with associating theoretical backgrounds and case studies. The assignment is then concluded through the summary of each section with lessons learnt that compliment the mentorship program.</w:t>
      </w:r>
    </w:p>
    <w:p w:rsidR="00000000" w:rsidDel="00000000" w:rsidP="00000000" w:rsidRDefault="00000000" w:rsidRPr="00000000" w14:paraId="0000000D">
      <w:pPr>
        <w:pStyle w:val="Heading1"/>
        <w:spacing w:line="360" w:lineRule="auto"/>
        <w:rPr/>
      </w:pPr>
      <w:bookmarkStart w:colFirst="0" w:colLast="0" w:name="_n9z492mz54oe" w:id="2"/>
      <w:bookmarkEnd w:id="2"/>
      <w:r w:rsidDel="00000000" w:rsidR="00000000" w:rsidRPr="00000000">
        <w:rPr>
          <w:rtl w:val="0"/>
        </w:rPr>
        <w:t xml:space="preserve">CLIP</w:t>
      </w:r>
      <w:r w:rsidDel="00000000" w:rsidR="00000000" w:rsidRPr="00000000">
        <w:rPr>
          <w:rtl w:val="0"/>
        </w:rPr>
      </w:r>
    </w:p>
    <w:p w:rsidR="00000000" w:rsidDel="00000000" w:rsidP="00000000" w:rsidRDefault="00000000" w:rsidRPr="00000000" w14:paraId="0000000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assignment desired the class to mentor the first years using the Collaborative Learning In Practice (CLIP) model (Paget,Crowel.2019) as we had previous knowledge that could be desired to help support the first years with assignments by suggesting how best to approach them yet insuring not to provide too much support therefor avoiding doing their work but encouraging and reassuring the selected individuals to challenge their own academic rollercoaster.  The challenges dealing with day to day life as some people have full time work, children and other challenges that could defer people from carrying out their best academic results that can be extra stress and pressure to obtain a high standard in results as well as keeping up attendances can be extremely difficult. The second years were allocated anywhere from 2 and above from the first year ang given their university emails to insure safety and confidentiality when discussing circumstances that may impact upon accademia (National Health Service Wales. 2014) </w:t>
      </w:r>
    </w:p>
    <w:p w:rsidR="00000000" w:rsidDel="00000000" w:rsidP="00000000" w:rsidRDefault="00000000" w:rsidRPr="00000000" w14:paraId="0000000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w:t>
      </w:r>
      <w:r w:rsidDel="00000000" w:rsidR="00000000" w:rsidRPr="00000000">
        <w:rPr>
          <w:rFonts w:ascii="Times New Roman" w:cs="Times New Roman" w:eastAsia="Times New Roman" w:hAnsi="Times New Roman"/>
          <w:sz w:val="24"/>
          <w:szCs w:val="24"/>
          <w:rtl w:val="0"/>
        </w:rPr>
        <w:t xml:space="preserve">on contacting the individuals that were best suited for my skills and confidence in academia and work based knowledge. A meeting was suggested with given dates and times that would be best suited for both myself and the mentees (Royal College of Nursing.2015). Once obtaining a response from two out of three mentees a meeting was set in place, the first meeting was put in place just to introduce myself and get to the individuals and there personal skills and learning outcomes there for being able to adapt my approaches and tailor to the individuals needs therefore gaining the most out of each session.  </w:t>
      </w:r>
    </w:p>
    <w:p w:rsidR="00000000" w:rsidDel="00000000" w:rsidP="00000000" w:rsidRDefault="00000000" w:rsidRPr="00000000" w14:paraId="0000001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meeting one out of the three emailed had shown up at the agreed meeting point and time.  Although slightly disappointed that all three did not show remaining focussed upon the one mentee that did successfully show (Williams,L. 2017). The mentee had already submitted some work earlier than the designated timeline. This showed great time keeping skills and for myself showed no area of concern as they were working through the following deadline dates that were after the holidays. There for asking if there was any concerns that i could offer any support on, (Hunt.2014).The individual had stated worrying about an exam that was coming up, I happen to like the subject in which the exam was in there for could offer some techniques on how revison works best personally. The mentee took my suggestion on board and found them from what I believe helpful. The meeting was informal was desired to be a general chat.  It was set out this way deliberately as relating to the CLIP approach to mentoring which involves a set of mentors that offer a wide range of skills and knowledge (National Assembly for Wales. 2011). An example of this being used within the role of nursing can be that the first years are monitored by not only the second years but the third years, an individual mentor, health care professional and a registered nurse (Royal College of Nursing. 2017). Applying this method to my academic experience would be translated to the first years supported by, second years, third year students that may offer more knowledge if the individual wishes to carry on studying within health care, then the lecturers, later going to head of year and finally the head of the course. </w:t>
      </w:r>
    </w:p>
    <w:p w:rsidR="00000000" w:rsidDel="00000000" w:rsidP="00000000" w:rsidRDefault="00000000" w:rsidRPr="00000000" w14:paraId="0000001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CLIP method allows for a wider range of support network to become available to the mentee should they wish to accept it. This method offers advantages to the mentor as well, by allowing them to share their own personal experiences and knowledge upon subjects as well as being able to signpost the mentees if there was anything that the mentor was not sure of or for additional support (Allen. 2019).This method offers one of the best learning outcomes as everyone is different and therefore learns in number of ways that may not have been discussed, however by creating a wider support network allows individuals to have a significantly higher chance of finding a mentor that is best suited for themselves and their individual needs at that time.  </w:t>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 first meeting had taken place emails were sent out to arrange another meeting remaining with the three mentees that were chosen upon skill set and needs. The challenger with this became clear with time however, on numerous occasions, different days and times emails were sent out, but sadly received no response. I found it difficult to find the mentees as my own classes ran at almost the exact same times and days therefore creating a unforseen challenge that could not be helped.  This process was a much needed process for learning on how to widen my own communication outreach, yet believing as a mentor having offered knowledge and insurance using personal experiences to become more relatable to individuals allowed me to become mentor ready within work and accademia (Bennet. McGowan2014).  </w:t>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Due to the mentor, mentee relationship not being as utilised as first thought between myself and the selected few of the first year academics. The information that will now be discussed are the variety of mentoring pathways that can be used  as well as a reflection upon personal experience being the mentee within the care profession and the vital role that good mentors and management can do, if desired to accept their knowledge and practices to further understand care and all those involved within it be that the service user or the caregivers. </w:t>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pStyle w:val="Heading1"/>
        <w:spacing w:line="360" w:lineRule="auto"/>
        <w:rPr/>
      </w:pPr>
      <w:bookmarkStart w:colFirst="0" w:colLast="0" w:name="_alrzpuc6kpj6" w:id="3"/>
      <w:bookmarkEnd w:id="3"/>
      <w:r w:rsidDel="00000000" w:rsidR="00000000" w:rsidRPr="00000000">
        <w:rPr>
          <w:rtl w:val="0"/>
        </w:rPr>
        <w:t xml:space="preserve">One-to-One Mentorship</w:t>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Currently there are many different definitions that appear when mentoring is discussed; Coaching, Advising and Instructing can be typically substituted for mentoring. This however is not strictly accurate. Mentoring is the combination of coaching, advising, relationship building and problem solving (Helena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2012).</w:t>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collaborative peer-review and mentoring can be an effective way to provide a breadth of support across a cohort it should be in combination with that of one-to-one mentoring. One-to-one mentoring has been an effective method of training students, new starters and on-going development of one’s career (Kram, 1988). While this approach is typically based in an empirical method, much has been done in the research and understanding how mentoring can aid one’s development.</w:t>
      </w:r>
    </w:p>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Helena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(2012) presents their research within the medium of learning a musical craft, much can be gleaned from this report. Helena </w:t>
      </w:r>
      <w:r w:rsidDel="00000000" w:rsidR="00000000" w:rsidRPr="00000000">
        <w:rPr>
          <w:rFonts w:ascii="Times New Roman" w:cs="Times New Roman" w:eastAsia="Times New Roman" w:hAnsi="Times New Roman"/>
          <w:i w:val="1"/>
          <w:sz w:val="24"/>
          <w:szCs w:val="24"/>
          <w:rtl w:val="0"/>
        </w:rPr>
        <w:t xml:space="preserve">et al., (2012)</w:t>
      </w:r>
      <w:r w:rsidDel="00000000" w:rsidR="00000000" w:rsidRPr="00000000">
        <w:rPr>
          <w:rFonts w:ascii="Times New Roman" w:cs="Times New Roman" w:eastAsia="Times New Roman" w:hAnsi="Times New Roman"/>
          <w:sz w:val="24"/>
          <w:szCs w:val="24"/>
          <w:rtl w:val="0"/>
        </w:rPr>
        <w:t xml:space="preserve"> discusses that a relationship between the mentor and mentee can help bridge the gap between learning a particular area or subject matter. This relationship can be built of a multitude of different components such as trust, professionalism and supporting. Helena </w:t>
      </w:r>
      <w:r w:rsidDel="00000000" w:rsidR="00000000" w:rsidRPr="00000000">
        <w:rPr>
          <w:rFonts w:ascii="Times New Roman" w:cs="Times New Roman" w:eastAsia="Times New Roman" w:hAnsi="Times New Roman"/>
          <w:i w:val="1"/>
          <w:sz w:val="24"/>
          <w:szCs w:val="24"/>
          <w:rtl w:val="0"/>
        </w:rPr>
        <w:t xml:space="preserve">et al., (2012) </w:t>
      </w:r>
      <w:r w:rsidDel="00000000" w:rsidR="00000000" w:rsidRPr="00000000">
        <w:rPr>
          <w:rFonts w:ascii="Times New Roman" w:cs="Times New Roman" w:eastAsia="Times New Roman" w:hAnsi="Times New Roman"/>
          <w:sz w:val="24"/>
          <w:szCs w:val="24"/>
          <w:rtl w:val="0"/>
        </w:rPr>
        <w:t xml:space="preserve">further illustrates that a student builds a relationship with a mentoring through the mentoring demonstrating what they want the student to learn.</w:t>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Kram, (1988) is one of the key leading researchers and authors within the field of mentoring. Kram, (1988) supports much of works of Helena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(2012). Kram, (1988) further presents that one’s development should be directly related to that of career or psychosocial development.</w:t>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my time working within the field of care, mentoring is a common method of training carers. It is typical to have mentors that have substantial experience or is a higher within the organisation hierarchy. The initial part of my career within care I was the mentee while my manager was the mentor. During this time, I was taught how to manage conflict and issues that are fast paced reactionary situations. During this time as a mentee, the professional and friendship relationship between myself and my manager developed. Having this trust that is built has helped in developing a support network between us as to allow the remediation of difficult or new challenges. As my career and experience has matured, I am typically situated as the mentor of new staff members and agency workers. The initial experience of being a mentee has presented lessons that have been learnt from past experiences to be applied to the current situations that I face on a day to day basis. As I am a senior member of staff within care, I am the point of call for a number of individuals. One particular time of one-to-one mentoring that took place during my time in work revolved around the manual handling of an individual that was obese. While weight can be a difficult task, measures have been put in place to mitigate these challenges, however, a particular method of carrying out the task is required. Without proper mentorship the agency staff that was working with me would not know how to operate the mechanism to help support the lifting and turning of a patient.</w:t>
      </w:r>
    </w:p>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this instance demonstrated a positive outcome of mentor and mentee, previous work times have demonstrated issues when supporting another employees career development. This was seen through the experience of situations that present a medical and physical challenge. During my time at work, an individual fell on the floor, while the immediate instinct is to help lift them back to an appropriate position, precautions must be done to ensure that no harm has come to the individual. This can in many forms such as, head trauma, broken bones or breathing problems to name a few. The initial response from the mentee was to help the individual up, while this was the end result, a previous discussion was reiterated while the situation was being handled by the individual. This was to help support the individuals overall training, but also ensure that the patient was also helped and managed in a correct and safe manner as to reduce risk of further injury.</w:t>
      </w:r>
    </w:p>
    <w:p w:rsidR="00000000" w:rsidDel="00000000" w:rsidP="00000000" w:rsidRDefault="00000000" w:rsidRPr="00000000" w14:paraId="0000002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this method of mentorship has been effective in my area of work, it can have its challenges in regard to building the initial relationship, as potential personality mismatches, professional opinion and approaches towards care can differ. This challenge is also further supported within the works of Ehrich, Hansford and Tennent, (2001). While work can be stressful and high pressure to help all patients, often mistakes can occur. During this time mentorship relationships can become stressed and encumber a personal friendship as many conflicts to a particular approach can arise. When this happens, it is important to rebuild the relationship as to prevent the overall breakdown.</w:t>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a one-to-one mentor and mentee approach can and will work, however, it should also be supported with a peer review method of mentorship. This is to further help build relationships with a wider community and therefore, build the overall support network that an individual has, but also help build the confidence of the mentee within their peer group. This approach can be seen within the medical rounds that are conducted within Hospitals as a one-to-one mentorship is conducted regarding how best to help a particular patient, but also supported by the backbone of a peer group of other like minded mentees that can help support each other.</w:t>
      </w:r>
    </w:p>
    <w:p w:rsidR="00000000" w:rsidDel="00000000" w:rsidP="00000000" w:rsidRDefault="00000000" w:rsidRPr="00000000" w14:paraId="0000002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reflection upon starting a role within a care setting by using  Gibbs  Reflective Cycle (1998) and Transactional Analysis (Berne.E,1964). Will be used to reflect on my individual experience of being mentored in a care setting. Reflection is vital especially in healthcare, due to  the learning opportunities available simply by focusing on tasks and roles that have been given. One's behaviour be that conscious or unconscious, by doing so allows one to apply correct behavior as well as adapt mannerisms to best suit the scenario if it were to happen again, Mann.K et al:(2007) .      </w:t>
      </w:r>
    </w:p>
    <w:p w:rsidR="00000000" w:rsidDel="00000000" w:rsidP="00000000" w:rsidRDefault="00000000" w:rsidRPr="00000000" w14:paraId="0000002F">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Gibbs reflection cycle consists of 6 different sections this has been adapted appropriately for easier reading and understanding of the topics discussed within this reflection assessment upon the mentee and mentor relationship. </w:t>
      </w:r>
    </w:p>
    <w:p w:rsidR="00000000" w:rsidDel="00000000" w:rsidP="00000000" w:rsidRDefault="00000000" w:rsidRPr="00000000" w14:paraId="00000031">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This section describes a brief setting in which a person wishes to reflect upon. </w:t>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importance of good management skills when  setting out in a new career path aspeshaly when going into the care setting for the first time.  Whist being friends with peers before hand. As well as dealing with my first death. </w:t>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Currently in the care profession the support network available in times of need be that a work or personal issue can be comfortably communicated as personal life can disturb work life there for can cause later issues.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tl w:val="0"/>
        </w:rPr>
      </w:r>
    </w:p>
    <w:p w:rsidR="00000000" w:rsidDel="00000000" w:rsidP="00000000" w:rsidRDefault="00000000" w:rsidRPr="00000000" w14:paraId="0000003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starting with no background in a care environment aspeshaly working with older adults with a variety of needs. (Duffy,K. 2019)Personal doughts and negative thoughts tended to drift into can this role be taken by myself, yet feeling compleet at the same time, overwelmend at the demands and expectations that were set upon the care provider care and management that work close to achieve the same end goal.  How was my communication skills being able to adapt and overcome communication be that verbal, or body language that is intentional or unintentional. Therefore focusing upon my body language by observing my colleges and how they interacted with such a wide diversity of people undergoing care.Wishing not to let friends that put their faith in myself not to disappoint and live up to all expectations that both myself and co workers had developed. </w:t>
      </w:r>
    </w:p>
    <w:p w:rsidR="00000000" w:rsidDel="00000000" w:rsidP="00000000" w:rsidRDefault="00000000" w:rsidRPr="00000000" w14:paraId="0000003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upset just the thought of a death was upsetting however when in the position of care death becomes easier to deal with. Discussing it with peers and co workers the support received when attending my first passing, was outstanding and I am grateful for that ongoing support network available.  Not only did my co worker at the time understand the personal emotional struggle that was faced, by discussing clearly, reassuring myself as well as discussing it with upper management and then the support received by management was much appreciated and never forgotten.   </w:t>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just reading the job description a certain level of understanding one's role within the job is given, however from personal experience not only in my current role but in previous positions it is the management and teamwork whilst undergoing training that really applies focus on the job position and experience that can be obtained by fellow workers that is greatly undervalued yet the best information available at the same time. The management allow for personal development such as developing new ideas and skills as well as holding regular meeting and team outings to build upon teamwork insurance inclusion and interaction with all involved and wishing to take part. Allowing this framework of mentoring will help in personal development and implementing these skills will myself to apply and pass one techniques that worked or have been adapted to best suite another member of staff. </w:t>
      </w:r>
    </w:p>
    <w:p w:rsidR="00000000" w:rsidDel="00000000" w:rsidP="00000000" w:rsidRDefault="00000000" w:rsidRPr="00000000" w14:paraId="0000003A">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14:paraId="0000003B">
      <w:pPr>
        <w:spacing w:line="36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Upon looking at all the support that has been and still is offered to myself, the management and mentoring that is in place during work is fantastic, Insurance co workers pass on their experiences allows for a coherent working environment. Allowing to be open to learning new skills and alternative methods of carrying out the same task has developed my own personal skills that have been adapted and can bee seen to now support my fellow co workers by listening to them and supporting peers and friends in work and in general day to day life as the more individuals one can learn from by observing and coordinating effective communication and developed skills the better personally believe the more efficient the knowledge sharing process can be. </w:t>
      </w: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14:paraId="0000003C">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future, wishing to adapt more mentoring availability for those who are not available in the daytime this can be achieved by creating a wider team support service, as well as actively insurance and reassuring everyone involved in care. Whilst support can be found by creating a team building activities for those who are not always available creates a friendly workplace as well as offers those who may not wish to express themselves equal opportunities to change and develop vaital skills they have more to offer than first thought. By insuring that everyone's voice is heard be that praise or changing a good supporting those who may desire to learn more as well as reassuring a job well done and having achievable targets are highlighted brief but fair skills desired when looking for a good mentor. </w:t>
      </w:r>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spacing w:line="360" w:lineRule="auto"/>
        <w:rPr/>
      </w:pPr>
      <w:bookmarkStart w:colFirst="0" w:colLast="0" w:name="_ibzygi6gm2ze" w:id="4"/>
      <w:bookmarkEnd w:id="4"/>
      <w:r w:rsidDel="00000000" w:rsidR="00000000" w:rsidRPr="00000000">
        <w:rPr>
          <w:rtl w:val="0"/>
        </w:rPr>
        <w:t xml:space="preserve">Conclusion</w:t>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proposed assignment, mentorship was to be conducted between myself and a respective student within the first year of their degree. This assignment required the implementation of the CLIP model. The Collaborative Learning in Practice model is one of the core models in which medical students learn their profession. This approach can be seen within the medical rounds that are conducted within Hospitals as a one-to-one mentorship is conducted regarding how best to help a particular patient, but also supported by the backbone of a peer group of other like minded mentees that can help support each other.</w:t>
      </w:r>
    </w:p>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my time for this assignment, particular challenges arose regarding the initial development of the relationship between the mentor and mentee. As it has previously been discussed, the relationship is one of the key components regarding a mentor and mentee. A mismatch can be detrimental in the overall development of the overall approach taken, but can also impact the motivation in the career and psychosocial development of the mentee.</w:t>
      </w:r>
    </w:p>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these challenges, the initial means of communication were extremely limited. The assignment only allowed for the interaction of email or face-to-face communication. While this assignment was only targeted to support the individuals mental well-being regarding their overall development in the first year of their degree through the advice in developing assignments and challenges they may face. It became challenging to arrange suitable times for the mentor and mentee to meet, therefore, the initial rapport was not fully established. This had a knock on effect regarding future communications and developments within the mentorship program.</w:t>
      </w:r>
    </w:p>
    <w:p w:rsidR="00000000" w:rsidDel="00000000" w:rsidP="00000000" w:rsidRDefault="00000000" w:rsidRPr="00000000" w14:paraId="0000004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this approach did have its challenged, it helped develop key understand on how to improve as a mentor. It also demonstrated the key aspect of peer group support mentoring, as if one mentor could not support the needs of a mentee an alternative could be chosen to better suit their needs.</w:t>
      </w:r>
    </w:p>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experience has directly helped in the development of future relationships during my mentorship time within my work. As previously discussed one-to-one mentorship has been a common method for the development of the carers within the workplace. During my work, challenges regarding patients health can be a common source of problems as what best to do. Through my experience and studies within the field of care and nursing, the mentee that was shadowing me learnt from me on how best to remediate and mitigate the situation currently and in the future. As this is the key development for an individual's early, middle and later development of the career, I feel that this experience has been beneficial for them as well as myself.</w:t>
      </w:r>
    </w:p>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conclude, mentorship is a field of study that is extremely important and should influence all walks of life. While it has heavy footholds within the medical professional it can be seen within other sectors such as finance and business development for innovation. From the research conducted within this assignment both practical and theoretical, it is understood that a relationship between the mentor and mentee is extremely important to the success of the mentees personal development.</w:t>
      </w:r>
    </w:p>
    <w:p w:rsidR="00000000" w:rsidDel="00000000" w:rsidP="00000000" w:rsidRDefault="00000000" w:rsidRPr="00000000" w14:paraId="0000004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1"/>
        <w:spacing w:line="360" w:lineRule="auto"/>
        <w:rPr/>
      </w:pPr>
      <w:bookmarkStart w:colFirst="0" w:colLast="0" w:name="_mwjzs0funnl7" w:id="5"/>
      <w:bookmarkEnd w:id="5"/>
      <w:r w:rsidDel="00000000" w:rsidR="00000000" w:rsidRPr="00000000">
        <w:rPr>
          <w:rtl w:val="0"/>
        </w:rPr>
        <w:t xml:space="preserve">References </w:t>
      </w:r>
    </w:p>
    <w:p w:rsidR="00000000" w:rsidDel="00000000" w:rsidP="00000000" w:rsidRDefault="00000000" w:rsidRPr="00000000" w14:paraId="0000004D">
      <w:pPr>
        <w:spacing w:line="360" w:lineRule="auto"/>
        <w:rPr>
          <w:rFonts w:ascii="Times New Roman" w:cs="Times New Roman" w:eastAsia="Times New Roman" w:hAnsi="Times New Roman"/>
          <w:color w:val="111111"/>
          <w:sz w:val="24"/>
          <w:szCs w:val="24"/>
        </w:rPr>
      </w:pPr>
      <w:r w:rsidDel="00000000" w:rsidR="00000000" w:rsidRPr="00000000">
        <w:rPr>
          <w:rFonts w:ascii="Times New Roman" w:cs="Times New Roman" w:eastAsia="Times New Roman" w:hAnsi="Times New Roman"/>
          <w:sz w:val="24"/>
          <w:szCs w:val="24"/>
          <w:rtl w:val="0"/>
        </w:rPr>
        <w:t xml:space="preserve">Allen,M. (2019). </w:t>
      </w:r>
      <w:r w:rsidDel="00000000" w:rsidR="00000000" w:rsidRPr="00000000">
        <w:rPr>
          <w:rFonts w:ascii="Times New Roman" w:cs="Times New Roman" w:eastAsia="Times New Roman" w:hAnsi="Times New Roman"/>
          <w:color w:val="111111"/>
          <w:sz w:val="24"/>
          <w:szCs w:val="24"/>
          <w:rtl w:val="0"/>
        </w:rPr>
        <w:t xml:space="preserve">British journal of nursing. Why are nurse mentors failing to student nurses who do not meet clinical performance standards?. </w:t>
      </w:r>
      <w:r w:rsidDel="00000000" w:rsidR="00000000" w:rsidRPr="00000000">
        <w:rPr>
          <w:rFonts w:ascii="Roboto" w:cs="Roboto" w:eastAsia="Roboto" w:hAnsi="Roboto"/>
          <w:color w:val="555555"/>
          <w:sz w:val="21"/>
          <w:szCs w:val="21"/>
          <w:rtl w:val="0"/>
        </w:rPr>
        <w:t xml:space="preserve">20(9):582-7. </w:t>
      </w:r>
      <w:r w:rsidDel="00000000" w:rsidR="00000000" w:rsidRPr="00000000">
        <w:rPr>
          <w:rtl w:val="0"/>
        </w:rPr>
      </w:r>
    </w:p>
    <w:p w:rsidR="00000000" w:rsidDel="00000000" w:rsidP="00000000" w:rsidRDefault="00000000" w:rsidRPr="00000000" w14:paraId="0000004E">
      <w:pPr>
        <w:spacing w:line="360" w:lineRule="auto"/>
        <w:rPr>
          <w:rFonts w:ascii="Times New Roman" w:cs="Times New Roman" w:eastAsia="Times New Roman" w:hAnsi="Times New Roman"/>
          <w:color w:val="111111"/>
          <w:sz w:val="24"/>
          <w:szCs w:val="24"/>
        </w:rPr>
      </w:pPr>
      <w:r w:rsidDel="00000000" w:rsidR="00000000" w:rsidRPr="00000000">
        <w:rPr>
          <w:rtl w:val="0"/>
        </w:rPr>
      </w:r>
    </w:p>
    <w:p w:rsidR="00000000" w:rsidDel="00000000" w:rsidP="00000000" w:rsidRDefault="00000000" w:rsidRPr="00000000" w14:paraId="0000004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Berne,E (1964). </w:t>
      </w:r>
      <w:r w:rsidDel="00000000" w:rsidR="00000000" w:rsidRPr="00000000">
        <w:rPr>
          <w:rFonts w:ascii="Times New Roman" w:cs="Times New Roman" w:eastAsia="Times New Roman" w:hAnsi="Times New Roman"/>
          <w:i w:val="1"/>
          <w:sz w:val="24"/>
          <w:szCs w:val="24"/>
          <w:rtl w:val="0"/>
        </w:rPr>
        <w:t xml:space="preserve">Games People Play</w:t>
      </w:r>
      <w:r w:rsidDel="00000000" w:rsidR="00000000" w:rsidRPr="00000000">
        <w:rPr>
          <w:rFonts w:ascii="Times New Roman" w:cs="Times New Roman" w:eastAsia="Times New Roman" w:hAnsi="Times New Roman"/>
          <w:sz w:val="24"/>
          <w:szCs w:val="24"/>
          <w:rtl w:val="0"/>
        </w:rPr>
        <w:t xml:space="preserve">. 2nd ed: Grove Press.1  </w:t>
      </w:r>
    </w:p>
    <w:p w:rsidR="00000000" w:rsidDel="00000000" w:rsidP="00000000" w:rsidRDefault="00000000" w:rsidRPr="00000000" w14:paraId="0000005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Bennett,M. McGowan,B. (2014).  British Journal of Nursing.Assessment matters—mentors need support in their role. Vol 23, No 9.</w:t>
      </w:r>
    </w:p>
    <w:p w:rsidR="00000000" w:rsidDel="00000000" w:rsidP="00000000" w:rsidRDefault="00000000" w:rsidRPr="00000000" w14:paraId="0000005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Duffy,K. (2019). National Health Service Scotland. The mentor role in supporting and assessing competency and progression of students. [online]. Available at:</w:t>
      </w:r>
      <w:r w:rsidDel="00000000" w:rsidR="00000000" w:rsidRPr="00000000">
        <w:rPr>
          <w:rFonts w:ascii="Times New Roman" w:cs="Times New Roman" w:eastAsia="Times New Roman" w:hAnsi="Times New Roman"/>
          <w:sz w:val="24"/>
          <w:szCs w:val="24"/>
          <w:rtl w:val="0"/>
        </w:rPr>
        <w:t xml:space="preserve">https://www.nes.scot.nhs.uk/media/2709473/qinp_k_duffy_am_session.pdf. Accessed 28th April 2019.</w:t>
      </w:r>
      <w:r w:rsidDel="00000000" w:rsidR="00000000" w:rsidRPr="00000000">
        <w:rPr>
          <w:rtl w:val="0"/>
        </w:rPr>
      </w:r>
    </w:p>
    <w:p w:rsidR="00000000" w:rsidDel="00000000" w:rsidP="00000000" w:rsidRDefault="00000000" w:rsidRPr="00000000" w14:paraId="0000005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Ehrich, L., Hansford, B. and Tennent, L. (2001) ‘Closing the divide: Theory and practice in mentoring’, </w:t>
      </w:r>
      <w:r w:rsidDel="00000000" w:rsidR="00000000" w:rsidRPr="00000000">
        <w:rPr>
          <w:rFonts w:ascii="Times New Roman" w:cs="Times New Roman" w:eastAsia="Times New Roman" w:hAnsi="Times New Roman"/>
          <w:i w:val="1"/>
          <w:sz w:val="24"/>
          <w:szCs w:val="24"/>
          <w:rtl w:val="0"/>
        </w:rPr>
        <w:t xml:space="preserve">ANZAM 2001 Conference</w:t>
      </w:r>
      <w:r w:rsidDel="00000000" w:rsidR="00000000" w:rsidRPr="00000000">
        <w:rPr>
          <w:rFonts w:ascii="Times New Roman" w:cs="Times New Roman" w:eastAsia="Times New Roman" w:hAnsi="Times New Roman"/>
          <w:sz w:val="24"/>
          <w:szCs w:val="24"/>
          <w:rtl w:val="0"/>
        </w:rPr>
        <w:t xml:space="preserve">, (December), pp. 1–18. Available at: https://eprints.qut.edu.au/2261/1/Ehrich_NZ_paper_Sept_01.pdf.</w:t>
      </w:r>
    </w:p>
    <w:p w:rsidR="00000000" w:rsidDel="00000000" w:rsidP="00000000" w:rsidRDefault="00000000" w:rsidRPr="00000000" w14:paraId="0000005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Helena, G.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(2012) ‘Supporting Conservatoire Students towards Professional Integration: One-to-One Tuition and the Potential of Mentoring’, </w:t>
      </w:r>
      <w:r w:rsidDel="00000000" w:rsidR="00000000" w:rsidRPr="00000000">
        <w:rPr>
          <w:rFonts w:ascii="Times New Roman" w:cs="Times New Roman" w:eastAsia="Times New Roman" w:hAnsi="Times New Roman"/>
          <w:i w:val="1"/>
          <w:sz w:val="24"/>
          <w:szCs w:val="24"/>
          <w:rtl w:val="0"/>
        </w:rPr>
        <w:t xml:space="preserve">Music Education Research</w:t>
      </w:r>
      <w:r w:rsidDel="00000000" w:rsidR="00000000" w:rsidRPr="00000000">
        <w:rPr>
          <w:rFonts w:ascii="Times New Roman" w:cs="Times New Roman" w:eastAsia="Times New Roman" w:hAnsi="Times New Roman"/>
          <w:sz w:val="24"/>
          <w:szCs w:val="24"/>
          <w:rtl w:val="0"/>
        </w:rPr>
        <w:t xml:space="preserve">, 14(1), pp. 25–43. Available at: http://search.ebscohost.com/login.aspx?direct=true&amp;db=eric&amp;AN=EJ960287&amp;site=ehost-live&amp;scope=site http://dx.doi.org/10.1080/14613808.2012.657166.</w:t>
      </w:r>
    </w:p>
    <w:p w:rsidR="00000000" w:rsidDel="00000000" w:rsidP="00000000" w:rsidRDefault="00000000" w:rsidRPr="00000000" w14:paraId="0000005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Hunt,A,L. (2014). Failing Securely: Enabling Mentors to Fail Underperforming Student Nurses in Practical Assessments.Faculty of Health. Birmingham. [online]. Available at:</w:t>
      </w:r>
      <w:r w:rsidDel="00000000" w:rsidR="00000000" w:rsidRPr="00000000">
        <w:rPr>
          <w:rFonts w:ascii="Times New Roman" w:cs="Times New Roman" w:eastAsia="Times New Roman" w:hAnsi="Times New Roman"/>
          <w:sz w:val="24"/>
          <w:szCs w:val="24"/>
          <w:rtl w:val="0"/>
        </w:rPr>
        <w:t xml:space="preserve">http://www.open-access.bcu.ac.uk/4864/1/2014_Hunt_639728.pdf. Accessed 20th April 2019.</w:t>
      </w:r>
      <w:r w:rsidDel="00000000" w:rsidR="00000000" w:rsidRPr="00000000">
        <w:rPr>
          <w:rtl w:val="0"/>
        </w:rPr>
      </w:r>
    </w:p>
    <w:p w:rsidR="00000000" w:rsidDel="00000000" w:rsidP="00000000" w:rsidRDefault="00000000" w:rsidRPr="00000000" w14:paraId="0000005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Kram, K. E. (1988) </w:t>
      </w:r>
      <w:r w:rsidDel="00000000" w:rsidR="00000000" w:rsidRPr="00000000">
        <w:rPr>
          <w:rFonts w:ascii="Times New Roman" w:cs="Times New Roman" w:eastAsia="Times New Roman" w:hAnsi="Times New Roman"/>
          <w:i w:val="1"/>
          <w:sz w:val="24"/>
          <w:szCs w:val="24"/>
          <w:rtl w:val="0"/>
        </w:rPr>
        <w:t xml:space="preserve">Mentoring at work: Developmental relationships in organizational life.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Mentoring at work: Developmental relationships in organizational life.</w:t>
      </w:r>
      <w:r w:rsidDel="00000000" w:rsidR="00000000" w:rsidRPr="00000000">
        <w:rPr>
          <w:rFonts w:ascii="Times New Roman" w:cs="Times New Roman" w:eastAsia="Times New Roman" w:hAnsi="Times New Roman"/>
          <w:sz w:val="24"/>
          <w:szCs w:val="24"/>
          <w:rtl w:val="0"/>
        </w:rPr>
        <w:t xml:space="preserve"> Lanham, MD, England: University Press of America.</w:t>
      </w:r>
    </w:p>
    <w:p w:rsidR="00000000" w:rsidDel="00000000" w:rsidP="00000000" w:rsidRDefault="00000000" w:rsidRPr="00000000" w14:paraId="0000005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Mann,K. Gordon,J. MacLeod,A. (2007). Reflection and reflective practice in health professions education: a systematic review. </w:t>
      </w:r>
      <w:r w:rsidDel="00000000" w:rsidR="00000000" w:rsidRPr="00000000">
        <w:rPr>
          <w:rFonts w:ascii="Times New Roman" w:cs="Times New Roman" w:eastAsia="Times New Roman" w:hAnsi="Times New Roman"/>
          <w:i w:val="1"/>
          <w:sz w:val="24"/>
          <w:szCs w:val="24"/>
          <w:rtl w:val="0"/>
        </w:rPr>
        <w:t xml:space="preserve">Adv in Health Sci Educ </w:t>
      </w:r>
      <w:r w:rsidDel="00000000" w:rsidR="00000000" w:rsidRPr="00000000">
        <w:rPr>
          <w:rFonts w:ascii="Times New Roman" w:cs="Times New Roman" w:eastAsia="Times New Roman" w:hAnsi="Times New Roman"/>
          <w:sz w:val="24"/>
          <w:szCs w:val="24"/>
          <w:rtl w:val="0"/>
        </w:rPr>
        <w:t xml:space="preserve">. 14 (4), 596-597. </w:t>
      </w:r>
    </w:p>
    <w:p w:rsidR="00000000" w:rsidDel="00000000" w:rsidP="00000000" w:rsidRDefault="00000000" w:rsidRPr="00000000" w14:paraId="0000005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Assembly for Wales. (2011). Step Up Cymru mentoring scheme Evaluation report. Cardiff. [online]. Available at: </w:t>
      </w:r>
      <w:r w:rsidDel="00000000" w:rsidR="00000000" w:rsidRPr="00000000">
        <w:rPr>
          <w:rFonts w:ascii="Times New Roman" w:cs="Times New Roman" w:eastAsia="Times New Roman" w:hAnsi="Times New Roman"/>
          <w:sz w:val="24"/>
          <w:szCs w:val="24"/>
          <w:rtl w:val="0"/>
        </w:rPr>
        <w:t xml:space="preserve">https://www.assembly.wales/NAfW%20Documents/step_up_cymru_english_8.pdf%20-%2025012011/step_up_cymru_english_8-English.pdf. Accessed 26th April 2019.</w:t>
      </w:r>
      <w:r w:rsidDel="00000000" w:rsidR="00000000" w:rsidRPr="00000000">
        <w:rPr>
          <w:rtl w:val="0"/>
        </w:rPr>
      </w:r>
    </w:p>
    <w:p w:rsidR="00000000" w:rsidDel="00000000" w:rsidP="00000000" w:rsidRDefault="00000000" w:rsidRPr="00000000" w14:paraId="0000005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Health Service Wales. (2014). Welsh Government. Mentorship Arrangements across Wales. [online]. Available at:</w:t>
      </w:r>
      <w:r w:rsidDel="00000000" w:rsidR="00000000" w:rsidRPr="00000000">
        <w:rPr>
          <w:rFonts w:ascii="Times New Roman" w:cs="Times New Roman" w:eastAsia="Times New Roman" w:hAnsi="Times New Roman"/>
          <w:sz w:val="24"/>
          <w:szCs w:val="24"/>
          <w:rtl w:val="0"/>
        </w:rPr>
        <w:t xml:space="preserve">http://www.nwssp.wales.nhs.uk/sitesplus/documents/1178/Final%20Report%20for%20Mentorship.pdf. Accessed 24th April 2019</w:t>
      </w:r>
      <w:r w:rsidDel="00000000" w:rsidR="00000000" w:rsidRPr="00000000">
        <w:rPr>
          <w:rtl w:val="0"/>
        </w:rPr>
      </w:r>
    </w:p>
    <w:p w:rsidR="00000000" w:rsidDel="00000000" w:rsidP="00000000" w:rsidRDefault="00000000" w:rsidRPr="00000000" w14:paraId="0000006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Paget,J. Crowel,S. (2019). The national Health Service.  The Journey of Collaborative Learning In Practice (CLiP) at JPUH. [online]. Available at: </w:t>
      </w:r>
      <w:r w:rsidDel="00000000" w:rsidR="00000000" w:rsidRPr="00000000">
        <w:rPr>
          <w:rFonts w:ascii="Times New Roman" w:cs="Times New Roman" w:eastAsia="Times New Roman" w:hAnsi="Times New Roman"/>
          <w:sz w:val="24"/>
          <w:szCs w:val="24"/>
          <w:rtl w:val="0"/>
        </w:rPr>
        <w:t xml:space="preserve">https://www.hee.nhs.uk/sites/default/files/documents/JPUH%20Conference%20Presentations.pdf. Accessed 25th April 2019.   </w:t>
      </w:r>
    </w:p>
    <w:p w:rsidR="00000000" w:rsidDel="00000000" w:rsidP="00000000" w:rsidRDefault="00000000" w:rsidRPr="00000000" w14:paraId="0000006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Royal College of Nursing. (2015). RCN Mentorship Project 2015 From Today’s Support in Practice to Tomorrow’s Vision for Excellence. Royal College of Nursing. London.</w:t>
      </w:r>
      <w:r w:rsidDel="00000000" w:rsidR="00000000" w:rsidRPr="00000000">
        <w:rPr>
          <w:rtl w:val="0"/>
        </w:rPr>
      </w:r>
    </w:p>
    <w:p w:rsidR="00000000" w:rsidDel="00000000" w:rsidP="00000000" w:rsidRDefault="00000000" w:rsidRPr="00000000" w14:paraId="0000006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Royal College of Nursing. (2017). RCN Guidance for Mentors of Nursing and Midwifery</w:t>
      </w:r>
    </w:p>
    <w:p w:rsidR="00000000" w:rsidDel="00000000" w:rsidP="00000000" w:rsidRDefault="00000000" w:rsidRPr="00000000" w14:paraId="0000006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Students. Royal College of Nursing. London. </w:t>
      </w:r>
    </w:p>
    <w:p w:rsidR="00000000" w:rsidDel="00000000" w:rsidP="00000000" w:rsidRDefault="00000000" w:rsidRPr="00000000" w14:paraId="00000068">
      <w:pPr>
        <w:spacing w:line="360" w:lineRule="auto"/>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 </w:t>
      </w:r>
    </w:p>
    <w:p w:rsidR="00000000" w:rsidDel="00000000" w:rsidP="00000000" w:rsidRDefault="00000000" w:rsidRPr="00000000" w14:paraId="00000069">
      <w:pPr>
        <w:spacing w:line="360" w:lineRule="auto"/>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Williams,L. (2017). Nursing Times. Five qualities that make a good mentor. [online]. Available at: </w:t>
      </w:r>
      <w:r w:rsidDel="00000000" w:rsidR="00000000" w:rsidRPr="00000000">
        <w:rPr>
          <w:rFonts w:ascii="Times New Roman" w:cs="Times New Roman" w:eastAsia="Times New Roman" w:hAnsi="Times New Roman"/>
          <w:sz w:val="24"/>
          <w:szCs w:val="24"/>
          <w:rtl w:val="0"/>
        </w:rPr>
        <w:t xml:space="preserve">https://www.nursingtimes.net/students/five-qualities-that-make-a-good-mentor/7015979.article</w:t>
      </w:r>
      <w:r w:rsidDel="00000000" w:rsidR="00000000" w:rsidRPr="00000000">
        <w:rPr>
          <w:rFonts w:ascii="Times New Roman" w:cs="Times New Roman" w:eastAsia="Times New Roman" w:hAnsi="Times New Roman"/>
          <w:sz w:val="24"/>
          <w:szCs w:val="24"/>
          <w:rtl w:val="0"/>
        </w:rPr>
        <w:t xml:space="preserve">. Accessed 27th April 2019.</w:t>
      </w:r>
      <w:r w:rsidDel="00000000" w:rsidR="00000000" w:rsidRPr="00000000">
        <w:rPr>
          <w:rtl w:val="0"/>
        </w:rPr>
      </w:r>
    </w:p>
    <w:p w:rsidR="00000000" w:rsidDel="00000000" w:rsidP="00000000" w:rsidRDefault="00000000" w:rsidRPr="00000000" w14:paraId="0000006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sectPr>
      <w:headerReference r:id="rId6" w:type="default"/>
      <w:footerReference r:id="rId7" w:type="default"/>
      <w:footerReference r:id="rId8" w:type="first"/>
      <w:pgSz w:h="16834" w:w="11909"/>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