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4137B9" w14:textId="12FDA485" w:rsidR="00FC3181" w:rsidRDefault="00FC3181" w:rsidP="00FC3181">
      <w:pPr>
        <w:shd w:val="clear" w:color="auto" w:fill="FFFFFF"/>
        <w:spacing w:after="0" w:line="240" w:lineRule="auto"/>
        <w:rPr>
          <w:rFonts w:ascii="GT America" w:eastAsia="Times New Roman" w:hAnsi="GT America" w:cs="Times New Roman"/>
          <w:caps/>
          <w:color w:val="0787B1"/>
          <w:sz w:val="24"/>
          <w:szCs w:val="24"/>
          <w:lang w:eastAsia="en-GB"/>
        </w:rPr>
      </w:pPr>
      <w:r>
        <w:fldChar w:fldCharType="begin"/>
      </w:r>
      <w:r>
        <w:instrText xml:space="preserve"> HYPERLINK "https://hbr.org/2020/08/how-hr-leaders-can-adapt-to-uncertain-times?utm_source=facebook&amp;utm_medium=social&amp;utm_campaign=hbr&amp;fbclid=IwAR1VmOk0nQrnpyjnbC16fgJlasJA-6-G7UL6TMr1oGY7CUZTzOZ3v1RzbAY" </w:instrText>
      </w:r>
      <w:r>
        <w:fldChar w:fldCharType="separate"/>
      </w:r>
      <w:r>
        <w:rPr>
          <w:rStyle w:val="Hyperlink"/>
        </w:rPr>
        <w:t>https://hbr.org/2020/08/how-hr-leaders-can-adapt-to-uncertain-times?utm_source=facebook&amp;utm_medium=social&amp;utm_campaign=hbr&amp;fbclid=IwAR1VmOk0nQrnpyjnbC16fgJlasJA-6-G7UL6TMr1oGY7CUZTzOZ3v1RzbAY</w:t>
      </w:r>
      <w:r>
        <w:fldChar w:fldCharType="end"/>
      </w:r>
    </w:p>
    <w:p w14:paraId="2EA39548" w14:textId="55A6B381" w:rsidR="00FC3181" w:rsidRPr="00FC3181" w:rsidRDefault="00FC3181" w:rsidP="00FC3181">
      <w:pPr>
        <w:shd w:val="clear" w:color="auto" w:fill="FFFFFF"/>
        <w:spacing w:after="0" w:line="240" w:lineRule="auto"/>
        <w:rPr>
          <w:rFonts w:ascii="GT America" w:eastAsia="Times New Roman" w:hAnsi="GT America" w:cs="Times New Roman"/>
          <w:caps/>
          <w:color w:val="0787B1"/>
          <w:sz w:val="24"/>
          <w:szCs w:val="24"/>
          <w:lang w:eastAsia="en-GB"/>
        </w:rPr>
      </w:pPr>
      <w:hyperlink r:id="rId5" w:history="1">
        <w:r w:rsidRPr="00FC3181">
          <w:rPr>
            <w:rFonts w:ascii="GT America" w:eastAsia="Times New Roman" w:hAnsi="GT America" w:cs="Times New Roman"/>
            <w:caps/>
            <w:color w:val="0787B1"/>
            <w:sz w:val="24"/>
            <w:szCs w:val="24"/>
            <w:u w:val="single"/>
            <w:lang w:eastAsia="en-GB"/>
          </w:rPr>
          <w:t>HUMAN RESOURCE MANAGEMENT</w:t>
        </w:r>
      </w:hyperlink>
    </w:p>
    <w:p w14:paraId="54A2B675" w14:textId="77777777" w:rsidR="00FC3181" w:rsidRPr="00FC3181" w:rsidRDefault="00FC3181" w:rsidP="00FC3181">
      <w:pPr>
        <w:shd w:val="clear" w:color="auto" w:fill="FFFFFF"/>
        <w:spacing w:before="100" w:beforeAutospacing="1" w:after="100" w:afterAutospacing="1" w:line="240" w:lineRule="auto"/>
        <w:outlineLvl w:val="0"/>
        <w:rPr>
          <w:rFonts w:ascii="GT America" w:eastAsia="Times New Roman" w:hAnsi="GT America" w:cs="Times New Roman"/>
          <w:b/>
          <w:bCs/>
          <w:color w:val="282828"/>
          <w:spacing w:val="-4"/>
          <w:kern w:val="36"/>
          <w:sz w:val="48"/>
          <w:szCs w:val="48"/>
          <w:lang w:eastAsia="en-GB"/>
        </w:rPr>
      </w:pPr>
      <w:r w:rsidRPr="00FC3181">
        <w:rPr>
          <w:rFonts w:ascii="GT America" w:eastAsia="Times New Roman" w:hAnsi="GT America" w:cs="Times New Roman"/>
          <w:b/>
          <w:bCs/>
          <w:color w:val="282828"/>
          <w:spacing w:val="-4"/>
          <w:kern w:val="36"/>
          <w:sz w:val="48"/>
          <w:szCs w:val="48"/>
          <w:lang w:eastAsia="en-GB"/>
        </w:rPr>
        <w:t>How HR Leaders Can Adapt to Uncertain Times</w:t>
      </w:r>
    </w:p>
    <w:p w14:paraId="013E9567" w14:textId="77777777" w:rsidR="00FC3181" w:rsidRPr="00FC3181" w:rsidRDefault="00FC3181" w:rsidP="00FC3181">
      <w:pPr>
        <w:shd w:val="clear" w:color="auto" w:fill="FFFFFF"/>
        <w:spacing w:after="0" w:line="240" w:lineRule="auto"/>
        <w:ind w:left="720"/>
        <w:rPr>
          <w:rFonts w:ascii="inherit" w:eastAsia="Times New Roman" w:hAnsi="inherit" w:cs="Times New Roman"/>
          <w:color w:val="282828"/>
          <w:sz w:val="24"/>
          <w:szCs w:val="24"/>
          <w:lang w:eastAsia="en-GB"/>
        </w:rPr>
      </w:pPr>
      <w:r w:rsidRPr="00FC3181">
        <w:rPr>
          <w:rFonts w:ascii="inherit" w:eastAsia="Times New Roman" w:hAnsi="inherit" w:cs="Times New Roman"/>
          <w:color w:val="282828"/>
          <w:sz w:val="24"/>
          <w:szCs w:val="24"/>
          <w:lang w:eastAsia="en-GB"/>
        </w:rPr>
        <w:t>by </w:t>
      </w:r>
    </w:p>
    <w:p w14:paraId="58F63D4C" w14:textId="77777777" w:rsidR="00FC3181" w:rsidRPr="00FC3181" w:rsidRDefault="00FC3181" w:rsidP="00FC3181">
      <w:pPr>
        <w:numPr>
          <w:ilvl w:val="0"/>
          <w:numId w:val="1"/>
        </w:numPr>
        <w:shd w:val="clear" w:color="auto" w:fill="FFFFFF"/>
        <w:spacing w:after="0" w:line="240" w:lineRule="auto"/>
        <w:rPr>
          <w:rFonts w:ascii="inherit" w:eastAsia="Times New Roman" w:hAnsi="inherit" w:cs="Times New Roman"/>
          <w:color w:val="282828"/>
          <w:sz w:val="24"/>
          <w:szCs w:val="24"/>
          <w:lang w:eastAsia="en-GB"/>
        </w:rPr>
      </w:pPr>
      <w:hyperlink r:id="rId6" w:history="1">
        <w:r w:rsidRPr="00FC3181">
          <w:rPr>
            <w:rFonts w:ascii="inherit" w:eastAsia="Times New Roman" w:hAnsi="inherit" w:cs="Times New Roman"/>
            <w:color w:val="0000FF"/>
            <w:sz w:val="24"/>
            <w:szCs w:val="24"/>
            <w:u w:val="single"/>
            <w:lang w:eastAsia="en-GB"/>
          </w:rPr>
          <w:t>Sue Bingham</w:t>
        </w:r>
      </w:hyperlink>
    </w:p>
    <w:p w14:paraId="3CD82E45" w14:textId="4CB67E1F" w:rsidR="00FC3181" w:rsidRPr="00FC3181" w:rsidRDefault="00FC3181" w:rsidP="00FC3181">
      <w:pPr>
        <w:shd w:val="clear" w:color="auto" w:fill="FFFFFF"/>
        <w:spacing w:after="0" w:line="240" w:lineRule="auto"/>
        <w:rPr>
          <w:rFonts w:ascii="GT America" w:eastAsia="Times New Roman" w:hAnsi="GT America" w:cs="Times New Roman"/>
          <w:color w:val="282828"/>
          <w:sz w:val="24"/>
          <w:szCs w:val="24"/>
          <w:lang w:eastAsia="en-GB"/>
        </w:rPr>
      </w:pPr>
      <w:r w:rsidRPr="00FC3181">
        <w:rPr>
          <w:rFonts w:ascii="GT America" w:eastAsia="Times New Roman" w:hAnsi="GT America" w:cs="Times New Roman"/>
          <w:color w:val="282828"/>
          <w:sz w:val="24"/>
          <w:szCs w:val="24"/>
          <w:lang w:eastAsia="en-GB"/>
        </w:rPr>
        <w:t>August 04, 2020</w:t>
      </w:r>
    </w:p>
    <w:p w14:paraId="27E8A003" w14:textId="77777777" w:rsidR="00FC3181" w:rsidRPr="00FC3181" w:rsidRDefault="00FC3181" w:rsidP="00FC3181">
      <w:pPr>
        <w:shd w:val="clear" w:color="auto" w:fill="FFFFFF"/>
        <w:spacing w:before="100" w:beforeAutospacing="1" w:after="100" w:afterAutospacing="1" w:line="240" w:lineRule="auto"/>
        <w:rPr>
          <w:rFonts w:ascii="GT America" w:eastAsia="Times New Roman" w:hAnsi="GT America" w:cs="Times New Roman"/>
          <w:color w:val="282828"/>
          <w:spacing w:val="-2"/>
          <w:sz w:val="24"/>
          <w:szCs w:val="24"/>
          <w:lang w:eastAsia="en-GB"/>
        </w:rPr>
      </w:pPr>
      <w:r w:rsidRPr="00FC3181">
        <w:rPr>
          <w:rFonts w:ascii="GT America" w:eastAsia="Times New Roman" w:hAnsi="GT America" w:cs="Times New Roman"/>
          <w:color w:val="282828"/>
          <w:spacing w:val="-2"/>
          <w:sz w:val="24"/>
          <w:szCs w:val="24"/>
          <w:lang w:eastAsia="en-GB"/>
        </w:rPr>
        <w:t>We’ve made our </w:t>
      </w:r>
      <w:hyperlink r:id="rId7" w:history="1">
        <w:r w:rsidRPr="00FC3181">
          <w:rPr>
            <w:rFonts w:ascii="GT America" w:eastAsia="Times New Roman" w:hAnsi="GT America" w:cs="Times New Roman"/>
            <w:color w:val="0787B1"/>
            <w:spacing w:val="-2"/>
            <w:sz w:val="24"/>
            <w:szCs w:val="24"/>
            <w:u w:val="single"/>
            <w:lang w:eastAsia="en-GB"/>
          </w:rPr>
          <w:t>coronavirus coverage</w:t>
        </w:r>
      </w:hyperlink>
      <w:r w:rsidRPr="00FC3181">
        <w:rPr>
          <w:rFonts w:ascii="GT America" w:eastAsia="Times New Roman" w:hAnsi="GT America" w:cs="Times New Roman"/>
          <w:color w:val="282828"/>
          <w:spacing w:val="-2"/>
          <w:sz w:val="24"/>
          <w:szCs w:val="24"/>
          <w:lang w:eastAsia="en-GB"/>
        </w:rPr>
        <w:t> free for all readers. To get all of HBR’s content delivered to your inbox, sign up for the </w:t>
      </w:r>
      <w:hyperlink r:id="rId8" w:history="1">
        <w:r w:rsidRPr="00FC3181">
          <w:rPr>
            <w:rFonts w:ascii="GT America" w:eastAsia="Times New Roman" w:hAnsi="GT America" w:cs="Times New Roman"/>
            <w:color w:val="0787B1"/>
            <w:spacing w:val="-2"/>
            <w:sz w:val="24"/>
            <w:szCs w:val="24"/>
            <w:u w:val="single"/>
            <w:lang w:eastAsia="en-GB"/>
          </w:rPr>
          <w:t>Daily Alert</w:t>
        </w:r>
      </w:hyperlink>
      <w:r w:rsidRPr="00FC3181">
        <w:rPr>
          <w:rFonts w:ascii="GT America" w:eastAsia="Times New Roman" w:hAnsi="GT America" w:cs="Times New Roman"/>
          <w:color w:val="282828"/>
          <w:spacing w:val="-2"/>
          <w:sz w:val="24"/>
          <w:szCs w:val="24"/>
          <w:lang w:eastAsia="en-GB"/>
        </w:rPr>
        <w:t> newsletter.</w:t>
      </w:r>
    </w:p>
    <w:p w14:paraId="224F484B"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Human Resource departments had a difficult job prior to the pandemic. In 2019, </w:t>
      </w:r>
      <w:hyperlink r:id="rId9" w:history="1">
        <w:r w:rsidRPr="00FC3181">
          <w:rPr>
            <w:rFonts w:ascii="Lava Std" w:eastAsia="Times New Roman" w:hAnsi="Lava Std" w:cs="Times New Roman"/>
            <w:color w:val="0787B1"/>
            <w:spacing w:val="-2"/>
            <w:sz w:val="24"/>
            <w:szCs w:val="24"/>
            <w:u w:val="single"/>
            <w:lang w:eastAsia="en-GB"/>
          </w:rPr>
          <w:t>more than 50%</w:t>
        </w:r>
      </w:hyperlink>
      <w:r w:rsidRPr="00FC3181">
        <w:rPr>
          <w:rFonts w:ascii="Lava Std" w:eastAsia="Times New Roman" w:hAnsi="Lava Std" w:cs="Times New Roman"/>
          <w:color w:val="282828"/>
          <w:spacing w:val="-2"/>
          <w:sz w:val="24"/>
          <w:szCs w:val="24"/>
          <w:lang w:eastAsia="en-GB"/>
        </w:rPr>
        <w:t> of HR leaders struggled to ensure that employees had the skills necessary to navigate an increasingly digitized workplace. But, admittedly, this “future of work” had always seemed a safe distance ahead — far enough, at least, to thoughtfully prepare for.</w:t>
      </w:r>
    </w:p>
    <w:p w14:paraId="5695175F"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My company, HPWP Group, has been leading discussions surrounding the future of work and how it impacts HR professionals for the past 15 years. We can tell you that Covid-19 has changed the playing field. Today, HR leaders are working around the clock, taking unprecedented measures to keep their employees safe and ensure that their organizations survive. They are navigating furloughs, layoffs, and reductions in force. They are adjusting to mass remote work. They are creating business continuity plans, drafting emergency communication procedures, and preventing the spread of germs in the office.</w:t>
      </w:r>
    </w:p>
    <w:p w14:paraId="61203F88"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proofErr w:type="gramStart"/>
      <w:r w:rsidRPr="00FC3181">
        <w:rPr>
          <w:rFonts w:ascii="Lava Std" w:eastAsia="Times New Roman" w:hAnsi="Lava Std" w:cs="Times New Roman"/>
          <w:color w:val="282828"/>
          <w:spacing w:val="-2"/>
          <w:sz w:val="24"/>
          <w:szCs w:val="24"/>
          <w:lang w:eastAsia="en-GB"/>
        </w:rPr>
        <w:t>All of</w:t>
      </w:r>
      <w:proofErr w:type="gramEnd"/>
      <w:r w:rsidRPr="00FC3181">
        <w:rPr>
          <w:rFonts w:ascii="Lava Std" w:eastAsia="Times New Roman" w:hAnsi="Lava Std" w:cs="Times New Roman"/>
          <w:color w:val="282828"/>
          <w:spacing w:val="-2"/>
          <w:sz w:val="24"/>
          <w:szCs w:val="24"/>
          <w:lang w:eastAsia="en-GB"/>
        </w:rPr>
        <w:t xml:space="preserve"> these issues are being addressed through a familiar process: defining the problem, addressing the variables that make it complicated, and agreeing on the best way forward. But when we consider that today’s greatest challenges are ones that many leaders have never faced before, it becomes clear that they are not just complicated (predictable) but complex (unknown). Traditional problem-solving, which is aimed at addressing the complicated as opposed to the complex, will not establish the most effective solutions.</w:t>
      </w:r>
    </w:p>
    <w:p w14:paraId="2D3222F8"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As </w:t>
      </w:r>
      <w:proofErr w:type="gramStart"/>
      <w:r w:rsidRPr="00FC3181">
        <w:rPr>
          <w:rFonts w:ascii="Lava Std" w:eastAsia="Times New Roman" w:hAnsi="Lava Std" w:cs="Times New Roman"/>
          <w:color w:val="282828"/>
          <w:spacing w:val="-2"/>
          <w:sz w:val="24"/>
          <w:szCs w:val="24"/>
          <w:lang w:eastAsia="en-GB"/>
        </w:rPr>
        <w:t>we’ve</w:t>
      </w:r>
      <w:proofErr w:type="gramEnd"/>
      <w:r w:rsidRPr="00FC3181">
        <w:rPr>
          <w:rFonts w:ascii="Lava Std" w:eastAsia="Times New Roman" w:hAnsi="Lava Std" w:cs="Times New Roman"/>
          <w:color w:val="282828"/>
          <w:spacing w:val="-2"/>
          <w:sz w:val="24"/>
          <w:szCs w:val="24"/>
          <w:lang w:eastAsia="en-GB"/>
        </w:rPr>
        <w:t xml:space="preserve"> seen through our work, many HR teams aim to resolve issues by developing new policies and procedures. Unfortunately, once created, those same policies are rarely revisited, ultimately leading to additional problems — especially now, when the landscape is changing so fast. At the same time, a “one-size-fits-all” approach </w:t>
      </w:r>
      <w:proofErr w:type="gramStart"/>
      <w:r w:rsidRPr="00FC3181">
        <w:rPr>
          <w:rFonts w:ascii="Lava Std" w:eastAsia="Times New Roman" w:hAnsi="Lava Std" w:cs="Times New Roman"/>
          <w:color w:val="282828"/>
          <w:spacing w:val="-2"/>
          <w:sz w:val="24"/>
          <w:szCs w:val="24"/>
          <w:lang w:eastAsia="en-GB"/>
        </w:rPr>
        <w:t>won’t</w:t>
      </w:r>
      <w:proofErr w:type="gramEnd"/>
      <w:r w:rsidRPr="00FC3181">
        <w:rPr>
          <w:rFonts w:ascii="Lava Std" w:eastAsia="Times New Roman" w:hAnsi="Lava Std" w:cs="Times New Roman"/>
          <w:color w:val="282828"/>
          <w:spacing w:val="-2"/>
          <w:sz w:val="24"/>
          <w:szCs w:val="24"/>
          <w:lang w:eastAsia="en-GB"/>
        </w:rPr>
        <w:t xml:space="preserve"> allow for the kind of individual thinking and creativity that result in the most innovative solutions.</w:t>
      </w:r>
    </w:p>
    <w:p w14:paraId="77744068"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To be truly effective in this “new normal,” then, we believe HR leaders need to adjust and develop a new core capability: a complexity mindset.</w:t>
      </w:r>
    </w:p>
    <w:p w14:paraId="41D7DE73" w14:textId="77777777" w:rsidR="00FC3181" w:rsidRPr="00FC3181" w:rsidRDefault="00FC3181" w:rsidP="00FC3181">
      <w:pPr>
        <w:shd w:val="clear" w:color="auto" w:fill="FFFFFF"/>
        <w:spacing w:before="100" w:beforeAutospacing="1" w:after="100" w:afterAutospacing="1" w:line="240" w:lineRule="auto"/>
        <w:outlineLvl w:val="2"/>
        <w:rPr>
          <w:rFonts w:ascii="GT America" w:eastAsia="Times New Roman" w:hAnsi="GT America" w:cs="Times New Roman"/>
          <w:b/>
          <w:bCs/>
          <w:color w:val="282828"/>
          <w:sz w:val="27"/>
          <w:szCs w:val="27"/>
          <w:lang w:eastAsia="en-GB"/>
        </w:rPr>
      </w:pPr>
      <w:r w:rsidRPr="00FC3181">
        <w:rPr>
          <w:rFonts w:ascii="GT America" w:eastAsia="Times New Roman" w:hAnsi="GT America" w:cs="Times New Roman"/>
          <w:b/>
          <w:bCs/>
          <w:color w:val="282828"/>
          <w:sz w:val="27"/>
          <w:szCs w:val="27"/>
          <w:lang w:eastAsia="en-GB"/>
        </w:rPr>
        <w:t xml:space="preserve">Shifting </w:t>
      </w:r>
      <w:proofErr w:type="gramStart"/>
      <w:r w:rsidRPr="00FC3181">
        <w:rPr>
          <w:rFonts w:ascii="GT America" w:eastAsia="Times New Roman" w:hAnsi="GT America" w:cs="Times New Roman"/>
          <w:b/>
          <w:bCs/>
          <w:color w:val="282828"/>
          <w:sz w:val="27"/>
          <w:szCs w:val="27"/>
          <w:lang w:eastAsia="en-GB"/>
        </w:rPr>
        <w:t>From</w:t>
      </w:r>
      <w:proofErr w:type="gramEnd"/>
      <w:r w:rsidRPr="00FC3181">
        <w:rPr>
          <w:rFonts w:ascii="GT America" w:eastAsia="Times New Roman" w:hAnsi="GT America" w:cs="Times New Roman"/>
          <w:b/>
          <w:bCs/>
          <w:color w:val="282828"/>
          <w:sz w:val="27"/>
          <w:szCs w:val="27"/>
          <w:lang w:eastAsia="en-GB"/>
        </w:rPr>
        <w:t xml:space="preserve"> Complicated to Complex</w:t>
      </w:r>
    </w:p>
    <w:p w14:paraId="117DC79C"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lastRenderedPageBreak/>
        <w:t>This mindset change requires shifting away from complicated thinking and embracing a complexity consciousness. Simply stated, complicated problems require </w:t>
      </w:r>
      <w:hyperlink r:id="rId10" w:history="1">
        <w:r w:rsidRPr="00FC3181">
          <w:rPr>
            <w:rFonts w:ascii="Lava Std" w:eastAsia="Times New Roman" w:hAnsi="Lava Std" w:cs="Times New Roman"/>
            <w:color w:val="0787B1"/>
            <w:spacing w:val="-2"/>
            <w:sz w:val="24"/>
            <w:szCs w:val="24"/>
            <w:u w:val="single"/>
            <w:lang w:eastAsia="en-GB"/>
          </w:rPr>
          <w:t>linear thinking</w:t>
        </w:r>
      </w:hyperlink>
      <w:r w:rsidRPr="00FC3181">
        <w:rPr>
          <w:rFonts w:ascii="Lava Std" w:eastAsia="Times New Roman" w:hAnsi="Lava Std" w:cs="Times New Roman"/>
          <w:color w:val="282828"/>
          <w:spacing w:val="-2"/>
          <w:sz w:val="24"/>
          <w:szCs w:val="24"/>
          <w:lang w:eastAsia="en-GB"/>
        </w:rPr>
        <w:t xml:space="preserve"> — they can often be predicted or avoided and can benefit from expert input. </w:t>
      </w:r>
      <w:proofErr w:type="gramStart"/>
      <w:r w:rsidRPr="00FC3181">
        <w:rPr>
          <w:rFonts w:ascii="Lava Std" w:eastAsia="Times New Roman" w:hAnsi="Lava Std" w:cs="Times New Roman"/>
          <w:color w:val="282828"/>
          <w:spacing w:val="-2"/>
          <w:sz w:val="24"/>
          <w:szCs w:val="24"/>
          <w:lang w:eastAsia="en-GB"/>
        </w:rPr>
        <w:t>We’ve</w:t>
      </w:r>
      <w:proofErr w:type="gramEnd"/>
      <w:r w:rsidRPr="00FC3181">
        <w:rPr>
          <w:rFonts w:ascii="Lava Std" w:eastAsia="Times New Roman" w:hAnsi="Lava Std" w:cs="Times New Roman"/>
          <w:color w:val="282828"/>
          <w:spacing w:val="-2"/>
          <w:sz w:val="24"/>
          <w:szCs w:val="24"/>
          <w:lang w:eastAsia="en-GB"/>
        </w:rPr>
        <w:t xml:space="preserve"> experienced this kind of problem-solving time and again. </w:t>
      </w:r>
      <w:proofErr w:type="gramStart"/>
      <w:r w:rsidRPr="00FC3181">
        <w:rPr>
          <w:rFonts w:ascii="Lava Std" w:eastAsia="Times New Roman" w:hAnsi="Lava Std" w:cs="Times New Roman"/>
          <w:color w:val="282828"/>
          <w:spacing w:val="-2"/>
          <w:sz w:val="24"/>
          <w:szCs w:val="24"/>
          <w:lang w:eastAsia="en-GB"/>
        </w:rPr>
        <w:t>It’s</w:t>
      </w:r>
      <w:proofErr w:type="gramEnd"/>
      <w:r w:rsidRPr="00FC3181">
        <w:rPr>
          <w:rFonts w:ascii="Lava Std" w:eastAsia="Times New Roman" w:hAnsi="Lava Std" w:cs="Times New Roman"/>
          <w:color w:val="282828"/>
          <w:spacing w:val="-2"/>
          <w:sz w:val="24"/>
          <w:szCs w:val="24"/>
          <w:lang w:eastAsia="en-GB"/>
        </w:rPr>
        <w:t xml:space="preserve"> familiar.</w:t>
      </w:r>
    </w:p>
    <w:p w14:paraId="215F5961"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In stark contrast, complex problems live in the realm of the unknown. There are no best practices to solve complex problems because </w:t>
      </w:r>
      <w:proofErr w:type="gramStart"/>
      <w:r w:rsidRPr="00FC3181">
        <w:rPr>
          <w:rFonts w:ascii="Lava Std" w:eastAsia="Times New Roman" w:hAnsi="Lava Std" w:cs="Times New Roman"/>
          <w:color w:val="282828"/>
          <w:spacing w:val="-2"/>
          <w:sz w:val="24"/>
          <w:szCs w:val="24"/>
          <w:lang w:eastAsia="en-GB"/>
        </w:rPr>
        <w:t>we’ve</w:t>
      </w:r>
      <w:proofErr w:type="gramEnd"/>
      <w:r w:rsidRPr="00FC3181">
        <w:rPr>
          <w:rFonts w:ascii="Lava Std" w:eastAsia="Times New Roman" w:hAnsi="Lava Std" w:cs="Times New Roman"/>
          <w:color w:val="282828"/>
          <w:spacing w:val="-2"/>
          <w:sz w:val="24"/>
          <w:szCs w:val="24"/>
          <w:lang w:eastAsia="en-GB"/>
        </w:rPr>
        <w:t xml:space="preserve"> never experienced them before and, therefore, could not have predicted them. In this framework, </w:t>
      </w:r>
      <w:proofErr w:type="gramStart"/>
      <w:r w:rsidRPr="00FC3181">
        <w:rPr>
          <w:rFonts w:ascii="Lava Std" w:eastAsia="Times New Roman" w:hAnsi="Lava Std" w:cs="Times New Roman"/>
          <w:color w:val="282828"/>
          <w:spacing w:val="-2"/>
          <w:sz w:val="24"/>
          <w:szCs w:val="24"/>
          <w:lang w:eastAsia="en-GB"/>
        </w:rPr>
        <w:t>it’s</w:t>
      </w:r>
      <w:proofErr w:type="gramEnd"/>
      <w:r w:rsidRPr="00FC3181">
        <w:rPr>
          <w:rFonts w:ascii="Lava Std" w:eastAsia="Times New Roman" w:hAnsi="Lava Std" w:cs="Times New Roman"/>
          <w:color w:val="282828"/>
          <w:spacing w:val="-2"/>
          <w:sz w:val="24"/>
          <w:szCs w:val="24"/>
          <w:lang w:eastAsia="en-GB"/>
        </w:rPr>
        <w:t xml:space="preserve"> crucial to tap into your organization’s collective intelligence, prioritize company values, and allow solutions to emerge.</w:t>
      </w:r>
    </w:p>
    <w:p w14:paraId="61F4B06F"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This means that HR leaders will need to start collaborating more with employees at every level. Now is the time to focus on interpersonal relationships rather than control, standards, and hierarchy. Adopting a complexity mindset starts by accepting that complexity exists and needs to be accounted for differently. Here’s how HR leaders can embrace this mindset.</w:t>
      </w:r>
    </w:p>
    <w:p w14:paraId="03217622"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Tap into the power of collective intelligence. When complex problems arise, </w:t>
      </w:r>
      <w:proofErr w:type="gramStart"/>
      <w:r w:rsidRPr="00FC3181">
        <w:rPr>
          <w:rFonts w:ascii="Lava Std" w:eastAsia="Times New Roman" w:hAnsi="Lava Std" w:cs="Times New Roman"/>
          <w:color w:val="282828"/>
          <w:spacing w:val="-2"/>
          <w:sz w:val="24"/>
          <w:szCs w:val="24"/>
          <w:lang w:eastAsia="en-GB"/>
        </w:rPr>
        <w:t>don’t</w:t>
      </w:r>
      <w:proofErr w:type="gramEnd"/>
      <w:r w:rsidRPr="00FC3181">
        <w:rPr>
          <w:rFonts w:ascii="Lava Std" w:eastAsia="Times New Roman" w:hAnsi="Lava Std" w:cs="Times New Roman"/>
          <w:color w:val="282828"/>
          <w:spacing w:val="-2"/>
          <w:sz w:val="24"/>
          <w:szCs w:val="24"/>
          <w:lang w:eastAsia="en-GB"/>
        </w:rPr>
        <w:t xml:space="preserve"> overlook your most valuable resource: the genius of your own employees. </w:t>
      </w:r>
      <w:proofErr w:type="gramStart"/>
      <w:r w:rsidRPr="00FC3181">
        <w:rPr>
          <w:rFonts w:ascii="Lava Std" w:eastAsia="Times New Roman" w:hAnsi="Lava Std" w:cs="Times New Roman"/>
          <w:color w:val="282828"/>
          <w:spacing w:val="-2"/>
          <w:sz w:val="24"/>
          <w:szCs w:val="24"/>
          <w:lang w:eastAsia="en-GB"/>
        </w:rPr>
        <w:t>The majority of</w:t>
      </w:r>
      <w:proofErr w:type="gramEnd"/>
      <w:r w:rsidRPr="00FC3181">
        <w:rPr>
          <w:rFonts w:ascii="Lava Std" w:eastAsia="Times New Roman" w:hAnsi="Lava Std" w:cs="Times New Roman"/>
          <w:color w:val="282828"/>
          <w:spacing w:val="-2"/>
          <w:sz w:val="24"/>
          <w:szCs w:val="24"/>
          <w:lang w:eastAsia="en-GB"/>
        </w:rPr>
        <w:t xml:space="preserve"> the workforce consists of smart, trustworthy people who know their jobs better than their leaders do. Given everything on HR leaders’ plates today, they will not succeed if they </w:t>
      </w:r>
      <w:proofErr w:type="gramStart"/>
      <w:r w:rsidRPr="00FC3181">
        <w:rPr>
          <w:rFonts w:ascii="Lava Std" w:eastAsia="Times New Roman" w:hAnsi="Lava Std" w:cs="Times New Roman"/>
          <w:color w:val="282828"/>
          <w:spacing w:val="-2"/>
          <w:sz w:val="24"/>
          <w:szCs w:val="24"/>
          <w:lang w:eastAsia="en-GB"/>
        </w:rPr>
        <w:t>don’t</w:t>
      </w:r>
      <w:proofErr w:type="gramEnd"/>
      <w:r w:rsidRPr="00FC3181">
        <w:rPr>
          <w:rFonts w:ascii="Lava Std" w:eastAsia="Times New Roman" w:hAnsi="Lava Std" w:cs="Times New Roman"/>
          <w:color w:val="282828"/>
          <w:spacing w:val="-2"/>
          <w:sz w:val="24"/>
          <w:szCs w:val="24"/>
          <w:lang w:eastAsia="en-GB"/>
        </w:rPr>
        <w:t xml:space="preserve"> trust their employees to help them brainstorm solutions for remote work accommodations, continued engagement, and additional support. In other words, they </w:t>
      </w:r>
      <w:proofErr w:type="gramStart"/>
      <w:r w:rsidRPr="00FC3181">
        <w:rPr>
          <w:rFonts w:ascii="Lava Std" w:eastAsia="Times New Roman" w:hAnsi="Lava Std" w:cs="Times New Roman"/>
          <w:color w:val="282828"/>
          <w:spacing w:val="-2"/>
          <w:sz w:val="24"/>
          <w:szCs w:val="24"/>
          <w:lang w:eastAsia="en-GB"/>
        </w:rPr>
        <w:t>won’t</w:t>
      </w:r>
      <w:proofErr w:type="gramEnd"/>
      <w:r w:rsidRPr="00FC3181">
        <w:rPr>
          <w:rFonts w:ascii="Lava Std" w:eastAsia="Times New Roman" w:hAnsi="Lava Std" w:cs="Times New Roman"/>
          <w:color w:val="282828"/>
          <w:spacing w:val="-2"/>
          <w:sz w:val="24"/>
          <w:szCs w:val="24"/>
          <w:lang w:eastAsia="en-GB"/>
        </w:rPr>
        <w:t xml:space="preserve"> succeed if they don’t embrace collective intelligence.</w:t>
      </w:r>
    </w:p>
    <w:p w14:paraId="35BDA7BB"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Collective intelligence is group intelligence that emerges from the collaboration, efforts, and engagement of diverse teams. In his book </w:t>
      </w:r>
      <w:hyperlink r:id="rId11" w:history="1">
        <w:r w:rsidRPr="00FC3181">
          <w:rPr>
            <w:rFonts w:ascii="Lava Std" w:eastAsia="Times New Roman" w:hAnsi="Lava Std" w:cs="Times New Roman"/>
            <w:i/>
            <w:iCs/>
            <w:color w:val="0787B1"/>
            <w:spacing w:val="-2"/>
            <w:sz w:val="24"/>
            <w:szCs w:val="24"/>
            <w:lang w:eastAsia="en-GB"/>
          </w:rPr>
          <w:t>The Wisdom of Crowds</w:t>
        </w:r>
      </w:hyperlink>
      <w:r w:rsidRPr="00FC3181">
        <w:rPr>
          <w:rFonts w:ascii="Lava Std" w:eastAsia="Times New Roman" w:hAnsi="Lava Std" w:cs="Times New Roman"/>
          <w:color w:val="282828"/>
          <w:spacing w:val="-2"/>
          <w:sz w:val="24"/>
          <w:szCs w:val="24"/>
          <w:lang w:eastAsia="en-GB"/>
        </w:rPr>
        <w:t xml:space="preserve">, journalist and writer James </w:t>
      </w:r>
      <w:proofErr w:type="spellStart"/>
      <w:r w:rsidRPr="00FC3181">
        <w:rPr>
          <w:rFonts w:ascii="Lava Std" w:eastAsia="Times New Roman" w:hAnsi="Lava Std" w:cs="Times New Roman"/>
          <w:color w:val="282828"/>
          <w:spacing w:val="-2"/>
          <w:sz w:val="24"/>
          <w:szCs w:val="24"/>
          <w:lang w:eastAsia="en-GB"/>
        </w:rPr>
        <w:t>Surowiecki</w:t>
      </w:r>
      <w:proofErr w:type="spellEnd"/>
      <w:r w:rsidRPr="00FC3181">
        <w:rPr>
          <w:rFonts w:ascii="Lava Std" w:eastAsia="Times New Roman" w:hAnsi="Lava Std" w:cs="Times New Roman"/>
          <w:color w:val="282828"/>
          <w:spacing w:val="-2"/>
          <w:sz w:val="24"/>
          <w:szCs w:val="24"/>
          <w:lang w:eastAsia="en-GB"/>
        </w:rPr>
        <w:t xml:space="preserve"> states that collective intelligence needs four conditions to flourish: (1) diversity of opinion to guard against groupthink; (2) independent thinking that frees each person to express their own opinions without judgment or pressure to conform; (3) decentralization, which means that the closer a person is to the problem or the customer, the likelier they are to offer a meaningful contribution; and (4) a good method for aggregating results.</w:t>
      </w:r>
    </w:p>
    <w:p w14:paraId="47D87F50"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For years, I’ve taught leaders the mechanics of </w:t>
      </w:r>
      <w:hyperlink r:id="rId12" w:history="1">
        <w:r w:rsidRPr="00FC3181">
          <w:rPr>
            <w:rFonts w:ascii="Lava Std" w:eastAsia="Times New Roman" w:hAnsi="Lava Std" w:cs="Times New Roman"/>
            <w:color w:val="0787B1"/>
            <w:spacing w:val="-2"/>
            <w:sz w:val="24"/>
            <w:szCs w:val="24"/>
            <w:u w:val="single"/>
            <w:lang w:eastAsia="en-GB"/>
          </w:rPr>
          <w:t>harnessing collective intelligence</w:t>
        </w:r>
      </w:hyperlink>
      <w:r w:rsidRPr="00FC3181">
        <w:rPr>
          <w:rFonts w:ascii="Lava Std" w:eastAsia="Times New Roman" w:hAnsi="Lava Std" w:cs="Times New Roman"/>
          <w:color w:val="282828"/>
          <w:spacing w:val="-2"/>
          <w:sz w:val="24"/>
          <w:szCs w:val="24"/>
          <w:lang w:eastAsia="en-GB"/>
        </w:rPr>
        <w:t> within their teams. It requires excellent facilitation skills, clear parameters, and lots of flip charts and yellow sticky notes. Teams love it because they get to share real, meaningful input on important issues. The results are innovative ideas, diversity of thought </w:t>
      </w:r>
      <w:r w:rsidRPr="00FC3181">
        <w:rPr>
          <w:rFonts w:ascii="Lava Std" w:eastAsia="Times New Roman" w:hAnsi="Lava Std" w:cs="Times New Roman"/>
          <w:i/>
          <w:iCs/>
          <w:color w:val="282828"/>
          <w:spacing w:val="-2"/>
          <w:sz w:val="24"/>
          <w:szCs w:val="24"/>
          <w:lang w:eastAsia="en-GB"/>
        </w:rPr>
        <w:t>with</w:t>
      </w:r>
      <w:r w:rsidRPr="00FC3181">
        <w:rPr>
          <w:rFonts w:ascii="Lava Std" w:eastAsia="Times New Roman" w:hAnsi="Lava Std" w:cs="Times New Roman"/>
          <w:color w:val="282828"/>
          <w:spacing w:val="-2"/>
          <w:sz w:val="24"/>
          <w:szCs w:val="24"/>
          <w:lang w:eastAsia="en-GB"/>
        </w:rPr>
        <w:t> alignment (paradoxically), and walking away with stronger teams.</w:t>
      </w:r>
    </w:p>
    <w:p w14:paraId="5798EA64"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One recent complex problem that requires this approach is the growing practice of “virtual onboarding.” LinkedIn offers a graceful example of how to solve it using collective intelligence. To be successfully executed, virtual onboarding requires collaboration between HR and IT departments. </w:t>
      </w:r>
      <w:hyperlink r:id="rId13" w:history="1">
        <w:r w:rsidRPr="00FC3181">
          <w:rPr>
            <w:rFonts w:ascii="Lava Std" w:eastAsia="Times New Roman" w:hAnsi="Lava Std" w:cs="Times New Roman"/>
            <w:color w:val="0787B1"/>
            <w:spacing w:val="-2"/>
            <w:sz w:val="24"/>
            <w:szCs w:val="24"/>
            <w:u w:val="single"/>
            <w:lang w:eastAsia="en-GB"/>
          </w:rPr>
          <w:t>According to SHRM</w:t>
        </w:r>
      </w:hyperlink>
      <w:r w:rsidRPr="00FC3181">
        <w:rPr>
          <w:rFonts w:ascii="Lava Std" w:eastAsia="Times New Roman" w:hAnsi="Lava Std" w:cs="Times New Roman"/>
          <w:color w:val="282828"/>
          <w:spacing w:val="-2"/>
          <w:sz w:val="24"/>
          <w:szCs w:val="24"/>
          <w:lang w:eastAsia="en-GB"/>
        </w:rPr>
        <w:t xml:space="preserve">, LinkedIn’s IT team developed a set of credentials that their HR team could use to load internally used software remotely </w:t>
      </w:r>
      <w:proofErr w:type="gramStart"/>
      <w:r w:rsidRPr="00FC3181">
        <w:rPr>
          <w:rFonts w:ascii="Lava Std" w:eastAsia="Times New Roman" w:hAnsi="Lava Std" w:cs="Times New Roman"/>
          <w:color w:val="282828"/>
          <w:spacing w:val="-2"/>
          <w:sz w:val="24"/>
          <w:szCs w:val="24"/>
          <w:lang w:eastAsia="en-GB"/>
        </w:rPr>
        <w:t>in order to</w:t>
      </w:r>
      <w:proofErr w:type="gramEnd"/>
      <w:r w:rsidRPr="00FC3181">
        <w:rPr>
          <w:rFonts w:ascii="Lava Std" w:eastAsia="Times New Roman" w:hAnsi="Lava Std" w:cs="Times New Roman"/>
          <w:color w:val="282828"/>
          <w:spacing w:val="-2"/>
          <w:sz w:val="24"/>
          <w:szCs w:val="24"/>
          <w:lang w:eastAsia="en-GB"/>
        </w:rPr>
        <w:t xml:space="preserve"> assist them with training new employees. To accomplish this, however, their HR team first needed to flatten the hierarchy and invite team members outside of their department to share their ideas around how to best communicate with new team members.</w:t>
      </w:r>
    </w:p>
    <w:p w14:paraId="2064DF5D"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lastRenderedPageBreak/>
        <w:t xml:space="preserve">By promoting engagement between diverse workers and departments, companies can overcome obstacles that initially seem overwhelming or insurmountable. Put the humanity back into human resources. For an excellent example of complicated versus complex, consider performance management. Traditional thinking is that employee </w:t>
      </w:r>
      <w:proofErr w:type="spellStart"/>
      <w:r w:rsidRPr="00FC3181">
        <w:rPr>
          <w:rFonts w:ascii="Lava Std" w:eastAsia="Times New Roman" w:hAnsi="Lava Std" w:cs="Times New Roman"/>
          <w:color w:val="282828"/>
          <w:spacing w:val="-2"/>
          <w:sz w:val="24"/>
          <w:szCs w:val="24"/>
          <w:lang w:eastAsia="en-GB"/>
        </w:rPr>
        <w:t>behavior</w:t>
      </w:r>
      <w:proofErr w:type="spellEnd"/>
      <w:r w:rsidRPr="00FC3181">
        <w:rPr>
          <w:rFonts w:ascii="Lava Std" w:eastAsia="Times New Roman" w:hAnsi="Lava Std" w:cs="Times New Roman"/>
          <w:color w:val="282828"/>
          <w:spacing w:val="-2"/>
          <w:sz w:val="24"/>
          <w:szCs w:val="24"/>
          <w:lang w:eastAsia="en-GB"/>
        </w:rPr>
        <w:t xml:space="preserve"> must be guided by the rules of compliance. In my experience, corporate attorneys consistently tell HR leaders that they must adopt a mindset of risk mitigation </w:t>
      </w:r>
      <w:proofErr w:type="gramStart"/>
      <w:r w:rsidRPr="00FC3181">
        <w:rPr>
          <w:rFonts w:ascii="Lava Std" w:eastAsia="Times New Roman" w:hAnsi="Lava Std" w:cs="Times New Roman"/>
          <w:color w:val="282828"/>
          <w:spacing w:val="-2"/>
          <w:sz w:val="24"/>
          <w:szCs w:val="24"/>
          <w:lang w:eastAsia="en-GB"/>
        </w:rPr>
        <w:t>in order to</w:t>
      </w:r>
      <w:proofErr w:type="gramEnd"/>
      <w:r w:rsidRPr="00FC3181">
        <w:rPr>
          <w:rFonts w:ascii="Lava Std" w:eastAsia="Times New Roman" w:hAnsi="Lava Std" w:cs="Times New Roman"/>
          <w:color w:val="282828"/>
          <w:spacing w:val="-2"/>
          <w:sz w:val="24"/>
          <w:szCs w:val="24"/>
          <w:lang w:eastAsia="en-GB"/>
        </w:rPr>
        <w:t xml:space="preserve"> avoid lawsuits. This mindset translates into a culture of bureaucracy: rules, policies, and practices for every bad apple ever encountered. To make matters worse, HR leaders are continuously reminded to “treat everyone the same” which, given that every person and every situation is different, results in a lack of fairness and good judgment.</w:t>
      </w:r>
    </w:p>
    <w:p w14:paraId="58D9AEE0"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Bureaucracy and “fairness” are simple solutions that </w:t>
      </w:r>
      <w:proofErr w:type="gramStart"/>
      <w:r w:rsidRPr="00FC3181">
        <w:rPr>
          <w:rFonts w:ascii="Lava Std" w:eastAsia="Times New Roman" w:hAnsi="Lava Std" w:cs="Times New Roman"/>
          <w:color w:val="282828"/>
          <w:spacing w:val="-2"/>
          <w:sz w:val="24"/>
          <w:szCs w:val="24"/>
          <w:lang w:eastAsia="en-GB"/>
        </w:rPr>
        <w:t>won’t</w:t>
      </w:r>
      <w:proofErr w:type="gramEnd"/>
      <w:r w:rsidRPr="00FC3181">
        <w:rPr>
          <w:rFonts w:ascii="Lava Std" w:eastAsia="Times New Roman" w:hAnsi="Lava Std" w:cs="Times New Roman"/>
          <w:color w:val="282828"/>
          <w:spacing w:val="-2"/>
          <w:sz w:val="24"/>
          <w:szCs w:val="24"/>
          <w:lang w:eastAsia="en-GB"/>
        </w:rPr>
        <w:t xml:space="preserve"> solve complex problems. For a case in point, consider the video game company Activision Blizzard. Their HR leaders were forced to confront just </w:t>
      </w:r>
      <w:hyperlink r:id="rId14" w:history="1">
        <w:r w:rsidRPr="00FC3181">
          <w:rPr>
            <w:rFonts w:ascii="Lava Std" w:eastAsia="Times New Roman" w:hAnsi="Lava Std" w:cs="Times New Roman"/>
            <w:color w:val="0787B1"/>
            <w:spacing w:val="-2"/>
            <w:sz w:val="24"/>
            <w:szCs w:val="24"/>
            <w:u w:val="single"/>
            <w:lang w:eastAsia="en-GB"/>
          </w:rPr>
          <w:t>how inflexible their remote work policy was</w:t>
        </w:r>
      </w:hyperlink>
      <w:r w:rsidRPr="00FC3181">
        <w:rPr>
          <w:rFonts w:ascii="Lava Std" w:eastAsia="Times New Roman" w:hAnsi="Lava Std" w:cs="Times New Roman"/>
          <w:color w:val="282828"/>
          <w:spacing w:val="-2"/>
          <w:sz w:val="24"/>
          <w:szCs w:val="24"/>
          <w:lang w:eastAsia="en-GB"/>
        </w:rPr>
        <w:t xml:space="preserve"> when faced with the reality of Covid-19. Parents balancing work and childcare, and employees managing health concerns, </w:t>
      </w:r>
      <w:proofErr w:type="gramStart"/>
      <w:r w:rsidRPr="00FC3181">
        <w:rPr>
          <w:rFonts w:ascii="Lava Std" w:eastAsia="Times New Roman" w:hAnsi="Lava Std" w:cs="Times New Roman"/>
          <w:color w:val="282828"/>
          <w:spacing w:val="-2"/>
          <w:sz w:val="24"/>
          <w:szCs w:val="24"/>
          <w:lang w:eastAsia="en-GB"/>
        </w:rPr>
        <w:t>weren’t</w:t>
      </w:r>
      <w:proofErr w:type="gramEnd"/>
      <w:r w:rsidRPr="00FC3181">
        <w:rPr>
          <w:rFonts w:ascii="Lava Std" w:eastAsia="Times New Roman" w:hAnsi="Lava Std" w:cs="Times New Roman"/>
          <w:color w:val="282828"/>
          <w:spacing w:val="-2"/>
          <w:sz w:val="24"/>
          <w:szCs w:val="24"/>
          <w:lang w:eastAsia="en-GB"/>
        </w:rPr>
        <w:t xml:space="preserve"> properly accommodated. Instead of sticking to rigid rules, the company implemented quick solutions like flexible hours and remote system access to support their employees in ways they had never considered before.</w:t>
      </w:r>
    </w:p>
    <w:p w14:paraId="3216BB24"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Complexity conscious HR leaders view company performance as the result of open and clear communication, positive assumptions, and self-management. Instead of taking a matrix approach, aligning infraction with corresponding punishment, communicate with your teams about the specific problem and the impact. An approach that </w:t>
      </w:r>
      <w:hyperlink r:id="rId15" w:history="1">
        <w:r w:rsidRPr="00FC3181">
          <w:rPr>
            <w:rFonts w:ascii="Lava Std" w:eastAsia="Times New Roman" w:hAnsi="Lava Std" w:cs="Times New Roman"/>
            <w:color w:val="0787B1"/>
            <w:spacing w:val="-2"/>
            <w:sz w:val="24"/>
            <w:szCs w:val="24"/>
            <w:u w:val="single"/>
            <w:lang w:eastAsia="en-GB"/>
          </w:rPr>
          <w:t>uses emotional intelligence</w:t>
        </w:r>
      </w:hyperlink>
      <w:r w:rsidRPr="00FC3181">
        <w:rPr>
          <w:rFonts w:ascii="Lava Std" w:eastAsia="Times New Roman" w:hAnsi="Lava Std" w:cs="Times New Roman"/>
          <w:color w:val="282828"/>
          <w:spacing w:val="-2"/>
          <w:sz w:val="24"/>
          <w:szCs w:val="24"/>
          <w:lang w:eastAsia="en-GB"/>
        </w:rPr>
        <w:t> will lead to increased productivity and higher engagement levels.</w:t>
      </w:r>
      <w:r w:rsidRPr="00FC3181">
        <w:rPr>
          <w:rFonts w:ascii="Lava Std" w:eastAsia="Times New Roman" w:hAnsi="Lava Std" w:cs="Times New Roman"/>
          <w:color w:val="282828"/>
          <w:spacing w:val="-2"/>
          <w:sz w:val="24"/>
          <w:szCs w:val="24"/>
          <w:lang w:eastAsia="en-GB"/>
        </w:rPr>
        <w:br/>
        <w:t xml:space="preserve">In practice, this means that when a team or employee comes to you with a problem, probe for the underlying cause instead of jumping to a rulebook solution. Ask open-ended questions such as “What is holding you back?” or “How would you handle this?” Throughout, assume that </w:t>
      </w:r>
      <w:proofErr w:type="gramStart"/>
      <w:r w:rsidRPr="00FC3181">
        <w:rPr>
          <w:rFonts w:ascii="Lava Std" w:eastAsia="Times New Roman" w:hAnsi="Lava Std" w:cs="Times New Roman"/>
          <w:color w:val="282828"/>
          <w:spacing w:val="-2"/>
          <w:sz w:val="24"/>
          <w:szCs w:val="24"/>
          <w:lang w:eastAsia="en-GB"/>
        </w:rPr>
        <w:t>the vast majority of</w:t>
      </w:r>
      <w:proofErr w:type="gramEnd"/>
      <w:r w:rsidRPr="00FC3181">
        <w:rPr>
          <w:rFonts w:ascii="Lava Std" w:eastAsia="Times New Roman" w:hAnsi="Lava Std" w:cs="Times New Roman"/>
          <w:color w:val="282828"/>
          <w:spacing w:val="-2"/>
          <w:sz w:val="24"/>
          <w:szCs w:val="24"/>
          <w:lang w:eastAsia="en-GB"/>
        </w:rPr>
        <w:t xml:space="preserve"> employees are good people who will want to solve a problem once it’s brought to their attention. Now </w:t>
      </w:r>
      <w:proofErr w:type="gramStart"/>
      <w:r w:rsidRPr="00FC3181">
        <w:rPr>
          <w:rFonts w:ascii="Lava Std" w:eastAsia="Times New Roman" w:hAnsi="Lava Std" w:cs="Times New Roman"/>
          <w:color w:val="282828"/>
          <w:spacing w:val="-2"/>
          <w:sz w:val="24"/>
          <w:szCs w:val="24"/>
          <w:lang w:eastAsia="en-GB"/>
        </w:rPr>
        <w:t>you’re</w:t>
      </w:r>
      <w:proofErr w:type="gramEnd"/>
      <w:r w:rsidRPr="00FC3181">
        <w:rPr>
          <w:rFonts w:ascii="Lava Std" w:eastAsia="Times New Roman" w:hAnsi="Lava Std" w:cs="Times New Roman"/>
          <w:color w:val="282828"/>
          <w:spacing w:val="-2"/>
          <w:sz w:val="24"/>
          <w:szCs w:val="24"/>
          <w:lang w:eastAsia="en-GB"/>
        </w:rPr>
        <w:t xml:space="preserve"> free to facilitate a lasting solution rather than dispensing discipline.</w:t>
      </w:r>
    </w:p>
    <w:p w14:paraId="2D161FE8"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b/>
          <w:bCs/>
          <w:color w:val="282828"/>
          <w:spacing w:val="-2"/>
          <w:sz w:val="24"/>
          <w:szCs w:val="24"/>
          <w:lang w:eastAsia="en-GB"/>
        </w:rPr>
        <w:t>Foster a trust culture. </w:t>
      </w:r>
      <w:r w:rsidRPr="00FC3181">
        <w:rPr>
          <w:rFonts w:ascii="Lava Std" w:eastAsia="Times New Roman" w:hAnsi="Lava Std" w:cs="Times New Roman"/>
          <w:color w:val="282828"/>
          <w:spacing w:val="-2"/>
          <w:sz w:val="24"/>
          <w:szCs w:val="24"/>
          <w:lang w:eastAsia="en-GB"/>
        </w:rPr>
        <w:t>As we navigate our current landscape, we need </w:t>
      </w:r>
      <w:hyperlink r:id="rId16" w:history="1">
        <w:r w:rsidRPr="00FC3181">
          <w:rPr>
            <w:rFonts w:ascii="Lava Std" w:eastAsia="Times New Roman" w:hAnsi="Lava Std" w:cs="Times New Roman"/>
            <w:color w:val="0787B1"/>
            <w:spacing w:val="-2"/>
            <w:sz w:val="24"/>
            <w:szCs w:val="24"/>
            <w:u w:val="single"/>
            <w:lang w:eastAsia="en-GB"/>
          </w:rPr>
          <w:t>trust</w:t>
        </w:r>
      </w:hyperlink>
      <w:r w:rsidRPr="00FC3181">
        <w:rPr>
          <w:rFonts w:ascii="Lava Std" w:eastAsia="Times New Roman" w:hAnsi="Lava Std" w:cs="Times New Roman"/>
          <w:color w:val="282828"/>
          <w:spacing w:val="-2"/>
          <w:sz w:val="24"/>
          <w:szCs w:val="24"/>
          <w:lang w:eastAsia="en-GB"/>
        </w:rPr>
        <w:t> to serve as our foundation in order to create teams comfortable grappling together with the unknown. So much has been </w:t>
      </w:r>
      <w:hyperlink r:id="rId17" w:history="1">
        <w:r w:rsidRPr="00FC3181">
          <w:rPr>
            <w:rFonts w:ascii="Lava Std" w:eastAsia="Times New Roman" w:hAnsi="Lava Std" w:cs="Times New Roman"/>
            <w:color w:val="0787B1"/>
            <w:spacing w:val="-2"/>
            <w:sz w:val="24"/>
            <w:szCs w:val="24"/>
            <w:u w:val="single"/>
            <w:lang w:eastAsia="en-GB"/>
          </w:rPr>
          <w:t>written</w:t>
        </w:r>
      </w:hyperlink>
      <w:r w:rsidRPr="00FC3181">
        <w:rPr>
          <w:rFonts w:ascii="Lava Std" w:eastAsia="Times New Roman" w:hAnsi="Lava Std" w:cs="Times New Roman"/>
          <w:color w:val="282828"/>
          <w:spacing w:val="-2"/>
          <w:sz w:val="24"/>
          <w:szCs w:val="24"/>
          <w:lang w:eastAsia="en-GB"/>
        </w:rPr>
        <w:t xml:space="preserve"> about the need for organizations to improve communication, recognize employees, and practice transparency, but real change has been slow. As this crisis unfolds, </w:t>
      </w:r>
      <w:proofErr w:type="gramStart"/>
      <w:r w:rsidRPr="00FC3181">
        <w:rPr>
          <w:rFonts w:ascii="Lava Std" w:eastAsia="Times New Roman" w:hAnsi="Lava Std" w:cs="Times New Roman"/>
          <w:color w:val="282828"/>
          <w:spacing w:val="-2"/>
          <w:sz w:val="24"/>
          <w:szCs w:val="24"/>
          <w:lang w:eastAsia="en-GB"/>
        </w:rPr>
        <w:t>it’s</w:t>
      </w:r>
      <w:proofErr w:type="gramEnd"/>
      <w:r w:rsidRPr="00FC3181">
        <w:rPr>
          <w:rFonts w:ascii="Lava Std" w:eastAsia="Times New Roman" w:hAnsi="Lava Std" w:cs="Times New Roman"/>
          <w:color w:val="282828"/>
          <w:spacing w:val="-2"/>
          <w:sz w:val="24"/>
          <w:szCs w:val="24"/>
          <w:lang w:eastAsia="en-GB"/>
        </w:rPr>
        <w:t xml:space="preserve"> my hope that organizations will see the benefits of creating respectful, trusting workplaces and act with more urgency than before.</w:t>
      </w:r>
    </w:p>
    <w:p w14:paraId="44D2DA3A"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From an employee perspective, consider that more than </w:t>
      </w:r>
      <w:hyperlink r:id="rId18" w:history="1">
        <w:r w:rsidRPr="00FC3181">
          <w:rPr>
            <w:rFonts w:ascii="Lava Std" w:eastAsia="Times New Roman" w:hAnsi="Lava Std" w:cs="Times New Roman"/>
            <w:color w:val="0787B1"/>
            <w:spacing w:val="-2"/>
            <w:sz w:val="24"/>
            <w:szCs w:val="24"/>
            <w:u w:val="single"/>
            <w:lang w:eastAsia="en-GB"/>
          </w:rPr>
          <w:t>60% of workers</w:t>
        </w:r>
      </w:hyperlink>
      <w:r w:rsidRPr="00FC3181">
        <w:rPr>
          <w:rFonts w:ascii="Lava Std" w:eastAsia="Times New Roman" w:hAnsi="Lava Std" w:cs="Times New Roman"/>
          <w:color w:val="282828"/>
          <w:spacing w:val="-2"/>
          <w:sz w:val="24"/>
          <w:szCs w:val="24"/>
          <w:lang w:eastAsia="en-GB"/>
        </w:rPr>
        <w:t> say senior management-employee trust is paramount to their satisfaction. That’s because </w:t>
      </w:r>
      <w:hyperlink r:id="rId19" w:history="1">
        <w:r w:rsidRPr="00FC3181">
          <w:rPr>
            <w:rFonts w:ascii="Lava Std" w:eastAsia="Times New Roman" w:hAnsi="Lava Std" w:cs="Times New Roman"/>
            <w:color w:val="0787B1"/>
            <w:spacing w:val="-2"/>
            <w:sz w:val="24"/>
            <w:szCs w:val="24"/>
            <w:u w:val="single"/>
            <w:lang w:eastAsia="en-GB"/>
          </w:rPr>
          <w:t>high-trust environments</w:t>
        </w:r>
      </w:hyperlink>
      <w:r w:rsidRPr="00FC3181">
        <w:rPr>
          <w:rFonts w:ascii="Lava Std" w:eastAsia="Times New Roman" w:hAnsi="Lava Std" w:cs="Times New Roman"/>
          <w:color w:val="282828"/>
          <w:spacing w:val="-2"/>
          <w:sz w:val="24"/>
          <w:szCs w:val="24"/>
          <w:lang w:eastAsia="en-GB"/>
        </w:rPr>
        <w:t> allow people to be their true selves, and when people can bring their whole selves to work, they are not only more creative, but more productive as well.</w:t>
      </w:r>
    </w:p>
    <w:p w14:paraId="680ABFD4"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Building a high-trust culture starts with cultivating positive beliefs about </w:t>
      </w:r>
      <w:proofErr w:type="gramStart"/>
      <w:r w:rsidRPr="00FC3181">
        <w:rPr>
          <w:rFonts w:ascii="Lava Std" w:eastAsia="Times New Roman" w:hAnsi="Lava Std" w:cs="Times New Roman"/>
          <w:color w:val="282828"/>
          <w:spacing w:val="-2"/>
          <w:sz w:val="24"/>
          <w:szCs w:val="24"/>
          <w:lang w:eastAsia="en-GB"/>
        </w:rPr>
        <w:t>employees, because</w:t>
      </w:r>
      <w:proofErr w:type="gramEnd"/>
      <w:r w:rsidRPr="00FC3181">
        <w:rPr>
          <w:rFonts w:ascii="Lava Std" w:eastAsia="Times New Roman" w:hAnsi="Lava Std" w:cs="Times New Roman"/>
          <w:color w:val="282828"/>
          <w:spacing w:val="-2"/>
          <w:sz w:val="24"/>
          <w:szCs w:val="24"/>
          <w:lang w:eastAsia="en-GB"/>
        </w:rPr>
        <w:t xml:space="preserve"> assumptions drive </w:t>
      </w:r>
      <w:proofErr w:type="spellStart"/>
      <w:r w:rsidRPr="00FC3181">
        <w:rPr>
          <w:rFonts w:ascii="Lava Std" w:eastAsia="Times New Roman" w:hAnsi="Lava Std" w:cs="Times New Roman"/>
          <w:color w:val="282828"/>
          <w:spacing w:val="-2"/>
          <w:sz w:val="24"/>
          <w:szCs w:val="24"/>
          <w:lang w:eastAsia="en-GB"/>
        </w:rPr>
        <w:t>behavior</w:t>
      </w:r>
      <w:proofErr w:type="spellEnd"/>
      <w:r w:rsidRPr="00FC3181">
        <w:rPr>
          <w:rFonts w:ascii="Lava Std" w:eastAsia="Times New Roman" w:hAnsi="Lava Std" w:cs="Times New Roman"/>
          <w:color w:val="282828"/>
          <w:spacing w:val="-2"/>
          <w:sz w:val="24"/>
          <w:szCs w:val="24"/>
          <w:lang w:eastAsia="en-GB"/>
        </w:rPr>
        <w:t>. If you assume your employees work hard, care about the company’s success, and have integrity, they are </w:t>
      </w:r>
      <w:hyperlink r:id="rId20" w:history="1">
        <w:r w:rsidRPr="00FC3181">
          <w:rPr>
            <w:rFonts w:ascii="Lava Std" w:eastAsia="Times New Roman" w:hAnsi="Lava Std" w:cs="Times New Roman"/>
            <w:color w:val="0787B1"/>
            <w:spacing w:val="-2"/>
            <w:sz w:val="24"/>
            <w:szCs w:val="24"/>
            <w:u w:val="single"/>
            <w:lang w:eastAsia="en-GB"/>
          </w:rPr>
          <w:t>likelier to act accordingly</w:t>
        </w:r>
      </w:hyperlink>
      <w:r w:rsidRPr="00FC3181">
        <w:rPr>
          <w:rFonts w:ascii="Lava Std" w:eastAsia="Times New Roman" w:hAnsi="Lava Std" w:cs="Times New Roman"/>
          <w:color w:val="282828"/>
          <w:spacing w:val="-2"/>
          <w:sz w:val="24"/>
          <w:szCs w:val="24"/>
          <w:lang w:eastAsia="en-GB"/>
        </w:rPr>
        <w:t xml:space="preserve"> (as long as they know what’s expected of them). “Getting culture right is crucial across all levels of business at any time — but it’s particularly important in times of crisis,” Diane </w:t>
      </w:r>
      <w:r w:rsidRPr="00FC3181">
        <w:rPr>
          <w:rFonts w:ascii="Lava Std" w:eastAsia="Times New Roman" w:hAnsi="Lava Std" w:cs="Times New Roman"/>
          <w:color w:val="282828"/>
          <w:spacing w:val="-2"/>
          <w:sz w:val="24"/>
          <w:szCs w:val="24"/>
          <w:lang w:eastAsia="en-GB"/>
        </w:rPr>
        <w:lastRenderedPageBreak/>
        <w:t>Adams, Chief Culture and Talent Officer at Sprinklr, </w:t>
      </w:r>
      <w:hyperlink r:id="rId21" w:history="1">
        <w:r w:rsidRPr="00FC3181">
          <w:rPr>
            <w:rFonts w:ascii="Lava Std" w:eastAsia="Times New Roman" w:hAnsi="Lava Std" w:cs="Times New Roman"/>
            <w:color w:val="0787B1"/>
            <w:spacing w:val="-2"/>
            <w:sz w:val="24"/>
            <w:szCs w:val="24"/>
            <w:u w:val="single"/>
            <w:lang w:eastAsia="en-GB"/>
          </w:rPr>
          <w:t>recently wrote</w:t>
        </w:r>
      </w:hyperlink>
      <w:r w:rsidRPr="00FC3181">
        <w:rPr>
          <w:rFonts w:ascii="Lava Std" w:eastAsia="Times New Roman" w:hAnsi="Lava Std" w:cs="Times New Roman"/>
          <w:color w:val="282828"/>
          <w:spacing w:val="-2"/>
          <w:sz w:val="24"/>
          <w:szCs w:val="24"/>
          <w:lang w:eastAsia="en-GB"/>
        </w:rPr>
        <w:t>. “When we’re happy, we’re at our best personally and professionally, and everyone wins.”</w:t>
      </w:r>
    </w:p>
    <w:p w14:paraId="7F6E2345"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For HR leaders, this means rewarding exceptional performance with public recognition and individual growth opportunities, encouraging employee autonomy by letting workers set their own habits and </w:t>
      </w:r>
      <w:proofErr w:type="spellStart"/>
      <w:r w:rsidRPr="00FC3181">
        <w:rPr>
          <w:rFonts w:ascii="Lava Std" w:eastAsia="Times New Roman" w:hAnsi="Lava Std" w:cs="Times New Roman"/>
          <w:color w:val="282828"/>
          <w:spacing w:val="-2"/>
          <w:sz w:val="24"/>
          <w:szCs w:val="24"/>
          <w:lang w:eastAsia="en-GB"/>
        </w:rPr>
        <w:t>mold</w:t>
      </w:r>
      <w:proofErr w:type="spellEnd"/>
      <w:r w:rsidRPr="00FC3181">
        <w:rPr>
          <w:rFonts w:ascii="Lava Std" w:eastAsia="Times New Roman" w:hAnsi="Lava Std" w:cs="Times New Roman"/>
          <w:color w:val="282828"/>
          <w:spacing w:val="-2"/>
          <w:sz w:val="24"/>
          <w:szCs w:val="24"/>
          <w:lang w:eastAsia="en-GB"/>
        </w:rPr>
        <w:t xml:space="preserve"> their roles, and fostering transparency through open communication and evolving relationships. The goal is to develop leader-employee relationships based on genuineness and </w:t>
      </w:r>
      <w:proofErr w:type="gramStart"/>
      <w:r w:rsidRPr="00FC3181">
        <w:rPr>
          <w:rFonts w:ascii="Lava Std" w:eastAsia="Times New Roman" w:hAnsi="Lava Std" w:cs="Times New Roman"/>
          <w:color w:val="282828"/>
          <w:spacing w:val="-2"/>
          <w:sz w:val="24"/>
          <w:szCs w:val="24"/>
          <w:lang w:eastAsia="en-GB"/>
        </w:rPr>
        <w:t>vulnerability, and</w:t>
      </w:r>
      <w:proofErr w:type="gramEnd"/>
      <w:r w:rsidRPr="00FC3181">
        <w:rPr>
          <w:rFonts w:ascii="Lava Std" w:eastAsia="Times New Roman" w:hAnsi="Lava Std" w:cs="Times New Roman"/>
          <w:color w:val="282828"/>
          <w:spacing w:val="-2"/>
          <w:sz w:val="24"/>
          <w:szCs w:val="24"/>
          <w:lang w:eastAsia="en-GB"/>
        </w:rPr>
        <w:t xml:space="preserve"> debunk the notion that managers should keep their distance from a personal standpoint.</w:t>
      </w:r>
    </w:p>
    <w:p w14:paraId="3F4C068D"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HR leaders who adopt a complexity conscious mindset recognize that trust is key to getting through this present crisis. Thankfully, many realize this and have already begun to build cultures of trust trustworthy: </w:t>
      </w:r>
      <w:hyperlink r:id="rId22" w:history="1">
        <w:r w:rsidRPr="00FC3181">
          <w:rPr>
            <w:rFonts w:ascii="Lava Std" w:eastAsia="Times New Roman" w:hAnsi="Lava Std" w:cs="Times New Roman"/>
            <w:color w:val="0787B1"/>
            <w:spacing w:val="-2"/>
            <w:sz w:val="24"/>
            <w:szCs w:val="24"/>
            <w:u w:val="single"/>
            <w:lang w:eastAsia="en-GB"/>
          </w:rPr>
          <w:t>Edelman research shows</w:t>
        </w:r>
      </w:hyperlink>
      <w:r w:rsidRPr="00FC3181">
        <w:rPr>
          <w:rFonts w:ascii="Lava Std" w:eastAsia="Times New Roman" w:hAnsi="Lava Std" w:cs="Times New Roman"/>
          <w:color w:val="282828"/>
          <w:spacing w:val="-2"/>
          <w:sz w:val="24"/>
          <w:szCs w:val="24"/>
          <w:lang w:eastAsia="en-GB"/>
        </w:rPr>
        <w:t> that people trust their employers more than the government or media when it comes to coronavirus-related communication.</w:t>
      </w:r>
    </w:p>
    <w:p w14:paraId="62A42C0F"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b/>
          <w:bCs/>
          <w:color w:val="282828"/>
          <w:spacing w:val="-2"/>
          <w:sz w:val="24"/>
          <w:szCs w:val="24"/>
          <w:lang w:eastAsia="en-GB"/>
        </w:rPr>
        <w:t>Make your company values foundational. </w:t>
      </w:r>
      <w:r w:rsidRPr="00FC3181">
        <w:rPr>
          <w:rFonts w:ascii="Lava Std" w:eastAsia="Times New Roman" w:hAnsi="Lava Std" w:cs="Times New Roman"/>
          <w:color w:val="282828"/>
          <w:spacing w:val="-2"/>
          <w:sz w:val="24"/>
          <w:szCs w:val="24"/>
          <w:lang w:eastAsia="en-GB"/>
        </w:rPr>
        <w:t xml:space="preserve">Fear and panic give rise to knee-jerk reactions during crises. Even progressive organizations backslide to traditional thinking. Sadly, under greater amounts of pressure, </w:t>
      </w:r>
      <w:proofErr w:type="gramStart"/>
      <w:r w:rsidRPr="00FC3181">
        <w:rPr>
          <w:rFonts w:ascii="Lava Std" w:eastAsia="Times New Roman" w:hAnsi="Lava Std" w:cs="Times New Roman"/>
          <w:color w:val="282828"/>
          <w:spacing w:val="-2"/>
          <w:sz w:val="24"/>
          <w:szCs w:val="24"/>
          <w:lang w:eastAsia="en-GB"/>
        </w:rPr>
        <w:t>it’s</w:t>
      </w:r>
      <w:proofErr w:type="gramEnd"/>
      <w:r w:rsidRPr="00FC3181">
        <w:rPr>
          <w:rFonts w:ascii="Lava Std" w:eastAsia="Times New Roman" w:hAnsi="Lava Std" w:cs="Times New Roman"/>
          <w:color w:val="282828"/>
          <w:spacing w:val="-2"/>
          <w:sz w:val="24"/>
          <w:szCs w:val="24"/>
          <w:lang w:eastAsia="en-GB"/>
        </w:rPr>
        <w:t xml:space="preserve"> not unusual to see leaders of all kinds, including HR teams, make autocratic decisions without regard to their impact on employees. Moving forward, HR leaders can help fight this instinct by putting a greater focus on demonstrating fairness and a passion for their people.</w:t>
      </w:r>
    </w:p>
    <w:p w14:paraId="4F3B1750"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Adopting a mindset of complexity means returning to the values of the company and allowing those values to become a filter for decision-making in high-pressure situations. Every successful company has a set of fundamental beliefs upon which the business and its </w:t>
      </w:r>
      <w:proofErr w:type="spellStart"/>
      <w:r w:rsidRPr="00FC3181">
        <w:rPr>
          <w:rFonts w:ascii="Lava Std" w:eastAsia="Times New Roman" w:hAnsi="Lava Std" w:cs="Times New Roman"/>
          <w:color w:val="282828"/>
          <w:spacing w:val="-2"/>
          <w:sz w:val="24"/>
          <w:szCs w:val="24"/>
          <w:lang w:eastAsia="en-GB"/>
        </w:rPr>
        <w:t>behavior</w:t>
      </w:r>
      <w:proofErr w:type="spellEnd"/>
      <w:r w:rsidRPr="00FC3181">
        <w:rPr>
          <w:rFonts w:ascii="Lava Std" w:eastAsia="Times New Roman" w:hAnsi="Lava Std" w:cs="Times New Roman"/>
          <w:color w:val="282828"/>
          <w:spacing w:val="-2"/>
          <w:sz w:val="24"/>
          <w:szCs w:val="24"/>
          <w:lang w:eastAsia="en-GB"/>
        </w:rPr>
        <w:t xml:space="preserve"> are based. But too often, they are words on a wall, when they should be the very basis for how the organization executes its mission during good times </w:t>
      </w:r>
      <w:r w:rsidRPr="00FC3181">
        <w:rPr>
          <w:rFonts w:ascii="Lava Std" w:eastAsia="Times New Roman" w:hAnsi="Lava Std" w:cs="Times New Roman"/>
          <w:i/>
          <w:iCs/>
          <w:color w:val="282828"/>
          <w:spacing w:val="-2"/>
          <w:sz w:val="24"/>
          <w:szCs w:val="24"/>
          <w:lang w:eastAsia="en-GB"/>
        </w:rPr>
        <w:t>and</w:t>
      </w:r>
      <w:r w:rsidRPr="00FC3181">
        <w:rPr>
          <w:rFonts w:ascii="Lava Std" w:eastAsia="Times New Roman" w:hAnsi="Lava Std" w:cs="Times New Roman"/>
          <w:color w:val="282828"/>
          <w:spacing w:val="-2"/>
          <w:sz w:val="24"/>
          <w:szCs w:val="24"/>
          <w:lang w:eastAsia="en-GB"/>
        </w:rPr>
        <w:t> bad times. This one concept has the potential to profoundly transform organizations. </w:t>
      </w:r>
      <w:hyperlink r:id="rId23" w:history="1">
        <w:r w:rsidRPr="00FC3181">
          <w:rPr>
            <w:rFonts w:ascii="Lava Std" w:eastAsia="Times New Roman" w:hAnsi="Lava Std" w:cs="Times New Roman"/>
            <w:color w:val="0787B1"/>
            <w:spacing w:val="-2"/>
            <w:sz w:val="24"/>
            <w:szCs w:val="24"/>
            <w:u w:val="single"/>
            <w:lang w:eastAsia="en-GB"/>
          </w:rPr>
          <w:t>Eighty-eight percent of employees</w:t>
        </w:r>
      </w:hyperlink>
      <w:r w:rsidRPr="00FC3181">
        <w:rPr>
          <w:rFonts w:ascii="Lava Std" w:eastAsia="Times New Roman" w:hAnsi="Lava Std" w:cs="Times New Roman"/>
          <w:color w:val="282828"/>
          <w:spacing w:val="-2"/>
          <w:sz w:val="24"/>
          <w:szCs w:val="24"/>
          <w:lang w:eastAsia="en-GB"/>
        </w:rPr>
        <w:t> believe that a positive work culture is the result of a value- and mission-oriented foundation.</w:t>
      </w:r>
    </w:p>
    <w:p w14:paraId="28FA2611"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How do you use your values as a guide for decisions? Here are some questions to guide you based on commonly held values.</w:t>
      </w:r>
    </w:p>
    <w:p w14:paraId="1F931107" w14:textId="77777777" w:rsidR="00FC3181" w:rsidRPr="00FC3181" w:rsidRDefault="00FC3181" w:rsidP="00FC3181">
      <w:pPr>
        <w:shd w:val="clear" w:color="auto" w:fill="FFFFFF"/>
        <w:spacing w:before="100" w:beforeAutospacing="1" w:after="100" w:afterAutospacing="1" w:line="240" w:lineRule="auto"/>
        <w:outlineLvl w:val="2"/>
        <w:rPr>
          <w:rFonts w:ascii="GT America" w:eastAsia="Times New Roman" w:hAnsi="GT America" w:cs="Times New Roman"/>
          <w:b/>
          <w:bCs/>
          <w:color w:val="282828"/>
          <w:sz w:val="27"/>
          <w:szCs w:val="27"/>
          <w:lang w:eastAsia="en-GB"/>
        </w:rPr>
      </w:pPr>
      <w:r w:rsidRPr="00FC3181">
        <w:rPr>
          <w:rFonts w:ascii="GT America" w:eastAsia="Times New Roman" w:hAnsi="GT America" w:cs="Times New Roman"/>
          <w:b/>
          <w:bCs/>
          <w:color w:val="282828"/>
          <w:sz w:val="27"/>
          <w:szCs w:val="27"/>
          <w:lang w:eastAsia="en-GB"/>
        </w:rPr>
        <w:t>Value: Communication</w:t>
      </w:r>
    </w:p>
    <w:p w14:paraId="6800EB85"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Questions to consider:</w:t>
      </w:r>
    </w:p>
    <w:p w14:paraId="06582D14" w14:textId="77777777" w:rsidR="00FC3181" w:rsidRPr="00FC3181" w:rsidRDefault="00FC3181" w:rsidP="00FC3181">
      <w:pPr>
        <w:numPr>
          <w:ilvl w:val="0"/>
          <w:numId w:val="5"/>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What information do we or could we share that would increase transparency?</w:t>
      </w:r>
    </w:p>
    <w:p w14:paraId="7FC610FC" w14:textId="77777777" w:rsidR="00FC3181" w:rsidRPr="00FC3181" w:rsidRDefault="00FC3181" w:rsidP="00FC3181">
      <w:pPr>
        <w:numPr>
          <w:ilvl w:val="0"/>
          <w:numId w:val="5"/>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What information do employees need and want?</w:t>
      </w:r>
    </w:p>
    <w:p w14:paraId="6C8680A4" w14:textId="77777777" w:rsidR="00FC3181" w:rsidRPr="00FC3181" w:rsidRDefault="00FC3181" w:rsidP="00FC3181">
      <w:pPr>
        <w:numPr>
          <w:ilvl w:val="0"/>
          <w:numId w:val="5"/>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What information would make employees feel more involved?</w:t>
      </w:r>
    </w:p>
    <w:p w14:paraId="7F01FF65" w14:textId="77777777" w:rsidR="00FC3181" w:rsidRPr="00FC3181" w:rsidRDefault="00FC3181" w:rsidP="00FC3181">
      <w:pPr>
        <w:shd w:val="clear" w:color="auto" w:fill="FFFFFF"/>
        <w:spacing w:before="100" w:beforeAutospacing="1" w:after="100" w:afterAutospacing="1" w:line="240" w:lineRule="auto"/>
        <w:outlineLvl w:val="2"/>
        <w:rPr>
          <w:rFonts w:ascii="GT America" w:eastAsia="Times New Roman" w:hAnsi="GT America" w:cs="Times New Roman"/>
          <w:b/>
          <w:bCs/>
          <w:color w:val="282828"/>
          <w:sz w:val="27"/>
          <w:szCs w:val="27"/>
          <w:lang w:eastAsia="en-GB"/>
        </w:rPr>
      </w:pPr>
      <w:r w:rsidRPr="00FC3181">
        <w:rPr>
          <w:rFonts w:ascii="GT America" w:eastAsia="Times New Roman" w:hAnsi="GT America" w:cs="Times New Roman"/>
          <w:b/>
          <w:bCs/>
          <w:color w:val="282828"/>
          <w:sz w:val="27"/>
          <w:szCs w:val="27"/>
          <w:lang w:eastAsia="en-GB"/>
        </w:rPr>
        <w:t>Value: Trust</w:t>
      </w:r>
    </w:p>
    <w:p w14:paraId="0AAFD495"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Questions to consider:</w:t>
      </w:r>
    </w:p>
    <w:p w14:paraId="167B1A98" w14:textId="77777777" w:rsidR="00FC3181" w:rsidRPr="00FC3181" w:rsidRDefault="00FC3181" w:rsidP="00FC3181">
      <w:pPr>
        <w:numPr>
          <w:ilvl w:val="0"/>
          <w:numId w:val="6"/>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lastRenderedPageBreak/>
        <w:t xml:space="preserve">If we had trust in </w:t>
      </w:r>
      <w:proofErr w:type="gramStart"/>
      <w:r w:rsidRPr="00FC3181">
        <w:rPr>
          <w:rFonts w:ascii="Lava Std" w:eastAsia="Times New Roman" w:hAnsi="Lava Std" w:cs="Times New Roman"/>
          <w:color w:val="282828"/>
          <w:spacing w:val="-2"/>
          <w:sz w:val="24"/>
          <w:szCs w:val="24"/>
          <w:lang w:eastAsia="en-GB"/>
        </w:rPr>
        <w:t>the vast majority of</w:t>
      </w:r>
      <w:proofErr w:type="gramEnd"/>
      <w:r w:rsidRPr="00FC3181">
        <w:rPr>
          <w:rFonts w:ascii="Lava Std" w:eastAsia="Times New Roman" w:hAnsi="Lava Std" w:cs="Times New Roman"/>
          <w:color w:val="282828"/>
          <w:spacing w:val="-2"/>
          <w:sz w:val="24"/>
          <w:szCs w:val="24"/>
          <w:lang w:eastAsia="en-GB"/>
        </w:rPr>
        <w:t xml:space="preserve"> employees, what would we do differently?</w:t>
      </w:r>
    </w:p>
    <w:p w14:paraId="0BB7F11E" w14:textId="77777777" w:rsidR="00FC3181" w:rsidRPr="00FC3181" w:rsidRDefault="00FC3181" w:rsidP="00FC3181">
      <w:pPr>
        <w:numPr>
          <w:ilvl w:val="0"/>
          <w:numId w:val="6"/>
        </w:numPr>
        <w:shd w:val="clear" w:color="auto" w:fill="FFFFFF"/>
        <w:spacing w:after="0" w:line="240" w:lineRule="auto"/>
        <w:ind w:left="4518"/>
        <w:rPr>
          <w:rFonts w:ascii="Lava Std" w:eastAsia="Times New Roman" w:hAnsi="Lava Std" w:cs="Times New Roman"/>
          <w:color w:val="282828"/>
          <w:spacing w:val="-2"/>
          <w:sz w:val="24"/>
          <w:szCs w:val="24"/>
          <w:lang w:eastAsia="en-GB"/>
        </w:rPr>
      </w:pPr>
      <w:proofErr w:type="gramStart"/>
      <w:r w:rsidRPr="00FC3181">
        <w:rPr>
          <w:rFonts w:ascii="Lava Std" w:eastAsia="Times New Roman" w:hAnsi="Lava Std" w:cs="Times New Roman"/>
          <w:color w:val="282828"/>
          <w:spacing w:val="-2"/>
          <w:sz w:val="24"/>
          <w:szCs w:val="24"/>
          <w:lang w:eastAsia="en-GB"/>
        </w:rPr>
        <w:t>What’s</w:t>
      </w:r>
      <w:proofErr w:type="gramEnd"/>
      <w:r w:rsidRPr="00FC3181">
        <w:rPr>
          <w:rFonts w:ascii="Lava Std" w:eastAsia="Times New Roman" w:hAnsi="Lava Std" w:cs="Times New Roman"/>
          <w:color w:val="282828"/>
          <w:spacing w:val="-2"/>
          <w:sz w:val="24"/>
          <w:szCs w:val="24"/>
          <w:lang w:eastAsia="en-GB"/>
        </w:rPr>
        <w:t xml:space="preserve"> getting in the way of trust?</w:t>
      </w:r>
    </w:p>
    <w:p w14:paraId="2AA9D2B5" w14:textId="77777777" w:rsidR="00FC3181" w:rsidRPr="00FC3181" w:rsidRDefault="00FC3181" w:rsidP="00FC3181">
      <w:pPr>
        <w:numPr>
          <w:ilvl w:val="0"/>
          <w:numId w:val="6"/>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What personal </w:t>
      </w:r>
      <w:proofErr w:type="spellStart"/>
      <w:r w:rsidRPr="00FC3181">
        <w:rPr>
          <w:rFonts w:ascii="Lava Std" w:eastAsia="Times New Roman" w:hAnsi="Lava Std" w:cs="Times New Roman"/>
          <w:color w:val="282828"/>
          <w:spacing w:val="-2"/>
          <w:sz w:val="24"/>
          <w:szCs w:val="24"/>
          <w:lang w:eastAsia="en-GB"/>
        </w:rPr>
        <w:t>behaviors</w:t>
      </w:r>
      <w:proofErr w:type="spellEnd"/>
      <w:r w:rsidRPr="00FC3181">
        <w:rPr>
          <w:rFonts w:ascii="Lava Std" w:eastAsia="Times New Roman" w:hAnsi="Lava Std" w:cs="Times New Roman"/>
          <w:color w:val="282828"/>
          <w:spacing w:val="-2"/>
          <w:sz w:val="24"/>
          <w:szCs w:val="24"/>
          <w:lang w:eastAsia="en-GB"/>
        </w:rPr>
        <w:t xml:space="preserve"> can we demonstrate that would help build even more trust?</w:t>
      </w:r>
    </w:p>
    <w:p w14:paraId="5005362E" w14:textId="77777777" w:rsidR="00FC3181" w:rsidRPr="00FC3181" w:rsidRDefault="00FC3181" w:rsidP="00FC3181">
      <w:pPr>
        <w:shd w:val="clear" w:color="auto" w:fill="FFFFFF"/>
        <w:spacing w:before="100" w:beforeAutospacing="1" w:after="100" w:afterAutospacing="1" w:line="240" w:lineRule="auto"/>
        <w:outlineLvl w:val="2"/>
        <w:rPr>
          <w:rFonts w:ascii="GT America" w:eastAsia="Times New Roman" w:hAnsi="GT America" w:cs="Times New Roman"/>
          <w:b/>
          <w:bCs/>
          <w:color w:val="282828"/>
          <w:sz w:val="27"/>
          <w:szCs w:val="27"/>
          <w:lang w:eastAsia="en-GB"/>
        </w:rPr>
      </w:pPr>
      <w:r w:rsidRPr="00FC3181">
        <w:rPr>
          <w:rFonts w:ascii="GT America" w:eastAsia="Times New Roman" w:hAnsi="GT America" w:cs="Times New Roman"/>
          <w:b/>
          <w:bCs/>
          <w:color w:val="282828"/>
          <w:sz w:val="27"/>
          <w:szCs w:val="27"/>
          <w:lang w:eastAsia="en-GB"/>
        </w:rPr>
        <w:t>Value: Employee engagement</w:t>
      </w:r>
    </w:p>
    <w:p w14:paraId="72FC670A"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Questions to consider:</w:t>
      </w:r>
    </w:p>
    <w:p w14:paraId="5809CCCA" w14:textId="77777777" w:rsidR="00FC3181" w:rsidRPr="00FC3181" w:rsidRDefault="00FC3181" w:rsidP="00FC3181">
      <w:pPr>
        <w:numPr>
          <w:ilvl w:val="0"/>
          <w:numId w:val="7"/>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To what extent are employees affected by this situation?</w:t>
      </w:r>
    </w:p>
    <w:p w14:paraId="0B02396D" w14:textId="77777777" w:rsidR="00FC3181" w:rsidRPr="00FC3181" w:rsidRDefault="00FC3181" w:rsidP="00FC3181">
      <w:pPr>
        <w:numPr>
          <w:ilvl w:val="0"/>
          <w:numId w:val="7"/>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What experience or knowledge do they have that will be valuable regarding this topic?</w:t>
      </w:r>
    </w:p>
    <w:p w14:paraId="6F61CE7B" w14:textId="77777777" w:rsidR="00FC3181" w:rsidRPr="00FC3181" w:rsidRDefault="00FC3181" w:rsidP="00FC3181">
      <w:pPr>
        <w:numPr>
          <w:ilvl w:val="0"/>
          <w:numId w:val="7"/>
        </w:numPr>
        <w:shd w:val="clear" w:color="auto" w:fill="FFFFFF"/>
        <w:spacing w:after="0" w:line="240" w:lineRule="auto"/>
        <w:ind w:left="4518"/>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Have we made some topics taboo for employee engagement? If so, what assumptions are enforcing the taboo?</w:t>
      </w:r>
    </w:p>
    <w:p w14:paraId="163B3441"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Applying this approach yields other powerful benefits as well: Using your values as a filter means less stress, more time, and better results. In fact, B Corporations, which commit to more than just profitability or growth, are </w:t>
      </w:r>
      <w:hyperlink r:id="rId24" w:history="1">
        <w:r w:rsidRPr="00FC3181">
          <w:rPr>
            <w:rFonts w:ascii="Lava Std" w:eastAsia="Times New Roman" w:hAnsi="Lava Std" w:cs="Times New Roman"/>
            <w:color w:val="0787B1"/>
            <w:spacing w:val="-2"/>
            <w:sz w:val="24"/>
            <w:szCs w:val="24"/>
            <w:u w:val="single"/>
            <w:lang w:eastAsia="en-GB"/>
          </w:rPr>
          <w:t>63% more likely to survive</w:t>
        </w:r>
      </w:hyperlink>
      <w:r w:rsidRPr="00FC3181">
        <w:rPr>
          <w:rFonts w:ascii="Lava Std" w:eastAsia="Times New Roman" w:hAnsi="Lava Std" w:cs="Times New Roman"/>
          <w:color w:val="282828"/>
          <w:spacing w:val="-2"/>
          <w:sz w:val="24"/>
          <w:szCs w:val="24"/>
          <w:lang w:eastAsia="en-GB"/>
        </w:rPr>
        <w:t> the pandemic than similar-sized businesses.</w:t>
      </w:r>
    </w:p>
    <w:p w14:paraId="785066EB" w14:textId="77777777" w:rsidR="00FC3181" w:rsidRPr="00FC3181" w:rsidRDefault="00FC3181" w:rsidP="00FC3181">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C3181">
        <w:rPr>
          <w:rFonts w:ascii="Lava Std" w:eastAsia="Times New Roman" w:hAnsi="Lava Std" w:cs="Times New Roman"/>
          <w:color w:val="282828"/>
          <w:spacing w:val="-2"/>
          <w:sz w:val="24"/>
          <w:szCs w:val="24"/>
          <w:lang w:eastAsia="en-GB"/>
        </w:rPr>
        <w:t xml:space="preserve">If you work in Human Resources, remember that your role — always, but especially today — is to be your company’s moral conscience. I know leaders in major companies who are willing to step up and challenge their organizations to act in alignment with their values. This can (and should) be your role, too. Adopting a complexity mindset will help you </w:t>
      </w:r>
      <w:proofErr w:type="spellStart"/>
      <w:r w:rsidRPr="00FC3181">
        <w:rPr>
          <w:rFonts w:ascii="Lava Std" w:eastAsia="Times New Roman" w:hAnsi="Lava Std" w:cs="Times New Roman"/>
          <w:color w:val="282828"/>
          <w:spacing w:val="-2"/>
          <w:sz w:val="24"/>
          <w:szCs w:val="24"/>
          <w:lang w:eastAsia="en-GB"/>
        </w:rPr>
        <w:t>fulfill</w:t>
      </w:r>
      <w:proofErr w:type="spellEnd"/>
      <w:r w:rsidRPr="00FC3181">
        <w:rPr>
          <w:rFonts w:ascii="Lava Std" w:eastAsia="Times New Roman" w:hAnsi="Lava Std" w:cs="Times New Roman"/>
          <w:color w:val="282828"/>
          <w:spacing w:val="-2"/>
          <w:sz w:val="24"/>
          <w:szCs w:val="24"/>
          <w:lang w:eastAsia="en-GB"/>
        </w:rPr>
        <w:t xml:space="preserve"> it.</w:t>
      </w:r>
    </w:p>
    <w:p w14:paraId="682ABB55" w14:textId="77777777" w:rsidR="00EA1DFF" w:rsidRDefault="00EA1DFF"/>
    <w:sectPr w:rsidR="00EA1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T America">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Lava 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93350"/>
    <w:multiLevelType w:val="multilevel"/>
    <w:tmpl w:val="7EBA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917D3"/>
    <w:multiLevelType w:val="multilevel"/>
    <w:tmpl w:val="48D0D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C2CBD"/>
    <w:multiLevelType w:val="multilevel"/>
    <w:tmpl w:val="0AFA8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640BE0"/>
    <w:multiLevelType w:val="multilevel"/>
    <w:tmpl w:val="6E040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1F2D35"/>
    <w:multiLevelType w:val="multilevel"/>
    <w:tmpl w:val="22822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964B2"/>
    <w:multiLevelType w:val="multilevel"/>
    <w:tmpl w:val="9EB64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F90AF7"/>
    <w:multiLevelType w:val="multilevel"/>
    <w:tmpl w:val="BEC65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81"/>
    <w:rsid w:val="00EA1DFF"/>
    <w:rsid w:val="00FC3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7FB8"/>
  <w15:chartTrackingRefBased/>
  <w15:docId w15:val="{53A3D7F3-8093-43EC-85D6-EFD43C5BF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C31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2688411">
      <w:bodyDiv w:val="1"/>
      <w:marLeft w:val="0"/>
      <w:marRight w:val="0"/>
      <w:marTop w:val="0"/>
      <w:marBottom w:val="0"/>
      <w:divBdr>
        <w:top w:val="none" w:sz="0" w:space="0" w:color="auto"/>
        <w:left w:val="none" w:sz="0" w:space="0" w:color="auto"/>
        <w:bottom w:val="none" w:sz="0" w:space="0" w:color="auto"/>
        <w:right w:val="none" w:sz="0" w:space="0" w:color="auto"/>
      </w:divBdr>
      <w:divsChild>
        <w:div w:id="1257790888">
          <w:marLeft w:val="0"/>
          <w:marRight w:val="0"/>
          <w:marTop w:val="0"/>
          <w:marBottom w:val="0"/>
          <w:divBdr>
            <w:top w:val="none" w:sz="0" w:space="0" w:color="auto"/>
            <w:left w:val="none" w:sz="0" w:space="0" w:color="auto"/>
            <w:bottom w:val="none" w:sz="0" w:space="0" w:color="auto"/>
            <w:right w:val="none" w:sz="0" w:space="0" w:color="auto"/>
          </w:divBdr>
          <w:divsChild>
            <w:div w:id="1801876857">
              <w:marLeft w:val="0"/>
              <w:marRight w:val="0"/>
              <w:marTop w:val="0"/>
              <w:marBottom w:val="0"/>
              <w:divBdr>
                <w:top w:val="none" w:sz="0" w:space="0" w:color="auto"/>
                <w:left w:val="none" w:sz="0" w:space="0" w:color="auto"/>
                <w:bottom w:val="none" w:sz="0" w:space="0" w:color="auto"/>
                <w:right w:val="none" w:sz="0" w:space="0" w:color="auto"/>
              </w:divBdr>
              <w:divsChild>
                <w:div w:id="1179539885">
                  <w:marLeft w:val="0"/>
                  <w:marRight w:val="0"/>
                  <w:marTop w:val="0"/>
                  <w:marBottom w:val="0"/>
                  <w:divBdr>
                    <w:top w:val="none" w:sz="0" w:space="0" w:color="auto"/>
                    <w:left w:val="none" w:sz="0" w:space="0" w:color="auto"/>
                    <w:bottom w:val="none" w:sz="0" w:space="0" w:color="auto"/>
                    <w:right w:val="none" w:sz="0" w:space="0" w:color="auto"/>
                  </w:divBdr>
                </w:div>
                <w:div w:id="1977880211">
                  <w:marLeft w:val="0"/>
                  <w:marRight w:val="0"/>
                  <w:marTop w:val="0"/>
                  <w:marBottom w:val="0"/>
                  <w:divBdr>
                    <w:top w:val="none" w:sz="0" w:space="0" w:color="auto"/>
                    <w:left w:val="none" w:sz="0" w:space="0" w:color="auto"/>
                    <w:bottom w:val="none" w:sz="0" w:space="0" w:color="auto"/>
                    <w:right w:val="none" w:sz="0" w:space="0" w:color="auto"/>
                  </w:divBdr>
                </w:div>
                <w:div w:id="57763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545">
          <w:marLeft w:val="0"/>
          <w:marRight w:val="0"/>
          <w:marTop w:val="0"/>
          <w:marBottom w:val="0"/>
          <w:divBdr>
            <w:top w:val="none" w:sz="0" w:space="0" w:color="auto"/>
            <w:left w:val="none" w:sz="0" w:space="0" w:color="auto"/>
            <w:bottom w:val="none" w:sz="0" w:space="0" w:color="auto"/>
            <w:right w:val="none" w:sz="0" w:space="0" w:color="auto"/>
          </w:divBdr>
          <w:divsChild>
            <w:div w:id="1134983600">
              <w:marLeft w:val="0"/>
              <w:marRight w:val="0"/>
              <w:marTop w:val="0"/>
              <w:marBottom w:val="0"/>
              <w:divBdr>
                <w:top w:val="none" w:sz="0" w:space="0" w:color="auto"/>
                <w:left w:val="none" w:sz="0" w:space="0" w:color="auto"/>
                <w:bottom w:val="none" w:sz="0" w:space="0" w:color="auto"/>
                <w:right w:val="none" w:sz="0" w:space="0" w:color="auto"/>
              </w:divBdr>
              <w:divsChild>
                <w:div w:id="81951524">
                  <w:marLeft w:val="3798"/>
                  <w:marRight w:val="0"/>
                  <w:marTop w:val="0"/>
                  <w:marBottom w:val="0"/>
                  <w:divBdr>
                    <w:top w:val="none" w:sz="0" w:space="0" w:color="auto"/>
                    <w:left w:val="none" w:sz="0" w:space="0" w:color="auto"/>
                    <w:bottom w:val="none" w:sz="0" w:space="0" w:color="auto"/>
                    <w:right w:val="none" w:sz="0" w:space="0" w:color="auto"/>
                  </w:divBdr>
                  <w:divsChild>
                    <w:div w:id="54082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058396">
          <w:marLeft w:val="0"/>
          <w:marRight w:val="0"/>
          <w:marTop w:val="0"/>
          <w:marBottom w:val="0"/>
          <w:divBdr>
            <w:top w:val="none" w:sz="0" w:space="0" w:color="auto"/>
            <w:left w:val="none" w:sz="0" w:space="0" w:color="auto"/>
            <w:bottom w:val="none" w:sz="0" w:space="0" w:color="auto"/>
            <w:right w:val="none" w:sz="0" w:space="0" w:color="auto"/>
          </w:divBdr>
          <w:divsChild>
            <w:div w:id="244344922">
              <w:marLeft w:val="3798"/>
              <w:marRight w:val="0"/>
              <w:marTop w:val="0"/>
              <w:marBottom w:val="0"/>
              <w:divBdr>
                <w:top w:val="none" w:sz="0" w:space="0" w:color="auto"/>
                <w:left w:val="none" w:sz="0" w:space="0" w:color="auto"/>
                <w:bottom w:val="none" w:sz="0" w:space="0" w:color="auto"/>
                <w:right w:val="none" w:sz="0" w:space="0" w:color="auto"/>
              </w:divBdr>
              <w:divsChild>
                <w:div w:id="451486272">
                  <w:marLeft w:val="0"/>
                  <w:marRight w:val="-5664"/>
                  <w:marTop w:val="0"/>
                  <w:marBottom w:val="0"/>
                  <w:divBdr>
                    <w:top w:val="none" w:sz="0" w:space="0" w:color="auto"/>
                    <w:left w:val="none" w:sz="0" w:space="0" w:color="auto"/>
                    <w:bottom w:val="none" w:sz="0" w:space="0" w:color="auto"/>
                    <w:right w:val="none" w:sz="0" w:space="0" w:color="auto"/>
                  </w:divBdr>
                  <w:divsChild>
                    <w:div w:id="350298402">
                      <w:marLeft w:val="0"/>
                      <w:marRight w:val="0"/>
                      <w:marTop w:val="0"/>
                      <w:marBottom w:val="0"/>
                      <w:divBdr>
                        <w:top w:val="none" w:sz="0" w:space="0" w:color="auto"/>
                        <w:left w:val="none" w:sz="0" w:space="0" w:color="auto"/>
                        <w:bottom w:val="none" w:sz="0" w:space="0" w:color="auto"/>
                        <w:right w:val="none" w:sz="0" w:space="0" w:color="auto"/>
                      </w:divBdr>
                      <w:divsChild>
                        <w:div w:id="692616011">
                          <w:marLeft w:val="0"/>
                          <w:marRight w:val="0"/>
                          <w:marTop w:val="0"/>
                          <w:marBottom w:val="0"/>
                          <w:divBdr>
                            <w:top w:val="none" w:sz="0" w:space="0" w:color="auto"/>
                            <w:left w:val="none" w:sz="0" w:space="0" w:color="auto"/>
                            <w:bottom w:val="none" w:sz="0" w:space="0" w:color="auto"/>
                            <w:right w:val="none" w:sz="0" w:space="0" w:color="auto"/>
                          </w:divBdr>
                          <w:divsChild>
                            <w:div w:id="775951422">
                              <w:marLeft w:val="0"/>
                              <w:marRight w:val="0"/>
                              <w:marTop w:val="0"/>
                              <w:marBottom w:val="0"/>
                              <w:divBdr>
                                <w:top w:val="none" w:sz="0" w:space="0" w:color="auto"/>
                                <w:left w:val="none" w:sz="0" w:space="0" w:color="auto"/>
                                <w:bottom w:val="none" w:sz="0" w:space="0" w:color="auto"/>
                                <w:right w:val="none" w:sz="0" w:space="0" w:color="auto"/>
                              </w:divBdr>
                              <w:divsChild>
                                <w:div w:id="158487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767865">
                      <w:marLeft w:val="0"/>
                      <w:marRight w:val="0"/>
                      <w:marTop w:val="0"/>
                      <w:marBottom w:val="0"/>
                      <w:divBdr>
                        <w:top w:val="none" w:sz="0" w:space="0" w:color="auto"/>
                        <w:left w:val="none" w:sz="0" w:space="0" w:color="auto"/>
                        <w:bottom w:val="none" w:sz="0" w:space="0" w:color="auto"/>
                        <w:right w:val="none" w:sz="0" w:space="0" w:color="auto"/>
                      </w:divBdr>
                      <w:divsChild>
                        <w:div w:id="1493789179">
                          <w:marLeft w:val="0"/>
                          <w:marRight w:val="0"/>
                          <w:marTop w:val="0"/>
                          <w:marBottom w:val="0"/>
                          <w:divBdr>
                            <w:top w:val="none" w:sz="0" w:space="0" w:color="auto"/>
                            <w:left w:val="none" w:sz="0" w:space="0" w:color="auto"/>
                            <w:bottom w:val="none" w:sz="0" w:space="0" w:color="auto"/>
                            <w:right w:val="none" w:sz="0" w:space="0" w:color="auto"/>
                          </w:divBdr>
                          <w:divsChild>
                            <w:div w:id="1834224059">
                              <w:marLeft w:val="0"/>
                              <w:marRight w:val="0"/>
                              <w:marTop w:val="0"/>
                              <w:marBottom w:val="0"/>
                              <w:divBdr>
                                <w:top w:val="none" w:sz="0" w:space="0" w:color="auto"/>
                                <w:left w:val="none" w:sz="0" w:space="0" w:color="auto"/>
                                <w:bottom w:val="none" w:sz="0" w:space="0" w:color="auto"/>
                                <w:right w:val="none" w:sz="0" w:space="0" w:color="auto"/>
                              </w:divBdr>
                              <w:divsChild>
                                <w:div w:id="88417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137899">
                      <w:marLeft w:val="0"/>
                      <w:marRight w:val="0"/>
                      <w:marTop w:val="0"/>
                      <w:marBottom w:val="0"/>
                      <w:divBdr>
                        <w:top w:val="none" w:sz="0" w:space="0" w:color="auto"/>
                        <w:left w:val="none" w:sz="0" w:space="0" w:color="auto"/>
                        <w:bottom w:val="none" w:sz="0" w:space="0" w:color="auto"/>
                        <w:right w:val="none" w:sz="0" w:space="0" w:color="auto"/>
                      </w:divBdr>
                      <w:divsChild>
                        <w:div w:id="407193627">
                          <w:marLeft w:val="0"/>
                          <w:marRight w:val="0"/>
                          <w:marTop w:val="0"/>
                          <w:marBottom w:val="0"/>
                          <w:divBdr>
                            <w:top w:val="none" w:sz="0" w:space="0" w:color="auto"/>
                            <w:left w:val="none" w:sz="0" w:space="0" w:color="auto"/>
                            <w:bottom w:val="none" w:sz="0" w:space="0" w:color="auto"/>
                            <w:right w:val="none" w:sz="0" w:space="0" w:color="auto"/>
                          </w:divBdr>
                          <w:divsChild>
                            <w:div w:id="1973751863">
                              <w:marLeft w:val="0"/>
                              <w:marRight w:val="0"/>
                              <w:marTop w:val="0"/>
                              <w:marBottom w:val="0"/>
                              <w:divBdr>
                                <w:top w:val="none" w:sz="0" w:space="0" w:color="auto"/>
                                <w:left w:val="none" w:sz="0" w:space="0" w:color="auto"/>
                                <w:bottom w:val="none" w:sz="0" w:space="0" w:color="auto"/>
                                <w:right w:val="none" w:sz="0" w:space="0" w:color="auto"/>
                              </w:divBdr>
                              <w:divsChild>
                                <w:div w:id="154849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697061">
                  <w:marLeft w:val="0"/>
                  <w:marRight w:val="0"/>
                  <w:marTop w:val="0"/>
                  <w:marBottom w:val="0"/>
                  <w:divBdr>
                    <w:top w:val="none" w:sz="0" w:space="0" w:color="auto"/>
                    <w:left w:val="none" w:sz="0" w:space="0" w:color="auto"/>
                    <w:bottom w:val="none" w:sz="0" w:space="0" w:color="auto"/>
                    <w:right w:val="none" w:sz="0" w:space="0" w:color="auto"/>
                  </w:divBdr>
                  <w:divsChild>
                    <w:div w:id="1904948254">
                      <w:marLeft w:val="0"/>
                      <w:marRight w:val="0"/>
                      <w:marTop w:val="0"/>
                      <w:marBottom w:val="0"/>
                      <w:divBdr>
                        <w:top w:val="none" w:sz="0" w:space="0" w:color="auto"/>
                        <w:left w:val="none" w:sz="0" w:space="0" w:color="auto"/>
                        <w:bottom w:val="none" w:sz="0" w:space="0" w:color="auto"/>
                        <w:right w:val="none" w:sz="0" w:space="0" w:color="auto"/>
                      </w:divBdr>
                    </w:div>
                    <w:div w:id="1028065811">
                      <w:marLeft w:val="0"/>
                      <w:marRight w:val="0"/>
                      <w:marTop w:val="0"/>
                      <w:marBottom w:val="0"/>
                      <w:divBdr>
                        <w:top w:val="none" w:sz="0" w:space="0" w:color="auto"/>
                        <w:left w:val="none" w:sz="0" w:space="0" w:color="auto"/>
                        <w:bottom w:val="none" w:sz="0" w:space="0" w:color="auto"/>
                        <w:right w:val="none" w:sz="0" w:space="0" w:color="auto"/>
                      </w:divBdr>
                      <w:divsChild>
                        <w:div w:id="900599557">
                          <w:marLeft w:val="0"/>
                          <w:marRight w:val="0"/>
                          <w:marTop w:val="0"/>
                          <w:marBottom w:val="0"/>
                          <w:divBdr>
                            <w:top w:val="none" w:sz="0" w:space="0" w:color="auto"/>
                            <w:left w:val="none" w:sz="0" w:space="0" w:color="auto"/>
                            <w:bottom w:val="none" w:sz="0" w:space="0" w:color="auto"/>
                            <w:right w:val="none" w:sz="0" w:space="0" w:color="auto"/>
                          </w:divBdr>
                          <w:divsChild>
                            <w:div w:id="2064599120">
                              <w:marLeft w:val="0"/>
                              <w:marRight w:val="0"/>
                              <w:marTop w:val="0"/>
                              <w:marBottom w:val="0"/>
                              <w:divBdr>
                                <w:top w:val="none" w:sz="0" w:space="0" w:color="auto"/>
                                <w:left w:val="none" w:sz="0" w:space="0" w:color="auto"/>
                                <w:bottom w:val="none" w:sz="0" w:space="0" w:color="auto"/>
                                <w:right w:val="none" w:sz="0" w:space="0" w:color="auto"/>
                              </w:divBdr>
                              <w:divsChild>
                                <w:div w:id="1546022276">
                                  <w:marLeft w:val="0"/>
                                  <w:marRight w:val="0"/>
                                  <w:marTop w:val="0"/>
                                  <w:marBottom w:val="0"/>
                                  <w:divBdr>
                                    <w:top w:val="none" w:sz="0" w:space="0" w:color="auto"/>
                                    <w:left w:val="none" w:sz="0" w:space="0" w:color="auto"/>
                                    <w:bottom w:val="none" w:sz="0" w:space="0" w:color="auto"/>
                                    <w:right w:val="none" w:sz="0" w:space="0" w:color="auto"/>
                                  </w:divBdr>
                                  <w:divsChild>
                                    <w:div w:id="111162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email-newsletters?ab=articlewidget-newsletter-coronavirus&amp;movetile=dailyalert" TargetMode="External"/><Relationship Id="rId13" Type="http://schemas.openxmlformats.org/officeDocument/2006/relationships/hyperlink" Target="https://www.shrm.org/resourcesandtools/hr-topics/talent-acquisition/pages/virtual-onboarding-remote-workers.aspx" TargetMode="External"/><Relationship Id="rId18" Type="http://schemas.openxmlformats.org/officeDocument/2006/relationships/hyperlink" Target="https://www.tinypulse.com/blog/13-surprising-statistics-about-employee-reten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rexecutive.com/7-best-practices-for-supporting-employees-during-covid-19/" TargetMode="External"/><Relationship Id="rId7" Type="http://schemas.openxmlformats.org/officeDocument/2006/relationships/hyperlink" Target="https://hbr.org/insight-center/coronavirus?ab=articlewidget-insightcenter-coronavirus" TargetMode="External"/><Relationship Id="rId12" Type="http://schemas.openxmlformats.org/officeDocument/2006/relationships/hyperlink" Target="https://sloanreview.mit.edu/article/harnessing-collective-intelligence/" TargetMode="External"/><Relationship Id="rId17" Type="http://schemas.openxmlformats.org/officeDocument/2006/relationships/hyperlink" Target="https://hbr.org/2014/06/proven-ways-to-earn-your-employees-trus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br.org/2017/01/if-employees-dont-trust-you-its-up-to-you-to-fix-it" TargetMode="External"/><Relationship Id="rId20" Type="http://schemas.openxmlformats.org/officeDocument/2006/relationships/hyperlink" Target="https://www.entrepreneur.com/article/252734" TargetMode="External"/><Relationship Id="rId1" Type="http://schemas.openxmlformats.org/officeDocument/2006/relationships/numbering" Target="numbering.xml"/><Relationship Id="rId6" Type="http://schemas.openxmlformats.org/officeDocument/2006/relationships/hyperlink" Target="https://hbr.org/search?term=sue%20bingham" TargetMode="External"/><Relationship Id="rId11" Type="http://schemas.openxmlformats.org/officeDocument/2006/relationships/hyperlink" Target="https://www.amazon.com/Wisdom-Crowds-Collective-Economies-Societies/dp/0385503865/ref=tmm_hrd_swatch_0?_encoding=UTF8&amp;qid=1564504786&amp;sr=1-1" TargetMode="External"/><Relationship Id="rId24" Type="http://schemas.openxmlformats.org/officeDocument/2006/relationships/hyperlink" Target="https://www.fastcompany.com/90483730/how-businesses-could-emerge-better-after-covid-19-according-to-b-lab" TargetMode="External"/><Relationship Id="rId5" Type="http://schemas.openxmlformats.org/officeDocument/2006/relationships/hyperlink" Target="https://hbr.org/topic/human-resource-management" TargetMode="External"/><Relationship Id="rId15" Type="http://schemas.openxmlformats.org/officeDocument/2006/relationships/hyperlink" Target="https://hbr.org/resources/pdfs/comm/fourseasons/TheEIAdvantage.pdf" TargetMode="External"/><Relationship Id="rId23" Type="http://schemas.openxmlformats.org/officeDocument/2006/relationships/hyperlink" Target="https://www2.deloitte.com/content/dam/Deloitte/global/Documents/About-Deloitte/gx-core-beliefs-and-culture.pdf" TargetMode="External"/><Relationship Id="rId10" Type="http://schemas.openxmlformats.org/officeDocument/2006/relationships/hyperlink" Target="https://www.inc.com/theodore-kinni/smart-leaders-know-the-difference-between-complex-.html" TargetMode="External"/><Relationship Id="rId19" Type="http://schemas.openxmlformats.org/officeDocument/2006/relationships/hyperlink" Target="https://hrdailyadvisor.blr.com/2018/01/05/high-trust-culture/" TargetMode="External"/><Relationship Id="rId4" Type="http://schemas.openxmlformats.org/officeDocument/2006/relationships/webSettings" Target="webSettings.xml"/><Relationship Id="rId9" Type="http://schemas.openxmlformats.org/officeDocument/2006/relationships/hyperlink" Target="https://hbr.org/2020/08/%22https:/www.xperthr.com/pages/the-top-hr-compliance-challenges-for-2019/" TargetMode="External"/><Relationship Id="rId14" Type="http://schemas.openxmlformats.org/officeDocument/2006/relationships/hyperlink" Target="https://www.shrm.org/hr-today/news/hr-news/pages/hr-managers-rethink-their-work-coronavirus-pandemic.aspx" TargetMode="External"/><Relationship Id="rId22" Type="http://schemas.openxmlformats.org/officeDocument/2006/relationships/hyperlink" Target="https://www.edelman.com/research/edelman-trust-covid-19-demonstrates-essential-role-of-private-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2297</Words>
  <Characters>13093</Characters>
  <Application>Microsoft Office Word</Application>
  <DocSecurity>0</DocSecurity>
  <Lines>109</Lines>
  <Paragraphs>30</Paragraphs>
  <ScaleCrop>false</ScaleCrop>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2020-08-05T12:55:00Z</dcterms:created>
  <dcterms:modified xsi:type="dcterms:W3CDTF">2020-08-05T12:58:00Z</dcterms:modified>
</cp:coreProperties>
</file>