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33AD0" w:rsidRDefault="00533AD0" w:rsidP="00585241">
      <w:pPr>
        <w:jc w:val="center"/>
        <w:rPr>
          <w:b/>
          <w:sz w:val="36"/>
          <w:szCs w:val="36"/>
        </w:rPr>
      </w:pPr>
    </w:p>
    <w:p w:rsidR="00533AD0" w:rsidRDefault="00533AD0" w:rsidP="00585241">
      <w:pPr>
        <w:jc w:val="center"/>
        <w:rPr>
          <w:b/>
          <w:sz w:val="36"/>
          <w:szCs w:val="36"/>
        </w:rPr>
      </w:pPr>
    </w:p>
    <w:p w:rsidR="00533AD0" w:rsidRDefault="00533AD0" w:rsidP="00585241">
      <w:pPr>
        <w:jc w:val="center"/>
        <w:rPr>
          <w:b/>
          <w:sz w:val="36"/>
          <w:szCs w:val="36"/>
        </w:rPr>
      </w:pPr>
    </w:p>
    <w:p w:rsidR="00533AD0" w:rsidRDefault="00533AD0" w:rsidP="00585241">
      <w:pPr>
        <w:jc w:val="center"/>
        <w:rPr>
          <w:b/>
          <w:sz w:val="36"/>
          <w:szCs w:val="36"/>
        </w:rPr>
      </w:pPr>
    </w:p>
    <w:p w:rsidR="00533AD0" w:rsidRDefault="00533AD0" w:rsidP="00585241">
      <w:pPr>
        <w:jc w:val="center"/>
        <w:rPr>
          <w:b/>
          <w:sz w:val="36"/>
          <w:szCs w:val="36"/>
        </w:rPr>
      </w:pPr>
      <w:r w:rsidRPr="00533AD0">
        <w:rPr>
          <w:b/>
          <w:sz w:val="36"/>
          <w:szCs w:val="36"/>
        </w:rPr>
        <w:t>BMIH5003</w:t>
      </w:r>
      <w:r>
        <w:rPr>
          <w:b/>
          <w:sz w:val="36"/>
          <w:szCs w:val="36"/>
        </w:rPr>
        <w:t xml:space="preserve"> </w:t>
      </w:r>
      <w:r w:rsidRPr="00533AD0">
        <w:rPr>
          <w:b/>
          <w:sz w:val="36"/>
          <w:szCs w:val="36"/>
        </w:rPr>
        <w:t>Cultural Awareness</w:t>
      </w:r>
    </w:p>
    <w:p w:rsidR="00533AD0" w:rsidRDefault="00533AD0" w:rsidP="00585241">
      <w:pPr>
        <w:jc w:val="center"/>
        <w:rPr>
          <w:b/>
          <w:sz w:val="36"/>
          <w:szCs w:val="36"/>
        </w:rPr>
      </w:pPr>
    </w:p>
    <w:p w:rsidR="00585241" w:rsidRPr="00533AD0" w:rsidRDefault="00585241" w:rsidP="00533AD0">
      <w:pPr>
        <w:pStyle w:val="ListParagraph"/>
        <w:numPr>
          <w:ilvl w:val="0"/>
          <w:numId w:val="1"/>
        </w:numPr>
        <w:jc w:val="center"/>
        <w:rPr>
          <w:b/>
          <w:sz w:val="36"/>
          <w:szCs w:val="36"/>
        </w:rPr>
      </w:pPr>
      <w:r w:rsidRPr="00533AD0">
        <w:rPr>
          <w:b/>
          <w:sz w:val="36"/>
          <w:szCs w:val="36"/>
        </w:rPr>
        <w:t>Hotel Handbook for Intercultural Competence</w:t>
      </w:r>
    </w:p>
    <w:p w:rsidR="00585241" w:rsidRDefault="00585241">
      <w:pPr>
        <w:spacing w:line="276" w:lineRule="auto"/>
        <w:jc w:val="left"/>
        <w:rPr>
          <w:b/>
          <w:sz w:val="36"/>
          <w:szCs w:val="36"/>
        </w:rPr>
      </w:pPr>
      <w:r>
        <w:rPr>
          <w:b/>
          <w:sz w:val="36"/>
          <w:szCs w:val="36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 w:eastAsia="en-US"/>
        </w:rPr>
        <w:id w:val="195968568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585241" w:rsidRDefault="00585241">
          <w:pPr>
            <w:pStyle w:val="TOCHeading"/>
          </w:pPr>
          <w:r>
            <w:t>Table of Contents</w:t>
          </w:r>
        </w:p>
        <w:p w:rsidR="006B3D79" w:rsidRDefault="0058524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6827899" w:history="1">
            <w:r w:rsidR="006B3D79" w:rsidRPr="00AB34DA">
              <w:rPr>
                <w:rStyle w:val="Hyperlink"/>
                <w:noProof/>
              </w:rPr>
              <w:t>Introduction</w:t>
            </w:r>
            <w:r w:rsidR="006B3D79">
              <w:rPr>
                <w:noProof/>
                <w:webHidden/>
              </w:rPr>
              <w:tab/>
            </w:r>
            <w:r w:rsidR="006B3D79">
              <w:rPr>
                <w:noProof/>
                <w:webHidden/>
              </w:rPr>
              <w:fldChar w:fldCharType="begin"/>
            </w:r>
            <w:r w:rsidR="006B3D79">
              <w:rPr>
                <w:noProof/>
                <w:webHidden/>
              </w:rPr>
              <w:instrText xml:space="preserve"> PAGEREF _Toc106827899 \h </w:instrText>
            </w:r>
            <w:r w:rsidR="006B3D79">
              <w:rPr>
                <w:noProof/>
                <w:webHidden/>
              </w:rPr>
            </w:r>
            <w:r w:rsidR="006B3D79">
              <w:rPr>
                <w:noProof/>
                <w:webHidden/>
              </w:rPr>
              <w:fldChar w:fldCharType="separate"/>
            </w:r>
            <w:r w:rsidR="006B3D79">
              <w:rPr>
                <w:noProof/>
                <w:webHidden/>
              </w:rPr>
              <w:t>3</w:t>
            </w:r>
            <w:r w:rsidR="006B3D79">
              <w:rPr>
                <w:noProof/>
                <w:webHidden/>
              </w:rPr>
              <w:fldChar w:fldCharType="end"/>
            </w:r>
          </w:hyperlink>
        </w:p>
        <w:p w:rsidR="006B3D79" w:rsidRDefault="00EA1F1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6827900" w:history="1">
            <w:r w:rsidR="006B3D79" w:rsidRPr="00AB34DA">
              <w:rPr>
                <w:rStyle w:val="Hyperlink"/>
                <w:noProof/>
              </w:rPr>
              <w:t>Difference in the cultures in the two countries</w:t>
            </w:r>
            <w:r w:rsidR="006B3D79">
              <w:rPr>
                <w:noProof/>
                <w:webHidden/>
              </w:rPr>
              <w:tab/>
            </w:r>
            <w:r w:rsidR="006B3D79">
              <w:rPr>
                <w:noProof/>
                <w:webHidden/>
              </w:rPr>
              <w:fldChar w:fldCharType="begin"/>
            </w:r>
            <w:r w:rsidR="006B3D79">
              <w:rPr>
                <w:noProof/>
                <w:webHidden/>
              </w:rPr>
              <w:instrText xml:space="preserve"> PAGEREF _Toc106827900 \h </w:instrText>
            </w:r>
            <w:r w:rsidR="006B3D79">
              <w:rPr>
                <w:noProof/>
                <w:webHidden/>
              </w:rPr>
            </w:r>
            <w:r w:rsidR="006B3D79">
              <w:rPr>
                <w:noProof/>
                <w:webHidden/>
              </w:rPr>
              <w:fldChar w:fldCharType="separate"/>
            </w:r>
            <w:r w:rsidR="006B3D79">
              <w:rPr>
                <w:noProof/>
                <w:webHidden/>
              </w:rPr>
              <w:t>3</w:t>
            </w:r>
            <w:r w:rsidR="006B3D79">
              <w:rPr>
                <w:noProof/>
                <w:webHidden/>
              </w:rPr>
              <w:fldChar w:fldCharType="end"/>
            </w:r>
          </w:hyperlink>
        </w:p>
        <w:p w:rsidR="006B3D79" w:rsidRDefault="00EA1F1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6827901" w:history="1">
            <w:r w:rsidR="006B3D79" w:rsidRPr="00AB34DA">
              <w:rPr>
                <w:rStyle w:val="Hyperlink"/>
                <w:noProof/>
              </w:rPr>
              <w:t>Hofstede’s cultural dimension</w:t>
            </w:r>
            <w:r w:rsidR="006B3D79">
              <w:rPr>
                <w:noProof/>
                <w:webHidden/>
              </w:rPr>
              <w:tab/>
            </w:r>
            <w:r w:rsidR="006B3D79">
              <w:rPr>
                <w:noProof/>
                <w:webHidden/>
              </w:rPr>
              <w:fldChar w:fldCharType="begin"/>
            </w:r>
            <w:r w:rsidR="006B3D79">
              <w:rPr>
                <w:noProof/>
                <w:webHidden/>
              </w:rPr>
              <w:instrText xml:space="preserve"> PAGEREF _Toc106827901 \h </w:instrText>
            </w:r>
            <w:r w:rsidR="006B3D79">
              <w:rPr>
                <w:noProof/>
                <w:webHidden/>
              </w:rPr>
            </w:r>
            <w:r w:rsidR="006B3D79">
              <w:rPr>
                <w:noProof/>
                <w:webHidden/>
              </w:rPr>
              <w:fldChar w:fldCharType="separate"/>
            </w:r>
            <w:r w:rsidR="006B3D79">
              <w:rPr>
                <w:noProof/>
                <w:webHidden/>
              </w:rPr>
              <w:t>3</w:t>
            </w:r>
            <w:r w:rsidR="006B3D79">
              <w:rPr>
                <w:noProof/>
                <w:webHidden/>
              </w:rPr>
              <w:fldChar w:fldCharType="end"/>
            </w:r>
          </w:hyperlink>
        </w:p>
        <w:p w:rsidR="006B3D79" w:rsidRDefault="00EA1F1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6827902" w:history="1">
            <w:r w:rsidR="006B3D79" w:rsidRPr="00AB34DA">
              <w:rPr>
                <w:rStyle w:val="Hyperlink"/>
                <w:noProof/>
              </w:rPr>
              <w:t>Hall’s high-context and low-context model</w:t>
            </w:r>
            <w:r w:rsidR="006B3D79">
              <w:rPr>
                <w:noProof/>
                <w:webHidden/>
              </w:rPr>
              <w:tab/>
            </w:r>
            <w:r w:rsidR="006B3D79">
              <w:rPr>
                <w:noProof/>
                <w:webHidden/>
              </w:rPr>
              <w:fldChar w:fldCharType="begin"/>
            </w:r>
            <w:r w:rsidR="006B3D79">
              <w:rPr>
                <w:noProof/>
                <w:webHidden/>
              </w:rPr>
              <w:instrText xml:space="preserve"> PAGEREF _Toc106827902 \h </w:instrText>
            </w:r>
            <w:r w:rsidR="006B3D79">
              <w:rPr>
                <w:noProof/>
                <w:webHidden/>
              </w:rPr>
            </w:r>
            <w:r w:rsidR="006B3D79">
              <w:rPr>
                <w:noProof/>
                <w:webHidden/>
              </w:rPr>
              <w:fldChar w:fldCharType="separate"/>
            </w:r>
            <w:r w:rsidR="006B3D79">
              <w:rPr>
                <w:noProof/>
                <w:webHidden/>
              </w:rPr>
              <w:t>5</w:t>
            </w:r>
            <w:r w:rsidR="006B3D79">
              <w:rPr>
                <w:noProof/>
                <w:webHidden/>
              </w:rPr>
              <w:fldChar w:fldCharType="end"/>
            </w:r>
          </w:hyperlink>
        </w:p>
        <w:p w:rsidR="006B3D79" w:rsidRDefault="00EA1F1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6827903" w:history="1">
            <w:r w:rsidR="006B3D79" w:rsidRPr="00AB34DA">
              <w:rPr>
                <w:rStyle w:val="Hyperlink"/>
                <w:noProof/>
              </w:rPr>
              <w:t>Do’s and don’ts for the hotel staff</w:t>
            </w:r>
            <w:r w:rsidR="006B3D79">
              <w:rPr>
                <w:noProof/>
                <w:webHidden/>
              </w:rPr>
              <w:tab/>
            </w:r>
            <w:r w:rsidR="006B3D79">
              <w:rPr>
                <w:noProof/>
                <w:webHidden/>
              </w:rPr>
              <w:fldChar w:fldCharType="begin"/>
            </w:r>
            <w:r w:rsidR="006B3D79">
              <w:rPr>
                <w:noProof/>
                <w:webHidden/>
              </w:rPr>
              <w:instrText xml:space="preserve"> PAGEREF _Toc106827903 \h </w:instrText>
            </w:r>
            <w:r w:rsidR="006B3D79">
              <w:rPr>
                <w:noProof/>
                <w:webHidden/>
              </w:rPr>
            </w:r>
            <w:r w:rsidR="006B3D79">
              <w:rPr>
                <w:noProof/>
                <w:webHidden/>
              </w:rPr>
              <w:fldChar w:fldCharType="separate"/>
            </w:r>
            <w:r w:rsidR="006B3D79">
              <w:rPr>
                <w:noProof/>
                <w:webHidden/>
              </w:rPr>
              <w:t>6</w:t>
            </w:r>
            <w:r w:rsidR="006B3D79">
              <w:rPr>
                <w:noProof/>
                <w:webHidden/>
              </w:rPr>
              <w:fldChar w:fldCharType="end"/>
            </w:r>
          </w:hyperlink>
        </w:p>
        <w:p w:rsidR="006B3D79" w:rsidRDefault="00EA1F1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6827904" w:history="1">
            <w:r w:rsidR="006B3D79" w:rsidRPr="00AB34DA">
              <w:rPr>
                <w:rStyle w:val="Hyperlink"/>
                <w:noProof/>
              </w:rPr>
              <w:t>Conclusion</w:t>
            </w:r>
            <w:r w:rsidR="006B3D79">
              <w:rPr>
                <w:noProof/>
                <w:webHidden/>
              </w:rPr>
              <w:tab/>
            </w:r>
            <w:r w:rsidR="006B3D79">
              <w:rPr>
                <w:noProof/>
                <w:webHidden/>
              </w:rPr>
              <w:fldChar w:fldCharType="begin"/>
            </w:r>
            <w:r w:rsidR="006B3D79">
              <w:rPr>
                <w:noProof/>
                <w:webHidden/>
              </w:rPr>
              <w:instrText xml:space="preserve"> PAGEREF _Toc106827904 \h </w:instrText>
            </w:r>
            <w:r w:rsidR="006B3D79">
              <w:rPr>
                <w:noProof/>
                <w:webHidden/>
              </w:rPr>
            </w:r>
            <w:r w:rsidR="006B3D79">
              <w:rPr>
                <w:noProof/>
                <w:webHidden/>
              </w:rPr>
              <w:fldChar w:fldCharType="separate"/>
            </w:r>
            <w:r w:rsidR="006B3D79">
              <w:rPr>
                <w:noProof/>
                <w:webHidden/>
              </w:rPr>
              <w:t>6</w:t>
            </w:r>
            <w:r w:rsidR="006B3D79">
              <w:rPr>
                <w:noProof/>
                <w:webHidden/>
              </w:rPr>
              <w:fldChar w:fldCharType="end"/>
            </w:r>
          </w:hyperlink>
        </w:p>
        <w:p w:rsidR="006B3D79" w:rsidRDefault="00EA1F1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val="en-US" w:bidi="bn-BD"/>
            </w:rPr>
          </w:pPr>
          <w:hyperlink w:anchor="_Toc106827905" w:history="1">
            <w:r w:rsidR="006B3D79" w:rsidRPr="00AB34DA">
              <w:rPr>
                <w:rStyle w:val="Hyperlink"/>
                <w:noProof/>
              </w:rPr>
              <w:t>References</w:t>
            </w:r>
            <w:r w:rsidR="006B3D79">
              <w:rPr>
                <w:noProof/>
                <w:webHidden/>
              </w:rPr>
              <w:tab/>
            </w:r>
            <w:r w:rsidR="006B3D79">
              <w:rPr>
                <w:noProof/>
                <w:webHidden/>
              </w:rPr>
              <w:fldChar w:fldCharType="begin"/>
            </w:r>
            <w:r w:rsidR="006B3D79">
              <w:rPr>
                <w:noProof/>
                <w:webHidden/>
              </w:rPr>
              <w:instrText xml:space="preserve"> PAGEREF _Toc106827905 \h </w:instrText>
            </w:r>
            <w:r w:rsidR="006B3D79">
              <w:rPr>
                <w:noProof/>
                <w:webHidden/>
              </w:rPr>
            </w:r>
            <w:r w:rsidR="006B3D79">
              <w:rPr>
                <w:noProof/>
                <w:webHidden/>
              </w:rPr>
              <w:fldChar w:fldCharType="separate"/>
            </w:r>
            <w:r w:rsidR="006B3D79">
              <w:rPr>
                <w:noProof/>
                <w:webHidden/>
              </w:rPr>
              <w:t>7</w:t>
            </w:r>
            <w:r w:rsidR="006B3D79">
              <w:rPr>
                <w:noProof/>
                <w:webHidden/>
              </w:rPr>
              <w:fldChar w:fldCharType="end"/>
            </w:r>
          </w:hyperlink>
        </w:p>
        <w:p w:rsidR="00585241" w:rsidRDefault="00585241">
          <w:r>
            <w:rPr>
              <w:b/>
              <w:bCs/>
              <w:noProof/>
            </w:rPr>
            <w:fldChar w:fldCharType="end"/>
          </w:r>
        </w:p>
      </w:sdtContent>
    </w:sdt>
    <w:p w:rsidR="004168B7" w:rsidRDefault="004168B7">
      <w:pPr>
        <w:pStyle w:val="TableofFigures"/>
        <w:tabs>
          <w:tab w:val="right" w:leader="dot" w:pos="9016"/>
        </w:tabs>
        <w:rPr>
          <w:noProof/>
        </w:rPr>
      </w:pPr>
      <w:r>
        <w:rPr>
          <w:sz w:val="36"/>
          <w:szCs w:val="36"/>
        </w:rPr>
        <w:fldChar w:fldCharType="begin"/>
      </w:r>
      <w:r>
        <w:rPr>
          <w:sz w:val="36"/>
          <w:szCs w:val="36"/>
        </w:rPr>
        <w:instrText xml:space="preserve"> TOC \h \z \c "Figure" </w:instrText>
      </w:r>
      <w:r>
        <w:rPr>
          <w:sz w:val="36"/>
          <w:szCs w:val="36"/>
        </w:rPr>
        <w:fldChar w:fldCharType="separate"/>
      </w:r>
      <w:hyperlink w:anchor="_Toc106798457" w:history="1">
        <w:r w:rsidRPr="00ED52BF">
          <w:rPr>
            <w:rStyle w:val="Hyperlink"/>
            <w:noProof/>
          </w:rPr>
          <w:t>Figure 1 Hofstede's cultural score of Japan and Romania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_Toc106798457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585241" w:rsidRDefault="004168B7">
      <w:pPr>
        <w:spacing w:line="276" w:lineRule="auto"/>
        <w:jc w:val="left"/>
        <w:rPr>
          <w:sz w:val="36"/>
          <w:szCs w:val="36"/>
        </w:rPr>
      </w:pPr>
      <w:r>
        <w:rPr>
          <w:sz w:val="36"/>
          <w:szCs w:val="36"/>
        </w:rPr>
        <w:fldChar w:fldCharType="end"/>
      </w:r>
      <w:r w:rsidR="00585241">
        <w:rPr>
          <w:sz w:val="36"/>
          <w:szCs w:val="36"/>
        </w:rPr>
        <w:br w:type="page"/>
      </w:r>
    </w:p>
    <w:p w:rsidR="005607FB" w:rsidRDefault="00585241" w:rsidP="006473F8">
      <w:pPr>
        <w:pStyle w:val="Heading1"/>
      </w:pPr>
      <w:bookmarkStart w:id="0" w:name="_Toc106827899"/>
      <w:r>
        <w:lastRenderedPageBreak/>
        <w:t>Introduction</w:t>
      </w:r>
      <w:bookmarkEnd w:id="0"/>
    </w:p>
    <w:p w:rsidR="006473F8" w:rsidRPr="006473F8" w:rsidRDefault="006473F8" w:rsidP="006473F8">
      <w:r>
        <w:t xml:space="preserve">The world is experiencing huge cultural diversification regarding food morals, attitude, behaviour, food habit, lifestyle, belief, </w:t>
      </w:r>
      <w:r w:rsidR="000E43B7">
        <w:t>thought</w:t>
      </w:r>
      <w:r>
        <w:t xml:space="preserve">, values and so on. </w:t>
      </w:r>
      <w:r w:rsidR="000E43B7">
        <w:t xml:space="preserve">With the development of transportation and technology, people easily get </w:t>
      </w:r>
      <w:r w:rsidR="00D343EE">
        <w:t xml:space="preserve">to </w:t>
      </w:r>
      <w:r w:rsidR="000E43B7">
        <w:t>know about each other’s country and for this reason</w:t>
      </w:r>
      <w:r w:rsidR="00D343EE">
        <w:t>,</w:t>
      </w:r>
      <w:r w:rsidR="000E43B7">
        <w:t xml:space="preserve"> people become very ardent to experience </w:t>
      </w:r>
      <w:r w:rsidR="00A9197E">
        <w:t>each other’s</w:t>
      </w:r>
      <w:r w:rsidR="000E43B7">
        <w:t xml:space="preserve"> culture. Apart from this</w:t>
      </w:r>
      <w:r w:rsidR="00D343EE">
        <w:t>,</w:t>
      </w:r>
      <w:r w:rsidR="000E43B7">
        <w:t xml:space="preserve"> the impact of globalisation reduces the distance between counties and that’s why people are roaming around the world due to different purpose</w:t>
      </w:r>
      <w:r w:rsidR="00D343EE">
        <w:t>s</w:t>
      </w:r>
      <w:r w:rsidR="000E43B7">
        <w:t xml:space="preserve"> inc</w:t>
      </w:r>
      <w:r w:rsidR="00A9197E">
        <w:t>l</w:t>
      </w:r>
      <w:r w:rsidR="000E43B7">
        <w:t xml:space="preserve">uding business, education, health and so on </w:t>
      </w:r>
      <w:r w:rsidR="00533AD0">
        <w:t>to</w:t>
      </w:r>
      <w:r w:rsidR="000E43B7">
        <w:t xml:space="preserve"> reduce cultural differences, service providers try to deliver service to the foreign guest in a way so that they feel </w:t>
      </w:r>
      <w:r w:rsidR="00A9197E">
        <w:t xml:space="preserve">comfortable at </w:t>
      </w:r>
      <w:r w:rsidR="00D343EE">
        <w:t xml:space="preserve">a </w:t>
      </w:r>
      <w:r w:rsidR="00A9197E">
        <w:t xml:space="preserve">foreign place. The report will write based on a hotel in Romania called </w:t>
      </w:r>
      <w:r w:rsidR="00405835">
        <w:t>Hilton Sibiu</w:t>
      </w:r>
      <w:r w:rsidR="005E440F">
        <w:t xml:space="preserve"> situated in a </w:t>
      </w:r>
      <w:r w:rsidR="005E440F" w:rsidRPr="005E440F">
        <w:t xml:space="preserve">Strada </w:t>
      </w:r>
      <w:proofErr w:type="spellStart"/>
      <w:r w:rsidR="005E440F" w:rsidRPr="005E440F">
        <w:t>Pădurea</w:t>
      </w:r>
      <w:proofErr w:type="spellEnd"/>
      <w:r w:rsidR="005E440F" w:rsidRPr="005E440F">
        <w:t xml:space="preserve"> </w:t>
      </w:r>
      <w:proofErr w:type="spellStart"/>
      <w:r w:rsidR="005E440F" w:rsidRPr="005E440F">
        <w:t>Dumbrava</w:t>
      </w:r>
      <w:proofErr w:type="spellEnd"/>
      <w:r w:rsidR="005E440F" w:rsidRPr="005E440F">
        <w:t xml:space="preserve"> 1, Sibiu 550399, Romania</w:t>
      </w:r>
      <w:r w:rsidR="006B3AA0">
        <w:t xml:space="preserve"> (</w:t>
      </w:r>
      <w:proofErr w:type="spellStart"/>
      <w:r w:rsidR="006B3AA0">
        <w:t>Bota</w:t>
      </w:r>
      <w:proofErr w:type="spellEnd"/>
      <w:r w:rsidR="006B3AA0">
        <w:t>, 2015)</w:t>
      </w:r>
      <w:r w:rsidR="00A9197E">
        <w:t>. The report will discuss how the hotel maintain</w:t>
      </w:r>
      <w:r w:rsidR="00D343EE">
        <w:t>s</w:t>
      </w:r>
      <w:r w:rsidR="00A9197E">
        <w:t xml:space="preserve"> Japanese guest</w:t>
      </w:r>
      <w:r w:rsidR="00D343EE">
        <w:t>s</w:t>
      </w:r>
      <w:r w:rsidR="00A9197E">
        <w:t xml:space="preserve"> by using two cultural theor</w:t>
      </w:r>
      <w:r w:rsidR="00D343EE">
        <w:t>ies</w:t>
      </w:r>
      <w:r w:rsidR="00A9197E">
        <w:t xml:space="preserve">. Finally, the reports will </w:t>
      </w:r>
      <w:r w:rsidR="00D343EE">
        <w:t xml:space="preserve">be </w:t>
      </w:r>
      <w:r w:rsidR="00A9197E">
        <w:t xml:space="preserve">summarised by providing a </w:t>
      </w:r>
      <w:r w:rsidR="000C4AD7">
        <w:t>do’s</w:t>
      </w:r>
      <w:r w:rsidR="00A9197E">
        <w:t xml:space="preserve"> and </w:t>
      </w:r>
      <w:r w:rsidR="000C4AD7">
        <w:t>don’ts</w:t>
      </w:r>
      <w:r w:rsidR="00A9197E">
        <w:t xml:space="preserve"> list for the hotel s</w:t>
      </w:r>
      <w:r w:rsidR="00DF786C">
        <w:t>taff.</w:t>
      </w:r>
    </w:p>
    <w:p w:rsidR="00585241" w:rsidRDefault="00533AD0" w:rsidP="006473F8">
      <w:pPr>
        <w:pStyle w:val="Heading1"/>
      </w:pPr>
      <w:bookmarkStart w:id="1" w:name="_Toc106827900"/>
      <w:r>
        <w:t>Difference in the cultures in the two countries</w:t>
      </w:r>
      <w:bookmarkEnd w:id="1"/>
    </w:p>
    <w:p w:rsidR="00405835" w:rsidRPr="00405835" w:rsidRDefault="00405835" w:rsidP="00405835">
      <w:pPr>
        <w:pStyle w:val="Heading2"/>
      </w:pPr>
      <w:bookmarkStart w:id="2" w:name="_Toc106827901"/>
      <w:r>
        <w:t>Hofstede’s cultural dimension</w:t>
      </w:r>
      <w:bookmarkEnd w:id="2"/>
    </w:p>
    <w:p w:rsidR="00FE6DDC" w:rsidRDefault="0069173B" w:rsidP="00FE6DDC">
      <w:r>
        <w:t>Theorists have</w:t>
      </w:r>
      <w:r w:rsidR="00FE6DDC">
        <w:t xml:space="preserve"> developed different cultural </w:t>
      </w:r>
      <w:r w:rsidR="00251960">
        <w:t>theories</w:t>
      </w:r>
      <w:r w:rsidR="00FE6DDC">
        <w:t xml:space="preserve"> through which people could know the cultural differences among countries. </w:t>
      </w:r>
      <w:r w:rsidR="00251960">
        <w:t>Among the theory, Hofstede’s cultural theory provide</w:t>
      </w:r>
      <w:r w:rsidR="00D343EE">
        <w:t>s</w:t>
      </w:r>
      <w:r w:rsidR="00251960">
        <w:t xml:space="preserve"> </w:t>
      </w:r>
      <w:r w:rsidR="00D343EE">
        <w:t xml:space="preserve">a </w:t>
      </w:r>
      <w:r w:rsidR="00251960">
        <w:t xml:space="preserve">better result in terms of identifying cultural differences as the theory represent cultural differences through </w:t>
      </w:r>
      <w:r w:rsidR="00D343EE">
        <w:t xml:space="preserve">the </w:t>
      </w:r>
      <w:r w:rsidR="00251960">
        <w:t>numeric score</w:t>
      </w:r>
      <w:r w:rsidR="006B3AA0">
        <w:t xml:space="preserve"> (</w:t>
      </w:r>
      <w:proofErr w:type="spellStart"/>
      <w:r w:rsidR="006B3AA0">
        <w:t>Kaasa</w:t>
      </w:r>
      <w:proofErr w:type="spellEnd"/>
      <w:r w:rsidR="006B3AA0">
        <w:t>, 2020)</w:t>
      </w:r>
      <w:r w:rsidR="00251960">
        <w:t xml:space="preserve">. </w:t>
      </w:r>
    </w:p>
    <w:p w:rsidR="00D843D9" w:rsidRDefault="00FB197F" w:rsidP="00D843D9">
      <w:pPr>
        <w:keepNext/>
      </w:pPr>
      <w:r>
        <w:rPr>
          <w:noProof/>
          <w:lang w:val="en-US" w:bidi="bn-BD"/>
        </w:rPr>
        <w:lastRenderedPageBreak/>
        <w:drawing>
          <wp:inline distT="0" distB="0" distL="0" distR="0" wp14:anchorId="4624F239" wp14:editId="126D5ECF">
            <wp:extent cx="6049926" cy="3678865"/>
            <wp:effectExtent l="0" t="0" r="27305" b="17145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69173B" w:rsidRDefault="00D843D9" w:rsidP="00D843D9">
      <w:pPr>
        <w:jc w:val="center"/>
      </w:pPr>
      <w:bookmarkStart w:id="3" w:name="_Toc106798457"/>
      <w:r>
        <w:t xml:space="preserve">Figure </w:t>
      </w:r>
      <w:r w:rsidR="00AE71B9">
        <w:rPr>
          <w:noProof/>
        </w:rPr>
        <w:fldChar w:fldCharType="begin"/>
      </w:r>
      <w:r w:rsidR="00AE71B9">
        <w:rPr>
          <w:noProof/>
        </w:rPr>
        <w:instrText xml:space="preserve"> SEQ Figure \* ARABIC </w:instrText>
      </w:r>
      <w:r w:rsidR="00AE71B9">
        <w:rPr>
          <w:noProof/>
        </w:rPr>
        <w:fldChar w:fldCharType="separate"/>
      </w:r>
      <w:r>
        <w:rPr>
          <w:noProof/>
        </w:rPr>
        <w:t>1</w:t>
      </w:r>
      <w:r w:rsidR="00AE71B9">
        <w:rPr>
          <w:noProof/>
        </w:rPr>
        <w:fldChar w:fldCharType="end"/>
      </w:r>
      <w:r w:rsidR="00533AD0">
        <w:rPr>
          <w:noProof/>
        </w:rPr>
        <w:t>:</w:t>
      </w:r>
      <w:r>
        <w:t xml:space="preserve"> Hofstede's cultural score of Japan and Romania</w:t>
      </w:r>
      <w:bookmarkEnd w:id="3"/>
    </w:p>
    <w:p w:rsidR="00D843D9" w:rsidRPr="00FE6DDC" w:rsidRDefault="00533AD0" w:rsidP="00D843D9">
      <w:pPr>
        <w:jc w:val="center"/>
      </w:pPr>
      <w:r>
        <w:t xml:space="preserve">(Source: </w:t>
      </w:r>
      <w:r w:rsidRPr="00533AD0">
        <w:t>hofstede-insights.com</w:t>
      </w:r>
      <w:r>
        <w:t>)</w:t>
      </w:r>
    </w:p>
    <w:p w:rsidR="00FB197F" w:rsidRPr="00FB197F" w:rsidRDefault="00FB197F" w:rsidP="00FB197F">
      <w:r>
        <w:t>The above diagram shows cultural differences between Japan and Romania based on Hofstede’s cultural score. The diagram represent</w:t>
      </w:r>
      <w:r w:rsidR="00D343EE">
        <w:t>s</w:t>
      </w:r>
      <w:r>
        <w:t xml:space="preserve"> that in some cases, </w:t>
      </w:r>
      <w:r w:rsidR="00D343EE">
        <w:t xml:space="preserve">the </w:t>
      </w:r>
      <w:r>
        <w:t>Culture o</w:t>
      </w:r>
      <w:r w:rsidR="00917028">
        <w:t>f Japan and Romani</w:t>
      </w:r>
      <w:r>
        <w:t>a has similarities and in some case</w:t>
      </w:r>
      <w:r w:rsidR="00D343EE">
        <w:t>s,</w:t>
      </w:r>
      <w:r>
        <w:t xml:space="preserve"> both have huge differences</w:t>
      </w:r>
      <w:r w:rsidR="006B3AA0">
        <w:t xml:space="preserve"> (</w:t>
      </w:r>
      <w:proofErr w:type="spellStart"/>
      <w:r w:rsidR="006B3AA0">
        <w:t>Mudd</w:t>
      </w:r>
      <w:proofErr w:type="spellEnd"/>
      <w:r w:rsidR="006B3AA0">
        <w:t>, 2017)</w:t>
      </w:r>
      <w:r>
        <w:t xml:space="preserve">. </w:t>
      </w:r>
      <w:r w:rsidR="00D343EE">
        <w:t>As</w:t>
      </w:r>
      <w:r w:rsidR="00917028">
        <w:t xml:space="preserve"> in </w:t>
      </w:r>
      <w:r w:rsidR="00D343EE">
        <w:t xml:space="preserve">the </w:t>
      </w:r>
      <w:r w:rsidR="00917028">
        <w:t>case of uncertainty avoidance</w:t>
      </w:r>
      <w:r w:rsidR="00D343EE">
        <w:t>,</w:t>
      </w:r>
      <w:r w:rsidR="00917028">
        <w:t xml:space="preserve"> both countries gain almost </w:t>
      </w:r>
      <w:r w:rsidR="00D343EE">
        <w:t xml:space="preserve">the </w:t>
      </w:r>
      <w:r w:rsidR="00917028">
        <w:t xml:space="preserve">same score. Again, in </w:t>
      </w:r>
      <w:r w:rsidR="00D343EE">
        <w:t xml:space="preserve">the </w:t>
      </w:r>
      <w:r w:rsidR="00917028">
        <w:t>case of masculinity, Japan scored 95 and Romania scored 42. This represent</w:t>
      </w:r>
      <w:r w:rsidR="00D343EE">
        <w:t>s</w:t>
      </w:r>
      <w:r w:rsidR="00917028">
        <w:t xml:space="preserve"> that </w:t>
      </w:r>
      <w:r w:rsidR="00D343EE">
        <w:t xml:space="preserve">the </w:t>
      </w:r>
      <w:r w:rsidR="00917028">
        <w:t>hotel staff of Romania should treat their guest based on this score</w:t>
      </w:r>
      <w:r w:rsidR="006B3AA0">
        <w:t xml:space="preserve"> (Rose, 2015)</w:t>
      </w:r>
      <w:r w:rsidR="00917028">
        <w:t xml:space="preserve">. In </w:t>
      </w:r>
      <w:r w:rsidR="00D343EE">
        <w:t xml:space="preserve">the </w:t>
      </w:r>
      <w:r w:rsidR="00917028">
        <w:t>case of indulgence, Japan scored 42 and Romania scored 20. This represent</w:t>
      </w:r>
      <w:r w:rsidR="00D343EE">
        <w:t>s</w:t>
      </w:r>
      <w:r w:rsidR="00917028">
        <w:t xml:space="preserve"> that Japanese people like to enjoy more freedom than the people of Romania. In this situation, </w:t>
      </w:r>
      <w:r w:rsidR="00113C69">
        <w:t xml:space="preserve">the </w:t>
      </w:r>
      <w:r w:rsidR="00405835">
        <w:t>Hilton Sibiu</w:t>
      </w:r>
      <w:r w:rsidR="00917028">
        <w:t xml:space="preserve"> hotel should allow more freedom </w:t>
      </w:r>
      <w:r w:rsidR="00D343EE">
        <w:t>for</w:t>
      </w:r>
      <w:r w:rsidR="00917028">
        <w:t xml:space="preserve"> Japanese people </w:t>
      </w:r>
      <w:r w:rsidR="00D343EE">
        <w:t>on</w:t>
      </w:r>
      <w:r w:rsidR="00917028">
        <w:t xml:space="preserve"> their premises. </w:t>
      </w:r>
      <w:r w:rsidR="001670CC">
        <w:t xml:space="preserve">In </w:t>
      </w:r>
      <w:r w:rsidR="00D343EE">
        <w:t xml:space="preserve">the </w:t>
      </w:r>
      <w:r w:rsidR="001670CC">
        <w:t>case of individualism</w:t>
      </w:r>
      <w:r w:rsidR="00D343EE">
        <w:t>,</w:t>
      </w:r>
      <w:r w:rsidR="001670CC">
        <w:t xml:space="preserve"> Japan scored 46 </w:t>
      </w:r>
      <w:r w:rsidR="00D343EE">
        <w:t>a</w:t>
      </w:r>
      <w:r w:rsidR="001670CC">
        <w:t>nd Romania 30 and that represent</w:t>
      </w:r>
      <w:r w:rsidR="00D343EE">
        <w:t>s</w:t>
      </w:r>
      <w:r w:rsidR="001670CC">
        <w:t xml:space="preserve"> that Japanese people like to achieve personal success more and they enjoy individual satisfaction more than Roman people</w:t>
      </w:r>
      <w:r w:rsidR="006B3AA0">
        <w:t xml:space="preserve"> (Vasile, 2016)</w:t>
      </w:r>
      <w:r w:rsidR="001670CC">
        <w:t xml:space="preserve">. That’s why </w:t>
      </w:r>
      <w:r w:rsidR="00405835">
        <w:t>Hilton Sibiu</w:t>
      </w:r>
      <w:r w:rsidR="001670CC">
        <w:t xml:space="preserve"> should concern about the satisfaction of each guest rather tha</w:t>
      </w:r>
      <w:r w:rsidR="00D343EE">
        <w:t>n</w:t>
      </w:r>
      <w:r w:rsidR="001670CC">
        <w:t xml:space="preserve"> the group satisfaction. </w:t>
      </w:r>
      <w:r w:rsidR="006C31BA">
        <w:t xml:space="preserve">Again in </w:t>
      </w:r>
      <w:r w:rsidR="00D343EE">
        <w:t xml:space="preserve">the </w:t>
      </w:r>
      <w:r w:rsidR="006C31BA">
        <w:t>case of power distance, Japan scored 54 and Romania scored 90</w:t>
      </w:r>
      <w:r w:rsidR="006B3AA0">
        <w:t xml:space="preserve"> (</w:t>
      </w:r>
      <w:proofErr w:type="spellStart"/>
      <w:r w:rsidR="006B3AA0">
        <w:t>Alkhodari</w:t>
      </w:r>
      <w:proofErr w:type="spellEnd"/>
      <w:r w:rsidR="006B3AA0">
        <w:t>, 2016)</w:t>
      </w:r>
      <w:r w:rsidR="006C31BA">
        <w:t>. This represent</w:t>
      </w:r>
      <w:r w:rsidR="00D343EE">
        <w:t>s</w:t>
      </w:r>
      <w:r w:rsidR="006C31BA">
        <w:t xml:space="preserve"> that </w:t>
      </w:r>
      <w:r w:rsidR="00D343EE">
        <w:t xml:space="preserve">the </w:t>
      </w:r>
      <w:r w:rsidR="006C31BA">
        <w:t xml:space="preserve">people of Romania maintain more decentralisation of power than the people of Japan. That’s </w:t>
      </w:r>
      <w:r w:rsidR="006C31BA">
        <w:lastRenderedPageBreak/>
        <w:t>why in case of dealing with Japanese guest</w:t>
      </w:r>
      <w:r w:rsidR="00D343EE">
        <w:t>s</w:t>
      </w:r>
      <w:r w:rsidR="006C31BA">
        <w:t xml:space="preserve">, Romania staff should concern with the fact. </w:t>
      </w:r>
    </w:p>
    <w:p w:rsidR="006473F8" w:rsidRDefault="006473F8" w:rsidP="00405835">
      <w:pPr>
        <w:pStyle w:val="Heading2"/>
      </w:pPr>
      <w:bookmarkStart w:id="4" w:name="_Toc106827902"/>
      <w:r>
        <w:t>Hall’s high-context and low-context model</w:t>
      </w:r>
      <w:bookmarkEnd w:id="4"/>
    </w:p>
    <w:p w:rsidR="005B6D10" w:rsidRDefault="0030249F" w:rsidP="005B6D10">
      <w:r>
        <w:t>Hall’s high-context and low=context model</w:t>
      </w:r>
      <w:r w:rsidR="00D343EE">
        <w:t>s</w:t>
      </w:r>
      <w:r>
        <w:t xml:space="preserve"> </w:t>
      </w:r>
      <w:r w:rsidR="00D343EE">
        <w:t xml:space="preserve">are </w:t>
      </w:r>
      <w:r>
        <w:t>mainly use</w:t>
      </w:r>
      <w:r w:rsidR="00D343EE">
        <w:t>d</w:t>
      </w:r>
      <w:r>
        <w:t xml:space="preserve"> to justify the way of communication of the people of different countries</w:t>
      </w:r>
      <w:r w:rsidR="006B3AA0">
        <w:t xml:space="preserve"> (Tam and Oliveira, 2017)</w:t>
      </w:r>
      <w:r>
        <w:t>. The model deals with several factors including overtnes</w:t>
      </w:r>
      <w:r w:rsidR="001F0DB5">
        <w:t xml:space="preserve">s of </w:t>
      </w:r>
      <w:r w:rsidR="00D343EE">
        <w:t xml:space="preserve">the </w:t>
      </w:r>
      <w:r w:rsidR="001F0DB5">
        <w:t>message, verbal or non-verb</w:t>
      </w:r>
      <w:r>
        <w:t xml:space="preserve">al communication, bonding of people, </w:t>
      </w:r>
      <w:r w:rsidR="00D343EE">
        <w:t xml:space="preserve">the </w:t>
      </w:r>
      <w:r w:rsidR="005C5208">
        <w:t xml:space="preserve">flexibility of time, expression of reaction </w:t>
      </w:r>
      <w:r>
        <w:t xml:space="preserve">and so on. </w:t>
      </w:r>
      <w:r w:rsidR="005C5208">
        <w:t>The high-context culture maintain</w:t>
      </w:r>
      <w:r w:rsidR="00D343EE">
        <w:t>s</w:t>
      </w:r>
      <w:r w:rsidR="005C5208">
        <w:t xml:space="preserve"> implicit message, personal acceptance for failure, non-verbal communication, inward reaction, strong bonding with people, high commitment, </w:t>
      </w:r>
      <w:r w:rsidR="00D343EE">
        <w:t xml:space="preserve">and </w:t>
      </w:r>
      <w:r w:rsidR="005C5208">
        <w:t>open</w:t>
      </w:r>
      <w:r w:rsidR="00113C69">
        <w:t>ness</w:t>
      </w:r>
      <w:r w:rsidR="005C5208">
        <w:t xml:space="preserve"> and flexib</w:t>
      </w:r>
      <w:r w:rsidR="00113C69">
        <w:t>ility</w:t>
      </w:r>
      <w:r w:rsidR="005C5208">
        <w:t xml:space="preserve"> regarding time</w:t>
      </w:r>
      <w:r w:rsidR="006B3AA0">
        <w:t xml:space="preserve"> (</w:t>
      </w:r>
      <w:proofErr w:type="spellStart"/>
      <w:r w:rsidR="006B3AA0">
        <w:t>Zakaria</w:t>
      </w:r>
      <w:proofErr w:type="spellEnd"/>
      <w:r w:rsidR="006B3AA0">
        <w:t>, 2017)</w:t>
      </w:r>
      <w:r w:rsidR="005C5208">
        <w:t>. On the other hand, low context culture maintain</w:t>
      </w:r>
      <w:r w:rsidR="00D343EE">
        <w:t>s</w:t>
      </w:r>
      <w:r w:rsidR="005C5208">
        <w:t xml:space="preserve"> explicit message, outer locus of control, verbal communication, external reaction, fragile bonding between people, low commitment regarding relationship</w:t>
      </w:r>
      <w:r w:rsidR="00D343EE">
        <w:t>s</w:t>
      </w:r>
      <w:r w:rsidR="00D62CAE">
        <w:t xml:space="preserve"> and highly organised regarding </w:t>
      </w:r>
      <w:r w:rsidR="005C5208">
        <w:t xml:space="preserve">time and schedule. </w:t>
      </w:r>
    </w:p>
    <w:p w:rsidR="00D343EE" w:rsidRDefault="00D343EE" w:rsidP="005B6D10">
      <w:r>
        <w:t xml:space="preserve">The country Japan is considered one of the </w:t>
      </w:r>
      <w:r w:rsidR="00113C69">
        <w:t>highest</w:t>
      </w:r>
      <w:r>
        <w:t xml:space="preserve"> context culture</w:t>
      </w:r>
      <w:r w:rsidR="00113C69">
        <w:t>s</w:t>
      </w:r>
      <w:r>
        <w:t xml:space="preserve"> in Asia. The people of this country maintain implicit and indirect communication. </w:t>
      </w:r>
      <w:r w:rsidR="00C301B9">
        <w:t>They maintain strong communication with the people</w:t>
      </w:r>
      <w:r w:rsidR="006B3AA0">
        <w:t xml:space="preserve"> (Pair, 2017)</w:t>
      </w:r>
      <w:r w:rsidR="00C301B9">
        <w:t xml:space="preserve">. In </w:t>
      </w:r>
      <w:r w:rsidR="00113C69">
        <w:t xml:space="preserve">the </w:t>
      </w:r>
      <w:r w:rsidR="00C301B9">
        <w:t xml:space="preserve">case of dealing </w:t>
      </w:r>
      <w:r w:rsidR="00113C69">
        <w:t xml:space="preserve">with </w:t>
      </w:r>
      <w:r w:rsidR="00C301B9">
        <w:t xml:space="preserve">any business communication, </w:t>
      </w:r>
      <w:r w:rsidR="00113C69">
        <w:t xml:space="preserve">the </w:t>
      </w:r>
      <w:r w:rsidR="00C301B9">
        <w:t xml:space="preserve">Japanese are not confined to only formal communication rather they try to develop informal communication, a belief and trust and want to maintain the relationship till their death. </w:t>
      </w:r>
      <w:r w:rsidR="00F87257">
        <w:t>They are emotional and they take their responsibility as not only their task rather they love their task and live with their responsibilities</w:t>
      </w:r>
      <w:r w:rsidR="006B3AA0">
        <w:t xml:space="preserve"> (Wood, 2015)</w:t>
      </w:r>
      <w:r w:rsidR="00F87257">
        <w:t xml:space="preserve">. </w:t>
      </w:r>
      <w:r w:rsidR="000D2DE2">
        <w:t xml:space="preserve">They maintain nonverbal communication as they though they don’t have to explain much to make other people understand as other people could easily understand what they want to say. </w:t>
      </w:r>
    </w:p>
    <w:p w:rsidR="003F5A2F" w:rsidRDefault="003F5A2F" w:rsidP="005B6D10">
      <w:r>
        <w:t>On the other hand, Romania also maintain</w:t>
      </w:r>
      <w:r w:rsidR="00113C69">
        <w:t>s</w:t>
      </w:r>
      <w:r>
        <w:t xml:space="preserve"> high</w:t>
      </w:r>
      <w:r w:rsidR="00294A24">
        <w:t>-context culture. Like Japan, Romanians also maintain implicit message</w:t>
      </w:r>
      <w:r w:rsidR="00113C69">
        <w:t>s</w:t>
      </w:r>
      <w:r w:rsidR="00294A24">
        <w:t xml:space="preserve"> and non-verbal communication. </w:t>
      </w:r>
      <w:r w:rsidR="0081797C">
        <w:t xml:space="preserve">They </w:t>
      </w:r>
      <w:r w:rsidR="00113C69">
        <w:t xml:space="preserve">are </w:t>
      </w:r>
      <w:r w:rsidR="0081797C">
        <w:t xml:space="preserve">also committed </w:t>
      </w:r>
      <w:r w:rsidR="00113C69">
        <w:t>to</w:t>
      </w:r>
      <w:r w:rsidR="0081797C">
        <w:t xml:space="preserve"> their responsibilities and create strong bindings with their acquaintances. </w:t>
      </w:r>
      <w:proofErr w:type="spellStart"/>
      <w:r w:rsidR="006B3AA0">
        <w:t>Kitter</w:t>
      </w:r>
      <w:proofErr w:type="spellEnd"/>
      <w:r w:rsidR="006B3AA0">
        <w:t xml:space="preserve"> (2018) s</w:t>
      </w:r>
      <w:r w:rsidR="0081797C">
        <w:t xml:space="preserve">aid that if people don’t know the context of Romania, it will become so difficult to discover the nature of Romanian people. </w:t>
      </w:r>
    </w:p>
    <w:p w:rsidR="0081797C" w:rsidRPr="005B6D10" w:rsidRDefault="0081797C" w:rsidP="005B6D10">
      <w:r>
        <w:t xml:space="preserve">In </w:t>
      </w:r>
      <w:r w:rsidR="00113C69">
        <w:t xml:space="preserve">the </w:t>
      </w:r>
      <w:r>
        <w:t xml:space="preserve">case of </w:t>
      </w:r>
      <w:r w:rsidR="00113C69">
        <w:t xml:space="preserve">the </w:t>
      </w:r>
      <w:r w:rsidR="00405835">
        <w:t>Hilton Sibiu</w:t>
      </w:r>
      <w:r>
        <w:t xml:space="preserve"> hotel, Staff will feel easy to deal with Japanese people as both countri</w:t>
      </w:r>
      <w:r w:rsidR="00D54922">
        <w:t xml:space="preserve">es maintain </w:t>
      </w:r>
      <w:r w:rsidR="00113C69">
        <w:t xml:space="preserve">a </w:t>
      </w:r>
      <w:r w:rsidR="00D54922">
        <w:t>high-context culture of communication</w:t>
      </w:r>
      <w:r w:rsidR="006B3AA0">
        <w:t xml:space="preserve"> (Pop, 2019)</w:t>
      </w:r>
      <w:r w:rsidR="00D54922">
        <w:t xml:space="preserve">. </w:t>
      </w:r>
      <w:r w:rsidR="004E6B94">
        <w:t xml:space="preserve">Staff </w:t>
      </w:r>
      <w:r w:rsidR="004E6B94">
        <w:lastRenderedPageBreak/>
        <w:t xml:space="preserve">need to deal </w:t>
      </w:r>
      <w:r w:rsidR="00113C69">
        <w:t xml:space="preserve">with </w:t>
      </w:r>
      <w:r w:rsidR="004E6B94">
        <w:t xml:space="preserve">Japanese people in a way so that both can maintain strong communication with each other and both feel committed regarding their relationship. </w:t>
      </w:r>
    </w:p>
    <w:p w:rsidR="006473F8" w:rsidRDefault="006473F8" w:rsidP="006473F8">
      <w:pPr>
        <w:pStyle w:val="Heading1"/>
      </w:pPr>
      <w:bookmarkStart w:id="5" w:name="_Toc106827903"/>
      <w:r>
        <w:t>Do’s and don’t</w:t>
      </w:r>
      <w:r w:rsidR="00113C69">
        <w:t>s</w:t>
      </w:r>
      <w:r w:rsidR="00D343EE">
        <w:t xml:space="preserve"> for the hotel sta</w:t>
      </w:r>
      <w:r>
        <w:t>ff</w:t>
      </w:r>
      <w:bookmarkEnd w:id="5"/>
    </w:p>
    <w:p w:rsidR="006B2725" w:rsidRDefault="00533AD0" w:rsidP="006B2725">
      <w:r>
        <w:t>Some do’s and don’ts</w:t>
      </w:r>
      <w:r w:rsidR="006B2725">
        <w:t xml:space="preserve"> for the hotel staff of </w:t>
      </w:r>
      <w:r w:rsidR="00405835">
        <w:t>Hilton Sibiu</w:t>
      </w:r>
      <w:r w:rsidR="006B2725">
        <w:t xml:space="preserve"> regarding dealing with Japanese guest</w:t>
      </w:r>
      <w:r w:rsidR="00113C69">
        <w:t>s</w:t>
      </w:r>
      <w:r w:rsidR="006B2725">
        <w:t xml:space="preserve"> </w:t>
      </w:r>
      <w:r w:rsidR="00113C69">
        <w:t>are</w:t>
      </w:r>
      <w:r w:rsidR="006B2725">
        <w:t xml:space="preserve"> shown below.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5"/>
        <w:gridCol w:w="4501"/>
      </w:tblGrid>
      <w:tr w:rsidR="00401436" w:rsidTr="00401436">
        <w:tc>
          <w:tcPr>
            <w:tcW w:w="4621" w:type="dxa"/>
          </w:tcPr>
          <w:p w:rsidR="00401436" w:rsidRPr="00401436" w:rsidRDefault="00401436" w:rsidP="00401436">
            <w:pPr>
              <w:jc w:val="center"/>
              <w:rPr>
                <w:b/>
              </w:rPr>
            </w:pPr>
            <w:r w:rsidRPr="00401436">
              <w:rPr>
                <w:b/>
              </w:rPr>
              <w:t>Do’s</w:t>
            </w:r>
          </w:p>
        </w:tc>
        <w:tc>
          <w:tcPr>
            <w:tcW w:w="4621" w:type="dxa"/>
          </w:tcPr>
          <w:p w:rsidR="00401436" w:rsidRPr="00401436" w:rsidRDefault="00401436" w:rsidP="00401436">
            <w:pPr>
              <w:jc w:val="center"/>
              <w:rPr>
                <w:b/>
              </w:rPr>
            </w:pPr>
            <w:r w:rsidRPr="00401436">
              <w:rPr>
                <w:b/>
              </w:rPr>
              <w:t>Don’ts</w:t>
            </w:r>
          </w:p>
        </w:tc>
      </w:tr>
      <w:tr w:rsidR="00401436" w:rsidTr="00401436">
        <w:tc>
          <w:tcPr>
            <w:tcW w:w="4621" w:type="dxa"/>
          </w:tcPr>
          <w:p w:rsidR="00401436" w:rsidRDefault="00401436" w:rsidP="006B2725">
            <w:r>
              <w:t xml:space="preserve">Respect the culture of </w:t>
            </w:r>
            <w:r w:rsidR="00113C69">
              <w:t xml:space="preserve">the </w:t>
            </w:r>
            <w:r>
              <w:t>Japanese.</w:t>
            </w:r>
          </w:p>
        </w:tc>
        <w:tc>
          <w:tcPr>
            <w:tcW w:w="4621" w:type="dxa"/>
          </w:tcPr>
          <w:p w:rsidR="00401436" w:rsidRDefault="00D33641" w:rsidP="006B2725">
            <w:r>
              <w:t xml:space="preserve">Never show </w:t>
            </w:r>
            <w:r w:rsidR="004B5747">
              <w:t>arrogant gesture</w:t>
            </w:r>
            <w:r w:rsidR="00113C69">
              <w:t>s</w:t>
            </w:r>
            <w:r>
              <w:t xml:space="preserve"> to the Japanese guest.</w:t>
            </w:r>
          </w:p>
        </w:tc>
      </w:tr>
      <w:tr w:rsidR="00401436" w:rsidTr="00401436">
        <w:tc>
          <w:tcPr>
            <w:tcW w:w="4621" w:type="dxa"/>
          </w:tcPr>
          <w:p w:rsidR="00401436" w:rsidRDefault="00401436" w:rsidP="006B2725">
            <w:r>
              <w:t>Maintain friendly and strong communication with Japanese guest</w:t>
            </w:r>
            <w:r w:rsidR="00113C69">
              <w:t>s</w:t>
            </w:r>
            <w:r>
              <w:t>.</w:t>
            </w:r>
          </w:p>
        </w:tc>
        <w:tc>
          <w:tcPr>
            <w:tcW w:w="4621" w:type="dxa"/>
          </w:tcPr>
          <w:p w:rsidR="00401436" w:rsidRDefault="00A57D3C" w:rsidP="006B2725">
            <w:r>
              <w:t>Should not focus on overall group satisfaction.</w:t>
            </w:r>
          </w:p>
        </w:tc>
      </w:tr>
      <w:tr w:rsidR="00401436" w:rsidTr="00401436">
        <w:tc>
          <w:tcPr>
            <w:tcW w:w="4621" w:type="dxa"/>
          </w:tcPr>
          <w:p w:rsidR="00401436" w:rsidRDefault="00401436" w:rsidP="006B2725">
            <w:r>
              <w:t>Allow them more freedom</w:t>
            </w:r>
          </w:p>
        </w:tc>
        <w:tc>
          <w:tcPr>
            <w:tcW w:w="4621" w:type="dxa"/>
          </w:tcPr>
          <w:p w:rsidR="00401436" w:rsidRDefault="00A57D3C" w:rsidP="006B2725">
            <w:r>
              <w:t xml:space="preserve">Should not overlook guest </w:t>
            </w:r>
            <w:r w:rsidR="005B37B2">
              <w:t>necessity</w:t>
            </w:r>
            <w:r>
              <w:t xml:space="preserve">. </w:t>
            </w:r>
          </w:p>
        </w:tc>
      </w:tr>
      <w:tr w:rsidR="00401436" w:rsidTr="00401436">
        <w:tc>
          <w:tcPr>
            <w:tcW w:w="4621" w:type="dxa"/>
          </w:tcPr>
          <w:p w:rsidR="00401436" w:rsidRDefault="00401436" w:rsidP="006B2725">
            <w:r>
              <w:t>Present friendly body language</w:t>
            </w:r>
          </w:p>
        </w:tc>
        <w:tc>
          <w:tcPr>
            <w:tcW w:w="4621" w:type="dxa"/>
          </w:tcPr>
          <w:p w:rsidR="00401436" w:rsidRDefault="005B37B2" w:rsidP="006B2725">
            <w:r>
              <w:t>Should not ignore Japanese culture.</w:t>
            </w:r>
          </w:p>
        </w:tc>
      </w:tr>
      <w:tr w:rsidR="00401436" w:rsidTr="00401436">
        <w:tc>
          <w:tcPr>
            <w:tcW w:w="4621" w:type="dxa"/>
          </w:tcPr>
          <w:p w:rsidR="00401436" w:rsidRDefault="00D33641" w:rsidP="006B2725">
            <w:r>
              <w:t>Remain flexible regarding time and schedule</w:t>
            </w:r>
          </w:p>
        </w:tc>
        <w:tc>
          <w:tcPr>
            <w:tcW w:w="4621" w:type="dxa"/>
          </w:tcPr>
          <w:p w:rsidR="00401436" w:rsidRDefault="005B37B2" w:rsidP="006B2725">
            <w:r>
              <w:t xml:space="preserve">Should not treat as a business object. </w:t>
            </w:r>
          </w:p>
        </w:tc>
      </w:tr>
      <w:tr w:rsidR="00401436" w:rsidTr="00401436">
        <w:tc>
          <w:tcPr>
            <w:tcW w:w="4621" w:type="dxa"/>
          </w:tcPr>
          <w:p w:rsidR="00401436" w:rsidRDefault="00A57D3C" w:rsidP="006B2725">
            <w:r>
              <w:t>Need to consider everyone’s satisfaction.</w:t>
            </w:r>
          </w:p>
        </w:tc>
        <w:tc>
          <w:tcPr>
            <w:tcW w:w="4621" w:type="dxa"/>
          </w:tcPr>
          <w:p w:rsidR="00401436" w:rsidRDefault="00401436" w:rsidP="006B2725"/>
        </w:tc>
      </w:tr>
      <w:tr w:rsidR="005B37B2" w:rsidTr="00401436">
        <w:tc>
          <w:tcPr>
            <w:tcW w:w="4621" w:type="dxa"/>
          </w:tcPr>
          <w:p w:rsidR="005B37B2" w:rsidRDefault="005B37B2" w:rsidP="006B2725">
            <w:r>
              <w:t>Maintain communication even after providing the service.</w:t>
            </w:r>
          </w:p>
        </w:tc>
        <w:tc>
          <w:tcPr>
            <w:tcW w:w="4621" w:type="dxa"/>
          </w:tcPr>
          <w:p w:rsidR="005B37B2" w:rsidRDefault="005B37B2" w:rsidP="006B2725"/>
        </w:tc>
      </w:tr>
    </w:tbl>
    <w:p w:rsidR="00401436" w:rsidRPr="006B2725" w:rsidRDefault="00401436" w:rsidP="006B2725"/>
    <w:p w:rsidR="006473F8" w:rsidRDefault="006473F8" w:rsidP="006473F8">
      <w:pPr>
        <w:pStyle w:val="Heading1"/>
      </w:pPr>
      <w:bookmarkStart w:id="6" w:name="_Toc106827904"/>
      <w:r>
        <w:t>Conclusion</w:t>
      </w:r>
      <w:bookmarkEnd w:id="6"/>
    </w:p>
    <w:p w:rsidR="003062D3" w:rsidRPr="003062D3" w:rsidRDefault="008249C7" w:rsidP="003062D3">
      <w:r>
        <w:t>Cultural differences always c</w:t>
      </w:r>
      <w:r w:rsidR="00367679">
        <w:t>r</w:t>
      </w:r>
      <w:r>
        <w:t xml:space="preserve">eate issues if people are not much aware </w:t>
      </w:r>
      <w:r w:rsidR="00113C69">
        <w:t>of</w:t>
      </w:r>
      <w:r>
        <w:t xml:space="preserve"> the cultural differences. </w:t>
      </w:r>
      <w:r w:rsidR="00367679">
        <w:t>The report has written about the cultural differences. The report has discuss</w:t>
      </w:r>
      <w:r w:rsidR="00113C69">
        <w:t>ed</w:t>
      </w:r>
      <w:r w:rsidR="00367679">
        <w:t xml:space="preserve"> a hotel </w:t>
      </w:r>
      <w:r w:rsidR="00405835">
        <w:t>Hilton Sibiu</w:t>
      </w:r>
      <w:r w:rsidR="00367679">
        <w:t xml:space="preserve"> situated in Romania and emphasise how </w:t>
      </w:r>
      <w:r w:rsidR="00113C69">
        <w:t>t</w:t>
      </w:r>
      <w:r w:rsidR="00367679">
        <w:t xml:space="preserve">he staff of </w:t>
      </w:r>
      <w:r w:rsidR="00405835">
        <w:t>Hilton Sibiu</w:t>
      </w:r>
      <w:r w:rsidR="00367679">
        <w:t xml:space="preserve"> should treat Japanese guest. </w:t>
      </w:r>
      <w:r w:rsidR="00113C69">
        <w:t>This</w:t>
      </w:r>
      <w:r w:rsidR="00893992">
        <w:t xml:space="preserve"> report has included two cross-cultural theor</w:t>
      </w:r>
      <w:r w:rsidR="00113C69">
        <w:t>ies</w:t>
      </w:r>
      <w:r w:rsidR="00893992">
        <w:t xml:space="preserve"> including </w:t>
      </w:r>
      <w:r w:rsidR="00405835">
        <w:t>Hofstede’s</w:t>
      </w:r>
      <w:r w:rsidR="00893992">
        <w:t xml:space="preserve"> cultural dimensions and Hall</w:t>
      </w:r>
      <w:r w:rsidR="00113C69">
        <w:t>'</w:t>
      </w:r>
      <w:r w:rsidR="00893992">
        <w:t>s high-context and low-context cultural model. These models are discussed based on the culture of Japan and Romania. Finally</w:t>
      </w:r>
      <w:r w:rsidR="00113C69">
        <w:t>,</w:t>
      </w:r>
      <w:r w:rsidR="00893992">
        <w:t xml:space="preserve"> the report has </w:t>
      </w:r>
      <w:r w:rsidR="00405835">
        <w:t>shown</w:t>
      </w:r>
      <w:r w:rsidR="00893992">
        <w:t xml:space="preserve"> a do’s and don’ts table for the Staff of </w:t>
      </w:r>
      <w:r w:rsidR="00405835">
        <w:t>Hilton Sibiu</w:t>
      </w:r>
      <w:r w:rsidR="00893992">
        <w:t xml:space="preserve"> which include what staff should do and don’t with the Japanese guest. </w:t>
      </w:r>
    </w:p>
    <w:p w:rsidR="00113C69" w:rsidRDefault="00113C69">
      <w:pPr>
        <w:spacing w:line="276" w:lineRule="auto"/>
        <w:jc w:val="left"/>
        <w:rPr>
          <w:rFonts w:eastAsiaTheme="majorEastAsia" w:cstheme="majorBidi"/>
          <w:b/>
          <w:bCs/>
          <w:sz w:val="32"/>
          <w:szCs w:val="28"/>
        </w:rPr>
      </w:pPr>
      <w:r>
        <w:br w:type="page"/>
      </w:r>
    </w:p>
    <w:p w:rsidR="006473F8" w:rsidRDefault="006473F8" w:rsidP="006473F8">
      <w:pPr>
        <w:pStyle w:val="Heading1"/>
      </w:pPr>
      <w:bookmarkStart w:id="7" w:name="_Toc106827905"/>
      <w:r>
        <w:lastRenderedPageBreak/>
        <w:t>References</w:t>
      </w:r>
      <w:bookmarkEnd w:id="7"/>
    </w:p>
    <w:p w:rsidR="00113C69" w:rsidRDefault="00113C69" w:rsidP="005E440F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Alkhodari</w:t>
      </w:r>
      <w:proofErr w:type="spellEnd"/>
      <w:r>
        <w:rPr>
          <w:shd w:val="clear" w:color="auto" w:fill="FFFFFF"/>
        </w:rPr>
        <w:t>, H.J. (2016). Cross-cultural differences in managing businesses: applying Hofstede cultural analysis in Germany, Canada, South Korea and Morocco. </w:t>
      </w:r>
      <w:r>
        <w:rPr>
          <w:i/>
          <w:iCs/>
          <w:shd w:val="clear" w:color="auto" w:fill="FFFFFF"/>
        </w:rPr>
        <w:t>Elixir International Business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95</w:t>
      </w:r>
      <w:r>
        <w:rPr>
          <w:shd w:val="clear" w:color="auto" w:fill="FFFFFF"/>
        </w:rPr>
        <w:t>(2016), pp.40855-40861.</w:t>
      </w:r>
    </w:p>
    <w:p w:rsidR="00113C69" w:rsidRDefault="00113C69" w:rsidP="006B3AA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Bota</w:t>
      </w:r>
      <w:proofErr w:type="spellEnd"/>
      <w:r>
        <w:rPr>
          <w:shd w:val="clear" w:color="auto" w:fill="FFFFFF"/>
        </w:rPr>
        <w:t>, M. (2015). International hotel chain strategies used in the world compared with Romania. </w:t>
      </w:r>
      <w:r>
        <w:rPr>
          <w:i/>
          <w:iCs/>
          <w:shd w:val="clear" w:color="auto" w:fill="FFFFFF"/>
        </w:rPr>
        <w:t>Selected topics in economy and management transformation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</w:t>
      </w:r>
      <w:r>
        <w:rPr>
          <w:shd w:val="clear" w:color="auto" w:fill="FFFFFF"/>
        </w:rPr>
        <w:t>, pp.726-731.</w:t>
      </w:r>
    </w:p>
    <w:p w:rsidR="00113C69" w:rsidRDefault="00113C69" w:rsidP="005E440F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Kaasa</w:t>
      </w:r>
      <w:proofErr w:type="spellEnd"/>
      <w:r>
        <w:rPr>
          <w:shd w:val="clear" w:color="auto" w:fill="FFFFFF"/>
        </w:rPr>
        <w:t>, A. (2020). A test of Hofstede's model of culture following his own approach. </w:t>
      </w:r>
      <w:r>
        <w:rPr>
          <w:i/>
          <w:iCs/>
          <w:shd w:val="clear" w:color="auto" w:fill="FFFFFF"/>
        </w:rPr>
        <w:t>Cross Cultural &amp; Strategic Management</w:t>
      </w:r>
      <w:r>
        <w:rPr>
          <w:shd w:val="clear" w:color="auto" w:fill="FFFFFF"/>
        </w:rPr>
        <w:t>.</w:t>
      </w:r>
    </w:p>
    <w:p w:rsidR="00113C69" w:rsidRDefault="00113C69" w:rsidP="005E440F">
      <w:pPr>
        <w:rPr>
          <w:shd w:val="clear" w:color="auto" w:fill="FFFFFF"/>
        </w:rPr>
      </w:pPr>
      <w:r>
        <w:rPr>
          <w:shd w:val="clear" w:color="auto" w:fill="FFFFFF"/>
        </w:rPr>
        <w:t>Kittler, M.G. (2018). Special Review Article: Beyond culture or beyond control? Reviewing the use of Hall’s high-/low-context concept. </w:t>
      </w:r>
      <w:r>
        <w:rPr>
          <w:i/>
          <w:iCs/>
          <w:shd w:val="clear" w:color="auto" w:fill="FFFFFF"/>
        </w:rPr>
        <w:t>International Journal of Cross Cultural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</w:t>
      </w:r>
      <w:r>
        <w:rPr>
          <w:shd w:val="clear" w:color="auto" w:fill="FFFFFF"/>
        </w:rPr>
        <w:t>(1), pp.63-82.</w:t>
      </w:r>
    </w:p>
    <w:p w:rsidR="00113C69" w:rsidRDefault="00113C69" w:rsidP="005E440F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Mudd</w:t>
      </w:r>
      <w:proofErr w:type="spellEnd"/>
      <w:r>
        <w:rPr>
          <w:shd w:val="clear" w:color="auto" w:fill="FFFFFF"/>
        </w:rPr>
        <w:t>, B. (2017). A revision of Hofstede’s individualism-collectivism dimension: A new national index from a 56-country study. </w:t>
      </w:r>
      <w:r>
        <w:rPr>
          <w:i/>
          <w:iCs/>
          <w:shd w:val="clear" w:color="auto" w:fill="FFFFFF"/>
        </w:rPr>
        <w:t>Cross Cultural &amp; Strategic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24</w:t>
      </w:r>
      <w:r>
        <w:rPr>
          <w:shd w:val="clear" w:color="auto" w:fill="FFFFFF"/>
        </w:rPr>
        <w:t>(3), pp.386-404.</w:t>
      </w:r>
    </w:p>
    <w:p w:rsidR="00113C69" w:rsidRPr="005E440F" w:rsidRDefault="00113C69" w:rsidP="005E440F">
      <w:r>
        <w:rPr>
          <w:shd w:val="clear" w:color="auto" w:fill="FFFFFF"/>
        </w:rPr>
        <w:t>Pair, R. (2017). The influence of high-/low-context culture on perceived Ad complexity and liking. </w:t>
      </w:r>
      <w:r>
        <w:rPr>
          <w:i/>
          <w:iCs/>
          <w:shd w:val="clear" w:color="auto" w:fill="FFFFFF"/>
        </w:rPr>
        <w:t>Journal of Global Marketing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30</w:t>
      </w:r>
      <w:r>
        <w:rPr>
          <w:shd w:val="clear" w:color="auto" w:fill="FFFFFF"/>
        </w:rPr>
        <w:t>(4), pp.228-237.</w:t>
      </w:r>
    </w:p>
    <w:p w:rsidR="00113C69" w:rsidRPr="005E440F" w:rsidRDefault="00113C69" w:rsidP="006B3AA0">
      <w:r>
        <w:rPr>
          <w:shd w:val="clear" w:color="auto" w:fill="FFFFFF"/>
        </w:rPr>
        <w:t>Pop, M.D. (2019). The penetration strategies of international hotel chains on the Romanian tourist market. In </w:t>
      </w:r>
      <w:r>
        <w:rPr>
          <w:i/>
          <w:iCs/>
          <w:shd w:val="clear" w:color="auto" w:fill="FFFFFF"/>
        </w:rPr>
        <w:t>The Proceedings of the International Conference" Marketing-from Information to Decision"</w:t>
      </w:r>
      <w:r>
        <w:rPr>
          <w:shd w:val="clear" w:color="auto" w:fill="FFFFFF"/>
        </w:rPr>
        <w:t xml:space="preserve"> (p. 199). Babes </w:t>
      </w:r>
      <w:proofErr w:type="spellStart"/>
      <w:r>
        <w:rPr>
          <w:shd w:val="clear" w:color="auto" w:fill="FFFFFF"/>
        </w:rPr>
        <w:t>Bolyai</w:t>
      </w:r>
      <w:proofErr w:type="spellEnd"/>
      <w:r>
        <w:rPr>
          <w:shd w:val="clear" w:color="auto" w:fill="FFFFFF"/>
        </w:rPr>
        <w:t xml:space="preserve"> University.</w:t>
      </w:r>
    </w:p>
    <w:p w:rsidR="00113C69" w:rsidRDefault="00113C69" w:rsidP="005E440F">
      <w:pPr>
        <w:rPr>
          <w:shd w:val="clear" w:color="auto" w:fill="FFFFFF"/>
        </w:rPr>
      </w:pPr>
      <w:r>
        <w:rPr>
          <w:shd w:val="clear" w:color="auto" w:fill="FFFFFF"/>
        </w:rPr>
        <w:t>Rose, G.M. (2015). A preliminary investigation of the reliability and validity of Hofstede’s cross cultural dimensions. In </w:t>
      </w:r>
      <w:r>
        <w:rPr>
          <w:i/>
          <w:iCs/>
          <w:shd w:val="clear" w:color="auto" w:fill="FFFFFF"/>
        </w:rPr>
        <w:t>Proceedings of the 2000 academy of marketing science (AMS) annual conference</w:t>
      </w:r>
      <w:r>
        <w:rPr>
          <w:shd w:val="clear" w:color="auto" w:fill="FFFFFF"/>
        </w:rPr>
        <w:t> (pp. 226-232). Springer, Cham.</w:t>
      </w:r>
    </w:p>
    <w:p w:rsidR="00113C69" w:rsidRDefault="00113C69" w:rsidP="005E440F">
      <w:pPr>
        <w:rPr>
          <w:shd w:val="clear" w:color="auto" w:fill="FFFFFF"/>
        </w:rPr>
      </w:pPr>
      <w:r>
        <w:rPr>
          <w:shd w:val="clear" w:color="auto" w:fill="FFFFFF"/>
        </w:rPr>
        <w:t>Tam, C. and Oliveira, T. (2017). Understanding mobile banking individual performance: The DeLone &amp; McLean model and the moderating effects of individual culture. </w:t>
      </w:r>
      <w:r>
        <w:rPr>
          <w:i/>
          <w:iCs/>
          <w:shd w:val="clear" w:color="auto" w:fill="FFFFFF"/>
        </w:rPr>
        <w:t>Internet Research</w:t>
      </w:r>
      <w:r>
        <w:rPr>
          <w:shd w:val="clear" w:color="auto" w:fill="FFFFFF"/>
        </w:rPr>
        <w:t>.</w:t>
      </w:r>
    </w:p>
    <w:p w:rsidR="00113C69" w:rsidRDefault="00113C69" w:rsidP="005E440F">
      <w:pPr>
        <w:rPr>
          <w:shd w:val="clear" w:color="auto" w:fill="FFFFFF"/>
        </w:rPr>
      </w:pPr>
      <w:r>
        <w:rPr>
          <w:shd w:val="clear" w:color="auto" w:fill="FFFFFF"/>
        </w:rPr>
        <w:t>Vasile, A.C. (2016). Hofstede’s cultural dimensions and management in corporations. </w:t>
      </w:r>
      <w:r>
        <w:rPr>
          <w:i/>
          <w:iCs/>
          <w:shd w:val="clear" w:color="auto" w:fill="FFFFFF"/>
        </w:rPr>
        <w:t>Cross-Cultural Management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18</w:t>
      </w:r>
      <w:r>
        <w:rPr>
          <w:shd w:val="clear" w:color="auto" w:fill="FFFFFF"/>
        </w:rPr>
        <w:t>(01), pp.35-46.</w:t>
      </w:r>
    </w:p>
    <w:p w:rsidR="00113C69" w:rsidRDefault="00113C69" w:rsidP="005E440F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>Wood, V.R. (2015). Globalization, cultural diversity and organizational commitment: Theoretical underpinnings. </w:t>
      </w:r>
      <w:r>
        <w:rPr>
          <w:i/>
          <w:iCs/>
          <w:shd w:val="clear" w:color="auto" w:fill="FFFFFF"/>
        </w:rPr>
        <w:t>World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(2), pp.154-171.</w:t>
      </w:r>
    </w:p>
    <w:p w:rsidR="00113C69" w:rsidRDefault="00113C69" w:rsidP="005E440F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Zakaria</w:t>
      </w:r>
      <w:proofErr w:type="spellEnd"/>
      <w:r>
        <w:rPr>
          <w:shd w:val="clear" w:color="auto" w:fill="FFFFFF"/>
        </w:rPr>
        <w:t xml:space="preserve">, N. (2017). Emergent patterns of switching </w:t>
      </w:r>
      <w:proofErr w:type="spellStart"/>
      <w:r>
        <w:rPr>
          <w:shd w:val="clear" w:color="auto" w:fill="FFFFFF"/>
        </w:rPr>
        <w:t>behaviors</w:t>
      </w:r>
      <w:proofErr w:type="spellEnd"/>
      <w:r>
        <w:rPr>
          <w:shd w:val="clear" w:color="auto" w:fill="FFFFFF"/>
        </w:rPr>
        <w:t xml:space="preserve"> and intercultural communication styles of global virtual teams during distributed decision making. </w:t>
      </w:r>
      <w:r>
        <w:rPr>
          <w:i/>
          <w:iCs/>
          <w:shd w:val="clear" w:color="auto" w:fill="FFFFFF"/>
        </w:rPr>
        <w:t>Journal of International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(4), pp.350-366.</w:t>
      </w:r>
    </w:p>
    <w:sectPr w:rsidR="00113C69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E71B9" w:rsidRDefault="00AE71B9" w:rsidP="00FB197F">
      <w:pPr>
        <w:spacing w:after="0" w:line="240" w:lineRule="auto"/>
      </w:pPr>
      <w:r>
        <w:separator/>
      </w:r>
    </w:p>
  </w:endnote>
  <w:endnote w:type="continuationSeparator" w:id="0">
    <w:p w:rsidR="00AE71B9" w:rsidRDefault="00AE71B9" w:rsidP="00FB19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1"/>
    <w:family w:val="roman"/>
    <w:notTrueType/>
    <w:pitch w:val="variable"/>
  </w:font>
  <w:font w:name="Cambria">
    <w:altName w:val="Baskerville"/>
    <w:panose1 w:val="02040503050406030204"/>
    <w:charset w:val="00"/>
    <w:family w:val="roman"/>
    <w:pitch w:val="variable"/>
    <w:sig w:usb0="00000001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13C69" w:rsidRDefault="00113C6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824018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13C69" w:rsidRDefault="00113C6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B3D79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113C69" w:rsidRDefault="00113C6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13C69" w:rsidRDefault="00113C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E71B9" w:rsidRDefault="00AE71B9" w:rsidP="00FB197F">
      <w:pPr>
        <w:spacing w:after="0" w:line="240" w:lineRule="auto"/>
      </w:pPr>
      <w:r>
        <w:separator/>
      </w:r>
    </w:p>
  </w:footnote>
  <w:footnote w:type="continuationSeparator" w:id="0">
    <w:p w:rsidR="00AE71B9" w:rsidRDefault="00AE71B9" w:rsidP="00FB19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13C69" w:rsidRDefault="00113C6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13C69" w:rsidRDefault="00113C6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13C69" w:rsidRDefault="00113C6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B246CD"/>
    <w:multiLevelType w:val="hybridMultilevel"/>
    <w:tmpl w:val="5F34BF2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33786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removePersonalInformation/>
  <w:removeDateAndTime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C2NDQ3sbQ0NTMzMTFU0lEKTi0uzszPAykwrAUAzuZqSiwAAAA="/>
  </w:docVars>
  <w:rsids>
    <w:rsidRoot w:val="005C5A55"/>
    <w:rsid w:val="000C4AD7"/>
    <w:rsid w:val="000D2DE2"/>
    <w:rsid w:val="000E43B7"/>
    <w:rsid w:val="00113C69"/>
    <w:rsid w:val="001670CC"/>
    <w:rsid w:val="001F0DB5"/>
    <w:rsid w:val="00251960"/>
    <w:rsid w:val="00294A24"/>
    <w:rsid w:val="0030249F"/>
    <w:rsid w:val="003062D3"/>
    <w:rsid w:val="00367679"/>
    <w:rsid w:val="003F5A2F"/>
    <w:rsid w:val="00401436"/>
    <w:rsid w:val="00405835"/>
    <w:rsid w:val="004168B7"/>
    <w:rsid w:val="004B5747"/>
    <w:rsid w:val="004E6B94"/>
    <w:rsid w:val="00533AD0"/>
    <w:rsid w:val="00585241"/>
    <w:rsid w:val="005B37B2"/>
    <w:rsid w:val="005B6D10"/>
    <w:rsid w:val="005C5208"/>
    <w:rsid w:val="005C5A55"/>
    <w:rsid w:val="005E440F"/>
    <w:rsid w:val="006473F8"/>
    <w:rsid w:val="0069173B"/>
    <w:rsid w:val="006B2725"/>
    <w:rsid w:val="006B3AA0"/>
    <w:rsid w:val="006B3D79"/>
    <w:rsid w:val="006C31BA"/>
    <w:rsid w:val="0081797C"/>
    <w:rsid w:val="008249C7"/>
    <w:rsid w:val="00893992"/>
    <w:rsid w:val="00917028"/>
    <w:rsid w:val="00A57D3C"/>
    <w:rsid w:val="00A71F6C"/>
    <w:rsid w:val="00A9197E"/>
    <w:rsid w:val="00AA6EB0"/>
    <w:rsid w:val="00AE71B9"/>
    <w:rsid w:val="00C301B9"/>
    <w:rsid w:val="00D33641"/>
    <w:rsid w:val="00D343EE"/>
    <w:rsid w:val="00D51BD4"/>
    <w:rsid w:val="00D54922"/>
    <w:rsid w:val="00D62CAE"/>
    <w:rsid w:val="00D843D9"/>
    <w:rsid w:val="00DF786C"/>
    <w:rsid w:val="00EA1F17"/>
    <w:rsid w:val="00F87257"/>
    <w:rsid w:val="00FB197F"/>
    <w:rsid w:val="00FE6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5241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5241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5241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5241"/>
    <w:rPr>
      <w:rFonts w:ascii="Times New Roman" w:eastAsiaTheme="majorEastAsia" w:hAnsi="Times New Roman" w:cstheme="majorBidi"/>
      <w:b/>
      <w:bCs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85241"/>
    <w:rPr>
      <w:rFonts w:ascii="Times New Roman" w:eastAsiaTheme="majorEastAsia" w:hAnsi="Times New Roman" w:cstheme="majorBidi"/>
      <w:b/>
      <w:bCs/>
      <w:sz w:val="28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85241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524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524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B1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197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B1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197F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59"/>
    <w:rsid w:val="004014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113C6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13C6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13C69"/>
    <w:rPr>
      <w:color w:val="0000FF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D843D9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168B7"/>
    <w:pPr>
      <w:spacing w:after="0"/>
    </w:pPr>
  </w:style>
  <w:style w:type="paragraph" w:styleId="ListParagraph">
    <w:name w:val="List Paragraph"/>
    <w:basedOn w:val="Normal"/>
    <w:uiPriority w:val="34"/>
    <w:qFormat/>
    <w:rsid w:val="00533A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Japan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Uncertainty avoidance</c:v>
                </c:pt>
                <c:pt idx="4">
                  <c:v>Long-term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54</c:v>
                </c:pt>
                <c:pt idx="1">
                  <c:v>46</c:v>
                </c:pt>
                <c:pt idx="2">
                  <c:v>95</c:v>
                </c:pt>
                <c:pt idx="3">
                  <c:v>92</c:v>
                </c:pt>
                <c:pt idx="4">
                  <c:v>88</c:v>
                </c:pt>
                <c:pt idx="5">
                  <c:v>42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166-6C41-97DD-8D12F220FA28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Romania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Uncertainty avoidance</c:v>
                </c:pt>
                <c:pt idx="4">
                  <c:v>Long-term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90</c:v>
                </c:pt>
                <c:pt idx="1">
                  <c:v>30</c:v>
                </c:pt>
                <c:pt idx="2">
                  <c:v>42</c:v>
                </c:pt>
                <c:pt idx="3">
                  <c:v>90</c:v>
                </c:pt>
                <c:pt idx="4">
                  <c:v>52</c:v>
                </c:pt>
                <c:pt idx="5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166-6C41-97DD-8D12F220FA28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-975296288"/>
        <c:axId val="-975295744"/>
      </c:barChart>
      <c:catAx>
        <c:axId val="-975296288"/>
        <c:scaling>
          <c:orientation val="minMax"/>
        </c:scaling>
        <c:delete val="0"/>
        <c:axPos val="b"/>
        <c:numFmt formatCode="General" sourceLinked="0"/>
        <c:majorTickMark val="none"/>
        <c:minorTickMark val="none"/>
        <c:tickLblPos val="nextTo"/>
        <c:crossAx val="-975295744"/>
        <c:crosses val="autoZero"/>
        <c:auto val="1"/>
        <c:lblAlgn val="ctr"/>
        <c:lblOffset val="100"/>
        <c:noMultiLvlLbl val="0"/>
      </c:catAx>
      <c:valAx>
        <c:axId val="-975295744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-975296288"/>
        <c:crosses val="autoZero"/>
        <c:crossBetween val="between"/>
      </c:valAx>
    </c:plotArea>
    <c:legend>
      <c:legendPos val="t"/>
      <c:overlay val="0"/>
    </c:legend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E752601-4A1F-4889-A1EB-CAA15BBE5B9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1474</Words>
  <Characters>8407</Characters>
  <Application>Microsoft Office Word</Application>
  <DocSecurity>0</DocSecurity>
  <Lines>70</Lines>
  <Paragraphs>19</Paragraphs>
  <ScaleCrop>false</ScaleCrop>
  <Company/>
  <LinksUpToDate>false</LinksUpToDate>
  <CharactersWithSpaces>9862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2022-06-24T20:16:00Z</dcterms:created>
  <dcterms:modified xsi:type="dcterms:W3CDTF">2022-06-24T20:16:00Z</dcterms:modified>
</cp:coreProperties>
</file>