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4A38D4" w14:textId="466376B1" w:rsidR="00F3247A" w:rsidRPr="00F3247A" w:rsidRDefault="00F3247A" w:rsidP="00F3247A">
      <w:pPr>
        <w:spacing w:line="360" w:lineRule="auto"/>
        <w:jc w:val="center"/>
        <w:rPr>
          <w:rFonts w:asciiTheme="majorBidi" w:hAnsiTheme="majorBidi" w:cstheme="majorBidi"/>
          <w:b/>
          <w:bCs/>
        </w:rPr>
      </w:pPr>
      <w:r w:rsidRPr="00F3247A">
        <w:rPr>
          <w:rFonts w:asciiTheme="majorBidi" w:hAnsiTheme="majorBidi" w:cstheme="majorBidi"/>
          <w:b/>
          <w:bCs/>
        </w:rPr>
        <w:t>Academic Discipline of Hospitality and Tourism Management</w:t>
      </w:r>
    </w:p>
    <w:p w14:paraId="0761902E" w14:textId="44A699B4" w:rsidR="00F3247A" w:rsidRPr="00F3247A" w:rsidRDefault="00F3247A" w:rsidP="00F3247A">
      <w:pPr>
        <w:spacing w:line="360" w:lineRule="auto"/>
        <w:jc w:val="center"/>
        <w:rPr>
          <w:rFonts w:asciiTheme="majorBidi" w:hAnsiTheme="majorBidi" w:cstheme="majorBidi"/>
          <w:b/>
          <w:bCs/>
        </w:rPr>
      </w:pPr>
      <w:r w:rsidRPr="00F3247A">
        <w:rPr>
          <w:rFonts w:asciiTheme="majorBidi" w:hAnsiTheme="majorBidi" w:cstheme="majorBidi"/>
          <w:b/>
          <w:bCs/>
        </w:rPr>
        <w:t>BA(Hons) International Hotel Management</w:t>
      </w:r>
    </w:p>
    <w:p w14:paraId="44E4E783" w14:textId="77777777" w:rsidR="00F3247A" w:rsidRPr="00F3247A" w:rsidRDefault="00F3247A" w:rsidP="00F3247A">
      <w:pPr>
        <w:spacing w:line="360" w:lineRule="auto"/>
        <w:jc w:val="center"/>
        <w:rPr>
          <w:rFonts w:asciiTheme="majorBidi" w:hAnsiTheme="majorBidi" w:cstheme="majorBidi"/>
          <w:b/>
          <w:bCs/>
        </w:rPr>
      </w:pPr>
      <w:r w:rsidRPr="00F3247A">
        <w:rPr>
          <w:rFonts w:asciiTheme="majorBidi" w:hAnsiTheme="majorBidi" w:cstheme="majorBidi"/>
          <w:b/>
          <w:bCs/>
        </w:rPr>
        <w:t>BA (Hons) International Hotel Management (with placement year)</w:t>
      </w:r>
    </w:p>
    <w:p w14:paraId="3850918C" w14:textId="70CD3825" w:rsidR="00F3247A" w:rsidRPr="00F3247A" w:rsidRDefault="00F3247A" w:rsidP="00F3247A">
      <w:pPr>
        <w:spacing w:line="360" w:lineRule="auto"/>
        <w:jc w:val="center"/>
        <w:rPr>
          <w:rFonts w:asciiTheme="majorBidi" w:hAnsiTheme="majorBidi" w:cstheme="majorBidi"/>
          <w:b/>
          <w:bCs/>
        </w:rPr>
      </w:pPr>
      <w:r w:rsidRPr="00F3247A">
        <w:rPr>
          <w:rFonts w:asciiTheme="majorBidi" w:hAnsiTheme="majorBidi" w:cstheme="majorBidi"/>
          <w:b/>
          <w:bCs/>
        </w:rPr>
        <w:t>Certificate of Higher Education International Hotel Management</w:t>
      </w:r>
    </w:p>
    <w:p w14:paraId="5AF99B90" w14:textId="0BEFC719" w:rsidR="00F3247A" w:rsidRPr="00F3247A" w:rsidRDefault="00F3247A" w:rsidP="00F3247A">
      <w:pPr>
        <w:spacing w:line="360" w:lineRule="auto"/>
        <w:jc w:val="center"/>
        <w:rPr>
          <w:rFonts w:asciiTheme="majorBidi" w:hAnsiTheme="majorBidi" w:cstheme="majorBidi"/>
          <w:b/>
          <w:bCs/>
        </w:rPr>
      </w:pPr>
      <w:r w:rsidRPr="00F3247A">
        <w:rPr>
          <w:rFonts w:asciiTheme="majorBidi" w:hAnsiTheme="majorBidi" w:cstheme="majorBidi"/>
          <w:b/>
          <w:bCs/>
        </w:rPr>
        <w:t>BMIH6007</w:t>
      </w:r>
    </w:p>
    <w:p w14:paraId="4718E3B5" w14:textId="076A870C" w:rsidR="00F3247A" w:rsidRPr="00F3247A" w:rsidRDefault="00F3247A" w:rsidP="00F3247A">
      <w:pPr>
        <w:spacing w:line="360" w:lineRule="auto"/>
        <w:jc w:val="center"/>
        <w:rPr>
          <w:rFonts w:asciiTheme="majorBidi" w:hAnsiTheme="majorBidi" w:cstheme="majorBidi"/>
          <w:b/>
          <w:bCs/>
        </w:rPr>
      </w:pPr>
      <w:r w:rsidRPr="00F3247A">
        <w:rPr>
          <w:rFonts w:asciiTheme="majorBidi" w:hAnsiTheme="majorBidi" w:cstheme="majorBidi"/>
          <w:b/>
          <w:bCs/>
        </w:rPr>
        <w:t>International Meetings Management</w:t>
      </w:r>
      <w:r>
        <w:rPr>
          <w:rFonts w:asciiTheme="majorBidi" w:hAnsiTheme="majorBidi" w:cstheme="majorBidi"/>
          <w:b/>
          <w:bCs/>
        </w:rPr>
        <w:t xml:space="preserve"> </w:t>
      </w:r>
      <w:r w:rsidRPr="00F3247A">
        <w:rPr>
          <w:rFonts w:asciiTheme="majorBidi" w:hAnsiTheme="majorBidi" w:cstheme="majorBidi"/>
          <w:b/>
          <w:bCs/>
        </w:rPr>
        <w:t>for the</w:t>
      </w:r>
      <w:r>
        <w:rPr>
          <w:rFonts w:asciiTheme="majorBidi" w:hAnsiTheme="majorBidi" w:cstheme="majorBidi"/>
          <w:b/>
          <w:bCs/>
        </w:rPr>
        <w:t xml:space="preserve"> </w:t>
      </w:r>
      <w:r w:rsidRPr="00F3247A">
        <w:rPr>
          <w:rFonts w:asciiTheme="majorBidi" w:hAnsiTheme="majorBidi" w:cstheme="majorBidi"/>
          <w:b/>
          <w:bCs/>
        </w:rPr>
        <w:t>Hotel Industry</w:t>
      </w:r>
    </w:p>
    <w:p w14:paraId="742B26A2" w14:textId="1CCB976D" w:rsidR="00F3247A" w:rsidRPr="00F3247A" w:rsidRDefault="00F3247A" w:rsidP="00F3247A">
      <w:pPr>
        <w:spacing w:line="360" w:lineRule="auto"/>
        <w:jc w:val="center"/>
        <w:rPr>
          <w:rFonts w:asciiTheme="majorBidi" w:hAnsiTheme="majorBidi" w:cstheme="majorBidi"/>
          <w:b/>
          <w:bCs/>
        </w:rPr>
      </w:pPr>
      <w:r w:rsidRPr="00F3247A">
        <w:rPr>
          <w:rFonts w:asciiTheme="majorBidi" w:hAnsiTheme="majorBidi" w:cstheme="majorBidi"/>
          <w:b/>
          <w:bCs/>
        </w:rPr>
        <w:t>LEVEL 6</w:t>
      </w:r>
    </w:p>
    <w:p w14:paraId="75DAC701" w14:textId="3676095E" w:rsidR="00F3247A" w:rsidRDefault="00F3247A" w:rsidP="00F3247A">
      <w:pPr>
        <w:spacing w:line="360" w:lineRule="auto"/>
        <w:jc w:val="center"/>
        <w:rPr>
          <w:rFonts w:asciiTheme="majorBidi" w:hAnsiTheme="majorBidi" w:cstheme="majorBidi"/>
          <w:b/>
          <w:bCs/>
        </w:rPr>
      </w:pPr>
      <w:r w:rsidRPr="00F3247A">
        <w:rPr>
          <w:rFonts w:asciiTheme="majorBidi" w:hAnsiTheme="majorBidi" w:cstheme="majorBidi"/>
          <w:b/>
          <w:bCs/>
        </w:rPr>
        <w:t>Autumn Term 2024</w:t>
      </w:r>
    </w:p>
    <w:p w14:paraId="59040A87" w14:textId="68272CFD" w:rsidR="00F3247A" w:rsidRDefault="00986CD6" w:rsidP="00F3247A">
      <w:pPr>
        <w:spacing w:line="360" w:lineRule="auto"/>
        <w:jc w:val="center"/>
        <w:rPr>
          <w:rFonts w:asciiTheme="majorBidi" w:hAnsiTheme="majorBidi" w:cstheme="majorBidi"/>
          <w:b/>
          <w:bCs/>
        </w:rPr>
      </w:pPr>
      <w:r>
        <w:rPr>
          <w:rFonts w:asciiTheme="majorBidi" w:hAnsiTheme="majorBidi" w:cstheme="majorBidi"/>
          <w:b/>
          <w:bCs/>
        </w:rPr>
        <w:t>Student Name</w:t>
      </w:r>
      <w:r w:rsidR="00ED22E7">
        <w:rPr>
          <w:rFonts w:asciiTheme="majorBidi" w:hAnsiTheme="majorBidi" w:cstheme="majorBidi"/>
          <w:b/>
          <w:bCs/>
        </w:rPr>
        <w:t xml:space="preserve">:Florin Vasilica Mecic </w:t>
      </w:r>
    </w:p>
    <w:p w14:paraId="11AF24EA" w14:textId="68F3348D" w:rsidR="00ED22E7" w:rsidRDefault="00ED22E7" w:rsidP="00F3247A">
      <w:pPr>
        <w:spacing w:line="360" w:lineRule="auto"/>
        <w:jc w:val="center"/>
        <w:rPr>
          <w:rFonts w:asciiTheme="majorBidi" w:hAnsiTheme="majorBidi" w:cstheme="majorBidi"/>
          <w:b/>
          <w:bCs/>
        </w:rPr>
      </w:pPr>
      <w:r>
        <w:rPr>
          <w:rFonts w:asciiTheme="majorBidi" w:hAnsiTheme="majorBidi" w:cstheme="majorBidi"/>
          <w:b/>
          <w:bCs/>
        </w:rPr>
        <w:t>Student ID: 2215417</w:t>
      </w:r>
    </w:p>
    <w:p w14:paraId="4421F204" w14:textId="74256B60" w:rsidR="00ED22E7" w:rsidRDefault="00ED22E7" w:rsidP="00F3247A">
      <w:pPr>
        <w:spacing w:line="360" w:lineRule="auto"/>
        <w:jc w:val="center"/>
        <w:rPr>
          <w:rFonts w:asciiTheme="majorBidi" w:hAnsiTheme="majorBidi" w:cstheme="majorBidi"/>
          <w:b/>
          <w:bCs/>
        </w:rPr>
      </w:pPr>
      <w:r>
        <w:rPr>
          <w:rFonts w:asciiTheme="majorBidi" w:hAnsiTheme="majorBidi" w:cstheme="majorBidi"/>
          <w:b/>
          <w:bCs/>
        </w:rPr>
        <w:t>Lecturer name:Christopher Wilkin</w:t>
      </w:r>
    </w:p>
    <w:p w14:paraId="2834EC1F" w14:textId="77777777" w:rsidR="00ED22E7" w:rsidRDefault="00ED22E7" w:rsidP="00F3247A">
      <w:pPr>
        <w:spacing w:line="360" w:lineRule="auto"/>
        <w:jc w:val="center"/>
        <w:rPr>
          <w:rFonts w:asciiTheme="majorBidi" w:hAnsiTheme="majorBidi" w:cstheme="majorBidi"/>
          <w:b/>
          <w:bCs/>
        </w:rPr>
      </w:pPr>
    </w:p>
    <w:p w14:paraId="36AA1767" w14:textId="77777777" w:rsidR="00F3247A" w:rsidRDefault="00F3247A" w:rsidP="00F3247A">
      <w:pPr>
        <w:spacing w:line="360" w:lineRule="auto"/>
        <w:jc w:val="center"/>
        <w:rPr>
          <w:rFonts w:asciiTheme="majorBidi" w:hAnsiTheme="majorBidi" w:cstheme="majorBidi"/>
          <w:b/>
          <w:bCs/>
        </w:rPr>
      </w:pPr>
    </w:p>
    <w:p w14:paraId="4B4D9118" w14:textId="77777777" w:rsidR="00F3247A" w:rsidRDefault="00F3247A" w:rsidP="00F3247A">
      <w:pPr>
        <w:spacing w:line="360" w:lineRule="auto"/>
        <w:jc w:val="center"/>
        <w:rPr>
          <w:rFonts w:asciiTheme="majorBidi" w:hAnsiTheme="majorBidi" w:cstheme="majorBidi"/>
          <w:b/>
          <w:bCs/>
        </w:rPr>
      </w:pPr>
    </w:p>
    <w:p w14:paraId="728E730B" w14:textId="77777777" w:rsidR="00F3247A" w:rsidRDefault="00F3247A" w:rsidP="00F3247A">
      <w:pPr>
        <w:spacing w:line="360" w:lineRule="auto"/>
        <w:jc w:val="center"/>
        <w:rPr>
          <w:rFonts w:asciiTheme="majorBidi" w:hAnsiTheme="majorBidi" w:cstheme="majorBidi"/>
          <w:b/>
          <w:bCs/>
        </w:rPr>
      </w:pPr>
    </w:p>
    <w:p w14:paraId="03ADA797" w14:textId="77777777" w:rsidR="00F3247A" w:rsidRDefault="00F3247A" w:rsidP="00F3247A">
      <w:pPr>
        <w:spacing w:line="360" w:lineRule="auto"/>
        <w:jc w:val="center"/>
        <w:rPr>
          <w:rFonts w:asciiTheme="majorBidi" w:hAnsiTheme="majorBidi" w:cstheme="majorBidi"/>
          <w:b/>
          <w:bCs/>
        </w:rPr>
      </w:pPr>
    </w:p>
    <w:p w14:paraId="6823B95D" w14:textId="77777777" w:rsidR="00F3247A" w:rsidRDefault="00F3247A" w:rsidP="00F3247A">
      <w:pPr>
        <w:spacing w:line="360" w:lineRule="auto"/>
        <w:jc w:val="center"/>
        <w:rPr>
          <w:rFonts w:asciiTheme="majorBidi" w:hAnsiTheme="majorBidi" w:cstheme="majorBidi"/>
          <w:b/>
          <w:bCs/>
        </w:rPr>
      </w:pPr>
    </w:p>
    <w:p w14:paraId="1D84362E" w14:textId="77777777" w:rsidR="00F3247A" w:rsidRDefault="00F3247A" w:rsidP="00F3247A">
      <w:pPr>
        <w:spacing w:line="360" w:lineRule="auto"/>
        <w:jc w:val="center"/>
        <w:rPr>
          <w:rFonts w:asciiTheme="majorBidi" w:hAnsiTheme="majorBidi" w:cstheme="majorBidi"/>
          <w:b/>
          <w:bCs/>
        </w:rPr>
      </w:pPr>
    </w:p>
    <w:p w14:paraId="6F1DA233" w14:textId="77777777" w:rsidR="00F3247A" w:rsidRDefault="00F3247A" w:rsidP="00F3247A">
      <w:pPr>
        <w:spacing w:line="360" w:lineRule="auto"/>
        <w:jc w:val="center"/>
        <w:rPr>
          <w:rFonts w:asciiTheme="majorBidi" w:hAnsiTheme="majorBidi" w:cstheme="majorBidi"/>
          <w:b/>
          <w:bCs/>
        </w:rPr>
      </w:pPr>
    </w:p>
    <w:p w14:paraId="7AF08AF1" w14:textId="77777777" w:rsidR="00F3247A" w:rsidRDefault="00F3247A" w:rsidP="00F3247A">
      <w:pPr>
        <w:spacing w:line="360" w:lineRule="auto"/>
        <w:jc w:val="center"/>
        <w:rPr>
          <w:rFonts w:asciiTheme="majorBidi" w:hAnsiTheme="majorBidi" w:cstheme="majorBidi"/>
          <w:b/>
          <w:bCs/>
        </w:rPr>
      </w:pPr>
    </w:p>
    <w:p w14:paraId="57B7902C" w14:textId="77777777" w:rsidR="00F3247A" w:rsidRDefault="00F3247A" w:rsidP="00F3247A">
      <w:pPr>
        <w:spacing w:line="360" w:lineRule="auto"/>
        <w:jc w:val="center"/>
        <w:rPr>
          <w:rFonts w:asciiTheme="majorBidi" w:hAnsiTheme="majorBidi" w:cstheme="majorBidi"/>
          <w:b/>
          <w:bCs/>
        </w:rPr>
      </w:pPr>
    </w:p>
    <w:p w14:paraId="2CE4DA1D" w14:textId="77777777" w:rsidR="00F3247A" w:rsidRDefault="00F3247A" w:rsidP="00F3247A">
      <w:pPr>
        <w:spacing w:line="360" w:lineRule="auto"/>
        <w:jc w:val="center"/>
        <w:rPr>
          <w:rFonts w:asciiTheme="majorBidi" w:hAnsiTheme="majorBidi" w:cstheme="majorBidi"/>
          <w:b/>
          <w:bCs/>
        </w:rPr>
      </w:pPr>
    </w:p>
    <w:p w14:paraId="553CED04" w14:textId="77777777" w:rsidR="00F3247A" w:rsidRDefault="00F3247A" w:rsidP="00F3247A">
      <w:pPr>
        <w:spacing w:line="360" w:lineRule="auto"/>
        <w:jc w:val="center"/>
        <w:rPr>
          <w:rFonts w:asciiTheme="majorBidi" w:hAnsiTheme="majorBidi" w:cstheme="majorBidi"/>
          <w:b/>
          <w:bCs/>
        </w:rPr>
      </w:pPr>
    </w:p>
    <w:p w14:paraId="2A79D84C" w14:textId="77777777" w:rsidR="00F3247A" w:rsidRDefault="00F3247A" w:rsidP="00F3247A">
      <w:pPr>
        <w:spacing w:line="360" w:lineRule="auto"/>
        <w:jc w:val="center"/>
        <w:rPr>
          <w:rFonts w:asciiTheme="majorBidi" w:hAnsiTheme="majorBidi" w:cstheme="majorBidi"/>
          <w:b/>
          <w:bCs/>
        </w:rPr>
      </w:pPr>
    </w:p>
    <w:p w14:paraId="7F59AE43" w14:textId="77777777" w:rsidR="00F3247A" w:rsidRDefault="00F3247A" w:rsidP="00F3247A">
      <w:pPr>
        <w:spacing w:line="360" w:lineRule="auto"/>
        <w:jc w:val="center"/>
        <w:rPr>
          <w:rFonts w:asciiTheme="majorBidi" w:hAnsiTheme="majorBidi" w:cstheme="majorBidi"/>
          <w:b/>
          <w:bCs/>
        </w:rPr>
      </w:pPr>
    </w:p>
    <w:p w14:paraId="5F7D8D0A" w14:textId="77777777" w:rsidR="00F3247A" w:rsidRPr="00F3247A" w:rsidRDefault="00F3247A" w:rsidP="00F3247A">
      <w:pPr>
        <w:spacing w:line="360" w:lineRule="auto"/>
        <w:jc w:val="center"/>
        <w:rPr>
          <w:rFonts w:asciiTheme="majorBidi" w:hAnsiTheme="majorBidi" w:cstheme="majorBidi"/>
          <w:b/>
          <w:bCs/>
        </w:rPr>
      </w:pPr>
    </w:p>
    <w:p w14:paraId="775CEC63" w14:textId="7E4345D4" w:rsidR="009C2656" w:rsidRPr="00F3247A" w:rsidRDefault="00653163" w:rsidP="00F3247A">
      <w:pPr>
        <w:spacing w:line="360" w:lineRule="auto"/>
        <w:jc w:val="both"/>
        <w:rPr>
          <w:rFonts w:asciiTheme="majorBidi" w:hAnsiTheme="majorBidi" w:cstheme="majorBidi"/>
        </w:rPr>
      </w:pPr>
      <w:r w:rsidRPr="00F3247A">
        <w:rPr>
          <w:rFonts w:asciiTheme="majorBidi" w:hAnsiTheme="majorBidi" w:cstheme="majorBidi"/>
        </w:rPr>
        <w:t>Slide 1</w:t>
      </w:r>
    </w:p>
    <w:p w14:paraId="77A94B06" w14:textId="77777777" w:rsidR="00653163" w:rsidRPr="00F3247A" w:rsidRDefault="00653163" w:rsidP="00F3247A">
      <w:pPr>
        <w:spacing w:line="360" w:lineRule="auto"/>
        <w:jc w:val="both"/>
        <w:rPr>
          <w:rFonts w:asciiTheme="majorBidi" w:hAnsiTheme="majorBidi" w:cstheme="majorBidi"/>
        </w:rPr>
      </w:pPr>
    </w:p>
    <w:p w14:paraId="63608050" w14:textId="0E1AA37E" w:rsidR="00653163" w:rsidRPr="00F3247A" w:rsidRDefault="00653163" w:rsidP="00F3247A">
      <w:pPr>
        <w:spacing w:line="360" w:lineRule="auto"/>
        <w:jc w:val="both"/>
        <w:rPr>
          <w:rFonts w:asciiTheme="majorBidi" w:hAnsiTheme="majorBidi" w:cstheme="majorBidi"/>
        </w:rPr>
      </w:pPr>
    </w:p>
    <w:p w14:paraId="536EDCEE" w14:textId="77777777" w:rsidR="00653163" w:rsidRPr="00F3247A" w:rsidRDefault="00653163" w:rsidP="00F3247A">
      <w:pPr>
        <w:spacing w:line="360" w:lineRule="auto"/>
        <w:jc w:val="both"/>
        <w:rPr>
          <w:rFonts w:asciiTheme="majorBidi" w:hAnsiTheme="majorBidi" w:cstheme="majorBidi"/>
        </w:rPr>
      </w:pPr>
    </w:p>
    <w:p w14:paraId="2EFA9DCF" w14:textId="77777777" w:rsidR="00653163" w:rsidRPr="00F3247A" w:rsidRDefault="00653163" w:rsidP="00F3247A">
      <w:pPr>
        <w:spacing w:line="360" w:lineRule="auto"/>
        <w:jc w:val="both"/>
        <w:rPr>
          <w:rFonts w:asciiTheme="majorBidi" w:hAnsiTheme="majorBidi" w:cstheme="majorBidi"/>
        </w:rPr>
      </w:pPr>
    </w:p>
    <w:p w14:paraId="05DE1ACE" w14:textId="2EFECB5A" w:rsidR="00653163" w:rsidRPr="00F3247A" w:rsidRDefault="004A3A8A" w:rsidP="00F3247A">
      <w:pPr>
        <w:spacing w:line="360" w:lineRule="auto"/>
        <w:jc w:val="both"/>
        <w:rPr>
          <w:rFonts w:asciiTheme="majorBidi" w:hAnsiTheme="majorBidi" w:cstheme="majorBidi"/>
        </w:rPr>
      </w:pPr>
      <w:r>
        <w:rPr>
          <w:noProof/>
        </w:rPr>
        <w:drawing>
          <wp:anchor distT="0" distB="0" distL="114300" distR="114300" simplePos="0" relativeHeight="251659264" behindDoc="0" locked="0" layoutInCell="1" allowOverlap="1" wp14:anchorId="3AC2F2FA" wp14:editId="6C8F9837">
            <wp:simplePos x="0" y="0"/>
            <wp:positionH relativeFrom="column">
              <wp:posOffset>-131445</wp:posOffset>
            </wp:positionH>
            <wp:positionV relativeFrom="paragraph">
              <wp:posOffset>111760</wp:posOffset>
            </wp:positionV>
            <wp:extent cx="6094730" cy="3428365"/>
            <wp:effectExtent l="0" t="0" r="0" b="4445"/>
            <wp:wrapTopAndBottom/>
            <wp:docPr id="948101463"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101463" name=""/>
                    <pic:cNvPicPr/>
                  </pic:nvPicPr>
                  <pic:blipFill>
                    <a:blip r:embed="rId6"/>
                    <a:stretch>
                      <a:fillRect/>
                    </a:stretch>
                  </pic:blipFill>
                  <pic:spPr>
                    <a:xfrm>
                      <a:off x="0" y="0"/>
                      <a:ext cx="6094730" cy="3428365"/>
                    </a:xfrm>
                    <a:prstGeom prst="rect">
                      <a:avLst/>
                    </a:prstGeom>
                  </pic:spPr>
                </pic:pic>
              </a:graphicData>
            </a:graphic>
          </wp:anchor>
        </w:drawing>
      </w:r>
      <w:r w:rsidR="00653163" w:rsidRPr="00F3247A">
        <w:rPr>
          <w:rFonts w:asciiTheme="majorBidi" w:hAnsiTheme="majorBidi" w:cstheme="majorBidi"/>
        </w:rPr>
        <w:br w:type="page"/>
      </w:r>
    </w:p>
    <w:p w14:paraId="6B166F47" w14:textId="56B7E04A" w:rsidR="00653163" w:rsidRPr="00F3247A" w:rsidRDefault="00653163" w:rsidP="00F3247A">
      <w:pPr>
        <w:spacing w:line="360" w:lineRule="auto"/>
        <w:jc w:val="both"/>
        <w:rPr>
          <w:rFonts w:asciiTheme="majorBidi" w:hAnsiTheme="majorBidi" w:cstheme="majorBidi"/>
        </w:rPr>
      </w:pPr>
      <w:r w:rsidRPr="00F3247A">
        <w:rPr>
          <w:rFonts w:asciiTheme="majorBidi" w:hAnsiTheme="majorBidi" w:cstheme="majorBidi"/>
        </w:rPr>
        <w:t>Slide 2</w:t>
      </w:r>
    </w:p>
    <w:p w14:paraId="7B896937" w14:textId="77777777" w:rsidR="00653163" w:rsidRPr="00F3247A" w:rsidRDefault="00653163" w:rsidP="00F3247A">
      <w:pPr>
        <w:spacing w:line="360" w:lineRule="auto"/>
        <w:jc w:val="both"/>
        <w:rPr>
          <w:rFonts w:asciiTheme="majorBidi" w:hAnsiTheme="majorBidi" w:cstheme="majorBidi"/>
        </w:rPr>
      </w:pPr>
    </w:p>
    <w:p w14:paraId="5FE6A526" w14:textId="25AA3DBC" w:rsidR="00653163" w:rsidRPr="00F3247A" w:rsidRDefault="007F5900" w:rsidP="00F3247A">
      <w:pPr>
        <w:spacing w:line="360" w:lineRule="auto"/>
        <w:jc w:val="both"/>
        <w:rPr>
          <w:rFonts w:asciiTheme="majorBidi" w:hAnsiTheme="majorBidi" w:cstheme="majorBidi"/>
        </w:rPr>
      </w:pPr>
      <w:r w:rsidRPr="00C36410">
        <w:rPr>
          <w:rFonts w:asciiTheme="majorBidi" w:hAnsiTheme="majorBidi" w:cstheme="majorBidi"/>
          <w:noProof/>
        </w:rPr>
      </w:r>
      <w:r w:rsidR="007F5900" w:rsidRPr="00C36410">
        <w:rPr>
          <w:rFonts w:asciiTheme="majorBidi" w:hAnsiTheme="majorBidi" w:cstheme="majorBidi"/>
          <w:noProof/>
        </w:rPr>
        <w:object w:dxaOrig="9605" w:dyaOrig="5393" w14:anchorId="3F5ACB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5in;height:201.2pt;mso-width-percent:0;mso-height-percent:0;mso-width-percent:0;mso-height-percent:0"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25" DrawAspect="Content" ObjectID="_1790782015" r:id="rId8"/>
        </w:object>
      </w:r>
    </w:p>
    <w:p w14:paraId="5E1FB217" w14:textId="77777777" w:rsidR="00653163" w:rsidRPr="00F3247A" w:rsidRDefault="00653163" w:rsidP="00F3247A">
      <w:pPr>
        <w:spacing w:line="360" w:lineRule="auto"/>
        <w:jc w:val="both"/>
        <w:rPr>
          <w:rFonts w:asciiTheme="majorBidi" w:hAnsiTheme="majorBidi" w:cstheme="majorBidi"/>
        </w:rPr>
      </w:pPr>
    </w:p>
    <w:p w14:paraId="2B3F8ADC" w14:textId="77777777" w:rsidR="00653163" w:rsidRPr="00F3247A" w:rsidRDefault="00653163" w:rsidP="00F3247A">
      <w:pPr>
        <w:autoSpaceDE w:val="0"/>
        <w:autoSpaceDN w:val="0"/>
        <w:adjustRightInd w:val="0"/>
        <w:spacing w:after="0" w:line="360" w:lineRule="auto"/>
        <w:jc w:val="both"/>
        <w:rPr>
          <w:rFonts w:asciiTheme="majorBidi" w:hAnsiTheme="majorBidi" w:cstheme="majorBidi"/>
          <w:kern w:val="24"/>
        </w:rPr>
      </w:pPr>
      <w:r w:rsidRPr="00F3247A">
        <w:rPr>
          <w:rFonts w:asciiTheme="majorBidi" w:hAnsiTheme="majorBidi" w:cstheme="majorBidi"/>
          <w:kern w:val="24"/>
        </w:rPr>
        <w:t xml:space="preserve">To bring together innovative tech products and services with prospective business partners within the elaborate setting of a winter event, there is the ‘TechWinter Conclave’. As befits a company doing business in a seasonal market, it harnesses the opportunity of the quiet period to release innovative technologies when they matter most. With a focus on professionals, it’s a unique opportunity to see the latest trends and technologies and be exposed to an impressive number of networking opportunities. </w:t>
      </w:r>
    </w:p>
    <w:p w14:paraId="3FBEEBF8" w14:textId="77777777" w:rsidR="00653163" w:rsidRPr="00F3247A" w:rsidRDefault="00653163" w:rsidP="00F3247A">
      <w:pPr>
        <w:autoSpaceDE w:val="0"/>
        <w:autoSpaceDN w:val="0"/>
        <w:adjustRightInd w:val="0"/>
        <w:spacing w:after="0" w:line="360" w:lineRule="auto"/>
        <w:jc w:val="both"/>
        <w:rPr>
          <w:rFonts w:asciiTheme="majorBidi" w:hAnsiTheme="majorBidi" w:cstheme="majorBidi"/>
          <w:kern w:val="0"/>
        </w:rPr>
      </w:pPr>
    </w:p>
    <w:p w14:paraId="7632F23B" w14:textId="77777777" w:rsidR="00653163" w:rsidRPr="00F3247A" w:rsidRDefault="00653163" w:rsidP="00F3247A">
      <w:pPr>
        <w:spacing w:line="360" w:lineRule="auto"/>
        <w:jc w:val="both"/>
        <w:rPr>
          <w:rFonts w:asciiTheme="majorBidi" w:hAnsiTheme="majorBidi" w:cstheme="majorBidi"/>
        </w:rPr>
      </w:pPr>
    </w:p>
    <w:p w14:paraId="3D9AE35A" w14:textId="6425A656" w:rsidR="00653163" w:rsidRPr="00F3247A" w:rsidRDefault="00653163" w:rsidP="00F3247A">
      <w:pPr>
        <w:spacing w:line="360" w:lineRule="auto"/>
        <w:jc w:val="both"/>
        <w:rPr>
          <w:rFonts w:asciiTheme="majorBidi" w:hAnsiTheme="majorBidi" w:cstheme="majorBidi"/>
        </w:rPr>
      </w:pPr>
      <w:r w:rsidRPr="00F3247A">
        <w:rPr>
          <w:rFonts w:asciiTheme="majorBidi" w:hAnsiTheme="majorBidi" w:cstheme="majorBidi"/>
        </w:rPr>
        <w:br w:type="page"/>
      </w:r>
    </w:p>
    <w:p w14:paraId="136B162C" w14:textId="0E3E632A" w:rsidR="00653163" w:rsidRPr="00F3247A" w:rsidRDefault="00653163" w:rsidP="00F3247A">
      <w:pPr>
        <w:spacing w:line="360" w:lineRule="auto"/>
        <w:jc w:val="both"/>
        <w:rPr>
          <w:rFonts w:asciiTheme="majorBidi" w:hAnsiTheme="majorBidi" w:cstheme="majorBidi"/>
        </w:rPr>
      </w:pPr>
      <w:r w:rsidRPr="00F3247A">
        <w:rPr>
          <w:rFonts w:asciiTheme="majorBidi" w:hAnsiTheme="majorBidi" w:cstheme="majorBidi"/>
        </w:rPr>
        <w:t>Slide 3</w:t>
      </w:r>
    </w:p>
    <w:p w14:paraId="5E5A3905" w14:textId="77777777" w:rsidR="00653163" w:rsidRPr="00F3247A" w:rsidRDefault="00653163" w:rsidP="00F3247A">
      <w:pPr>
        <w:spacing w:line="360" w:lineRule="auto"/>
        <w:jc w:val="both"/>
        <w:rPr>
          <w:rFonts w:asciiTheme="majorBidi" w:hAnsiTheme="majorBidi" w:cstheme="majorBidi"/>
        </w:rPr>
      </w:pPr>
    </w:p>
    <w:p w14:paraId="2BFD519A" w14:textId="63258C58" w:rsidR="00653163" w:rsidRPr="00F3247A" w:rsidRDefault="003E1E84" w:rsidP="003E1E84">
      <w:pPr>
        <w:spacing w:line="360" w:lineRule="auto"/>
        <w:jc w:val="both"/>
        <w:rPr>
          <w:rFonts w:asciiTheme="majorBidi" w:hAnsiTheme="majorBidi" w:cstheme="majorBidi"/>
        </w:rPr>
      </w:pPr>
      <w:r w:rsidRPr="003E1E84">
        <w:rPr>
          <w:rFonts w:asciiTheme="majorBidi" w:hAnsiTheme="majorBidi" w:cstheme="majorBidi"/>
          <w:noProof/>
        </w:rPr>
        <w:drawing>
          <wp:inline distT="0" distB="0" distL="0" distR="0" wp14:anchorId="3285E6EF" wp14:editId="362DE90D">
            <wp:extent cx="4634630" cy="2606980"/>
            <wp:effectExtent l="12700" t="12700" r="13970" b="9525"/>
            <wp:docPr id="1947036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036708" name=""/>
                    <pic:cNvPicPr/>
                  </pic:nvPicPr>
                  <pic:blipFill>
                    <a:blip r:embed="rId9"/>
                    <a:stretch>
                      <a:fillRect/>
                    </a:stretch>
                  </pic:blipFill>
                  <pic:spPr>
                    <a:xfrm>
                      <a:off x="0" y="0"/>
                      <a:ext cx="4650250" cy="2615766"/>
                    </a:xfrm>
                    <a:prstGeom prst="rect">
                      <a:avLst/>
                    </a:prstGeom>
                    <a:ln w="12700">
                      <a:solidFill>
                        <a:schemeClr val="tx1"/>
                      </a:solidFill>
                    </a:ln>
                  </pic:spPr>
                </pic:pic>
              </a:graphicData>
            </a:graphic>
          </wp:inline>
        </w:drawing>
      </w:r>
    </w:p>
    <w:p w14:paraId="400EEBBD" w14:textId="77777777" w:rsidR="00653163" w:rsidRPr="00F3247A" w:rsidRDefault="00653163" w:rsidP="00F3247A">
      <w:pPr>
        <w:spacing w:line="360" w:lineRule="auto"/>
        <w:jc w:val="both"/>
        <w:rPr>
          <w:rFonts w:asciiTheme="majorBidi" w:hAnsiTheme="majorBidi" w:cstheme="majorBidi"/>
        </w:rPr>
      </w:pPr>
    </w:p>
    <w:p w14:paraId="4B8C73CB" w14:textId="77777777" w:rsidR="00653163" w:rsidRPr="00F3247A" w:rsidRDefault="00653163" w:rsidP="00F3247A">
      <w:pPr>
        <w:autoSpaceDE w:val="0"/>
        <w:autoSpaceDN w:val="0"/>
        <w:adjustRightInd w:val="0"/>
        <w:spacing w:after="0" w:line="360" w:lineRule="auto"/>
        <w:jc w:val="both"/>
        <w:rPr>
          <w:rFonts w:asciiTheme="majorBidi" w:hAnsiTheme="majorBidi" w:cstheme="majorBidi"/>
          <w:kern w:val="24"/>
        </w:rPr>
      </w:pPr>
      <w:r w:rsidRPr="00F3247A">
        <w:rPr>
          <w:rFonts w:asciiTheme="majorBidi" w:hAnsiTheme="majorBidi" w:cstheme="majorBidi"/>
          <w:kern w:val="24"/>
        </w:rPr>
        <w:t xml:space="preserve">TechWinter Conclave can be regarded as quite specific and is the only event that can be described as focused on technology and business with the atmosphere of the winter season. This conclave type is especially designed to present technology and allow for defined business networking through numerous exhibits, presentations, and interactive lectures, while formally emphasizing the winter holidays. The timing of the event is especially significant as it takes place in winter, when many industries are, to some extent, idling but receptive to innovations. </w:t>
      </w:r>
    </w:p>
    <w:p w14:paraId="6642FFD8" w14:textId="77777777" w:rsidR="00653163" w:rsidRPr="00F3247A" w:rsidRDefault="00653163" w:rsidP="00F3247A">
      <w:pPr>
        <w:autoSpaceDE w:val="0"/>
        <w:autoSpaceDN w:val="0"/>
        <w:adjustRightInd w:val="0"/>
        <w:spacing w:after="0" w:line="360" w:lineRule="auto"/>
        <w:jc w:val="both"/>
        <w:rPr>
          <w:rFonts w:asciiTheme="majorBidi" w:hAnsiTheme="majorBidi" w:cstheme="majorBidi"/>
          <w:kern w:val="0"/>
        </w:rPr>
      </w:pPr>
    </w:p>
    <w:p w14:paraId="37A1F864" w14:textId="77777777" w:rsidR="00653163" w:rsidRPr="00F3247A" w:rsidRDefault="00653163" w:rsidP="00F3247A">
      <w:pPr>
        <w:spacing w:line="360" w:lineRule="auto"/>
        <w:jc w:val="both"/>
        <w:rPr>
          <w:rFonts w:asciiTheme="majorBidi" w:hAnsiTheme="majorBidi" w:cstheme="majorBidi"/>
        </w:rPr>
      </w:pPr>
    </w:p>
    <w:p w14:paraId="37EBDB3C" w14:textId="6E46680F" w:rsidR="00653163" w:rsidRPr="00F3247A" w:rsidRDefault="00653163" w:rsidP="00F3247A">
      <w:pPr>
        <w:spacing w:line="360" w:lineRule="auto"/>
        <w:jc w:val="both"/>
        <w:rPr>
          <w:rFonts w:asciiTheme="majorBidi" w:hAnsiTheme="majorBidi" w:cstheme="majorBidi"/>
        </w:rPr>
      </w:pPr>
      <w:r w:rsidRPr="00F3247A">
        <w:rPr>
          <w:rFonts w:asciiTheme="majorBidi" w:hAnsiTheme="majorBidi" w:cstheme="majorBidi"/>
        </w:rPr>
        <w:br w:type="page"/>
      </w:r>
    </w:p>
    <w:p w14:paraId="1E12EA6F" w14:textId="56B855DA" w:rsidR="00653163" w:rsidRPr="00F3247A" w:rsidRDefault="00653163" w:rsidP="00F3247A">
      <w:pPr>
        <w:spacing w:line="360" w:lineRule="auto"/>
        <w:jc w:val="both"/>
        <w:rPr>
          <w:rFonts w:asciiTheme="majorBidi" w:hAnsiTheme="majorBidi" w:cstheme="majorBidi"/>
        </w:rPr>
      </w:pPr>
      <w:r w:rsidRPr="00F3247A">
        <w:rPr>
          <w:rFonts w:asciiTheme="majorBidi" w:hAnsiTheme="majorBidi" w:cstheme="majorBidi"/>
        </w:rPr>
        <w:t>Slide 4</w:t>
      </w:r>
    </w:p>
    <w:p w14:paraId="553014AC" w14:textId="77777777" w:rsidR="00653163" w:rsidRPr="00F3247A" w:rsidRDefault="00653163" w:rsidP="00F3247A">
      <w:pPr>
        <w:spacing w:line="360" w:lineRule="auto"/>
        <w:jc w:val="both"/>
        <w:rPr>
          <w:rFonts w:asciiTheme="majorBidi" w:hAnsiTheme="majorBidi" w:cstheme="majorBidi"/>
        </w:rPr>
      </w:pPr>
    </w:p>
    <w:p w14:paraId="03F47858" w14:textId="547A9F61" w:rsidR="00653163" w:rsidRPr="00F3247A" w:rsidRDefault="007F5900" w:rsidP="00F3247A">
      <w:pPr>
        <w:spacing w:line="360" w:lineRule="auto"/>
        <w:jc w:val="both"/>
        <w:rPr>
          <w:rFonts w:asciiTheme="majorBidi" w:hAnsiTheme="majorBidi" w:cstheme="majorBidi"/>
        </w:rPr>
      </w:pPr>
      <w:r w:rsidRPr="00C36410">
        <w:rPr>
          <w:rFonts w:asciiTheme="majorBidi" w:hAnsiTheme="majorBidi" w:cstheme="majorBidi"/>
          <w:noProof/>
        </w:rPr>
      </w:r>
      <w:r w:rsidR="007F5900" w:rsidRPr="00C36410">
        <w:rPr>
          <w:rFonts w:asciiTheme="majorBidi" w:hAnsiTheme="majorBidi" w:cstheme="majorBidi"/>
          <w:noProof/>
        </w:rPr>
        <w:object w:dxaOrig="9605" w:dyaOrig="5393" w14:anchorId="6F1DAE04">
          <v:shape id="_x0000_i1026" type="#_x0000_t75" alt="" style="width:5in;height:201.2pt;mso-width-percent:0;mso-height-percent:0;mso-width-percent:0;mso-height-percent:0"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6" DrawAspect="Content" ObjectID="_1790782016" r:id="rId11"/>
        </w:object>
      </w:r>
    </w:p>
    <w:p w14:paraId="01953C7C" w14:textId="77777777" w:rsidR="00653163" w:rsidRPr="00F3247A" w:rsidRDefault="00653163" w:rsidP="00F3247A">
      <w:pPr>
        <w:spacing w:line="360" w:lineRule="auto"/>
        <w:jc w:val="both"/>
        <w:rPr>
          <w:rFonts w:asciiTheme="majorBidi" w:hAnsiTheme="majorBidi" w:cstheme="majorBidi"/>
        </w:rPr>
      </w:pPr>
    </w:p>
    <w:p w14:paraId="34B9CF35" w14:textId="77777777" w:rsidR="00653163" w:rsidRPr="00F3247A" w:rsidRDefault="00653163" w:rsidP="00F3247A">
      <w:pPr>
        <w:autoSpaceDE w:val="0"/>
        <w:autoSpaceDN w:val="0"/>
        <w:adjustRightInd w:val="0"/>
        <w:spacing w:after="0" w:line="360" w:lineRule="auto"/>
        <w:jc w:val="both"/>
        <w:rPr>
          <w:rFonts w:asciiTheme="majorBidi" w:hAnsiTheme="majorBidi" w:cstheme="majorBidi"/>
          <w:kern w:val="24"/>
        </w:rPr>
      </w:pPr>
      <w:r w:rsidRPr="00F3247A">
        <w:rPr>
          <w:rFonts w:asciiTheme="majorBidi" w:hAnsiTheme="majorBidi" w:cstheme="majorBidi"/>
          <w:kern w:val="24"/>
        </w:rPr>
        <w:t xml:space="preserve">The target participants of the ‘TechWinter Conclave’ will include a wide ranging audience which consists of technology entrepreneurs, industry heads, business professionals with the age group of 25-50 years. Such people are normally technophile users, first category users, opinion leaders in terms of continuing professional development and in terms of networking. The requirements of this market include a very high demand for the development of new technological solutions and obtaining powerful business strategies that can be used for developing the company’s competitive advantages. </w:t>
      </w:r>
    </w:p>
    <w:p w14:paraId="574EFAB8" w14:textId="77777777" w:rsidR="00653163" w:rsidRPr="00F3247A" w:rsidRDefault="00653163" w:rsidP="00F3247A">
      <w:pPr>
        <w:autoSpaceDE w:val="0"/>
        <w:autoSpaceDN w:val="0"/>
        <w:adjustRightInd w:val="0"/>
        <w:spacing w:after="0" w:line="360" w:lineRule="auto"/>
        <w:jc w:val="both"/>
        <w:rPr>
          <w:rFonts w:asciiTheme="majorBidi" w:hAnsiTheme="majorBidi" w:cstheme="majorBidi"/>
          <w:kern w:val="0"/>
        </w:rPr>
      </w:pPr>
    </w:p>
    <w:p w14:paraId="495B6DB7" w14:textId="77777777" w:rsidR="00653163" w:rsidRPr="00F3247A" w:rsidRDefault="00653163" w:rsidP="00F3247A">
      <w:pPr>
        <w:spacing w:line="360" w:lineRule="auto"/>
        <w:jc w:val="both"/>
        <w:rPr>
          <w:rFonts w:asciiTheme="majorBidi" w:hAnsiTheme="majorBidi" w:cstheme="majorBidi"/>
        </w:rPr>
      </w:pPr>
    </w:p>
    <w:p w14:paraId="5DF928A3" w14:textId="3A98D8F2" w:rsidR="00653163" w:rsidRPr="00F3247A" w:rsidRDefault="00653163" w:rsidP="00F3247A">
      <w:pPr>
        <w:spacing w:line="360" w:lineRule="auto"/>
        <w:jc w:val="both"/>
        <w:rPr>
          <w:rFonts w:asciiTheme="majorBidi" w:hAnsiTheme="majorBidi" w:cstheme="majorBidi"/>
        </w:rPr>
      </w:pPr>
      <w:r w:rsidRPr="00F3247A">
        <w:rPr>
          <w:rFonts w:asciiTheme="majorBidi" w:hAnsiTheme="majorBidi" w:cstheme="majorBidi"/>
        </w:rPr>
        <w:br w:type="page"/>
      </w:r>
    </w:p>
    <w:p w14:paraId="14C78CB1" w14:textId="466D0E6F" w:rsidR="00653163" w:rsidRPr="00F3247A" w:rsidRDefault="00653163" w:rsidP="00F3247A">
      <w:pPr>
        <w:spacing w:line="360" w:lineRule="auto"/>
        <w:jc w:val="both"/>
        <w:rPr>
          <w:rFonts w:asciiTheme="majorBidi" w:hAnsiTheme="majorBidi" w:cstheme="majorBidi"/>
        </w:rPr>
      </w:pPr>
      <w:r w:rsidRPr="00F3247A">
        <w:rPr>
          <w:rFonts w:asciiTheme="majorBidi" w:hAnsiTheme="majorBidi" w:cstheme="majorBidi"/>
        </w:rPr>
        <w:t>Slide 5</w:t>
      </w:r>
    </w:p>
    <w:p w14:paraId="161307D6" w14:textId="77777777" w:rsidR="00653163" w:rsidRPr="00F3247A" w:rsidRDefault="00653163" w:rsidP="00F3247A">
      <w:pPr>
        <w:spacing w:line="360" w:lineRule="auto"/>
        <w:jc w:val="both"/>
        <w:rPr>
          <w:rFonts w:asciiTheme="majorBidi" w:hAnsiTheme="majorBidi" w:cstheme="majorBidi"/>
        </w:rPr>
      </w:pPr>
    </w:p>
    <w:p w14:paraId="3DF3B500" w14:textId="444276FB" w:rsidR="00653163" w:rsidRPr="00F3247A" w:rsidRDefault="007F5900" w:rsidP="00F3247A">
      <w:pPr>
        <w:spacing w:line="360" w:lineRule="auto"/>
        <w:jc w:val="both"/>
        <w:rPr>
          <w:rFonts w:asciiTheme="majorBidi" w:hAnsiTheme="majorBidi" w:cstheme="majorBidi"/>
        </w:rPr>
      </w:pPr>
      <w:r w:rsidRPr="00C36410">
        <w:rPr>
          <w:rFonts w:asciiTheme="majorBidi" w:hAnsiTheme="majorBidi" w:cstheme="majorBidi"/>
          <w:noProof/>
        </w:rPr>
      </w:r>
      <w:r w:rsidR="007F5900" w:rsidRPr="00C36410">
        <w:rPr>
          <w:rFonts w:asciiTheme="majorBidi" w:hAnsiTheme="majorBidi" w:cstheme="majorBidi"/>
          <w:noProof/>
        </w:rPr>
        <w:object w:dxaOrig="9605" w:dyaOrig="5393" w14:anchorId="541147D6">
          <v:shape id="_x0000_i1027" type="#_x0000_t75" alt="" style="width:5in;height:201.2pt;mso-width-percent:0;mso-height-percent:0;mso-width-percent:0;mso-height-percent:0"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7" DrawAspect="Content" ObjectID="_1790782017" r:id="rId13"/>
        </w:object>
      </w:r>
    </w:p>
    <w:p w14:paraId="2D81D70B" w14:textId="77777777" w:rsidR="00653163" w:rsidRPr="00F3247A" w:rsidRDefault="00653163" w:rsidP="00F3247A">
      <w:pPr>
        <w:spacing w:line="360" w:lineRule="auto"/>
        <w:jc w:val="both"/>
        <w:rPr>
          <w:rFonts w:asciiTheme="majorBidi" w:hAnsiTheme="majorBidi" w:cstheme="majorBidi"/>
        </w:rPr>
      </w:pPr>
    </w:p>
    <w:p w14:paraId="3FD39AAD" w14:textId="77777777" w:rsidR="00653163" w:rsidRPr="00F3247A" w:rsidRDefault="00653163" w:rsidP="00F3247A">
      <w:pPr>
        <w:autoSpaceDE w:val="0"/>
        <w:autoSpaceDN w:val="0"/>
        <w:adjustRightInd w:val="0"/>
        <w:spacing w:after="0" w:line="360" w:lineRule="auto"/>
        <w:jc w:val="both"/>
        <w:rPr>
          <w:rFonts w:asciiTheme="majorBidi" w:hAnsiTheme="majorBidi" w:cstheme="majorBidi"/>
          <w:kern w:val="24"/>
        </w:rPr>
      </w:pPr>
      <w:r w:rsidRPr="00F3247A">
        <w:rPr>
          <w:rFonts w:asciiTheme="majorBidi" w:hAnsiTheme="majorBidi" w:cstheme="majorBidi"/>
          <w:kern w:val="24"/>
        </w:rPr>
        <w:t xml:space="preserve">Analyzing the response to the ‘TechWinter Conclave’ it is evident that the market is interested in professionals seeking new technological frontiers during what is usually a quieter season for businesses. There are many technology conferences today but none of them are seasonal which gives this conclave a unique selling point. Direct rivals are the other technology based events, while indirect competition is from all the business networking events. </w:t>
      </w:r>
    </w:p>
    <w:p w14:paraId="33E1BA90" w14:textId="77777777" w:rsidR="00653163" w:rsidRPr="00F3247A" w:rsidRDefault="00653163" w:rsidP="00F3247A">
      <w:pPr>
        <w:autoSpaceDE w:val="0"/>
        <w:autoSpaceDN w:val="0"/>
        <w:adjustRightInd w:val="0"/>
        <w:spacing w:after="0" w:line="360" w:lineRule="auto"/>
        <w:jc w:val="both"/>
        <w:rPr>
          <w:rFonts w:asciiTheme="majorBidi" w:hAnsiTheme="majorBidi" w:cstheme="majorBidi"/>
          <w:kern w:val="0"/>
        </w:rPr>
      </w:pPr>
    </w:p>
    <w:p w14:paraId="1300F78F" w14:textId="77777777" w:rsidR="00653163" w:rsidRPr="00F3247A" w:rsidRDefault="00653163" w:rsidP="00F3247A">
      <w:pPr>
        <w:spacing w:line="360" w:lineRule="auto"/>
        <w:jc w:val="both"/>
        <w:rPr>
          <w:rFonts w:asciiTheme="majorBidi" w:hAnsiTheme="majorBidi" w:cstheme="majorBidi"/>
        </w:rPr>
      </w:pPr>
    </w:p>
    <w:p w14:paraId="3798D654" w14:textId="7D632C41" w:rsidR="00653163" w:rsidRPr="00F3247A" w:rsidRDefault="00653163" w:rsidP="00F3247A">
      <w:pPr>
        <w:spacing w:line="360" w:lineRule="auto"/>
        <w:jc w:val="both"/>
        <w:rPr>
          <w:rFonts w:asciiTheme="majorBidi" w:hAnsiTheme="majorBidi" w:cstheme="majorBidi"/>
        </w:rPr>
      </w:pPr>
      <w:r w:rsidRPr="00F3247A">
        <w:rPr>
          <w:rFonts w:asciiTheme="majorBidi" w:hAnsiTheme="majorBidi" w:cstheme="majorBidi"/>
        </w:rPr>
        <w:br w:type="page"/>
      </w:r>
    </w:p>
    <w:p w14:paraId="60A5AE5A" w14:textId="4F1E8C89" w:rsidR="00653163" w:rsidRPr="00F3247A" w:rsidRDefault="00653163" w:rsidP="00F3247A">
      <w:pPr>
        <w:spacing w:line="360" w:lineRule="auto"/>
        <w:jc w:val="both"/>
        <w:rPr>
          <w:rFonts w:asciiTheme="majorBidi" w:hAnsiTheme="majorBidi" w:cstheme="majorBidi"/>
        </w:rPr>
      </w:pPr>
      <w:r w:rsidRPr="00F3247A">
        <w:rPr>
          <w:rFonts w:asciiTheme="majorBidi" w:hAnsiTheme="majorBidi" w:cstheme="majorBidi"/>
        </w:rPr>
        <w:t>Slide 6</w:t>
      </w:r>
    </w:p>
    <w:p w14:paraId="09C90972" w14:textId="77777777" w:rsidR="00653163" w:rsidRPr="00F3247A" w:rsidRDefault="00653163" w:rsidP="00F3247A">
      <w:pPr>
        <w:spacing w:line="360" w:lineRule="auto"/>
        <w:jc w:val="both"/>
        <w:rPr>
          <w:rFonts w:asciiTheme="majorBidi" w:hAnsiTheme="majorBidi" w:cstheme="majorBidi"/>
        </w:rPr>
      </w:pPr>
    </w:p>
    <w:p w14:paraId="3070298C" w14:textId="06AC2D4E" w:rsidR="00653163" w:rsidRPr="00F3247A" w:rsidRDefault="003E1E84" w:rsidP="003E1E84">
      <w:pPr>
        <w:spacing w:line="360" w:lineRule="auto"/>
        <w:jc w:val="both"/>
        <w:rPr>
          <w:rFonts w:asciiTheme="majorBidi" w:hAnsiTheme="majorBidi" w:cstheme="majorBidi"/>
        </w:rPr>
      </w:pPr>
      <w:r w:rsidRPr="003E1E84">
        <w:rPr>
          <w:rFonts w:asciiTheme="majorBidi" w:hAnsiTheme="majorBidi" w:cstheme="majorBidi"/>
          <w:noProof/>
        </w:rPr>
        <w:drawing>
          <wp:inline distT="0" distB="0" distL="0" distR="0" wp14:anchorId="1652B6D2" wp14:editId="1858A8B7">
            <wp:extent cx="4720610" cy="2655343"/>
            <wp:effectExtent l="12700" t="12700" r="16510" b="12065"/>
            <wp:docPr id="517853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853228" name=""/>
                    <pic:cNvPicPr/>
                  </pic:nvPicPr>
                  <pic:blipFill>
                    <a:blip r:embed="rId14"/>
                    <a:stretch>
                      <a:fillRect/>
                    </a:stretch>
                  </pic:blipFill>
                  <pic:spPr>
                    <a:xfrm>
                      <a:off x="0" y="0"/>
                      <a:ext cx="4728083" cy="2659547"/>
                    </a:xfrm>
                    <a:prstGeom prst="rect">
                      <a:avLst/>
                    </a:prstGeom>
                    <a:ln>
                      <a:solidFill>
                        <a:schemeClr val="tx1"/>
                      </a:solidFill>
                    </a:ln>
                  </pic:spPr>
                </pic:pic>
              </a:graphicData>
            </a:graphic>
          </wp:inline>
        </w:drawing>
      </w:r>
    </w:p>
    <w:p w14:paraId="63627309" w14:textId="77777777" w:rsidR="00653163" w:rsidRPr="00F3247A" w:rsidRDefault="00653163" w:rsidP="00F3247A">
      <w:pPr>
        <w:spacing w:line="360" w:lineRule="auto"/>
        <w:jc w:val="both"/>
        <w:rPr>
          <w:rFonts w:asciiTheme="majorBidi" w:hAnsiTheme="majorBidi" w:cstheme="majorBidi"/>
        </w:rPr>
      </w:pPr>
    </w:p>
    <w:p w14:paraId="1072A10A" w14:textId="77777777" w:rsidR="00653163" w:rsidRPr="00F3247A" w:rsidRDefault="00653163" w:rsidP="00F3247A">
      <w:pPr>
        <w:autoSpaceDE w:val="0"/>
        <w:autoSpaceDN w:val="0"/>
        <w:adjustRightInd w:val="0"/>
        <w:spacing w:after="0" w:line="360" w:lineRule="auto"/>
        <w:jc w:val="both"/>
        <w:rPr>
          <w:rFonts w:asciiTheme="majorBidi" w:hAnsiTheme="majorBidi" w:cstheme="majorBidi"/>
          <w:kern w:val="24"/>
        </w:rPr>
      </w:pPr>
      <w:r w:rsidRPr="00F3247A">
        <w:rPr>
          <w:rFonts w:asciiTheme="majorBidi" w:hAnsiTheme="majorBidi" w:cstheme="majorBidi"/>
          <w:kern w:val="24"/>
        </w:rPr>
        <w:t xml:space="preserve">The choice of the venue is paramount especially for the ‘TechWinter Conclave’ where facilities suitable for installations of high technology trappings and a winter theme environment are necessary. The operational logistics will encompass not only the underlying physical arrangement but also such features as presentation and multi-media displays. There will be a requirement for staffing that has knowledge in the technical support field as well as in the events domain to address operations. </w:t>
      </w:r>
    </w:p>
    <w:p w14:paraId="1898A4DF" w14:textId="77777777" w:rsidR="00653163" w:rsidRPr="00F3247A" w:rsidRDefault="00653163" w:rsidP="00F3247A">
      <w:pPr>
        <w:autoSpaceDE w:val="0"/>
        <w:autoSpaceDN w:val="0"/>
        <w:adjustRightInd w:val="0"/>
        <w:spacing w:after="0" w:line="360" w:lineRule="auto"/>
        <w:jc w:val="both"/>
        <w:rPr>
          <w:rFonts w:asciiTheme="majorBidi" w:hAnsiTheme="majorBidi" w:cstheme="majorBidi"/>
          <w:kern w:val="0"/>
        </w:rPr>
      </w:pPr>
    </w:p>
    <w:p w14:paraId="13B34B20" w14:textId="77777777" w:rsidR="00653163" w:rsidRPr="00F3247A" w:rsidRDefault="00653163" w:rsidP="00F3247A">
      <w:pPr>
        <w:spacing w:line="360" w:lineRule="auto"/>
        <w:jc w:val="both"/>
        <w:rPr>
          <w:rFonts w:asciiTheme="majorBidi" w:hAnsiTheme="majorBidi" w:cstheme="majorBidi"/>
        </w:rPr>
      </w:pPr>
    </w:p>
    <w:p w14:paraId="335D7343" w14:textId="231B8DBC" w:rsidR="00653163" w:rsidRPr="00F3247A" w:rsidRDefault="00653163" w:rsidP="00F3247A">
      <w:pPr>
        <w:spacing w:line="360" w:lineRule="auto"/>
        <w:jc w:val="both"/>
        <w:rPr>
          <w:rFonts w:asciiTheme="majorBidi" w:hAnsiTheme="majorBidi" w:cstheme="majorBidi"/>
        </w:rPr>
      </w:pPr>
      <w:r w:rsidRPr="00F3247A">
        <w:rPr>
          <w:rFonts w:asciiTheme="majorBidi" w:hAnsiTheme="majorBidi" w:cstheme="majorBidi"/>
        </w:rPr>
        <w:br w:type="page"/>
      </w:r>
    </w:p>
    <w:p w14:paraId="73192834" w14:textId="27285AF6" w:rsidR="00653163" w:rsidRPr="00F3247A" w:rsidRDefault="00653163" w:rsidP="00F3247A">
      <w:pPr>
        <w:spacing w:line="360" w:lineRule="auto"/>
        <w:jc w:val="both"/>
        <w:rPr>
          <w:rFonts w:asciiTheme="majorBidi" w:hAnsiTheme="majorBidi" w:cstheme="majorBidi"/>
        </w:rPr>
      </w:pPr>
      <w:r w:rsidRPr="00F3247A">
        <w:rPr>
          <w:rFonts w:asciiTheme="majorBidi" w:hAnsiTheme="majorBidi" w:cstheme="majorBidi"/>
        </w:rPr>
        <w:t>Slide 7</w:t>
      </w:r>
    </w:p>
    <w:p w14:paraId="0B9FF13E" w14:textId="77777777" w:rsidR="00653163" w:rsidRPr="00F3247A" w:rsidRDefault="00653163" w:rsidP="00F3247A">
      <w:pPr>
        <w:spacing w:line="360" w:lineRule="auto"/>
        <w:jc w:val="both"/>
        <w:rPr>
          <w:rFonts w:asciiTheme="majorBidi" w:hAnsiTheme="majorBidi" w:cstheme="majorBidi"/>
        </w:rPr>
      </w:pPr>
    </w:p>
    <w:p w14:paraId="627631F1" w14:textId="022117A0" w:rsidR="00653163" w:rsidRPr="00F3247A" w:rsidRDefault="003E1E84" w:rsidP="003E1E84">
      <w:pPr>
        <w:spacing w:line="360" w:lineRule="auto"/>
        <w:jc w:val="both"/>
        <w:rPr>
          <w:rFonts w:asciiTheme="majorBidi" w:hAnsiTheme="majorBidi" w:cstheme="majorBidi"/>
        </w:rPr>
      </w:pPr>
      <w:r w:rsidRPr="003E1E84">
        <w:rPr>
          <w:rFonts w:asciiTheme="majorBidi" w:hAnsiTheme="majorBidi" w:cstheme="majorBidi"/>
          <w:noProof/>
        </w:rPr>
        <w:drawing>
          <wp:inline distT="0" distB="0" distL="0" distR="0" wp14:anchorId="5C214529" wp14:editId="38E9F321">
            <wp:extent cx="4831955" cy="2717974"/>
            <wp:effectExtent l="12700" t="12700" r="6985" b="12700"/>
            <wp:docPr id="384040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040101" name=""/>
                    <pic:cNvPicPr/>
                  </pic:nvPicPr>
                  <pic:blipFill>
                    <a:blip r:embed="rId15"/>
                    <a:stretch>
                      <a:fillRect/>
                    </a:stretch>
                  </pic:blipFill>
                  <pic:spPr>
                    <a:xfrm>
                      <a:off x="0" y="0"/>
                      <a:ext cx="4872246" cy="2740637"/>
                    </a:xfrm>
                    <a:prstGeom prst="rect">
                      <a:avLst/>
                    </a:prstGeom>
                    <a:ln>
                      <a:solidFill>
                        <a:schemeClr val="tx1"/>
                      </a:solidFill>
                    </a:ln>
                  </pic:spPr>
                </pic:pic>
              </a:graphicData>
            </a:graphic>
          </wp:inline>
        </w:drawing>
      </w:r>
    </w:p>
    <w:p w14:paraId="0CF2F49B" w14:textId="77777777" w:rsidR="00653163" w:rsidRPr="00F3247A" w:rsidRDefault="00653163" w:rsidP="00F3247A">
      <w:pPr>
        <w:autoSpaceDE w:val="0"/>
        <w:autoSpaceDN w:val="0"/>
        <w:adjustRightInd w:val="0"/>
        <w:spacing w:after="0" w:line="360" w:lineRule="auto"/>
        <w:jc w:val="both"/>
        <w:rPr>
          <w:rFonts w:asciiTheme="majorBidi" w:hAnsiTheme="majorBidi" w:cstheme="majorBidi"/>
          <w:kern w:val="24"/>
        </w:rPr>
      </w:pPr>
      <w:r w:rsidRPr="00F3247A">
        <w:rPr>
          <w:rFonts w:asciiTheme="majorBidi" w:hAnsiTheme="majorBidi" w:cstheme="majorBidi"/>
          <w:kern w:val="24"/>
        </w:rPr>
        <w:t xml:space="preserve">The Barbican Centre in London was selected as the site for the hosting of the ‘TechWinter Conclave’ for several tactical benefits. This quality makes it a strategic location to host events that are both local interest and popular internationally. It offers the range of meeting rooms starting from the auditoriums for hosting large audiences to the conference rooms for working in the groups equipped with all the necessary technologies for a tech event of such a high level. The features do not pose any problem during the execution since it is available during the winter season that fit the conclave scheduling. </w:t>
      </w:r>
    </w:p>
    <w:p w14:paraId="5F9EA2A4" w14:textId="77777777" w:rsidR="00653163" w:rsidRPr="00F3247A" w:rsidRDefault="00653163" w:rsidP="00F3247A">
      <w:pPr>
        <w:autoSpaceDE w:val="0"/>
        <w:autoSpaceDN w:val="0"/>
        <w:adjustRightInd w:val="0"/>
        <w:spacing w:after="0" w:line="360" w:lineRule="auto"/>
        <w:jc w:val="both"/>
        <w:rPr>
          <w:rFonts w:asciiTheme="majorBidi" w:hAnsiTheme="majorBidi" w:cstheme="majorBidi"/>
          <w:kern w:val="0"/>
        </w:rPr>
      </w:pPr>
    </w:p>
    <w:p w14:paraId="65D2E516" w14:textId="77777777" w:rsidR="00653163" w:rsidRPr="00F3247A" w:rsidRDefault="00653163" w:rsidP="00F3247A">
      <w:pPr>
        <w:spacing w:line="360" w:lineRule="auto"/>
        <w:jc w:val="both"/>
        <w:rPr>
          <w:rFonts w:asciiTheme="majorBidi" w:hAnsiTheme="majorBidi" w:cstheme="majorBidi"/>
        </w:rPr>
      </w:pPr>
    </w:p>
    <w:p w14:paraId="18D07A18" w14:textId="10E89A27" w:rsidR="00653163" w:rsidRPr="00F3247A" w:rsidRDefault="00653163" w:rsidP="00F3247A">
      <w:pPr>
        <w:spacing w:line="360" w:lineRule="auto"/>
        <w:jc w:val="both"/>
        <w:rPr>
          <w:rFonts w:asciiTheme="majorBidi" w:hAnsiTheme="majorBidi" w:cstheme="majorBidi"/>
        </w:rPr>
      </w:pPr>
      <w:r w:rsidRPr="00F3247A">
        <w:rPr>
          <w:rFonts w:asciiTheme="majorBidi" w:hAnsiTheme="majorBidi" w:cstheme="majorBidi"/>
        </w:rPr>
        <w:br w:type="page"/>
      </w:r>
    </w:p>
    <w:p w14:paraId="466E7CD2" w14:textId="17B7560A" w:rsidR="00653163" w:rsidRPr="00F3247A" w:rsidRDefault="00653163" w:rsidP="00F3247A">
      <w:pPr>
        <w:spacing w:line="360" w:lineRule="auto"/>
        <w:jc w:val="both"/>
        <w:rPr>
          <w:rFonts w:asciiTheme="majorBidi" w:hAnsiTheme="majorBidi" w:cstheme="majorBidi"/>
        </w:rPr>
      </w:pPr>
      <w:r w:rsidRPr="00F3247A">
        <w:rPr>
          <w:rFonts w:asciiTheme="majorBidi" w:hAnsiTheme="majorBidi" w:cstheme="majorBidi"/>
        </w:rPr>
        <w:t>Slide 8</w:t>
      </w:r>
    </w:p>
    <w:p w14:paraId="2F362598" w14:textId="77777777" w:rsidR="00653163" w:rsidRPr="00F3247A" w:rsidRDefault="00653163" w:rsidP="00F3247A">
      <w:pPr>
        <w:spacing w:line="360" w:lineRule="auto"/>
        <w:jc w:val="both"/>
        <w:rPr>
          <w:rFonts w:asciiTheme="majorBidi" w:hAnsiTheme="majorBidi" w:cstheme="majorBidi"/>
        </w:rPr>
      </w:pPr>
    </w:p>
    <w:p w14:paraId="64AF72A8" w14:textId="37753BF7" w:rsidR="00653163" w:rsidRPr="00F3247A" w:rsidRDefault="007F5900" w:rsidP="00F3247A">
      <w:pPr>
        <w:spacing w:line="360" w:lineRule="auto"/>
        <w:jc w:val="both"/>
        <w:rPr>
          <w:rFonts w:asciiTheme="majorBidi" w:hAnsiTheme="majorBidi" w:cstheme="majorBidi"/>
        </w:rPr>
      </w:pPr>
      <w:r w:rsidRPr="00C36410">
        <w:rPr>
          <w:rFonts w:asciiTheme="majorBidi" w:hAnsiTheme="majorBidi" w:cstheme="majorBidi"/>
          <w:noProof/>
        </w:rPr>
      </w:r>
      <w:r w:rsidR="007F5900" w:rsidRPr="00C36410">
        <w:rPr>
          <w:rFonts w:asciiTheme="majorBidi" w:hAnsiTheme="majorBidi" w:cstheme="majorBidi"/>
          <w:noProof/>
        </w:rPr>
        <w:object w:dxaOrig="9605" w:dyaOrig="5393" w14:anchorId="57577CA7">
          <v:shape id="_x0000_i1028" type="#_x0000_t75" alt="" style="width:5in;height:201.2pt;mso-width-percent:0;mso-height-percent:0;mso-width-percent:0;mso-height-percent:0"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8" DrawAspect="Content" ObjectID="_1790782018" r:id="rId17"/>
        </w:object>
      </w:r>
    </w:p>
    <w:p w14:paraId="7E8BBB83" w14:textId="77777777" w:rsidR="00653163" w:rsidRPr="00F3247A" w:rsidRDefault="00653163" w:rsidP="00F3247A">
      <w:pPr>
        <w:spacing w:line="360" w:lineRule="auto"/>
        <w:jc w:val="both"/>
        <w:rPr>
          <w:rFonts w:asciiTheme="majorBidi" w:hAnsiTheme="majorBidi" w:cstheme="majorBidi"/>
        </w:rPr>
      </w:pPr>
    </w:p>
    <w:p w14:paraId="73B4CCB1" w14:textId="77777777" w:rsidR="00653163" w:rsidRPr="00F3247A" w:rsidRDefault="00653163" w:rsidP="00F3247A">
      <w:pPr>
        <w:autoSpaceDE w:val="0"/>
        <w:autoSpaceDN w:val="0"/>
        <w:adjustRightInd w:val="0"/>
        <w:spacing w:after="0" w:line="360" w:lineRule="auto"/>
        <w:jc w:val="both"/>
        <w:rPr>
          <w:rFonts w:asciiTheme="majorBidi" w:hAnsiTheme="majorBidi" w:cstheme="majorBidi"/>
          <w:kern w:val="24"/>
        </w:rPr>
      </w:pPr>
      <w:r w:rsidRPr="00F3247A">
        <w:rPr>
          <w:rFonts w:asciiTheme="majorBidi" w:hAnsiTheme="majorBidi" w:cstheme="majorBidi"/>
          <w:kern w:val="24"/>
        </w:rPr>
        <w:t>Resource management particularly in the context of the ‘TechWinter Conclave’ is essential for it’s success. These include quality of food that is inclusive of the needs of different diets; quality lighting which is professional and in line with the theme of winter and adequate seating. Also, the design of the venue has to ensure that the attendees are not congested within the venue, and ensure they interact with the features of the event adequately. With regard to parking facilities and access, emphasis is going to be placed on their preparation for winter storms, to ensure safety and ease for all the participants.</w:t>
      </w:r>
    </w:p>
    <w:p w14:paraId="7A1D867A" w14:textId="77777777" w:rsidR="00653163" w:rsidRPr="00F3247A" w:rsidRDefault="00653163" w:rsidP="00F3247A">
      <w:pPr>
        <w:autoSpaceDE w:val="0"/>
        <w:autoSpaceDN w:val="0"/>
        <w:adjustRightInd w:val="0"/>
        <w:spacing w:after="0" w:line="360" w:lineRule="auto"/>
        <w:jc w:val="both"/>
        <w:rPr>
          <w:rFonts w:asciiTheme="majorBidi" w:hAnsiTheme="majorBidi" w:cstheme="majorBidi"/>
          <w:kern w:val="24"/>
        </w:rPr>
      </w:pPr>
    </w:p>
    <w:p w14:paraId="59BCF0FA" w14:textId="77777777" w:rsidR="00653163" w:rsidRPr="00F3247A" w:rsidRDefault="00653163" w:rsidP="00F3247A">
      <w:pPr>
        <w:autoSpaceDE w:val="0"/>
        <w:autoSpaceDN w:val="0"/>
        <w:adjustRightInd w:val="0"/>
        <w:spacing w:after="0" w:line="360" w:lineRule="auto"/>
        <w:jc w:val="both"/>
        <w:rPr>
          <w:rFonts w:asciiTheme="majorBidi" w:hAnsiTheme="majorBidi" w:cstheme="majorBidi"/>
          <w:kern w:val="0"/>
        </w:rPr>
      </w:pPr>
    </w:p>
    <w:p w14:paraId="5585C687" w14:textId="77777777" w:rsidR="00653163" w:rsidRPr="00F3247A" w:rsidRDefault="00653163" w:rsidP="00F3247A">
      <w:pPr>
        <w:spacing w:line="360" w:lineRule="auto"/>
        <w:jc w:val="both"/>
        <w:rPr>
          <w:rFonts w:asciiTheme="majorBidi" w:hAnsiTheme="majorBidi" w:cstheme="majorBidi"/>
        </w:rPr>
      </w:pPr>
    </w:p>
    <w:p w14:paraId="78D54E0B" w14:textId="2A1FF71B" w:rsidR="00653163" w:rsidRPr="00F3247A" w:rsidRDefault="00653163" w:rsidP="00F3247A">
      <w:pPr>
        <w:spacing w:line="360" w:lineRule="auto"/>
        <w:jc w:val="both"/>
        <w:rPr>
          <w:rFonts w:asciiTheme="majorBidi" w:hAnsiTheme="majorBidi" w:cstheme="majorBidi"/>
        </w:rPr>
      </w:pPr>
      <w:r w:rsidRPr="00F3247A">
        <w:rPr>
          <w:rFonts w:asciiTheme="majorBidi" w:hAnsiTheme="majorBidi" w:cstheme="majorBidi"/>
        </w:rPr>
        <w:br w:type="page"/>
      </w:r>
    </w:p>
    <w:p w14:paraId="27578B12" w14:textId="647EF738" w:rsidR="00653163" w:rsidRPr="00F3247A" w:rsidRDefault="00653163" w:rsidP="00F3247A">
      <w:pPr>
        <w:spacing w:line="360" w:lineRule="auto"/>
        <w:jc w:val="both"/>
        <w:rPr>
          <w:rFonts w:asciiTheme="majorBidi" w:hAnsiTheme="majorBidi" w:cstheme="majorBidi"/>
        </w:rPr>
      </w:pPr>
      <w:r w:rsidRPr="00F3247A">
        <w:rPr>
          <w:rFonts w:asciiTheme="majorBidi" w:hAnsiTheme="majorBidi" w:cstheme="majorBidi"/>
        </w:rPr>
        <w:t>Slide 9</w:t>
      </w:r>
    </w:p>
    <w:p w14:paraId="0B5CD473" w14:textId="77777777" w:rsidR="00653163" w:rsidRPr="00F3247A" w:rsidRDefault="00653163" w:rsidP="00F3247A">
      <w:pPr>
        <w:spacing w:line="360" w:lineRule="auto"/>
        <w:jc w:val="both"/>
        <w:rPr>
          <w:rFonts w:asciiTheme="majorBidi" w:hAnsiTheme="majorBidi" w:cstheme="majorBidi"/>
        </w:rPr>
      </w:pPr>
    </w:p>
    <w:p w14:paraId="073E51A2" w14:textId="2E24CA01" w:rsidR="00653163" w:rsidRPr="00F3247A" w:rsidRDefault="007F5900" w:rsidP="00F3247A">
      <w:pPr>
        <w:spacing w:line="360" w:lineRule="auto"/>
        <w:jc w:val="both"/>
        <w:rPr>
          <w:rFonts w:asciiTheme="majorBidi" w:hAnsiTheme="majorBidi" w:cstheme="majorBidi"/>
        </w:rPr>
      </w:pPr>
      <w:r w:rsidRPr="00C36410">
        <w:rPr>
          <w:rFonts w:asciiTheme="majorBidi" w:hAnsiTheme="majorBidi" w:cstheme="majorBidi"/>
          <w:noProof/>
        </w:rPr>
      </w:r>
      <w:r w:rsidR="007F5900" w:rsidRPr="00C36410">
        <w:rPr>
          <w:rFonts w:asciiTheme="majorBidi" w:hAnsiTheme="majorBidi" w:cstheme="majorBidi"/>
          <w:noProof/>
        </w:rPr>
        <w:object w:dxaOrig="9605" w:dyaOrig="5393" w14:anchorId="2913A998">
          <v:shape id="_x0000_i1029" type="#_x0000_t75" alt="" style="width:5in;height:201.2pt;mso-width-percent:0;mso-height-percent:0;mso-width-percent:0;mso-height-percent:0"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29" DrawAspect="Content" ObjectID="_1790782019" r:id="rId19"/>
        </w:object>
      </w:r>
    </w:p>
    <w:p w14:paraId="757F05D2" w14:textId="77777777" w:rsidR="00653163" w:rsidRPr="00F3247A" w:rsidRDefault="00653163" w:rsidP="00F3247A">
      <w:pPr>
        <w:spacing w:line="360" w:lineRule="auto"/>
        <w:jc w:val="both"/>
        <w:rPr>
          <w:rFonts w:asciiTheme="majorBidi" w:hAnsiTheme="majorBidi" w:cstheme="majorBidi"/>
        </w:rPr>
      </w:pPr>
    </w:p>
    <w:p w14:paraId="638E4FFE" w14:textId="77777777" w:rsidR="00653163" w:rsidRPr="00F3247A" w:rsidRDefault="00653163" w:rsidP="00F3247A">
      <w:pPr>
        <w:autoSpaceDE w:val="0"/>
        <w:autoSpaceDN w:val="0"/>
        <w:adjustRightInd w:val="0"/>
        <w:spacing w:after="0" w:line="360" w:lineRule="auto"/>
        <w:jc w:val="both"/>
        <w:rPr>
          <w:rFonts w:asciiTheme="majorBidi" w:hAnsiTheme="majorBidi" w:cstheme="majorBidi"/>
          <w:kern w:val="24"/>
        </w:rPr>
      </w:pPr>
      <w:r w:rsidRPr="00F3247A">
        <w:rPr>
          <w:rFonts w:asciiTheme="majorBidi" w:hAnsiTheme="majorBidi" w:cstheme="majorBidi"/>
          <w:kern w:val="24"/>
        </w:rPr>
        <w:t xml:space="preserve">Resource management is central for the ‘TechWinter Conclave’. Lighting will be important to set an appropriate mood for the event and seating arrangements will need to be flexible enough to adjust to a wide variety of sessions and possible interaction styles among participants. Catering services will be sourced to entail the event high standard and the winter occasion while providing a variety of foods that meet the culinary needs of a diverse clientele. </w:t>
      </w:r>
    </w:p>
    <w:p w14:paraId="659FBEE7" w14:textId="77777777" w:rsidR="00653163" w:rsidRPr="00F3247A" w:rsidRDefault="00653163" w:rsidP="00F3247A">
      <w:pPr>
        <w:autoSpaceDE w:val="0"/>
        <w:autoSpaceDN w:val="0"/>
        <w:adjustRightInd w:val="0"/>
        <w:spacing w:after="0" w:line="360" w:lineRule="auto"/>
        <w:jc w:val="both"/>
        <w:rPr>
          <w:rFonts w:asciiTheme="majorBidi" w:hAnsiTheme="majorBidi" w:cstheme="majorBidi"/>
          <w:kern w:val="0"/>
        </w:rPr>
      </w:pPr>
    </w:p>
    <w:p w14:paraId="5494CEC3" w14:textId="77777777" w:rsidR="00653163" w:rsidRPr="00F3247A" w:rsidRDefault="00653163" w:rsidP="00F3247A">
      <w:pPr>
        <w:spacing w:line="360" w:lineRule="auto"/>
        <w:jc w:val="both"/>
        <w:rPr>
          <w:rFonts w:asciiTheme="majorBidi" w:hAnsiTheme="majorBidi" w:cstheme="majorBidi"/>
        </w:rPr>
      </w:pPr>
    </w:p>
    <w:p w14:paraId="06D4DE56" w14:textId="2F62409E" w:rsidR="00653163" w:rsidRPr="00F3247A" w:rsidRDefault="00653163" w:rsidP="00F3247A">
      <w:pPr>
        <w:spacing w:line="360" w:lineRule="auto"/>
        <w:jc w:val="both"/>
        <w:rPr>
          <w:rFonts w:asciiTheme="majorBidi" w:hAnsiTheme="majorBidi" w:cstheme="majorBidi"/>
        </w:rPr>
      </w:pPr>
      <w:r w:rsidRPr="00F3247A">
        <w:rPr>
          <w:rFonts w:asciiTheme="majorBidi" w:hAnsiTheme="majorBidi" w:cstheme="majorBidi"/>
        </w:rPr>
        <w:br w:type="page"/>
      </w:r>
    </w:p>
    <w:p w14:paraId="6755A9CA" w14:textId="5C5F93A8" w:rsidR="00653163" w:rsidRPr="00F3247A" w:rsidRDefault="00653163" w:rsidP="00F3247A">
      <w:pPr>
        <w:spacing w:line="360" w:lineRule="auto"/>
        <w:jc w:val="both"/>
        <w:rPr>
          <w:rFonts w:asciiTheme="majorBidi" w:hAnsiTheme="majorBidi" w:cstheme="majorBidi"/>
        </w:rPr>
      </w:pPr>
      <w:r w:rsidRPr="00F3247A">
        <w:rPr>
          <w:rFonts w:asciiTheme="majorBidi" w:hAnsiTheme="majorBidi" w:cstheme="majorBidi"/>
        </w:rPr>
        <w:t>Slide 10</w:t>
      </w:r>
    </w:p>
    <w:p w14:paraId="61A1A81A" w14:textId="77777777" w:rsidR="00653163" w:rsidRPr="00F3247A" w:rsidRDefault="00653163" w:rsidP="00F3247A">
      <w:pPr>
        <w:spacing w:line="360" w:lineRule="auto"/>
        <w:jc w:val="both"/>
        <w:rPr>
          <w:rFonts w:asciiTheme="majorBidi" w:hAnsiTheme="majorBidi" w:cstheme="majorBidi"/>
        </w:rPr>
      </w:pPr>
    </w:p>
    <w:p w14:paraId="498F7E3F" w14:textId="6C9F1938" w:rsidR="00653163" w:rsidRPr="00F3247A" w:rsidRDefault="007F5900" w:rsidP="00F3247A">
      <w:pPr>
        <w:spacing w:line="360" w:lineRule="auto"/>
        <w:jc w:val="both"/>
        <w:rPr>
          <w:rFonts w:asciiTheme="majorBidi" w:hAnsiTheme="majorBidi" w:cstheme="majorBidi"/>
        </w:rPr>
      </w:pPr>
      <w:r w:rsidRPr="00C36410">
        <w:rPr>
          <w:rFonts w:asciiTheme="majorBidi" w:hAnsiTheme="majorBidi" w:cstheme="majorBidi"/>
          <w:noProof/>
        </w:rPr>
      </w:r>
      <w:r w:rsidR="007F5900" w:rsidRPr="00C36410">
        <w:rPr>
          <w:rFonts w:asciiTheme="majorBidi" w:hAnsiTheme="majorBidi" w:cstheme="majorBidi"/>
          <w:noProof/>
        </w:rPr>
        <w:object w:dxaOrig="9605" w:dyaOrig="5393" w14:anchorId="165D0DD3">
          <v:shape id="_x0000_i1030" type="#_x0000_t75" alt="" style="width:5in;height:201.2pt;mso-width-percent:0;mso-height-percent:0;mso-width-percent:0;mso-height-percent:0"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0" DrawAspect="Content" ObjectID="_1790782020" r:id="rId21"/>
        </w:object>
      </w:r>
    </w:p>
    <w:p w14:paraId="7F3C59C9" w14:textId="77777777" w:rsidR="00653163" w:rsidRPr="00F3247A" w:rsidRDefault="00653163" w:rsidP="00F3247A">
      <w:pPr>
        <w:spacing w:line="360" w:lineRule="auto"/>
        <w:jc w:val="both"/>
        <w:rPr>
          <w:rFonts w:asciiTheme="majorBidi" w:hAnsiTheme="majorBidi" w:cstheme="majorBidi"/>
        </w:rPr>
      </w:pPr>
    </w:p>
    <w:p w14:paraId="457E7F49" w14:textId="77777777" w:rsidR="00653163" w:rsidRPr="00F3247A" w:rsidRDefault="00653163" w:rsidP="00F3247A">
      <w:pPr>
        <w:autoSpaceDE w:val="0"/>
        <w:autoSpaceDN w:val="0"/>
        <w:adjustRightInd w:val="0"/>
        <w:spacing w:after="0" w:line="360" w:lineRule="auto"/>
        <w:jc w:val="both"/>
        <w:rPr>
          <w:rFonts w:asciiTheme="majorBidi" w:hAnsiTheme="majorBidi" w:cstheme="majorBidi"/>
          <w:kern w:val="24"/>
        </w:rPr>
      </w:pPr>
      <w:r w:rsidRPr="00F3247A">
        <w:rPr>
          <w:rFonts w:asciiTheme="majorBidi" w:hAnsiTheme="majorBidi" w:cstheme="majorBidi"/>
          <w:kern w:val="24"/>
        </w:rPr>
        <w:t xml:space="preserve">The financial plan for the ‘TechWinter Conclave’ seeks to make a profit through the various interventions while at the same time providing value to attendees and sponsors. While picking the major cost line items the itemization of expense has been worked out in detail would include expenses like rental of venue, setting up of state of the art technology, and extensive marketing expenditure line. ticket sales are likely to remain the company’s major source of receipt of revenue with extra income from sponsors, and possibly, the sales of related products. </w:t>
      </w:r>
    </w:p>
    <w:p w14:paraId="20E5DD7A" w14:textId="77777777" w:rsidR="00653163" w:rsidRPr="00F3247A" w:rsidRDefault="00653163" w:rsidP="00F3247A">
      <w:pPr>
        <w:autoSpaceDE w:val="0"/>
        <w:autoSpaceDN w:val="0"/>
        <w:adjustRightInd w:val="0"/>
        <w:spacing w:after="0" w:line="360" w:lineRule="auto"/>
        <w:jc w:val="both"/>
        <w:rPr>
          <w:rFonts w:asciiTheme="majorBidi" w:hAnsiTheme="majorBidi" w:cstheme="majorBidi"/>
          <w:kern w:val="24"/>
        </w:rPr>
      </w:pPr>
    </w:p>
    <w:p w14:paraId="2D6E4F83" w14:textId="77777777" w:rsidR="00653163" w:rsidRPr="00F3247A" w:rsidRDefault="00653163" w:rsidP="00F3247A">
      <w:pPr>
        <w:autoSpaceDE w:val="0"/>
        <w:autoSpaceDN w:val="0"/>
        <w:adjustRightInd w:val="0"/>
        <w:spacing w:after="0" w:line="360" w:lineRule="auto"/>
        <w:jc w:val="both"/>
        <w:rPr>
          <w:rFonts w:asciiTheme="majorBidi" w:hAnsiTheme="majorBidi" w:cstheme="majorBidi"/>
          <w:kern w:val="0"/>
        </w:rPr>
      </w:pPr>
    </w:p>
    <w:p w14:paraId="39CFB348" w14:textId="77777777" w:rsidR="00653163" w:rsidRPr="00F3247A" w:rsidRDefault="00653163" w:rsidP="00F3247A">
      <w:pPr>
        <w:spacing w:line="360" w:lineRule="auto"/>
        <w:jc w:val="both"/>
        <w:rPr>
          <w:rFonts w:asciiTheme="majorBidi" w:hAnsiTheme="majorBidi" w:cstheme="majorBidi"/>
        </w:rPr>
      </w:pPr>
    </w:p>
    <w:p w14:paraId="53BC5369" w14:textId="7AD8C094" w:rsidR="00653163" w:rsidRPr="00F3247A" w:rsidRDefault="00653163" w:rsidP="00F3247A">
      <w:pPr>
        <w:spacing w:line="360" w:lineRule="auto"/>
        <w:jc w:val="both"/>
        <w:rPr>
          <w:rFonts w:asciiTheme="majorBidi" w:hAnsiTheme="majorBidi" w:cstheme="majorBidi"/>
        </w:rPr>
      </w:pPr>
      <w:r w:rsidRPr="00F3247A">
        <w:rPr>
          <w:rFonts w:asciiTheme="majorBidi" w:hAnsiTheme="majorBidi" w:cstheme="majorBidi"/>
        </w:rPr>
        <w:br w:type="page"/>
      </w:r>
    </w:p>
    <w:p w14:paraId="6860DB02" w14:textId="66BED5A2" w:rsidR="00653163" w:rsidRPr="00F3247A" w:rsidRDefault="00653163" w:rsidP="00F3247A">
      <w:pPr>
        <w:spacing w:line="360" w:lineRule="auto"/>
        <w:jc w:val="both"/>
        <w:rPr>
          <w:rFonts w:asciiTheme="majorBidi" w:hAnsiTheme="majorBidi" w:cstheme="majorBidi"/>
        </w:rPr>
      </w:pPr>
      <w:r w:rsidRPr="00F3247A">
        <w:rPr>
          <w:rFonts w:asciiTheme="majorBidi" w:hAnsiTheme="majorBidi" w:cstheme="majorBidi"/>
        </w:rPr>
        <w:t>Slide 11</w:t>
      </w:r>
    </w:p>
    <w:p w14:paraId="778531EC" w14:textId="77777777" w:rsidR="00653163" w:rsidRPr="00F3247A" w:rsidRDefault="00653163" w:rsidP="00F3247A">
      <w:pPr>
        <w:spacing w:line="360" w:lineRule="auto"/>
        <w:jc w:val="both"/>
        <w:rPr>
          <w:rFonts w:asciiTheme="majorBidi" w:hAnsiTheme="majorBidi" w:cstheme="majorBidi"/>
        </w:rPr>
      </w:pPr>
    </w:p>
    <w:p w14:paraId="649BF301" w14:textId="5C7C2C43" w:rsidR="00653163" w:rsidRPr="00F3247A" w:rsidRDefault="007F5900" w:rsidP="00F3247A">
      <w:pPr>
        <w:spacing w:line="360" w:lineRule="auto"/>
        <w:jc w:val="both"/>
        <w:rPr>
          <w:rFonts w:asciiTheme="majorBidi" w:hAnsiTheme="majorBidi" w:cstheme="majorBidi"/>
        </w:rPr>
      </w:pPr>
      <w:r w:rsidRPr="00C36410">
        <w:rPr>
          <w:rFonts w:asciiTheme="majorBidi" w:hAnsiTheme="majorBidi" w:cstheme="majorBidi"/>
          <w:noProof/>
        </w:rPr>
      </w:r>
      <w:r w:rsidR="007F5900" w:rsidRPr="00C36410">
        <w:rPr>
          <w:rFonts w:asciiTheme="majorBidi" w:hAnsiTheme="majorBidi" w:cstheme="majorBidi"/>
          <w:noProof/>
        </w:rPr>
        <w:object w:dxaOrig="9605" w:dyaOrig="5393" w14:anchorId="0554CFE4">
          <v:shape id="_x0000_i1031" type="#_x0000_t75" alt="" style="width:5in;height:201.2pt;mso-width-percent:0;mso-height-percent:0;mso-width-percent:0;mso-height-percent:0"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1" DrawAspect="Content" ObjectID="_1790782021" r:id="rId23"/>
        </w:object>
      </w:r>
    </w:p>
    <w:p w14:paraId="76765389" w14:textId="77777777" w:rsidR="00653163" w:rsidRPr="00F3247A" w:rsidRDefault="00653163" w:rsidP="00F3247A">
      <w:pPr>
        <w:spacing w:line="360" w:lineRule="auto"/>
        <w:jc w:val="both"/>
        <w:rPr>
          <w:rFonts w:asciiTheme="majorBidi" w:hAnsiTheme="majorBidi" w:cstheme="majorBidi"/>
        </w:rPr>
      </w:pPr>
    </w:p>
    <w:p w14:paraId="6923686B" w14:textId="77777777" w:rsidR="00653163" w:rsidRPr="00F3247A" w:rsidRDefault="00653163" w:rsidP="00F3247A">
      <w:pPr>
        <w:autoSpaceDE w:val="0"/>
        <w:autoSpaceDN w:val="0"/>
        <w:adjustRightInd w:val="0"/>
        <w:spacing w:after="0" w:line="360" w:lineRule="auto"/>
        <w:jc w:val="both"/>
        <w:rPr>
          <w:rFonts w:asciiTheme="majorBidi" w:hAnsiTheme="majorBidi" w:cstheme="majorBidi"/>
          <w:kern w:val="24"/>
        </w:rPr>
      </w:pPr>
      <w:r w:rsidRPr="00F3247A">
        <w:rPr>
          <w:rFonts w:asciiTheme="majorBidi" w:hAnsiTheme="majorBidi" w:cstheme="majorBidi"/>
          <w:kern w:val="24"/>
        </w:rPr>
        <w:t>The event is scheduled for the time of year when industry activity is a little lower than average so it can act as a backdrop for the introduction of new campaigns and ongoing learning and skill enhancement. It is imperative in the business and tech circles, as arguments developed in this paper indicate, to attend the conclave for technological reasons, mixed with an idealistic winter setting. When it comes to the ‘TechWinter Conclave’ creating powerful marketing concepts, carefully chosen strategies of work, and satisfactory financial expectations are already guarantees for success promising the deliverance of vital gains to both the attendees, the sponsors, and the partners.</w:t>
      </w:r>
    </w:p>
    <w:p w14:paraId="0E69BBDF" w14:textId="77777777" w:rsidR="00653163" w:rsidRPr="00F3247A" w:rsidRDefault="00653163" w:rsidP="00F3247A">
      <w:pPr>
        <w:autoSpaceDE w:val="0"/>
        <w:autoSpaceDN w:val="0"/>
        <w:adjustRightInd w:val="0"/>
        <w:spacing w:after="0" w:line="360" w:lineRule="auto"/>
        <w:jc w:val="both"/>
        <w:rPr>
          <w:rFonts w:asciiTheme="majorBidi" w:hAnsiTheme="majorBidi" w:cstheme="majorBidi"/>
          <w:kern w:val="24"/>
        </w:rPr>
      </w:pPr>
    </w:p>
    <w:p w14:paraId="09591C2D" w14:textId="77777777" w:rsidR="00653163" w:rsidRPr="00F3247A" w:rsidRDefault="00653163" w:rsidP="00F3247A">
      <w:pPr>
        <w:autoSpaceDE w:val="0"/>
        <w:autoSpaceDN w:val="0"/>
        <w:adjustRightInd w:val="0"/>
        <w:spacing w:after="0" w:line="360" w:lineRule="auto"/>
        <w:jc w:val="both"/>
        <w:rPr>
          <w:rFonts w:asciiTheme="majorBidi" w:hAnsiTheme="majorBidi" w:cstheme="majorBidi"/>
          <w:kern w:val="0"/>
        </w:rPr>
      </w:pPr>
    </w:p>
    <w:p w14:paraId="39707109" w14:textId="77777777" w:rsidR="00653163" w:rsidRPr="00F3247A" w:rsidRDefault="00653163" w:rsidP="00F3247A">
      <w:pPr>
        <w:spacing w:line="360" w:lineRule="auto"/>
        <w:jc w:val="both"/>
        <w:rPr>
          <w:rFonts w:asciiTheme="majorBidi" w:hAnsiTheme="majorBidi" w:cstheme="majorBidi"/>
        </w:rPr>
      </w:pPr>
    </w:p>
    <w:p w14:paraId="5AE17F96" w14:textId="17E88EC9" w:rsidR="00653163" w:rsidRPr="00F3247A" w:rsidRDefault="00653163" w:rsidP="00F3247A">
      <w:pPr>
        <w:spacing w:line="360" w:lineRule="auto"/>
        <w:jc w:val="both"/>
        <w:rPr>
          <w:rFonts w:asciiTheme="majorBidi" w:hAnsiTheme="majorBidi" w:cstheme="majorBidi"/>
        </w:rPr>
      </w:pPr>
      <w:r w:rsidRPr="00F3247A">
        <w:rPr>
          <w:rFonts w:asciiTheme="majorBidi" w:hAnsiTheme="majorBidi" w:cstheme="majorBidi"/>
        </w:rPr>
        <w:br w:type="page"/>
      </w:r>
    </w:p>
    <w:p w14:paraId="4FBA8112" w14:textId="40F67764" w:rsidR="00653163" w:rsidRPr="00F3247A" w:rsidRDefault="00653163" w:rsidP="00F3247A">
      <w:pPr>
        <w:spacing w:line="360" w:lineRule="auto"/>
        <w:jc w:val="both"/>
        <w:rPr>
          <w:rFonts w:asciiTheme="majorBidi" w:hAnsiTheme="majorBidi" w:cstheme="majorBidi"/>
        </w:rPr>
      </w:pPr>
      <w:r w:rsidRPr="00F3247A">
        <w:rPr>
          <w:rFonts w:asciiTheme="majorBidi" w:hAnsiTheme="majorBidi" w:cstheme="majorBidi"/>
        </w:rPr>
        <w:t>Slide 12</w:t>
      </w:r>
    </w:p>
    <w:p w14:paraId="54E84096" w14:textId="77777777" w:rsidR="00653163" w:rsidRPr="00F3247A" w:rsidRDefault="00653163" w:rsidP="00F3247A">
      <w:pPr>
        <w:spacing w:line="360" w:lineRule="auto"/>
        <w:jc w:val="both"/>
        <w:rPr>
          <w:rFonts w:asciiTheme="majorBidi" w:hAnsiTheme="majorBidi" w:cstheme="majorBidi"/>
        </w:rPr>
      </w:pPr>
    </w:p>
    <w:p w14:paraId="1A03AFE5" w14:textId="2A7D3A2A" w:rsidR="00653163" w:rsidRPr="00F3247A" w:rsidRDefault="007F5900" w:rsidP="00F3247A">
      <w:pPr>
        <w:spacing w:line="360" w:lineRule="auto"/>
        <w:jc w:val="both"/>
        <w:rPr>
          <w:rFonts w:asciiTheme="majorBidi" w:hAnsiTheme="majorBidi" w:cstheme="majorBidi"/>
        </w:rPr>
      </w:pPr>
      <w:r w:rsidRPr="00C36410">
        <w:rPr>
          <w:rFonts w:asciiTheme="majorBidi" w:hAnsiTheme="majorBidi" w:cstheme="majorBidi"/>
          <w:noProof/>
        </w:rPr>
      </w:r>
      <w:r w:rsidR="007F5900" w:rsidRPr="00C36410">
        <w:rPr>
          <w:rFonts w:asciiTheme="majorBidi" w:hAnsiTheme="majorBidi" w:cstheme="majorBidi"/>
          <w:noProof/>
        </w:rPr>
        <w:object w:dxaOrig="9605" w:dyaOrig="5393" w14:anchorId="1571C9F2">
          <v:shape id="_x0000_i1032" type="#_x0000_t75" alt="" style="width:5in;height:201.2pt;mso-width-percent:0;mso-height-percent:0;mso-width-percent:0;mso-height-percent:0"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2" DrawAspect="Content" ObjectID="_1790782022" r:id="rId25"/>
        </w:object>
      </w:r>
    </w:p>
    <w:p w14:paraId="41E76308" w14:textId="742434D2" w:rsidR="007F5900" w:rsidRDefault="007F5900" w:rsidP="00F3247A">
      <w:pPr>
        <w:spacing w:line="360" w:lineRule="auto"/>
        <w:jc w:val="both"/>
        <w:rPr>
          <w:rFonts w:asciiTheme="majorBidi" w:hAnsiTheme="majorBidi" w:cstheme="majorBidi"/>
        </w:rPr>
      </w:pPr>
      <w:r>
        <w:rPr>
          <w:rFonts w:asciiTheme="majorBidi" w:hAnsiTheme="majorBidi" w:cstheme="majorBidi"/>
        </w:rPr>
        <w:t>Briosa e Gala, A., Pope, M.T., Leo, M., Lobban, T. And Betts, T.R. (2022). NICE atrial fibrillation guideline snubs wearable technology: a missed opportunity? Clinical Medicine, 22(1), pp.77–82. Doi:https://doi.org/10.7861/clinmed.2021-0436.</w:t>
      </w:r>
    </w:p>
    <w:p w14:paraId="64CEFF9F" w14:textId="1AB311F9" w:rsidR="007F5900" w:rsidRDefault="007F5900" w:rsidP="00F3247A">
      <w:pPr>
        <w:spacing w:line="360" w:lineRule="auto"/>
        <w:jc w:val="both"/>
        <w:rPr>
          <w:rFonts w:asciiTheme="majorBidi" w:hAnsiTheme="majorBidi" w:cstheme="majorBidi"/>
        </w:rPr>
      </w:pPr>
      <w:r>
        <w:rPr>
          <w:rFonts w:asciiTheme="majorBidi" w:hAnsiTheme="majorBidi" w:cstheme="majorBidi"/>
        </w:rPr>
        <w:t xml:space="preserve">Cobanoglu, C., Doğan, S. And Güngör, M.Y. (2021). Emerging Technologies at the Events. [online] Impact of ICTs on Event Management and Marketing. Available at: </w:t>
      </w:r>
      <w:hyperlink r:id="rId26" w:history="1">
        <w:r w:rsidRPr="006A75A4">
          <w:rPr>
            <w:rStyle w:val="Hyperlink"/>
            <w:rFonts w:asciiTheme="majorBidi" w:hAnsiTheme="majorBidi" w:cstheme="majorBidi"/>
          </w:rPr>
          <w:t>https://www.igi-global.com/chapter/emerging-technologies-at-the-events/267502</w:t>
        </w:r>
      </w:hyperlink>
      <w:r>
        <w:rPr>
          <w:rFonts w:asciiTheme="majorBidi" w:hAnsiTheme="majorBidi" w:cstheme="majorBidi"/>
        </w:rPr>
        <w:t>.</w:t>
      </w:r>
    </w:p>
    <w:p w14:paraId="74316F2B" w14:textId="4431F8A2" w:rsidR="007F5900" w:rsidRDefault="007F5900" w:rsidP="00F3247A">
      <w:pPr>
        <w:spacing w:line="360" w:lineRule="auto"/>
        <w:jc w:val="both"/>
        <w:rPr>
          <w:rFonts w:asciiTheme="majorBidi" w:hAnsiTheme="majorBidi" w:cstheme="majorBidi"/>
        </w:rPr>
      </w:pPr>
      <w:r>
        <w:rPr>
          <w:rFonts w:asciiTheme="majorBidi" w:hAnsiTheme="majorBidi" w:cstheme="majorBidi"/>
        </w:rPr>
        <w:t>Fairbairn, F. (2020). Are charity galas still relevant? An examination of generational differences in attitudes towards gala fundraising events. Voluntary Sector Review, 12(3). Doi:https://doi.org/10.1332/204080520x15911829063842.</w:t>
      </w:r>
    </w:p>
    <w:p w14:paraId="2782C0DB" w14:textId="6EDD90D2" w:rsidR="007F5900" w:rsidRDefault="007F5900" w:rsidP="00F3247A">
      <w:pPr>
        <w:spacing w:line="360" w:lineRule="auto"/>
        <w:jc w:val="both"/>
        <w:rPr>
          <w:rFonts w:asciiTheme="majorBidi" w:hAnsiTheme="majorBidi" w:cstheme="majorBidi"/>
        </w:rPr>
      </w:pPr>
      <w:r>
        <w:rPr>
          <w:rFonts w:asciiTheme="majorBidi" w:hAnsiTheme="majorBidi" w:cstheme="majorBidi"/>
        </w:rPr>
        <w:t>Heo, W., Tang, Y., Liu, F., Hanks, L. And Xu, X. (2022). The impact of ‘seasonal urban event’ to the hosting city’s urban vitality: case study of Summer beach and Winter Wonderland in Nottingham, UK. Acta Scientiarum. Technology, [online] 44, p.e57668. doi:https://doi.org/10.4025/actascitechnol.v44i1.57668.</w:t>
      </w:r>
    </w:p>
    <w:p w14:paraId="5E2D4B2D" w14:textId="47A56E13" w:rsidR="007F5900" w:rsidRDefault="007F5900" w:rsidP="00F3247A">
      <w:pPr>
        <w:spacing w:line="360" w:lineRule="auto"/>
        <w:jc w:val="both"/>
        <w:rPr>
          <w:rFonts w:asciiTheme="majorBidi" w:hAnsiTheme="majorBidi" w:cstheme="majorBidi"/>
        </w:rPr>
      </w:pPr>
      <w:r>
        <w:rPr>
          <w:rFonts w:asciiTheme="majorBidi" w:hAnsiTheme="majorBidi" w:cstheme="majorBidi"/>
        </w:rPr>
        <w:t xml:space="preserve">McLean, L. (2023). The Met Gala: Where High, Low, and Popular Culture Collide. Scaffold: Journal for the Institute of Comparative Studies in Literature, Arts and Culture, [online] 1(1), pp.53–66. Available at: </w:t>
      </w:r>
      <w:hyperlink r:id="rId27" w:history="1">
        <w:r w:rsidRPr="006A75A4">
          <w:rPr>
            <w:rStyle w:val="Hyperlink"/>
            <w:rFonts w:asciiTheme="majorBidi" w:hAnsiTheme="majorBidi" w:cstheme="majorBidi"/>
          </w:rPr>
          <w:t>https://ojs.library.carleton.ca/index.php/J-ICSLAC/article/view/4427</w:t>
        </w:r>
      </w:hyperlink>
      <w:r>
        <w:rPr>
          <w:rFonts w:asciiTheme="majorBidi" w:hAnsiTheme="majorBidi" w:cstheme="majorBidi"/>
        </w:rPr>
        <w:t>.</w:t>
      </w:r>
    </w:p>
    <w:p w14:paraId="0AA9F157" w14:textId="7D8B1605" w:rsidR="007F5900" w:rsidRDefault="007F5900" w:rsidP="00F3247A">
      <w:pPr>
        <w:spacing w:line="360" w:lineRule="auto"/>
        <w:jc w:val="both"/>
        <w:rPr>
          <w:rFonts w:asciiTheme="majorBidi" w:hAnsiTheme="majorBidi" w:cstheme="majorBidi"/>
        </w:rPr>
      </w:pPr>
      <w:r>
        <w:rPr>
          <w:rFonts w:asciiTheme="majorBidi" w:hAnsiTheme="majorBidi" w:cstheme="majorBidi"/>
        </w:rPr>
        <w:t xml:space="preserve">Pavelchievici, R. And didier, R. (2024). The british working class : identity(-ies), representations, (re)definition. Torrossa.com, [online] pp.1–184. Available at: </w:t>
      </w:r>
      <w:hyperlink r:id="rId28" w:history="1">
        <w:r w:rsidRPr="006A75A4">
          <w:rPr>
            <w:rStyle w:val="Hyperlink"/>
            <w:rFonts w:asciiTheme="majorBidi" w:hAnsiTheme="majorBidi" w:cstheme="majorBidi"/>
          </w:rPr>
          <w:t>https://www.torrossa.com/gs/resourceProxy?an=5766650&amp;publisher=FZ2990#page=83</w:t>
        </w:r>
      </w:hyperlink>
      <w:r>
        <w:rPr>
          <w:rFonts w:asciiTheme="majorBidi" w:hAnsiTheme="majorBidi" w:cstheme="majorBidi"/>
        </w:rPr>
        <w:t xml:space="preserve"> [Accessed 3 Oct. 2024].</w:t>
      </w:r>
    </w:p>
    <w:p w14:paraId="349C50FA" w14:textId="26EFE11E" w:rsidR="007F5900" w:rsidRDefault="007F5900" w:rsidP="00F3247A">
      <w:pPr>
        <w:spacing w:line="360" w:lineRule="auto"/>
        <w:jc w:val="both"/>
        <w:rPr>
          <w:rFonts w:asciiTheme="majorBidi" w:hAnsiTheme="majorBidi" w:cstheme="majorBidi"/>
        </w:rPr>
      </w:pPr>
      <w:r>
        <w:rPr>
          <w:rFonts w:asciiTheme="majorBidi" w:hAnsiTheme="majorBidi" w:cstheme="majorBidi"/>
        </w:rPr>
        <w:t>Reva, T., Рева, Тетяна  Сергіївна, Sviatnenko, A. And Святненко, Анна  Василівна (2023). Contemporary  Festival  and Competition Activities of National Opera Houses of  Kyiv, Odesa, and Lviv: Socio-Cultural Context. Nakkkim.edu.ua. [online] doi:http://elib.nakkkim.edu.ua/handle/123456789/5016.</w:t>
      </w:r>
    </w:p>
    <w:p w14:paraId="6BDB4D67" w14:textId="6A10C272" w:rsidR="007F5900" w:rsidRDefault="007F5900" w:rsidP="00F3247A">
      <w:pPr>
        <w:spacing w:line="360" w:lineRule="auto"/>
        <w:jc w:val="both"/>
        <w:rPr>
          <w:rFonts w:asciiTheme="majorBidi" w:hAnsiTheme="majorBidi" w:cstheme="majorBidi"/>
        </w:rPr>
      </w:pPr>
      <w:r>
        <w:rPr>
          <w:rFonts w:asciiTheme="majorBidi" w:hAnsiTheme="majorBidi" w:cstheme="majorBidi"/>
        </w:rPr>
        <w:t>Salovaara, A., Nelimarkka, M., Kuikkaniemi, K. And Jacucci, G. (2021). Augmenting the Performer–Audience Live Participation in Professional Event Productions. Academic Mindtrek 2021. Doi:https://doi.org/10.1145/3464327.3464328.</w:t>
      </w:r>
    </w:p>
    <w:p w14:paraId="5735464D" w14:textId="727534DE" w:rsidR="007F5900" w:rsidRDefault="007F5900" w:rsidP="00F3247A">
      <w:pPr>
        <w:spacing w:line="360" w:lineRule="auto"/>
        <w:jc w:val="both"/>
        <w:rPr>
          <w:rFonts w:asciiTheme="majorBidi" w:hAnsiTheme="majorBidi" w:cstheme="majorBidi"/>
        </w:rPr>
      </w:pPr>
      <w:r>
        <w:rPr>
          <w:rFonts w:asciiTheme="majorBidi" w:hAnsiTheme="majorBidi" w:cstheme="majorBidi"/>
        </w:rPr>
        <w:t xml:space="preserve">Smith, G.D., Moir, Z., Ferguson, P. And Davies, G. (2020). Low-latency Networked Music Collaborations: Does ‘Good Enough’ Do Enough Good?. Journal of Network Music and Arts, [online] 2(1). Available at: </w:t>
      </w:r>
      <w:hyperlink r:id="rId29" w:history="1">
        <w:r w:rsidRPr="006A75A4">
          <w:rPr>
            <w:rStyle w:val="Hyperlink"/>
            <w:rFonts w:asciiTheme="majorBidi" w:hAnsiTheme="majorBidi" w:cstheme="majorBidi"/>
          </w:rPr>
          <w:t>https://commons.library.stonybrook.edu/jonma/vol2/iss1/5/.T</w:t>
        </w:r>
      </w:hyperlink>
    </w:p>
    <w:p w14:paraId="31D6E8BE" w14:textId="2C996553" w:rsidR="007F5900" w:rsidRDefault="007F5900" w:rsidP="00F3247A">
      <w:pPr>
        <w:spacing w:line="360" w:lineRule="auto"/>
        <w:jc w:val="both"/>
        <w:rPr>
          <w:rFonts w:asciiTheme="majorBidi" w:hAnsiTheme="majorBidi" w:cstheme="majorBidi"/>
        </w:rPr>
      </w:pPr>
      <w:r>
        <w:rPr>
          <w:rFonts w:asciiTheme="majorBidi" w:hAnsiTheme="majorBidi" w:cstheme="majorBidi"/>
        </w:rPr>
        <w:t>Etiana Reva and Sviatnenko, A. (2023). CONTEMPORARY FESTIVAL AND COMPETITION ACTIVITIES OF NATIONAL OPERA HOUSES OF KYIV, ODESA, AND LVIV: SOCIO-CULTURAL CONTEXT. National Academy of Managerial Staff of Culture and Arts Herald, [online] (2). Doi:https://doi.org/10.32461/2226-3209.2.2023.286872.</w:t>
      </w:r>
    </w:p>
    <w:p w14:paraId="1CAB82AA" w14:textId="5336D413" w:rsidR="007F5900" w:rsidRDefault="007F5900" w:rsidP="00F3247A">
      <w:pPr>
        <w:spacing w:line="360" w:lineRule="auto"/>
        <w:jc w:val="both"/>
        <w:rPr>
          <w:rFonts w:asciiTheme="majorBidi" w:hAnsiTheme="majorBidi" w:cstheme="majorBidi"/>
        </w:rPr>
      </w:pPr>
      <w:r>
        <w:rPr>
          <w:rFonts w:asciiTheme="majorBidi" w:hAnsiTheme="majorBidi" w:cstheme="majorBidi"/>
        </w:rPr>
        <w:t>Wang, M. (2022). Between the past and the future: the rise of nationalist discourse at the 1983 CCTV Spring Festival Gala. Inter-Asia Cultural Studies, 23(2), pp.203–219. Doi:https://doi.org/10.1080/14649373.2022.2064615.</w:t>
      </w:r>
    </w:p>
    <w:p w14:paraId="7AC06BBA" w14:textId="4166425C" w:rsidR="007F5900" w:rsidRPr="00F3247A" w:rsidRDefault="007F5900" w:rsidP="00F3247A">
      <w:pPr>
        <w:spacing w:line="360" w:lineRule="auto"/>
        <w:jc w:val="both"/>
        <w:rPr>
          <w:rFonts w:asciiTheme="majorBidi" w:hAnsiTheme="majorBidi" w:cstheme="majorBidi"/>
        </w:rPr>
      </w:pPr>
      <w:r>
        <w:rPr>
          <w:rFonts w:asciiTheme="majorBidi" w:hAnsiTheme="majorBidi" w:cstheme="majorBidi"/>
        </w:rPr>
        <w:t>Zint, N., Humberto Iii Silva and Mostafa Hassanalian (2021). Design and Prototyping a Butterfly-Inspired Flapping-Wing MAV: Novel Applications of Drones for Met Gala Fashion Event. AIAA Scitech 2021 Forum. Doi:https://doi.org/10.2514/6.2021-0820.</w:t>
      </w:r>
    </w:p>
    <w:p w14:paraId="094056EF" w14:textId="0453C6E0" w:rsidR="00653163" w:rsidRPr="00F3247A" w:rsidRDefault="00653163" w:rsidP="00F3247A">
      <w:pPr>
        <w:spacing w:line="360" w:lineRule="auto"/>
        <w:jc w:val="both"/>
        <w:rPr>
          <w:rFonts w:asciiTheme="majorBidi" w:hAnsiTheme="majorBidi" w:cstheme="majorBidi"/>
        </w:rPr>
      </w:pPr>
      <w:r w:rsidRPr="00F3247A">
        <w:rPr>
          <w:rFonts w:asciiTheme="majorBidi" w:hAnsiTheme="majorBidi" w:cstheme="majorBidi"/>
        </w:rPr>
        <w:br w:type="page"/>
      </w:r>
    </w:p>
    <w:p w14:paraId="1D012DC2" w14:textId="51452FA9" w:rsidR="00653163" w:rsidRPr="00F3247A" w:rsidRDefault="00653163" w:rsidP="00F3247A">
      <w:pPr>
        <w:spacing w:line="360" w:lineRule="auto"/>
        <w:jc w:val="both"/>
        <w:rPr>
          <w:rFonts w:asciiTheme="majorBidi" w:hAnsiTheme="majorBidi" w:cstheme="majorBidi"/>
        </w:rPr>
      </w:pPr>
      <w:r w:rsidRPr="00F3247A">
        <w:rPr>
          <w:rFonts w:asciiTheme="majorBidi" w:hAnsiTheme="majorBidi" w:cstheme="majorBidi"/>
        </w:rPr>
        <w:t>Slide 13</w:t>
      </w:r>
    </w:p>
    <w:p w14:paraId="18563C13" w14:textId="77777777" w:rsidR="00653163" w:rsidRPr="00F3247A" w:rsidRDefault="00653163" w:rsidP="00F3247A">
      <w:pPr>
        <w:spacing w:line="360" w:lineRule="auto"/>
        <w:jc w:val="both"/>
        <w:rPr>
          <w:rFonts w:asciiTheme="majorBidi" w:hAnsiTheme="majorBidi" w:cstheme="majorBidi"/>
        </w:rPr>
      </w:pPr>
    </w:p>
    <w:p w14:paraId="47D25B30" w14:textId="3BDF7D37" w:rsidR="00653163" w:rsidRPr="00F3247A" w:rsidRDefault="007F5900" w:rsidP="00F3247A">
      <w:pPr>
        <w:spacing w:line="360" w:lineRule="auto"/>
        <w:jc w:val="both"/>
        <w:rPr>
          <w:rFonts w:asciiTheme="majorBidi" w:hAnsiTheme="majorBidi" w:cstheme="majorBidi"/>
        </w:rPr>
      </w:pPr>
      <w:r w:rsidRPr="00C36410">
        <w:rPr>
          <w:rFonts w:asciiTheme="majorBidi" w:hAnsiTheme="majorBidi" w:cstheme="majorBidi"/>
          <w:noProof/>
        </w:rPr>
      </w:r>
      <w:r w:rsidR="007F5900" w:rsidRPr="00C36410">
        <w:rPr>
          <w:rFonts w:asciiTheme="majorBidi" w:hAnsiTheme="majorBidi" w:cstheme="majorBidi"/>
          <w:noProof/>
        </w:rPr>
        <w:object w:dxaOrig="9605" w:dyaOrig="5393" w14:anchorId="54C38CFB">
          <v:shape id="_x0000_i1033" type="#_x0000_t75" alt="" style="width:5in;height:201.2pt;mso-width-percent:0;mso-height-percent:0;mso-width-percent:0;mso-height-percent:0"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33" DrawAspect="Content" ObjectID="_1790782025" r:id="rId31"/>
        </w:object>
      </w:r>
    </w:p>
    <w:p w14:paraId="6843A5AC" w14:textId="07481DC5" w:rsidR="00D401FE" w:rsidRDefault="00D401FE" w:rsidP="00F3247A">
      <w:pPr>
        <w:spacing w:line="360" w:lineRule="auto"/>
        <w:jc w:val="both"/>
        <w:rPr>
          <w:rFonts w:asciiTheme="majorBidi" w:hAnsiTheme="majorBidi" w:cstheme="majorBidi"/>
        </w:rPr>
      </w:pPr>
      <w:r>
        <w:rPr>
          <w:rFonts w:asciiTheme="majorBidi" w:hAnsiTheme="majorBidi" w:cstheme="majorBidi"/>
        </w:rPr>
        <w:t>Abdulan, I.M., Popescu, G., Maștaleru, A., Oancea, A., Costache, A.D., Cojocaru, D.-C., Cumpăt, C.-M., Ciuntu, B.M., Rusu, B. And Leon, M.M. (2023). Winter Holidays and Their Impact on Eating Behavior—A Systematic Review. Nutrients, [online] 15(19), p.4201. doi:https://doi.org/10.3390/nu15194201.</w:t>
      </w:r>
    </w:p>
    <w:p w14:paraId="06379A2B" w14:textId="05C0FA44" w:rsidR="00D401FE" w:rsidRDefault="00D401FE" w:rsidP="00F3247A">
      <w:pPr>
        <w:spacing w:line="360" w:lineRule="auto"/>
        <w:jc w:val="both"/>
        <w:rPr>
          <w:rFonts w:asciiTheme="majorBidi" w:hAnsiTheme="majorBidi" w:cstheme="majorBidi"/>
        </w:rPr>
      </w:pPr>
      <w:r>
        <w:rPr>
          <w:rFonts w:asciiTheme="majorBidi" w:hAnsiTheme="majorBidi" w:cstheme="majorBidi"/>
        </w:rPr>
        <w:t xml:space="preserve">Fazaeil, J., Ghafouri, F., Javid, M. And Goodarzi, S. (2020). Sports Tourism and Sustainable Development of Host Cities (A Case Study: Sarein Winter Sports Festival). Strategic Studies on Youth and Sports, [online] 19(48), pp.197–218. Available at: </w:t>
      </w:r>
      <w:hyperlink r:id="rId32" w:history="1">
        <w:r w:rsidRPr="006A75A4">
          <w:rPr>
            <w:rStyle w:val="Hyperlink"/>
            <w:rFonts w:asciiTheme="majorBidi" w:hAnsiTheme="majorBidi" w:cstheme="majorBidi"/>
          </w:rPr>
          <w:t>https://faslname.msy.gov.ir/article_382.html?lang=en</w:t>
        </w:r>
      </w:hyperlink>
      <w:r>
        <w:rPr>
          <w:rFonts w:asciiTheme="majorBidi" w:hAnsiTheme="majorBidi" w:cstheme="majorBidi"/>
        </w:rPr>
        <w:t xml:space="preserve"> [Accessed 8 Oct. 2024].</w:t>
      </w:r>
    </w:p>
    <w:p w14:paraId="1E221F91" w14:textId="5D74FBCF" w:rsidR="00D401FE" w:rsidRDefault="00D401FE" w:rsidP="00F3247A">
      <w:pPr>
        <w:spacing w:line="360" w:lineRule="auto"/>
        <w:jc w:val="both"/>
        <w:rPr>
          <w:rFonts w:asciiTheme="majorBidi" w:hAnsiTheme="majorBidi" w:cstheme="majorBidi"/>
        </w:rPr>
      </w:pPr>
      <w:r>
        <w:rPr>
          <w:rFonts w:asciiTheme="majorBidi" w:hAnsiTheme="majorBidi" w:cstheme="majorBidi"/>
        </w:rPr>
        <w:t>Finkel, R. And Platt, L. (2020). Cultural festivals and the city. Geography Compass, 14(9), p.e12498. doi:https://doi.org/10.1111/gec3.12498.</w:t>
      </w:r>
    </w:p>
    <w:p w14:paraId="1E21BD24" w14:textId="43878F08" w:rsidR="00D401FE" w:rsidRDefault="00D401FE" w:rsidP="00F3247A">
      <w:pPr>
        <w:spacing w:line="360" w:lineRule="auto"/>
        <w:jc w:val="both"/>
        <w:rPr>
          <w:rFonts w:asciiTheme="majorBidi" w:hAnsiTheme="majorBidi" w:cstheme="majorBidi"/>
        </w:rPr>
      </w:pPr>
      <w:r>
        <w:rPr>
          <w:rFonts w:asciiTheme="majorBidi" w:hAnsiTheme="majorBidi" w:cstheme="majorBidi"/>
        </w:rPr>
        <w:t xml:space="preserve">Gradinaru, C. (2021). Community, Social Capital and Festivals. A Pandemic Perspective. Revista de Cercetare şi Intervenţie Socială, [online] (73), pp.154–171. Available at: </w:t>
      </w:r>
      <w:hyperlink r:id="rId33" w:history="1">
        <w:r w:rsidRPr="006A75A4">
          <w:rPr>
            <w:rStyle w:val="Hyperlink"/>
            <w:rFonts w:asciiTheme="majorBidi" w:hAnsiTheme="majorBidi" w:cstheme="majorBidi"/>
          </w:rPr>
          <w:t>https://www.ceeol.com/search/article-detail?id=968061</w:t>
        </w:r>
      </w:hyperlink>
      <w:r>
        <w:rPr>
          <w:rFonts w:asciiTheme="majorBidi" w:hAnsiTheme="majorBidi" w:cstheme="majorBidi"/>
        </w:rPr>
        <w:t xml:space="preserve"> [Accessed 8 Oct. 2024].</w:t>
      </w:r>
    </w:p>
    <w:p w14:paraId="0F61E227" w14:textId="35633802" w:rsidR="00D401FE" w:rsidRDefault="00D401FE" w:rsidP="00F3247A">
      <w:pPr>
        <w:spacing w:line="360" w:lineRule="auto"/>
        <w:jc w:val="both"/>
        <w:rPr>
          <w:rFonts w:asciiTheme="majorBidi" w:hAnsiTheme="majorBidi" w:cstheme="majorBidi"/>
        </w:rPr>
      </w:pPr>
      <w:r>
        <w:rPr>
          <w:rFonts w:asciiTheme="majorBidi" w:hAnsiTheme="majorBidi" w:cstheme="majorBidi"/>
        </w:rPr>
        <w:t>Koutrou, N. And Berber, S. (2021). The impact of role ambiguity on future volunteering: A case study of the 2017 European Youth Olympic Winter Festival. Journal of Policy Research in Tourism, Leisure and Events, pp.1–20. Doi:https://doi.org/10.1080/19407963.2021.1950738.</w:t>
      </w:r>
    </w:p>
    <w:p w14:paraId="392D9E00" w14:textId="56284E35" w:rsidR="00D401FE" w:rsidRDefault="00D401FE" w:rsidP="00F3247A">
      <w:pPr>
        <w:spacing w:line="360" w:lineRule="auto"/>
        <w:jc w:val="both"/>
        <w:rPr>
          <w:rFonts w:asciiTheme="majorBidi" w:hAnsiTheme="majorBidi" w:cstheme="majorBidi"/>
        </w:rPr>
      </w:pPr>
      <w:r>
        <w:rPr>
          <w:rFonts w:asciiTheme="majorBidi" w:hAnsiTheme="majorBidi" w:cstheme="majorBidi"/>
        </w:rPr>
        <w:t>Liao, Z. And Dai, G. (2020). Inheritance and Dissemination of Cultural Collective Memory: An Analysis of a Traditional Festival. SAGE Open, 10(1), p.215824402090160. doi:https://doi.org/10.1177/2158244020901601.</w:t>
      </w:r>
    </w:p>
    <w:p w14:paraId="261349CE" w14:textId="1161FA41" w:rsidR="00D401FE" w:rsidRDefault="00D401FE" w:rsidP="00F3247A">
      <w:pPr>
        <w:spacing w:line="360" w:lineRule="auto"/>
        <w:jc w:val="both"/>
        <w:rPr>
          <w:rFonts w:asciiTheme="majorBidi" w:hAnsiTheme="majorBidi" w:cstheme="majorBidi"/>
        </w:rPr>
      </w:pPr>
      <w:r>
        <w:rPr>
          <w:rFonts w:asciiTheme="majorBidi" w:hAnsiTheme="majorBidi" w:cstheme="majorBidi"/>
        </w:rPr>
        <w:t>Perry, B., Ager, L. And Sitas, R. (2019). Cultural heritage entanglements: festivals as integrative sites for sustainable urban development. International Journal of Heritage Studies, 26(6), pp.1–16. Doi:https://doi.org/10.1080/13527258.2019.1578987.</w:t>
      </w:r>
    </w:p>
    <w:p w14:paraId="4D033B94" w14:textId="4706EBD7" w:rsidR="00D401FE" w:rsidRPr="00F3247A" w:rsidRDefault="00D401FE" w:rsidP="00F3247A">
      <w:pPr>
        <w:spacing w:line="360" w:lineRule="auto"/>
        <w:jc w:val="both"/>
        <w:rPr>
          <w:rFonts w:asciiTheme="majorBidi" w:hAnsiTheme="majorBidi" w:cstheme="majorBidi"/>
        </w:rPr>
      </w:pPr>
      <w:r>
        <w:rPr>
          <w:rFonts w:asciiTheme="majorBidi" w:hAnsiTheme="majorBidi" w:cstheme="majorBidi"/>
        </w:rPr>
        <w:t>Reginato, G., Mesa, K. And Riquelme, C. (2019). Fruit size and yield efficiency of ‘gala’ apples grown in chile depend on winter temperatures and season length. Uchile.cl. [online] doi:https://doi.org/16114434.</w:t>
      </w:r>
    </w:p>
    <w:p w14:paraId="2F2B7699" w14:textId="77777777" w:rsidR="00653163" w:rsidRPr="00F3247A" w:rsidRDefault="00653163" w:rsidP="00F3247A">
      <w:pPr>
        <w:spacing w:line="360" w:lineRule="auto"/>
        <w:jc w:val="both"/>
        <w:rPr>
          <w:rFonts w:asciiTheme="majorBidi" w:hAnsiTheme="majorBidi" w:cstheme="majorBidi"/>
        </w:rPr>
      </w:pPr>
    </w:p>
    <w:p w14:paraId="6D1B11FA" w14:textId="77777777" w:rsidR="00653163" w:rsidRPr="00F3247A" w:rsidRDefault="00653163" w:rsidP="00F3247A">
      <w:pPr>
        <w:spacing w:line="360" w:lineRule="auto"/>
        <w:jc w:val="both"/>
        <w:rPr>
          <w:rFonts w:asciiTheme="majorBidi" w:hAnsiTheme="majorBidi" w:cstheme="majorBidi"/>
        </w:rPr>
      </w:pPr>
    </w:p>
    <w:sectPr w:rsidR="00653163" w:rsidRPr="00F3247A" w:rsidSect="00242105">
      <w:headerReference w:type="even" r:id="rId34"/>
      <w:headerReference w:type="default" r:id="rId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3EB371" w14:textId="77777777" w:rsidR="00E73237" w:rsidRDefault="00E73237" w:rsidP="00F3247A">
      <w:pPr>
        <w:spacing w:after="0" w:line="240" w:lineRule="auto"/>
      </w:pPr>
      <w:r>
        <w:separator/>
      </w:r>
    </w:p>
  </w:endnote>
  <w:endnote w:type="continuationSeparator" w:id="0">
    <w:p w14:paraId="4CB52EA7" w14:textId="77777777" w:rsidR="00E73237" w:rsidRDefault="00E73237" w:rsidP="00F324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D359CF" w14:textId="77777777" w:rsidR="00E73237" w:rsidRDefault="00E73237" w:rsidP="00F3247A">
      <w:pPr>
        <w:spacing w:after="0" w:line="240" w:lineRule="auto"/>
      </w:pPr>
      <w:r>
        <w:separator/>
      </w:r>
    </w:p>
  </w:footnote>
  <w:footnote w:type="continuationSeparator" w:id="0">
    <w:p w14:paraId="1EF1F2FB" w14:textId="77777777" w:rsidR="00E73237" w:rsidRDefault="00E73237" w:rsidP="00F324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umrdepagin"/>
      </w:rPr>
      <w:id w:val="1107625156"/>
      <w:docPartObj>
        <w:docPartGallery w:val="Page Numbers (Top of Page)"/>
        <w:docPartUnique/>
      </w:docPartObj>
    </w:sdtPr>
    <w:sdtEndPr>
      <w:rPr>
        <w:rStyle w:val="Numrdepagin"/>
      </w:rPr>
    </w:sdtEndPr>
    <w:sdtContent>
      <w:p w14:paraId="6B9FB598" w14:textId="39703735" w:rsidR="00F3247A" w:rsidRDefault="00F3247A" w:rsidP="00D83F21">
        <w:pPr>
          <w:pStyle w:val="Antet"/>
          <w:framePr w:wrap="none" w:vAnchor="text" w:hAnchor="margin" w:xAlign="right" w:y="1"/>
          <w:rPr>
            <w:rStyle w:val="Numrdepagin"/>
          </w:rPr>
        </w:pPr>
        <w:r>
          <w:rPr>
            <w:rStyle w:val="Numrdepagin"/>
          </w:rPr>
          <w:fldChar w:fldCharType="begin"/>
        </w:r>
        <w:r>
          <w:rPr>
            <w:rStyle w:val="Numrdepagin"/>
          </w:rPr>
          <w:instrText xml:space="preserve"> PAGE </w:instrText>
        </w:r>
        <w:r>
          <w:rPr>
            <w:rStyle w:val="Numrdepagin"/>
          </w:rPr>
          <w:fldChar w:fldCharType="end"/>
        </w:r>
      </w:p>
    </w:sdtContent>
  </w:sdt>
  <w:p w14:paraId="2B0D2354" w14:textId="77777777" w:rsidR="00F3247A" w:rsidRDefault="00F3247A" w:rsidP="00F3247A">
    <w:pPr>
      <w:pStyle w:val="Antet"/>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umrdepagin"/>
      </w:rPr>
      <w:id w:val="1991903033"/>
      <w:docPartObj>
        <w:docPartGallery w:val="Page Numbers (Top of Page)"/>
        <w:docPartUnique/>
      </w:docPartObj>
    </w:sdtPr>
    <w:sdtEndPr>
      <w:rPr>
        <w:rStyle w:val="Numrdepagin"/>
      </w:rPr>
    </w:sdtEndPr>
    <w:sdtContent>
      <w:p w14:paraId="0D3CE87D" w14:textId="47D92E6C" w:rsidR="00F3247A" w:rsidRDefault="00F3247A" w:rsidP="00D83F21">
        <w:pPr>
          <w:pStyle w:val="Antet"/>
          <w:framePr w:wrap="none" w:vAnchor="text" w:hAnchor="margin" w:xAlign="right" w:y="1"/>
          <w:rPr>
            <w:rStyle w:val="Numrdepagin"/>
          </w:rPr>
        </w:pPr>
        <w:r>
          <w:rPr>
            <w:rStyle w:val="Numrdepagin"/>
          </w:rPr>
          <w:fldChar w:fldCharType="begin"/>
        </w:r>
        <w:r>
          <w:rPr>
            <w:rStyle w:val="Numrdepagin"/>
          </w:rPr>
          <w:instrText xml:space="preserve"> PAGE </w:instrText>
        </w:r>
        <w:r>
          <w:rPr>
            <w:rStyle w:val="Numrdepagin"/>
          </w:rPr>
          <w:fldChar w:fldCharType="separate"/>
        </w:r>
        <w:r>
          <w:rPr>
            <w:rStyle w:val="Numrdepagin"/>
            <w:noProof/>
          </w:rPr>
          <w:t>2</w:t>
        </w:r>
        <w:r>
          <w:rPr>
            <w:rStyle w:val="Numrdepagin"/>
          </w:rPr>
          <w:fldChar w:fldCharType="end"/>
        </w:r>
      </w:p>
    </w:sdtContent>
  </w:sdt>
  <w:p w14:paraId="565948A7" w14:textId="77777777" w:rsidR="00F3247A" w:rsidRDefault="00F3247A" w:rsidP="00F3247A">
    <w:pPr>
      <w:pStyle w:val="Antet"/>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163"/>
    <w:rsid w:val="0018117F"/>
    <w:rsid w:val="00235220"/>
    <w:rsid w:val="00242105"/>
    <w:rsid w:val="002B51B0"/>
    <w:rsid w:val="003E1E84"/>
    <w:rsid w:val="00422CD5"/>
    <w:rsid w:val="004A3A8A"/>
    <w:rsid w:val="005047DF"/>
    <w:rsid w:val="00571387"/>
    <w:rsid w:val="005904D5"/>
    <w:rsid w:val="005C1E4D"/>
    <w:rsid w:val="00653163"/>
    <w:rsid w:val="006764B8"/>
    <w:rsid w:val="007B4148"/>
    <w:rsid w:val="007F5900"/>
    <w:rsid w:val="00800BBB"/>
    <w:rsid w:val="008A307B"/>
    <w:rsid w:val="00986CD6"/>
    <w:rsid w:val="00992DA3"/>
    <w:rsid w:val="009C2656"/>
    <w:rsid w:val="00C36410"/>
    <w:rsid w:val="00D401FE"/>
    <w:rsid w:val="00D563BC"/>
    <w:rsid w:val="00E73237"/>
    <w:rsid w:val="00ED22E7"/>
    <w:rsid w:val="00F3247A"/>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5"/>
    <o:shapelayout v:ext="edit">
      <o:idmap v:ext="edit" data="1"/>
    </o:shapelayout>
  </w:shapeDefaults>
  <w:decimalSymbol w:val=","/>
  <w:listSeparator w:val=";"/>
  <w14:docId w14:val="578A32FA"/>
  <w15:chartTrackingRefBased/>
  <w15:docId w15:val="{B90D9D8A-6918-4E44-81B5-219CAD393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65316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basedOn w:val="Normal"/>
    <w:next w:val="Normal"/>
    <w:link w:val="Titlu2Caracter"/>
    <w:uiPriority w:val="9"/>
    <w:semiHidden/>
    <w:unhideWhenUsed/>
    <w:qFormat/>
    <w:rsid w:val="0065316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basedOn w:val="Normal"/>
    <w:next w:val="Normal"/>
    <w:link w:val="Titlu3Caracter"/>
    <w:uiPriority w:val="9"/>
    <w:semiHidden/>
    <w:unhideWhenUsed/>
    <w:qFormat/>
    <w:rsid w:val="00653163"/>
    <w:pPr>
      <w:keepNext/>
      <w:keepLines/>
      <w:spacing w:before="160" w:after="80"/>
      <w:outlineLvl w:val="2"/>
    </w:pPr>
    <w:rPr>
      <w:rFonts w:eastAsiaTheme="majorEastAsia" w:cstheme="majorBidi"/>
      <w:color w:val="2E74B5" w:themeColor="accent1" w:themeShade="BF"/>
      <w:sz w:val="28"/>
      <w:szCs w:val="28"/>
    </w:rPr>
  </w:style>
  <w:style w:type="paragraph" w:styleId="Titlu4">
    <w:name w:val="heading 4"/>
    <w:basedOn w:val="Normal"/>
    <w:next w:val="Normal"/>
    <w:link w:val="Titlu4Caracter"/>
    <w:uiPriority w:val="9"/>
    <w:semiHidden/>
    <w:unhideWhenUsed/>
    <w:qFormat/>
    <w:rsid w:val="00653163"/>
    <w:pPr>
      <w:keepNext/>
      <w:keepLines/>
      <w:spacing w:before="80" w:after="40"/>
      <w:outlineLvl w:val="3"/>
    </w:pPr>
    <w:rPr>
      <w:rFonts w:eastAsiaTheme="majorEastAsia" w:cstheme="majorBidi"/>
      <w:i/>
      <w:iCs/>
      <w:color w:val="2E74B5" w:themeColor="accent1" w:themeShade="BF"/>
    </w:rPr>
  </w:style>
  <w:style w:type="paragraph" w:styleId="Titlu5">
    <w:name w:val="heading 5"/>
    <w:basedOn w:val="Normal"/>
    <w:next w:val="Normal"/>
    <w:link w:val="Titlu5Caracter"/>
    <w:uiPriority w:val="9"/>
    <w:semiHidden/>
    <w:unhideWhenUsed/>
    <w:qFormat/>
    <w:rsid w:val="00653163"/>
    <w:pPr>
      <w:keepNext/>
      <w:keepLines/>
      <w:spacing w:before="80" w:after="40"/>
      <w:outlineLvl w:val="4"/>
    </w:pPr>
    <w:rPr>
      <w:rFonts w:eastAsiaTheme="majorEastAsia" w:cstheme="majorBidi"/>
      <w:color w:val="2E74B5" w:themeColor="accent1" w:themeShade="BF"/>
    </w:rPr>
  </w:style>
  <w:style w:type="paragraph" w:styleId="Titlu6">
    <w:name w:val="heading 6"/>
    <w:basedOn w:val="Normal"/>
    <w:next w:val="Normal"/>
    <w:link w:val="Titlu6Caracter"/>
    <w:uiPriority w:val="9"/>
    <w:semiHidden/>
    <w:unhideWhenUsed/>
    <w:qFormat/>
    <w:rsid w:val="00653163"/>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653163"/>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653163"/>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653163"/>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53163"/>
    <w:rPr>
      <w:rFonts w:asciiTheme="majorHAnsi" w:eastAsiaTheme="majorEastAsia" w:hAnsiTheme="majorHAnsi" w:cstheme="majorBidi"/>
      <w:color w:val="2E74B5" w:themeColor="accent1" w:themeShade="BF"/>
      <w:sz w:val="40"/>
      <w:szCs w:val="40"/>
    </w:rPr>
  </w:style>
  <w:style w:type="character" w:customStyle="1" w:styleId="Titlu2Caracter">
    <w:name w:val="Titlu 2 Caracter"/>
    <w:basedOn w:val="Fontdeparagrafimplicit"/>
    <w:link w:val="Titlu2"/>
    <w:uiPriority w:val="9"/>
    <w:semiHidden/>
    <w:rsid w:val="00653163"/>
    <w:rPr>
      <w:rFonts w:asciiTheme="majorHAnsi" w:eastAsiaTheme="majorEastAsia" w:hAnsiTheme="majorHAnsi" w:cstheme="majorBidi"/>
      <w:color w:val="2E74B5" w:themeColor="accent1" w:themeShade="BF"/>
      <w:sz w:val="32"/>
      <w:szCs w:val="32"/>
    </w:rPr>
  </w:style>
  <w:style w:type="character" w:customStyle="1" w:styleId="Titlu3Caracter">
    <w:name w:val="Titlu 3 Caracter"/>
    <w:basedOn w:val="Fontdeparagrafimplicit"/>
    <w:link w:val="Titlu3"/>
    <w:uiPriority w:val="9"/>
    <w:semiHidden/>
    <w:rsid w:val="00653163"/>
    <w:rPr>
      <w:rFonts w:eastAsiaTheme="majorEastAsia" w:cstheme="majorBidi"/>
      <w:color w:val="2E74B5" w:themeColor="accent1" w:themeShade="BF"/>
      <w:sz w:val="28"/>
      <w:szCs w:val="28"/>
    </w:rPr>
  </w:style>
  <w:style w:type="character" w:customStyle="1" w:styleId="Titlu4Caracter">
    <w:name w:val="Titlu 4 Caracter"/>
    <w:basedOn w:val="Fontdeparagrafimplicit"/>
    <w:link w:val="Titlu4"/>
    <w:uiPriority w:val="9"/>
    <w:semiHidden/>
    <w:rsid w:val="00653163"/>
    <w:rPr>
      <w:rFonts w:eastAsiaTheme="majorEastAsia" w:cstheme="majorBidi"/>
      <w:i/>
      <w:iCs/>
      <w:color w:val="2E74B5" w:themeColor="accent1" w:themeShade="BF"/>
    </w:rPr>
  </w:style>
  <w:style w:type="character" w:customStyle="1" w:styleId="Titlu5Caracter">
    <w:name w:val="Titlu 5 Caracter"/>
    <w:basedOn w:val="Fontdeparagrafimplicit"/>
    <w:link w:val="Titlu5"/>
    <w:uiPriority w:val="9"/>
    <w:semiHidden/>
    <w:rsid w:val="00653163"/>
    <w:rPr>
      <w:rFonts w:eastAsiaTheme="majorEastAsia" w:cstheme="majorBidi"/>
      <w:color w:val="2E74B5" w:themeColor="accent1" w:themeShade="BF"/>
    </w:rPr>
  </w:style>
  <w:style w:type="character" w:customStyle="1" w:styleId="Titlu6Caracter">
    <w:name w:val="Titlu 6 Caracter"/>
    <w:basedOn w:val="Fontdeparagrafimplicit"/>
    <w:link w:val="Titlu6"/>
    <w:uiPriority w:val="9"/>
    <w:semiHidden/>
    <w:rsid w:val="00653163"/>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653163"/>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653163"/>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653163"/>
    <w:rPr>
      <w:rFonts w:eastAsiaTheme="majorEastAsia" w:cstheme="majorBidi"/>
      <w:color w:val="272727" w:themeColor="text1" w:themeTint="D8"/>
    </w:rPr>
  </w:style>
  <w:style w:type="paragraph" w:styleId="Titlu">
    <w:name w:val="Title"/>
    <w:basedOn w:val="Normal"/>
    <w:next w:val="Normal"/>
    <w:link w:val="TitluCaracter"/>
    <w:uiPriority w:val="10"/>
    <w:qFormat/>
    <w:rsid w:val="006531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653163"/>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653163"/>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653163"/>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653163"/>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653163"/>
    <w:rPr>
      <w:i/>
      <w:iCs/>
      <w:color w:val="404040" w:themeColor="text1" w:themeTint="BF"/>
    </w:rPr>
  </w:style>
  <w:style w:type="paragraph" w:styleId="Listparagraf">
    <w:name w:val="List Paragraph"/>
    <w:basedOn w:val="Normal"/>
    <w:uiPriority w:val="34"/>
    <w:qFormat/>
    <w:rsid w:val="00653163"/>
    <w:pPr>
      <w:ind w:left="720"/>
      <w:contextualSpacing/>
    </w:pPr>
  </w:style>
  <w:style w:type="character" w:styleId="Accentuareintens">
    <w:name w:val="Intense Emphasis"/>
    <w:basedOn w:val="Fontdeparagrafimplicit"/>
    <w:uiPriority w:val="21"/>
    <w:qFormat/>
    <w:rsid w:val="00653163"/>
    <w:rPr>
      <w:i/>
      <w:iCs/>
      <w:color w:val="2E74B5" w:themeColor="accent1" w:themeShade="BF"/>
    </w:rPr>
  </w:style>
  <w:style w:type="paragraph" w:styleId="Citatintens">
    <w:name w:val="Intense Quote"/>
    <w:basedOn w:val="Normal"/>
    <w:next w:val="Normal"/>
    <w:link w:val="CitatintensCaracter"/>
    <w:uiPriority w:val="30"/>
    <w:qFormat/>
    <w:rsid w:val="0065316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653163"/>
    <w:rPr>
      <w:i/>
      <w:iCs/>
      <w:color w:val="2E74B5" w:themeColor="accent1" w:themeShade="BF"/>
    </w:rPr>
  </w:style>
  <w:style w:type="character" w:styleId="Referireintens">
    <w:name w:val="Intense Reference"/>
    <w:basedOn w:val="Fontdeparagrafimplicit"/>
    <w:uiPriority w:val="32"/>
    <w:qFormat/>
    <w:rsid w:val="00653163"/>
    <w:rPr>
      <w:b/>
      <w:bCs/>
      <w:smallCaps/>
      <w:color w:val="2E74B5" w:themeColor="accent1" w:themeShade="BF"/>
      <w:spacing w:val="5"/>
    </w:rPr>
  </w:style>
  <w:style w:type="paragraph" w:styleId="Antet">
    <w:name w:val="header"/>
    <w:basedOn w:val="Normal"/>
    <w:link w:val="AntetCaracter"/>
    <w:uiPriority w:val="99"/>
    <w:unhideWhenUsed/>
    <w:rsid w:val="00F3247A"/>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F3247A"/>
  </w:style>
  <w:style w:type="paragraph" w:styleId="Subsol">
    <w:name w:val="footer"/>
    <w:basedOn w:val="Normal"/>
    <w:link w:val="SubsolCaracter"/>
    <w:uiPriority w:val="99"/>
    <w:unhideWhenUsed/>
    <w:rsid w:val="00F3247A"/>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F3247A"/>
  </w:style>
  <w:style w:type="character" w:styleId="Numrdepagin">
    <w:name w:val="page number"/>
    <w:basedOn w:val="Fontdeparagrafimplicit"/>
    <w:uiPriority w:val="99"/>
    <w:semiHidden/>
    <w:unhideWhenUsed/>
    <w:rsid w:val="00F3247A"/>
  </w:style>
  <w:style w:type="character" w:styleId="Hyperlink">
    <w:name w:val="Hyperlink"/>
    <w:basedOn w:val="Fontdeparagrafimplicit"/>
    <w:uiPriority w:val="99"/>
    <w:unhideWhenUsed/>
    <w:rsid w:val="007F5900"/>
    <w:rPr>
      <w:color w:val="0563C1" w:themeColor="hyperlink"/>
      <w:u w:val="single"/>
    </w:rPr>
  </w:style>
  <w:style w:type="character" w:styleId="MeniuneNerezolvat">
    <w:name w:val="Unresolved Mention"/>
    <w:basedOn w:val="Fontdeparagrafimplicit"/>
    <w:uiPriority w:val="99"/>
    <w:semiHidden/>
    <w:unhideWhenUsed/>
    <w:rsid w:val="007F59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1.sldx" /><Relationship Id="rId13" Type="http://schemas.openxmlformats.org/officeDocument/2006/relationships/package" Target="embeddings/Microsoft_PowerPoint_Slide4.sldx" /><Relationship Id="rId18" Type="http://schemas.openxmlformats.org/officeDocument/2006/relationships/image" Target="media/image9.emf" /><Relationship Id="rId26" Type="http://schemas.openxmlformats.org/officeDocument/2006/relationships/hyperlink" Target="https://www.igi-global.com/chapter/emerging-technologies-at-the-events/267502" TargetMode="External" /><Relationship Id="rId3" Type="http://schemas.openxmlformats.org/officeDocument/2006/relationships/webSettings" Target="webSettings.xml" /><Relationship Id="rId21" Type="http://schemas.openxmlformats.org/officeDocument/2006/relationships/package" Target="embeddings/Microsoft_PowerPoint_Slide9.sldx" /><Relationship Id="rId34" Type="http://schemas.openxmlformats.org/officeDocument/2006/relationships/header" Target="header1.xml" /><Relationship Id="rId7" Type="http://schemas.openxmlformats.org/officeDocument/2006/relationships/image" Target="media/image2.emf" /><Relationship Id="rId12" Type="http://schemas.openxmlformats.org/officeDocument/2006/relationships/image" Target="media/image5.emf" /><Relationship Id="rId17" Type="http://schemas.openxmlformats.org/officeDocument/2006/relationships/package" Target="embeddings/Microsoft_PowerPoint_Slide7.sldx" /><Relationship Id="rId25" Type="http://schemas.openxmlformats.org/officeDocument/2006/relationships/package" Target="embeddings/Microsoft_PowerPoint_Slide11.sldx" /><Relationship Id="rId33" Type="http://schemas.openxmlformats.org/officeDocument/2006/relationships/hyperlink" Target="https://www.ceeol.com/search/article-detail?id=968061" TargetMode="External" /><Relationship Id="rId2" Type="http://schemas.openxmlformats.org/officeDocument/2006/relationships/settings" Target="settings.xml" /><Relationship Id="rId16" Type="http://schemas.openxmlformats.org/officeDocument/2006/relationships/image" Target="media/image8.emf" /><Relationship Id="rId20" Type="http://schemas.openxmlformats.org/officeDocument/2006/relationships/image" Target="media/image10.emf" /><Relationship Id="rId29" Type="http://schemas.openxmlformats.org/officeDocument/2006/relationships/hyperlink" Target="https://commons.library.stonybrook.edu/jonma/vol2/iss1/5/.T" TargetMode="Externa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package" Target="embeddings/Microsoft_PowerPoint_Slide3.sldx" /><Relationship Id="rId24" Type="http://schemas.openxmlformats.org/officeDocument/2006/relationships/image" Target="media/image12.emf" /><Relationship Id="rId32" Type="http://schemas.openxmlformats.org/officeDocument/2006/relationships/hyperlink" Target="https://faslname.msy.gov.ir/article_382.html?lang=en" TargetMode="External" /><Relationship Id="rId37" Type="http://schemas.openxmlformats.org/officeDocument/2006/relationships/theme" Target="theme/theme1.xml" /><Relationship Id="rId5" Type="http://schemas.openxmlformats.org/officeDocument/2006/relationships/endnotes" Target="endnotes.xml" /><Relationship Id="rId15" Type="http://schemas.openxmlformats.org/officeDocument/2006/relationships/image" Target="media/image7.emf" /><Relationship Id="rId23" Type="http://schemas.openxmlformats.org/officeDocument/2006/relationships/package" Target="embeddings/Microsoft_PowerPoint_Slide10.sldx" /><Relationship Id="rId28" Type="http://schemas.openxmlformats.org/officeDocument/2006/relationships/hyperlink" Target="https://www.torrossa.com/gs/resourceProxy?an=5766650&amp;publisher=FZ2990#page=83" TargetMode="External" /><Relationship Id="rId36" Type="http://schemas.openxmlformats.org/officeDocument/2006/relationships/fontTable" Target="fontTable.xml" /><Relationship Id="rId10" Type="http://schemas.openxmlformats.org/officeDocument/2006/relationships/image" Target="media/image4.emf" /><Relationship Id="rId19" Type="http://schemas.openxmlformats.org/officeDocument/2006/relationships/package" Target="embeddings/Microsoft_PowerPoint_Slide8.sldx" /><Relationship Id="rId31" Type="http://schemas.openxmlformats.org/officeDocument/2006/relationships/package" Target="embeddings/Microsoft_PowerPoint_Slide12.sldx" /><Relationship Id="rId4" Type="http://schemas.openxmlformats.org/officeDocument/2006/relationships/footnotes" Target="footnotes.xml" /><Relationship Id="rId9" Type="http://schemas.openxmlformats.org/officeDocument/2006/relationships/image" Target="media/image3.emf" /><Relationship Id="rId14" Type="http://schemas.openxmlformats.org/officeDocument/2006/relationships/image" Target="media/image6.emf" /><Relationship Id="rId22" Type="http://schemas.openxmlformats.org/officeDocument/2006/relationships/image" Target="media/image11.emf" /><Relationship Id="rId27" Type="http://schemas.openxmlformats.org/officeDocument/2006/relationships/hyperlink" Target="https://ojs.library.carleton.ca/index.php/J-ICSLAC/article/view/4427" TargetMode="External" /><Relationship Id="rId30" Type="http://schemas.openxmlformats.org/officeDocument/2006/relationships/image" Target="media/image13.emf" /><Relationship Id="rId35"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1532</Words>
  <Characters>10473</Characters>
  <Application>Microsoft Office Word</Application>
  <DocSecurity>0</DocSecurity>
  <Lines>87</Lines>
  <Paragraphs>23</Paragraphs>
  <ScaleCrop>false</ScaleCrop>
  <Company/>
  <LinksUpToDate>false</LinksUpToDate>
  <CharactersWithSpaces>11982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Awais</dc:creator>
  <cp:keywords/>
  <dc:description/>
  <cp:lastModifiedBy>mecic florin</cp:lastModifiedBy>
  <cp:revision>2</cp:revision>
  <dcterms:created xsi:type="dcterms:W3CDTF">2024-10-18T17:40:00Z</dcterms:created>
  <dcterms:modified xsi:type="dcterms:W3CDTF">2024-10-18T17:40:00Z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94e82e63-3c07-43cb-bfb7-24b41f69908b</vt:lpwstr>
  </property>
  <property fmtid="{D5CDD505-2E9C-101B-9397-08002B2CF9AE}" pid="3" name="MSIP_Label_defa4170-0d19-0005-0004-bc88714345d2_Enabled">
    <vt:lpwstr>true</vt:lpwstr>
  </property>
  <property fmtid="{D5CDD505-2E9C-101B-9397-08002B2CF9AE}" pid="4" name="MSIP_Label_defa4170-0d19-0005-0004-bc88714345d2_SetDate">
    <vt:lpwstr>2024-10-08T11:10:04Z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63ab8b8c-4e35-4ef2-97dc-8a2e648d7e46</vt:lpwstr>
  </property>
  <property fmtid="{D5CDD505-2E9C-101B-9397-08002B2CF9AE}" pid="8" name="MSIP_Label_defa4170-0d19-0005-0004-bc88714345d2_ActionId">
    <vt:lpwstr>73be344a-30f4-4231-b183-4040501de892</vt:lpwstr>
  </property>
  <property fmtid="{D5CDD505-2E9C-101B-9397-08002B2CF9AE}" pid="9" name="MSIP_Label_defa4170-0d19-0005-0004-bc88714345d2_ContentBits">
    <vt:lpwstr>0</vt:lpwstr>
  </property>
</Properties>
</file>