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2E6379" w:rsidRPr="00513815" w:rsidRDefault="002E6379" w:rsidP="00513815">
      <w:pPr>
        <w:pStyle w:val="Title"/>
        <w:rPr>
          <w:rFonts w:ascii="Arial" w:hAnsi="Arial" w:cs="Arial"/>
          <w:sz w:val="22"/>
          <w:szCs w:val="22"/>
          <w:lang w:val="en-GB"/>
        </w:rPr>
      </w:pPr>
      <w:bookmarkStart w:id="0" w:name="_163z7julot3a" w:colFirst="0" w:colLast="0"/>
      <w:bookmarkEnd w:id="0"/>
    </w:p>
    <w:p w14:paraId="00000002" w14:textId="77777777" w:rsidR="002E6379" w:rsidRPr="00513815" w:rsidRDefault="002E6379" w:rsidP="00513815">
      <w:pPr>
        <w:pStyle w:val="Title"/>
        <w:rPr>
          <w:rFonts w:ascii="Arial" w:hAnsi="Arial" w:cs="Arial"/>
          <w:sz w:val="22"/>
          <w:szCs w:val="22"/>
          <w:lang w:val="en-GB"/>
        </w:rPr>
      </w:pPr>
      <w:bookmarkStart w:id="1" w:name="_13sgkgfy90gi" w:colFirst="0" w:colLast="0"/>
      <w:bookmarkEnd w:id="1"/>
    </w:p>
    <w:p w14:paraId="00000003" w14:textId="77777777" w:rsidR="002E6379" w:rsidRPr="00513815" w:rsidRDefault="002E6379" w:rsidP="00513815">
      <w:pPr>
        <w:pStyle w:val="Title"/>
        <w:rPr>
          <w:rFonts w:ascii="Arial" w:hAnsi="Arial" w:cs="Arial"/>
          <w:sz w:val="22"/>
          <w:szCs w:val="22"/>
          <w:lang w:val="en-GB"/>
        </w:rPr>
      </w:pPr>
      <w:bookmarkStart w:id="2" w:name="_ujkqb2y9dqsh" w:colFirst="0" w:colLast="0"/>
      <w:bookmarkEnd w:id="2"/>
    </w:p>
    <w:p w14:paraId="00000004" w14:textId="77777777" w:rsidR="002E6379" w:rsidRPr="00513815" w:rsidRDefault="002E6379" w:rsidP="00513815">
      <w:pPr>
        <w:pStyle w:val="Title"/>
        <w:rPr>
          <w:rFonts w:ascii="Arial" w:hAnsi="Arial" w:cs="Arial"/>
          <w:sz w:val="22"/>
          <w:szCs w:val="22"/>
          <w:lang w:val="en-GB"/>
        </w:rPr>
      </w:pPr>
      <w:bookmarkStart w:id="3" w:name="_2uhfxuxgq5tk" w:colFirst="0" w:colLast="0"/>
      <w:bookmarkEnd w:id="3"/>
    </w:p>
    <w:p w14:paraId="00000005" w14:textId="77777777" w:rsidR="002E6379" w:rsidRPr="00513815" w:rsidRDefault="002E6379" w:rsidP="00513815">
      <w:pPr>
        <w:pStyle w:val="Title"/>
        <w:rPr>
          <w:rFonts w:ascii="Arial" w:hAnsi="Arial" w:cs="Arial"/>
          <w:sz w:val="22"/>
          <w:szCs w:val="22"/>
          <w:lang w:val="en-GB"/>
        </w:rPr>
      </w:pPr>
      <w:bookmarkStart w:id="4" w:name="_v88cv6tnzb4m" w:colFirst="0" w:colLast="0"/>
      <w:bookmarkEnd w:id="4"/>
    </w:p>
    <w:p w14:paraId="00000006" w14:textId="77777777" w:rsidR="002E6379" w:rsidRPr="00513815" w:rsidRDefault="002E6379" w:rsidP="00513815">
      <w:pPr>
        <w:pStyle w:val="Title"/>
        <w:rPr>
          <w:rFonts w:ascii="Arial" w:hAnsi="Arial" w:cs="Arial"/>
          <w:lang w:val="en-GB"/>
        </w:rPr>
      </w:pPr>
      <w:bookmarkStart w:id="5" w:name="_9ssm2ycido6t" w:colFirst="0" w:colLast="0"/>
      <w:bookmarkEnd w:id="5"/>
    </w:p>
    <w:p w14:paraId="00000007" w14:textId="77777777" w:rsidR="002E6379" w:rsidRPr="00513815" w:rsidRDefault="00DD755B" w:rsidP="00513815">
      <w:pPr>
        <w:pStyle w:val="Title"/>
        <w:rPr>
          <w:rFonts w:ascii="Arial" w:hAnsi="Arial" w:cs="Arial"/>
          <w:lang w:val="en-GB"/>
        </w:rPr>
      </w:pPr>
      <w:bookmarkStart w:id="6" w:name="_co29jywpqtws" w:colFirst="0" w:colLast="0"/>
      <w:bookmarkEnd w:id="6"/>
      <w:r w:rsidRPr="00513815">
        <w:rPr>
          <w:rFonts w:ascii="Arial" w:hAnsi="Arial" w:cs="Arial"/>
          <w:lang w:val="en-GB"/>
        </w:rPr>
        <w:t>Module Name: Coaching and Mentoring Skills for the Workplace</w:t>
      </w:r>
    </w:p>
    <w:p w14:paraId="00000008" w14:textId="77777777" w:rsidR="002E6379" w:rsidRPr="00513815" w:rsidRDefault="00DD755B" w:rsidP="00513815">
      <w:pPr>
        <w:pStyle w:val="Title"/>
        <w:rPr>
          <w:rFonts w:ascii="Arial" w:hAnsi="Arial" w:cs="Arial"/>
          <w:lang w:val="en-GB"/>
        </w:rPr>
      </w:pPr>
      <w:bookmarkStart w:id="7" w:name="_2t3z2yu8btpz" w:colFirst="0" w:colLast="0"/>
      <w:bookmarkEnd w:id="7"/>
      <w:r w:rsidRPr="00513815">
        <w:rPr>
          <w:rFonts w:ascii="Arial" w:hAnsi="Arial" w:cs="Arial"/>
          <w:lang w:val="en-GB"/>
        </w:rPr>
        <w:t>Module Title: BMSW6105</w:t>
      </w:r>
    </w:p>
    <w:p w14:paraId="00000009" w14:textId="17B733A6" w:rsidR="002E6379" w:rsidRPr="00513815" w:rsidRDefault="00DD755B" w:rsidP="00513815">
      <w:pPr>
        <w:pStyle w:val="Title"/>
        <w:rPr>
          <w:rFonts w:ascii="Arial" w:hAnsi="Arial" w:cs="Arial"/>
          <w:lang w:val="en-GB"/>
        </w:rPr>
      </w:pPr>
      <w:bookmarkStart w:id="8" w:name="_7lsjwyq8m8g3" w:colFirst="0" w:colLast="0"/>
      <w:bookmarkEnd w:id="8"/>
      <w:r w:rsidRPr="00513815">
        <w:rPr>
          <w:rFonts w:ascii="Arial" w:hAnsi="Arial" w:cs="Arial"/>
          <w:lang w:val="en-GB"/>
        </w:rPr>
        <w:t xml:space="preserve">Student Name: </w:t>
      </w:r>
      <w:r w:rsidR="00513815" w:rsidRPr="00513815">
        <w:rPr>
          <w:rFonts w:ascii="Arial" w:hAnsi="Arial" w:cs="Arial"/>
          <w:lang w:val="en-GB"/>
        </w:rPr>
        <w:t>Mihai Alexandru Netoi</w:t>
      </w:r>
    </w:p>
    <w:p w14:paraId="4F66B3FB" w14:textId="7C5734BB" w:rsidR="00D84CBE" w:rsidRPr="00513815" w:rsidRDefault="00DD755B" w:rsidP="00513815">
      <w:pPr>
        <w:pStyle w:val="Title"/>
        <w:rPr>
          <w:rFonts w:ascii="Arial" w:hAnsi="Arial" w:cs="Arial"/>
          <w:lang w:val="en-GB"/>
        </w:rPr>
      </w:pPr>
      <w:bookmarkStart w:id="9" w:name="_cj9hub4imeey" w:colFirst="0" w:colLast="0"/>
      <w:bookmarkEnd w:id="9"/>
      <w:r w:rsidRPr="00513815">
        <w:rPr>
          <w:rFonts w:ascii="Arial" w:hAnsi="Arial" w:cs="Arial"/>
          <w:lang w:val="en-GB"/>
        </w:rPr>
        <w:t>Student ID:</w:t>
      </w:r>
      <w:r w:rsidR="00513815" w:rsidRPr="00513815">
        <w:rPr>
          <w:rFonts w:ascii="Arial" w:hAnsi="Arial" w:cs="Arial"/>
          <w:lang w:val="en-GB"/>
        </w:rPr>
        <w:t xml:space="preserve"> 2026780</w:t>
      </w:r>
    </w:p>
    <w:p w14:paraId="5DE71064" w14:textId="22B77091" w:rsidR="00513815" w:rsidRPr="00513815" w:rsidRDefault="00513815" w:rsidP="00513815">
      <w:pPr>
        <w:jc w:val="center"/>
        <w:rPr>
          <w:rFonts w:ascii="Arial" w:hAnsi="Arial" w:cs="Arial"/>
          <w:b/>
          <w:bCs/>
          <w:sz w:val="36"/>
          <w:szCs w:val="36"/>
          <w:lang w:val="en-GB"/>
        </w:rPr>
      </w:pPr>
      <w:r w:rsidRPr="00513815">
        <w:rPr>
          <w:rFonts w:ascii="Arial" w:hAnsi="Arial" w:cs="Arial"/>
          <w:b/>
          <w:bCs/>
          <w:sz w:val="36"/>
          <w:szCs w:val="36"/>
          <w:lang w:val="en-GB"/>
        </w:rPr>
        <w:t>Lecturer: Mudassar Hasan</w:t>
      </w:r>
    </w:p>
    <w:p w14:paraId="32C7C77B" w14:textId="77777777" w:rsidR="00D84CBE" w:rsidRPr="00513815" w:rsidRDefault="00D84CBE" w:rsidP="00513815">
      <w:pPr>
        <w:rPr>
          <w:rFonts w:ascii="Arial" w:hAnsi="Arial" w:cs="Arial"/>
          <w:b/>
          <w:sz w:val="22"/>
          <w:szCs w:val="22"/>
          <w:lang w:val="en-GB"/>
        </w:rPr>
      </w:pPr>
      <w:r w:rsidRPr="00513815">
        <w:rPr>
          <w:rFonts w:ascii="Arial" w:hAnsi="Arial" w:cs="Arial"/>
          <w:sz w:val="22"/>
          <w:szCs w:val="22"/>
          <w:lang w:val="en-GB"/>
        </w:rPr>
        <w:br w:type="page"/>
      </w:r>
    </w:p>
    <w:sdt>
      <w:sdtPr>
        <w:rPr>
          <w:rFonts w:ascii="Arial" w:eastAsia="Times New Roman" w:hAnsi="Arial" w:cs="Arial"/>
          <w:b/>
          <w:color w:val="auto"/>
          <w:sz w:val="22"/>
          <w:szCs w:val="22"/>
          <w:lang w:val="en-GB"/>
        </w:rPr>
        <w:id w:val="-1192761427"/>
        <w:docPartObj>
          <w:docPartGallery w:val="Table of Contents"/>
          <w:docPartUnique/>
        </w:docPartObj>
      </w:sdtPr>
      <w:sdtEndPr>
        <w:rPr>
          <w:bCs/>
          <w:noProof/>
        </w:rPr>
      </w:sdtEndPr>
      <w:sdtContent>
        <w:p w14:paraId="7F6D0A71" w14:textId="543A524D" w:rsidR="00D84CBE" w:rsidRPr="00513815" w:rsidRDefault="00D84CBE" w:rsidP="00513815">
          <w:pPr>
            <w:pStyle w:val="TOCHeading"/>
            <w:spacing w:line="360" w:lineRule="auto"/>
            <w:jc w:val="center"/>
            <w:rPr>
              <w:rFonts w:ascii="Arial" w:hAnsi="Arial" w:cs="Arial"/>
              <w:b/>
              <w:color w:val="auto"/>
              <w:sz w:val="22"/>
              <w:szCs w:val="22"/>
              <w:lang w:val="en-GB"/>
            </w:rPr>
          </w:pPr>
          <w:r w:rsidRPr="00513815">
            <w:rPr>
              <w:rFonts w:ascii="Arial" w:hAnsi="Arial" w:cs="Arial"/>
              <w:b/>
              <w:color w:val="auto"/>
              <w:sz w:val="22"/>
              <w:szCs w:val="22"/>
              <w:lang w:val="en-GB"/>
            </w:rPr>
            <w:t>Table of Contents</w:t>
          </w:r>
        </w:p>
        <w:p w14:paraId="461B87E2" w14:textId="0679E83A" w:rsidR="003E7D50" w:rsidRPr="00513815" w:rsidRDefault="00D84CBE" w:rsidP="00513815">
          <w:pPr>
            <w:pStyle w:val="TOC1"/>
            <w:tabs>
              <w:tab w:val="right" w:leader="dot" w:pos="9019"/>
            </w:tabs>
            <w:rPr>
              <w:rFonts w:ascii="Arial" w:eastAsiaTheme="minorEastAsia" w:hAnsi="Arial" w:cs="Arial"/>
              <w:noProof/>
              <w:sz w:val="22"/>
              <w:szCs w:val="22"/>
              <w:lang w:val="en-GB"/>
            </w:rPr>
          </w:pPr>
          <w:r w:rsidRPr="00513815">
            <w:rPr>
              <w:rFonts w:ascii="Arial" w:hAnsi="Arial" w:cs="Arial"/>
              <w:sz w:val="22"/>
              <w:szCs w:val="22"/>
              <w:lang w:val="en-GB"/>
            </w:rPr>
            <w:fldChar w:fldCharType="begin"/>
          </w:r>
          <w:r w:rsidRPr="00513815">
            <w:rPr>
              <w:rFonts w:ascii="Arial" w:hAnsi="Arial" w:cs="Arial"/>
              <w:sz w:val="22"/>
              <w:szCs w:val="22"/>
              <w:lang w:val="en-GB"/>
            </w:rPr>
            <w:instrText xml:space="preserve"> TOC \o "1-3" \h \z \u </w:instrText>
          </w:r>
          <w:r w:rsidRPr="00513815">
            <w:rPr>
              <w:rFonts w:ascii="Arial" w:hAnsi="Arial" w:cs="Arial"/>
              <w:sz w:val="22"/>
              <w:szCs w:val="22"/>
              <w:lang w:val="en-GB"/>
            </w:rPr>
            <w:fldChar w:fldCharType="separate"/>
          </w:r>
          <w:hyperlink w:anchor="_Toc178881979" w:history="1">
            <w:r w:rsidR="003E7D50" w:rsidRPr="00513815">
              <w:rPr>
                <w:rStyle w:val="Hyperlink"/>
                <w:rFonts w:ascii="Arial" w:hAnsi="Arial" w:cs="Arial"/>
                <w:noProof/>
                <w:sz w:val="22"/>
                <w:szCs w:val="22"/>
                <w:lang w:val="en-GB"/>
              </w:rPr>
              <w:t>Written Reflection</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_Toc178881979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3</w:t>
            </w:r>
            <w:r w:rsidR="003E7D50" w:rsidRPr="00513815">
              <w:rPr>
                <w:rFonts w:ascii="Arial" w:hAnsi="Arial" w:cs="Arial"/>
                <w:noProof/>
                <w:webHidden/>
                <w:sz w:val="22"/>
                <w:szCs w:val="22"/>
                <w:lang w:val="en-GB"/>
              </w:rPr>
              <w:fldChar w:fldCharType="end"/>
            </w:r>
          </w:hyperlink>
        </w:p>
        <w:p w14:paraId="2938D560" w14:textId="0B2CC565"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0" w:history="1">
            <w:r w:rsidR="003E7D50" w:rsidRPr="00513815">
              <w:rPr>
                <w:rStyle w:val="Hyperlink"/>
                <w:rFonts w:ascii="Arial" w:hAnsi="Arial" w:cs="Arial"/>
                <w:noProof/>
                <w:sz w:val="22"/>
                <w:szCs w:val="22"/>
                <w:lang w:val="en-GB"/>
              </w:rPr>
              <w:t>Introduction</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_Toc178881980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3</w:t>
            </w:r>
            <w:r w:rsidR="003E7D50" w:rsidRPr="00513815">
              <w:rPr>
                <w:rFonts w:ascii="Arial" w:hAnsi="Arial" w:cs="Arial"/>
                <w:noProof/>
                <w:webHidden/>
                <w:sz w:val="22"/>
                <w:szCs w:val="22"/>
                <w:lang w:val="en-GB"/>
              </w:rPr>
              <w:fldChar w:fldCharType="end"/>
            </w:r>
          </w:hyperlink>
        </w:p>
        <w:p w14:paraId="045E896A" w14:textId="37FD5D10"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1" w:history="1">
            <w:r w:rsidR="003E7D50" w:rsidRPr="00513815">
              <w:rPr>
                <w:rStyle w:val="Hyperlink"/>
                <w:rFonts w:ascii="Arial" w:hAnsi="Arial" w:cs="Arial"/>
                <w:noProof/>
                <w:sz w:val="22"/>
                <w:szCs w:val="22"/>
                <w:lang w:val="en-GB"/>
              </w:rPr>
              <w:t>Critical evaluation of the purpose of mentoring and coaching in the workplace</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_Toc178881981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3</w:t>
            </w:r>
            <w:r w:rsidR="003E7D50" w:rsidRPr="00513815">
              <w:rPr>
                <w:rFonts w:ascii="Arial" w:hAnsi="Arial" w:cs="Arial"/>
                <w:noProof/>
                <w:webHidden/>
                <w:sz w:val="22"/>
                <w:szCs w:val="22"/>
                <w:lang w:val="en-GB"/>
              </w:rPr>
              <w:fldChar w:fldCharType="end"/>
            </w:r>
          </w:hyperlink>
        </w:p>
        <w:p w14:paraId="39CA4A33" w14:textId="2563BC02"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2" w:history="1">
            <w:r w:rsidR="003E7D50" w:rsidRPr="00513815">
              <w:rPr>
                <w:rStyle w:val="Hyperlink"/>
                <w:rFonts w:ascii="Arial" w:hAnsi="Arial" w:cs="Arial"/>
                <w:noProof/>
                <w:sz w:val="22"/>
                <w:szCs w:val="22"/>
                <w:lang w:val="en-GB"/>
              </w:rPr>
              <w:t>Critical analysis of a specific model of coaching</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_Toc178881982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4</w:t>
            </w:r>
            <w:r w:rsidR="003E7D50" w:rsidRPr="00513815">
              <w:rPr>
                <w:rFonts w:ascii="Arial" w:hAnsi="Arial" w:cs="Arial"/>
                <w:noProof/>
                <w:webHidden/>
                <w:sz w:val="22"/>
                <w:szCs w:val="22"/>
                <w:lang w:val="en-GB"/>
              </w:rPr>
              <w:fldChar w:fldCharType="end"/>
            </w:r>
          </w:hyperlink>
        </w:p>
        <w:p w14:paraId="208D6431" w14:textId="66757A20"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3" w:history="1">
            <w:r w:rsidR="003E7D50" w:rsidRPr="00513815">
              <w:rPr>
                <w:rStyle w:val="Hyperlink"/>
                <w:rFonts w:ascii="Arial" w:hAnsi="Arial" w:cs="Arial"/>
                <w:noProof/>
                <w:sz w:val="22"/>
                <w:szCs w:val="22"/>
                <w:lang w:val="en-GB"/>
              </w:rPr>
              <w:t>Reflection on Practical 1</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_Toc178881983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6</w:t>
            </w:r>
            <w:r w:rsidR="003E7D50" w:rsidRPr="00513815">
              <w:rPr>
                <w:rFonts w:ascii="Arial" w:hAnsi="Arial" w:cs="Arial"/>
                <w:noProof/>
                <w:webHidden/>
                <w:sz w:val="22"/>
                <w:szCs w:val="22"/>
                <w:lang w:val="en-GB"/>
              </w:rPr>
              <w:fldChar w:fldCharType="end"/>
            </w:r>
          </w:hyperlink>
        </w:p>
        <w:p w14:paraId="6B496139" w14:textId="542480E3"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4" w:history="1">
            <w:r w:rsidR="003E7D50" w:rsidRPr="00513815">
              <w:rPr>
                <w:rStyle w:val="Hyperlink"/>
                <w:rFonts w:ascii="Arial" w:hAnsi="Arial" w:cs="Arial"/>
                <w:noProof/>
                <w:sz w:val="22"/>
                <w:szCs w:val="22"/>
                <w:lang w:val="en-GB"/>
              </w:rPr>
              <w:t>Reflection on Practical 2</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_Toc178881984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7</w:t>
            </w:r>
            <w:r w:rsidR="003E7D50" w:rsidRPr="00513815">
              <w:rPr>
                <w:rFonts w:ascii="Arial" w:hAnsi="Arial" w:cs="Arial"/>
                <w:noProof/>
                <w:webHidden/>
                <w:sz w:val="22"/>
                <w:szCs w:val="22"/>
                <w:lang w:val="en-GB"/>
              </w:rPr>
              <w:fldChar w:fldCharType="end"/>
            </w:r>
          </w:hyperlink>
        </w:p>
        <w:p w14:paraId="7923B519" w14:textId="34AAA205" w:rsidR="003E7D50" w:rsidRPr="00513815" w:rsidRDefault="00000000" w:rsidP="00513815">
          <w:pPr>
            <w:pStyle w:val="TOC2"/>
            <w:tabs>
              <w:tab w:val="right" w:leader="dot" w:pos="9019"/>
            </w:tabs>
            <w:rPr>
              <w:rFonts w:ascii="Arial" w:eastAsiaTheme="minorEastAsia" w:hAnsi="Arial" w:cs="Arial"/>
              <w:noProof/>
              <w:sz w:val="22"/>
              <w:szCs w:val="22"/>
              <w:lang w:val="en-GB"/>
            </w:rPr>
          </w:pPr>
          <w:hyperlink w:anchor="_Toc178881985" w:history="1">
            <w:r w:rsidR="003E7D50" w:rsidRPr="00513815">
              <w:rPr>
                <w:rStyle w:val="Hyperlink"/>
                <w:rFonts w:ascii="Arial" w:hAnsi="Arial" w:cs="Arial"/>
                <w:noProof/>
                <w:sz w:val="22"/>
                <w:szCs w:val="22"/>
                <w:lang w:val="en-GB"/>
              </w:rPr>
              <w:t>Conclusion</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_Toc178881985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8</w:t>
            </w:r>
            <w:r w:rsidR="003E7D50" w:rsidRPr="00513815">
              <w:rPr>
                <w:rFonts w:ascii="Arial" w:hAnsi="Arial" w:cs="Arial"/>
                <w:noProof/>
                <w:webHidden/>
                <w:sz w:val="22"/>
                <w:szCs w:val="22"/>
                <w:lang w:val="en-GB"/>
              </w:rPr>
              <w:fldChar w:fldCharType="end"/>
            </w:r>
          </w:hyperlink>
        </w:p>
        <w:p w14:paraId="69E787C6" w14:textId="7F467F7B" w:rsidR="003E7D50" w:rsidRPr="00513815" w:rsidRDefault="00000000" w:rsidP="00513815">
          <w:pPr>
            <w:pStyle w:val="TOC1"/>
            <w:tabs>
              <w:tab w:val="right" w:leader="dot" w:pos="9019"/>
            </w:tabs>
            <w:rPr>
              <w:rFonts w:ascii="Arial" w:eastAsiaTheme="minorEastAsia" w:hAnsi="Arial" w:cs="Arial"/>
              <w:noProof/>
              <w:sz w:val="22"/>
              <w:szCs w:val="22"/>
              <w:lang w:val="en-GB"/>
            </w:rPr>
          </w:pPr>
          <w:hyperlink w:anchor="_Toc178881986" w:history="1">
            <w:r w:rsidR="003E7D50" w:rsidRPr="00513815">
              <w:rPr>
                <w:rStyle w:val="Hyperlink"/>
                <w:rFonts w:ascii="Arial" w:hAnsi="Arial" w:cs="Arial"/>
                <w:noProof/>
                <w:sz w:val="22"/>
                <w:szCs w:val="22"/>
                <w:lang w:val="en-GB"/>
              </w:rPr>
              <w:t>Reference list</w:t>
            </w:r>
            <w:r w:rsidR="003E7D50" w:rsidRPr="00513815">
              <w:rPr>
                <w:rFonts w:ascii="Arial" w:hAnsi="Arial" w:cs="Arial"/>
                <w:noProof/>
                <w:webHidden/>
                <w:sz w:val="22"/>
                <w:szCs w:val="22"/>
                <w:lang w:val="en-GB"/>
              </w:rPr>
              <w:tab/>
            </w:r>
            <w:r w:rsidR="003E7D50" w:rsidRPr="00513815">
              <w:rPr>
                <w:rFonts w:ascii="Arial" w:hAnsi="Arial" w:cs="Arial"/>
                <w:noProof/>
                <w:webHidden/>
                <w:sz w:val="22"/>
                <w:szCs w:val="22"/>
                <w:lang w:val="en-GB"/>
              </w:rPr>
              <w:fldChar w:fldCharType="begin"/>
            </w:r>
            <w:r w:rsidR="003E7D50" w:rsidRPr="00513815">
              <w:rPr>
                <w:rFonts w:ascii="Arial" w:hAnsi="Arial" w:cs="Arial"/>
                <w:noProof/>
                <w:webHidden/>
                <w:sz w:val="22"/>
                <w:szCs w:val="22"/>
                <w:lang w:val="en-GB"/>
              </w:rPr>
              <w:instrText xml:space="preserve"> PAGEREF _Toc178881986 \h </w:instrText>
            </w:r>
            <w:r w:rsidR="003E7D50" w:rsidRPr="00513815">
              <w:rPr>
                <w:rFonts w:ascii="Arial" w:hAnsi="Arial" w:cs="Arial"/>
                <w:noProof/>
                <w:webHidden/>
                <w:sz w:val="22"/>
                <w:szCs w:val="22"/>
                <w:lang w:val="en-GB"/>
              </w:rPr>
            </w:r>
            <w:r w:rsidR="003E7D50" w:rsidRPr="00513815">
              <w:rPr>
                <w:rFonts w:ascii="Arial" w:hAnsi="Arial" w:cs="Arial"/>
                <w:noProof/>
                <w:webHidden/>
                <w:sz w:val="22"/>
                <w:szCs w:val="22"/>
                <w:lang w:val="en-GB"/>
              </w:rPr>
              <w:fldChar w:fldCharType="separate"/>
            </w:r>
            <w:r w:rsidR="00513815">
              <w:rPr>
                <w:rFonts w:ascii="Arial" w:hAnsi="Arial" w:cs="Arial"/>
                <w:noProof/>
                <w:webHidden/>
                <w:sz w:val="22"/>
                <w:szCs w:val="22"/>
                <w:lang w:val="en-GB"/>
              </w:rPr>
              <w:t>10</w:t>
            </w:r>
            <w:r w:rsidR="003E7D50" w:rsidRPr="00513815">
              <w:rPr>
                <w:rFonts w:ascii="Arial" w:hAnsi="Arial" w:cs="Arial"/>
                <w:noProof/>
                <w:webHidden/>
                <w:sz w:val="22"/>
                <w:szCs w:val="22"/>
                <w:lang w:val="en-GB"/>
              </w:rPr>
              <w:fldChar w:fldCharType="end"/>
            </w:r>
          </w:hyperlink>
        </w:p>
        <w:p w14:paraId="15368425" w14:textId="2D202AED" w:rsidR="00D84CBE" w:rsidRPr="00513815" w:rsidRDefault="00D84CBE" w:rsidP="00513815">
          <w:pPr>
            <w:rPr>
              <w:rFonts w:ascii="Arial" w:hAnsi="Arial" w:cs="Arial"/>
              <w:sz w:val="22"/>
              <w:szCs w:val="22"/>
              <w:lang w:val="en-GB"/>
            </w:rPr>
          </w:pPr>
          <w:r w:rsidRPr="00513815">
            <w:rPr>
              <w:rFonts w:ascii="Arial" w:hAnsi="Arial" w:cs="Arial"/>
              <w:b/>
              <w:bCs/>
              <w:noProof/>
              <w:sz w:val="22"/>
              <w:szCs w:val="22"/>
              <w:lang w:val="en-GB"/>
            </w:rPr>
            <w:fldChar w:fldCharType="end"/>
          </w:r>
        </w:p>
      </w:sdtContent>
    </w:sdt>
    <w:p w14:paraId="0000000A" w14:textId="32138AFD" w:rsidR="002E6379" w:rsidRPr="00513815" w:rsidRDefault="00DD755B" w:rsidP="00513815">
      <w:pPr>
        <w:pStyle w:val="Title"/>
        <w:rPr>
          <w:rFonts w:ascii="Arial" w:hAnsi="Arial" w:cs="Arial"/>
          <w:sz w:val="22"/>
          <w:szCs w:val="22"/>
          <w:lang w:val="en-GB"/>
        </w:rPr>
      </w:pPr>
      <w:r w:rsidRPr="00513815">
        <w:rPr>
          <w:rFonts w:ascii="Arial" w:hAnsi="Arial" w:cs="Arial"/>
          <w:sz w:val="22"/>
          <w:szCs w:val="22"/>
          <w:lang w:val="en-GB"/>
        </w:rPr>
        <w:br w:type="page"/>
      </w:r>
    </w:p>
    <w:p w14:paraId="4809BEAB" w14:textId="36B2E22D" w:rsidR="000B77CF" w:rsidRPr="00513815" w:rsidRDefault="000B77CF" w:rsidP="00513815">
      <w:pPr>
        <w:pStyle w:val="Heading1"/>
        <w:rPr>
          <w:rFonts w:ascii="Arial" w:hAnsi="Arial" w:cs="Arial"/>
          <w:sz w:val="22"/>
          <w:szCs w:val="22"/>
          <w:lang w:val="en-GB"/>
        </w:rPr>
      </w:pPr>
      <w:bookmarkStart w:id="10" w:name="_ks2iow3hdp39" w:colFirst="0" w:colLast="0"/>
      <w:bookmarkStart w:id="11" w:name="_2v5bom68qtk7" w:colFirst="0" w:colLast="0"/>
      <w:bookmarkStart w:id="12" w:name="_Toc178879135"/>
      <w:bookmarkStart w:id="13" w:name="_Toc178881979"/>
      <w:bookmarkEnd w:id="10"/>
      <w:bookmarkEnd w:id="11"/>
      <w:r w:rsidRPr="00513815">
        <w:rPr>
          <w:rFonts w:ascii="Arial" w:hAnsi="Arial" w:cs="Arial"/>
          <w:sz w:val="22"/>
          <w:szCs w:val="22"/>
          <w:lang w:val="en-GB"/>
        </w:rPr>
        <w:lastRenderedPageBreak/>
        <w:t>Written Reflection</w:t>
      </w:r>
      <w:bookmarkEnd w:id="12"/>
      <w:bookmarkEnd w:id="13"/>
      <w:r w:rsidRPr="00513815">
        <w:rPr>
          <w:rFonts w:ascii="Arial" w:hAnsi="Arial" w:cs="Arial"/>
          <w:sz w:val="22"/>
          <w:szCs w:val="22"/>
          <w:lang w:val="en-GB"/>
        </w:rPr>
        <w:t xml:space="preserve"> </w:t>
      </w:r>
    </w:p>
    <w:p w14:paraId="38E48774" w14:textId="77777777" w:rsidR="000B77CF" w:rsidRPr="00513815" w:rsidRDefault="000B77CF" w:rsidP="00513815">
      <w:pPr>
        <w:pStyle w:val="Heading2"/>
        <w:rPr>
          <w:rFonts w:ascii="Arial" w:hAnsi="Arial" w:cs="Arial"/>
          <w:sz w:val="22"/>
          <w:szCs w:val="22"/>
          <w:lang w:val="en-GB"/>
        </w:rPr>
      </w:pPr>
      <w:bookmarkStart w:id="14" w:name="_Toc178879136"/>
      <w:bookmarkStart w:id="15" w:name="_Toc178881980"/>
      <w:r w:rsidRPr="00513815">
        <w:rPr>
          <w:rFonts w:ascii="Arial" w:hAnsi="Arial" w:cs="Arial"/>
          <w:sz w:val="22"/>
          <w:szCs w:val="22"/>
          <w:lang w:val="en-GB"/>
        </w:rPr>
        <w:t>Introduction</w:t>
      </w:r>
      <w:bookmarkEnd w:id="14"/>
      <w:bookmarkEnd w:id="15"/>
      <w:r w:rsidRPr="00513815">
        <w:rPr>
          <w:rFonts w:ascii="Arial" w:hAnsi="Arial" w:cs="Arial"/>
          <w:sz w:val="22"/>
          <w:szCs w:val="22"/>
          <w:lang w:val="en-GB"/>
        </w:rPr>
        <w:t xml:space="preserve"> </w:t>
      </w:r>
    </w:p>
    <w:p w14:paraId="322D451C" w14:textId="77777777" w:rsidR="000B77CF" w:rsidRPr="00513815" w:rsidRDefault="000B77CF" w:rsidP="00513815">
      <w:pPr>
        <w:rPr>
          <w:rFonts w:ascii="Arial" w:hAnsi="Arial" w:cs="Arial"/>
          <w:sz w:val="22"/>
          <w:szCs w:val="22"/>
          <w:lang w:val="en-GB"/>
        </w:rPr>
      </w:pPr>
      <w:r w:rsidRPr="00513815">
        <w:rPr>
          <w:rFonts w:ascii="Arial" w:hAnsi="Arial" w:cs="Arial"/>
          <w:bCs/>
          <w:sz w:val="22"/>
          <w:szCs w:val="22"/>
          <w:lang w:val="en-GB"/>
        </w:rPr>
        <w:t>Coaching</w:t>
      </w:r>
      <w:r w:rsidRPr="00513815">
        <w:rPr>
          <w:rFonts w:ascii="Arial" w:hAnsi="Arial" w:cs="Arial"/>
          <w:b/>
          <w:sz w:val="22"/>
          <w:szCs w:val="22"/>
          <w:lang w:val="en-GB"/>
        </w:rPr>
        <w:t xml:space="preserve"> </w:t>
      </w:r>
      <w:r w:rsidRPr="00513815">
        <w:rPr>
          <w:rFonts w:ascii="Arial" w:hAnsi="Arial" w:cs="Arial"/>
          <w:sz w:val="22"/>
          <w:szCs w:val="22"/>
          <w:lang w:val="en-GB"/>
        </w:rPr>
        <w:t xml:space="preserve">can be defined as a structured procedure aimed at helping people acquire specific goals, improve performance and evolve skills. It implicates a professional connection between a team or individual and a coach. Coaches deliver guidance, feedback and support to assist people in identifying their solidities, determining weaknesses and enhancing their prevalent performance. </w:t>
      </w:r>
      <w:r w:rsidRPr="00513815">
        <w:rPr>
          <w:rFonts w:ascii="Arial" w:hAnsi="Arial" w:cs="Arial"/>
          <w:bCs/>
          <w:sz w:val="22"/>
          <w:szCs w:val="22"/>
          <w:lang w:val="en-GB"/>
        </w:rPr>
        <w:t>Mentoring</w:t>
      </w:r>
      <w:r w:rsidRPr="00513815">
        <w:rPr>
          <w:rFonts w:ascii="Arial" w:hAnsi="Arial" w:cs="Arial"/>
          <w:b/>
          <w:sz w:val="22"/>
          <w:szCs w:val="22"/>
          <w:lang w:val="en-GB"/>
        </w:rPr>
        <w:t xml:space="preserve"> </w:t>
      </w:r>
      <w:r w:rsidRPr="00513815">
        <w:rPr>
          <w:rFonts w:ascii="Arial" w:hAnsi="Arial" w:cs="Arial"/>
          <w:sz w:val="22"/>
          <w:szCs w:val="22"/>
          <w:lang w:val="en-GB"/>
        </w:rPr>
        <w:t xml:space="preserve">can be defined as an informal and voluntary affinity where an experienced person provides support, guidance and advice to a less knowledgeable person. Mentoring desires to encourage the professional and personal growth of the mentee. Mentoring and coaching have distinct </w:t>
      </w:r>
      <w:r w:rsidRPr="00513815">
        <w:rPr>
          <w:rFonts w:ascii="Arial" w:hAnsi="Arial" w:cs="Arial"/>
          <w:bCs/>
          <w:sz w:val="22"/>
          <w:szCs w:val="22"/>
          <w:lang w:val="en-GB"/>
        </w:rPr>
        <w:t>dissimilarities</w:t>
      </w:r>
      <w:r w:rsidRPr="00513815">
        <w:rPr>
          <w:rFonts w:ascii="Arial" w:hAnsi="Arial" w:cs="Arial"/>
          <w:b/>
          <w:sz w:val="22"/>
          <w:szCs w:val="22"/>
          <w:lang w:val="en-GB"/>
        </w:rPr>
        <w:t xml:space="preserve"> </w:t>
      </w:r>
      <w:r w:rsidRPr="00513815">
        <w:rPr>
          <w:rFonts w:ascii="Arial" w:hAnsi="Arial" w:cs="Arial"/>
          <w:sz w:val="22"/>
          <w:szCs w:val="22"/>
          <w:lang w:val="en-GB"/>
        </w:rPr>
        <w:t xml:space="preserve">in a few key components, including evaluation processes, roles, duration and goals. One of the major differences between mentoring and coaching can be seen as intensity and duration as a mentoring relationship is long-term correspondence to a coaching relationship. The responsibilities and rules are also different as a coach's responsibility and role is to assist peers or workers to get more promising at a certain skill whereas mentors use their knowledge working in the typical academy or business to educate and empower mentees. However, there are a few </w:t>
      </w:r>
      <w:r w:rsidRPr="00513815">
        <w:rPr>
          <w:rFonts w:ascii="Arial" w:hAnsi="Arial" w:cs="Arial"/>
          <w:bCs/>
          <w:sz w:val="22"/>
          <w:szCs w:val="22"/>
          <w:lang w:val="en-GB"/>
        </w:rPr>
        <w:t>similarities</w:t>
      </w:r>
      <w:r w:rsidRPr="00513815">
        <w:rPr>
          <w:rFonts w:ascii="Arial" w:hAnsi="Arial" w:cs="Arial"/>
          <w:b/>
          <w:sz w:val="22"/>
          <w:szCs w:val="22"/>
          <w:lang w:val="en-GB"/>
        </w:rPr>
        <w:t xml:space="preserve"> </w:t>
      </w:r>
      <w:r w:rsidRPr="00513815">
        <w:rPr>
          <w:rFonts w:ascii="Arial" w:hAnsi="Arial" w:cs="Arial"/>
          <w:sz w:val="22"/>
          <w:szCs w:val="22"/>
          <w:lang w:val="en-GB"/>
        </w:rPr>
        <w:t xml:space="preserve">between mentoring and coaching which are relationship building, respect and trust confidentiality, listening and communication skills and others. The major focus of the report will be to critically evaluate the objective of mentoring and coaching within a workplace. It will also analyse </w:t>
      </w:r>
      <w:proofErr w:type="gramStart"/>
      <w:r w:rsidRPr="00513815">
        <w:rPr>
          <w:rFonts w:ascii="Arial" w:hAnsi="Arial" w:cs="Arial"/>
          <w:sz w:val="22"/>
          <w:szCs w:val="22"/>
          <w:lang w:val="en-GB"/>
        </w:rPr>
        <w:t>particular models</w:t>
      </w:r>
      <w:proofErr w:type="gramEnd"/>
      <w:r w:rsidRPr="00513815">
        <w:rPr>
          <w:rFonts w:ascii="Arial" w:hAnsi="Arial" w:cs="Arial"/>
          <w:sz w:val="22"/>
          <w:szCs w:val="22"/>
          <w:lang w:val="en-GB"/>
        </w:rPr>
        <w:t xml:space="preserve"> of coaching and try to reflect on the previous research by choosing a reflective model. Gibbs’ reflective model will be chosen to reflect on the prior experience. </w:t>
      </w:r>
    </w:p>
    <w:p w14:paraId="0DC10018" w14:textId="77777777" w:rsidR="000B77CF" w:rsidRPr="00513815" w:rsidRDefault="000B77CF" w:rsidP="00513815">
      <w:pPr>
        <w:pStyle w:val="Heading2"/>
        <w:rPr>
          <w:rFonts w:ascii="Arial" w:hAnsi="Arial" w:cs="Arial"/>
          <w:sz w:val="22"/>
          <w:szCs w:val="22"/>
          <w:lang w:val="en-GB"/>
        </w:rPr>
      </w:pPr>
      <w:bookmarkStart w:id="16" w:name="_Toc178879137"/>
      <w:bookmarkStart w:id="17" w:name="_Toc178881981"/>
      <w:r w:rsidRPr="00513815">
        <w:rPr>
          <w:rFonts w:ascii="Arial" w:hAnsi="Arial" w:cs="Arial"/>
          <w:sz w:val="22"/>
          <w:szCs w:val="22"/>
          <w:lang w:val="en-GB"/>
        </w:rPr>
        <w:t>Critical evaluation of the purpose of mentoring and coaching in the workplace</w:t>
      </w:r>
      <w:bookmarkEnd w:id="16"/>
      <w:bookmarkEnd w:id="17"/>
      <w:r w:rsidRPr="00513815">
        <w:rPr>
          <w:rFonts w:ascii="Arial" w:hAnsi="Arial" w:cs="Arial"/>
          <w:sz w:val="22"/>
          <w:szCs w:val="22"/>
          <w:lang w:val="en-GB"/>
        </w:rPr>
        <w:t xml:space="preserve"> </w:t>
      </w:r>
    </w:p>
    <w:p w14:paraId="402D3FAF"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It can be noted that there are major purposes for which mentoring and coaching can be utilised in the workplace. Businesses can execute either a mentoring or a coaching program but an integration of both can increase employee growth. Coaching can assist workers in the company and quickly enhance </w:t>
      </w:r>
      <w:proofErr w:type="gramStart"/>
      <w:r w:rsidRPr="00513815">
        <w:rPr>
          <w:rFonts w:ascii="Arial" w:hAnsi="Arial" w:cs="Arial"/>
          <w:sz w:val="22"/>
          <w:szCs w:val="22"/>
          <w:lang w:val="en-GB"/>
        </w:rPr>
        <w:t>particular aptitude</w:t>
      </w:r>
      <w:proofErr w:type="gramEnd"/>
      <w:r w:rsidRPr="00513815">
        <w:rPr>
          <w:rFonts w:ascii="Arial" w:hAnsi="Arial" w:cs="Arial"/>
          <w:sz w:val="22"/>
          <w:szCs w:val="22"/>
          <w:lang w:val="en-GB"/>
        </w:rPr>
        <w:t xml:space="preserve"> and performance while mentoring can provide broader career recommendations and long-term development. Utilising both together can create a more well-rounded worker growth plan (Salminen, 2022). In the circumstances of </w:t>
      </w:r>
      <w:r w:rsidRPr="00513815">
        <w:rPr>
          <w:rFonts w:ascii="Arial" w:hAnsi="Arial" w:cs="Arial"/>
          <w:bCs/>
          <w:sz w:val="22"/>
          <w:szCs w:val="22"/>
          <w:lang w:val="en-GB"/>
        </w:rPr>
        <w:t>coaching</w:t>
      </w:r>
      <w:r w:rsidRPr="00513815">
        <w:rPr>
          <w:rFonts w:ascii="Arial" w:hAnsi="Arial" w:cs="Arial"/>
          <w:sz w:val="22"/>
          <w:szCs w:val="22"/>
          <w:lang w:val="en-GB"/>
        </w:rPr>
        <w:t xml:space="preserve">, the major purpose of this is to evolve the worker as an influential performer that assists him or her to realise his prospects as an executive. Coaching can also provide the employee with the possibility to achieve more insight into their behaviour and interpret the dynamics of such conduct. Another major purpose of coaching is to assist the employee to have a more profound knowledge of the business environment and advance their interpersonal and personal effectiveness through influential feedback (Aguilar, 2020). It also </w:t>
      </w:r>
      <w:r w:rsidRPr="00513815">
        <w:rPr>
          <w:rFonts w:ascii="Arial" w:hAnsi="Arial" w:cs="Arial"/>
          <w:sz w:val="22"/>
          <w:szCs w:val="22"/>
          <w:lang w:val="en-GB"/>
        </w:rPr>
        <w:lastRenderedPageBreak/>
        <w:t xml:space="preserve">facilitates them to set objectives for further enhancement and fosters them to induce preferences for dealing with challenges and formulate an action plan. Coaching also focuses on delivering empathetic surroundings for discussing and sharing their disagreements, problems, concerns and tensions. </w:t>
      </w:r>
    </w:p>
    <w:p w14:paraId="22F0E16F" w14:textId="1323834F"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The major purpose or objective of mentoring is to deliver the possibility for young employees to share their issues and acquire both moral sustenance and guidance for their growth. The objectives of mentoring majorly focus on founding a connection of trust and modelling behavioural standards for the younger employees in the company. It also concentrates on listening to the employees' problems and concerns and assisting them in searching for alternative resolutions to the challenges (Neil and Bowen, 2021). It can be noted that the major objective of mentoring is to convey appropriate experiences and respond to employee's emotional demands without making them reliant on the mentor. Developing informal personal and long-lasting relationships can also be seen as a major objective of mentoring in the workplace. It is essential to know that both mentoring and coaching can be used in different contexts. For example, coaching can be used in leadership development, performance improvement, skill development and others while mentoring can be used in career development, skill enhancement, onboarding, inclusion and diversity and others (Horvath </w:t>
      </w:r>
      <w:r w:rsidRPr="00513815">
        <w:rPr>
          <w:rFonts w:ascii="Arial" w:hAnsi="Arial" w:cs="Arial"/>
          <w:i/>
          <w:sz w:val="22"/>
          <w:szCs w:val="22"/>
          <w:lang w:val="en-GB"/>
        </w:rPr>
        <w:t>et al</w:t>
      </w:r>
      <w:r w:rsidRPr="00513815">
        <w:rPr>
          <w:rFonts w:ascii="Arial" w:hAnsi="Arial" w:cs="Arial"/>
          <w:sz w:val="22"/>
          <w:szCs w:val="22"/>
          <w:lang w:val="en-GB"/>
        </w:rPr>
        <w:t xml:space="preserve">., 2024). While coaching excels at acquiring </w:t>
      </w:r>
      <w:r w:rsidR="00513815" w:rsidRPr="00513815">
        <w:rPr>
          <w:rFonts w:ascii="Arial" w:hAnsi="Arial" w:cs="Arial"/>
          <w:sz w:val="22"/>
          <w:szCs w:val="22"/>
          <w:lang w:val="en-GB"/>
        </w:rPr>
        <w:t>short-term</w:t>
      </w:r>
      <w:r w:rsidRPr="00513815">
        <w:rPr>
          <w:rFonts w:ascii="Arial" w:hAnsi="Arial" w:cs="Arial"/>
          <w:sz w:val="22"/>
          <w:szCs w:val="22"/>
          <w:lang w:val="en-GB"/>
        </w:rPr>
        <w:t xml:space="preserve"> objectives, mentoring is more influential as a long-term and ongoing activity. </w:t>
      </w:r>
    </w:p>
    <w:p w14:paraId="0E053665" w14:textId="6A63856F" w:rsidR="000B77CF" w:rsidRPr="00513815" w:rsidRDefault="00513815" w:rsidP="00513815">
      <w:pPr>
        <w:rPr>
          <w:rFonts w:ascii="Arial" w:hAnsi="Arial" w:cs="Arial"/>
          <w:sz w:val="22"/>
          <w:szCs w:val="22"/>
          <w:lang w:val="en-GB"/>
        </w:rPr>
      </w:pPr>
      <w:r w:rsidRPr="00513815">
        <w:rPr>
          <w:rFonts w:ascii="Arial" w:hAnsi="Arial" w:cs="Arial"/>
          <w:sz w:val="22"/>
          <w:szCs w:val="22"/>
          <w:lang w:val="en-GB"/>
        </w:rPr>
        <w:t>Major</w:t>
      </w:r>
      <w:r w:rsidR="000B77CF" w:rsidRPr="00513815">
        <w:rPr>
          <w:rFonts w:ascii="Arial" w:hAnsi="Arial" w:cs="Arial"/>
          <w:sz w:val="22"/>
          <w:szCs w:val="22"/>
          <w:lang w:val="en-GB"/>
        </w:rPr>
        <w:t xml:space="preserve"> companies such as</w:t>
      </w:r>
      <w:r w:rsidR="000B77CF" w:rsidRPr="00513815">
        <w:rPr>
          <w:rFonts w:ascii="Arial" w:hAnsi="Arial" w:cs="Arial"/>
          <w:bCs/>
          <w:sz w:val="22"/>
          <w:szCs w:val="22"/>
          <w:lang w:val="en-GB"/>
        </w:rPr>
        <w:t xml:space="preserve"> Facebook </w:t>
      </w:r>
      <w:r w:rsidR="000B77CF" w:rsidRPr="00513815">
        <w:rPr>
          <w:rFonts w:ascii="Arial" w:hAnsi="Arial" w:cs="Arial"/>
          <w:sz w:val="22"/>
          <w:szCs w:val="22"/>
          <w:lang w:val="en-GB"/>
        </w:rPr>
        <w:t xml:space="preserve">have encouraged a culture of consistent learning with the help of coaching and mentoring programs which have been leveraging this program for worker development for over 10 years. Its in-house mentoring initiative </w:t>
      </w:r>
      <w:r w:rsidRPr="00513815">
        <w:rPr>
          <w:rFonts w:ascii="Arial" w:hAnsi="Arial" w:cs="Arial"/>
          <w:sz w:val="22"/>
          <w:szCs w:val="22"/>
          <w:lang w:val="en-GB"/>
        </w:rPr>
        <w:t>couple’s</w:t>
      </w:r>
      <w:r w:rsidR="000B77CF" w:rsidRPr="00513815">
        <w:rPr>
          <w:rFonts w:ascii="Arial" w:hAnsi="Arial" w:cs="Arial"/>
          <w:sz w:val="22"/>
          <w:szCs w:val="22"/>
          <w:lang w:val="en-GB"/>
        </w:rPr>
        <w:t xml:space="preserve"> junior engineers with more knowledgeable workers who deliver them with support and guidance as they navigate their careers. The company has also been instrumental in founding online coaching and mentoring groups across different industries and supporting these programs which provide mentoring and coaching to females in the workplace (Neil and Bowen, 2021). In the current scenario, the coaching and mentoring programs now link women technologists, with role examples within the business that assist in developing partnerships. </w:t>
      </w:r>
    </w:p>
    <w:p w14:paraId="790476B6" w14:textId="77777777" w:rsidR="000B77CF" w:rsidRPr="00513815" w:rsidRDefault="000B77CF" w:rsidP="00513815">
      <w:pPr>
        <w:pStyle w:val="Heading2"/>
        <w:rPr>
          <w:rFonts w:ascii="Arial" w:hAnsi="Arial" w:cs="Arial"/>
          <w:sz w:val="22"/>
          <w:szCs w:val="22"/>
          <w:lang w:val="en-GB"/>
        </w:rPr>
      </w:pPr>
      <w:bookmarkStart w:id="18" w:name="_Toc178879138"/>
      <w:bookmarkStart w:id="19" w:name="_Toc178881982"/>
      <w:r w:rsidRPr="00513815">
        <w:rPr>
          <w:rFonts w:ascii="Arial" w:hAnsi="Arial" w:cs="Arial"/>
          <w:sz w:val="22"/>
          <w:szCs w:val="22"/>
          <w:lang w:val="en-GB"/>
        </w:rPr>
        <w:t>Critical analysis of a specific model of coaching</w:t>
      </w:r>
      <w:bookmarkEnd w:id="18"/>
      <w:bookmarkEnd w:id="19"/>
      <w:r w:rsidRPr="00513815">
        <w:rPr>
          <w:rFonts w:ascii="Arial" w:hAnsi="Arial" w:cs="Arial"/>
          <w:sz w:val="22"/>
          <w:szCs w:val="22"/>
          <w:lang w:val="en-GB"/>
        </w:rPr>
        <w:t xml:space="preserve"> </w:t>
      </w:r>
    </w:p>
    <w:p w14:paraId="3B4B22E5"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Coaching models are essential as they provide a structured approach to ensure the coaching session. Different models reflect ways of creating collaborative relationships between the coach and the students (Bown, 2023). Coaching models promote an approach to ensure the growth of individuals with an appropriate goal-setting environment. Coaching models ensure an individual’s effort towards enhancing awareness and improving problem-solving skills. </w:t>
      </w:r>
      <w:r w:rsidRPr="00513815">
        <w:rPr>
          <w:rFonts w:ascii="Arial" w:hAnsi="Arial" w:cs="Arial"/>
          <w:sz w:val="22"/>
          <w:szCs w:val="22"/>
          <w:lang w:val="en-GB"/>
        </w:rPr>
        <w:lastRenderedPageBreak/>
        <w:t xml:space="preserve">Coaching models improve communication and increase motivation among the students to learn new things. It ensures and improves performance among every individual and student, supporting leadership development. The coaching model secures a learning environment to be cultured with an influence on the continuous learning environment (Cohen </w:t>
      </w:r>
      <w:r w:rsidRPr="00513815">
        <w:rPr>
          <w:rFonts w:ascii="Arial" w:hAnsi="Arial" w:cs="Arial"/>
          <w:i/>
          <w:sz w:val="22"/>
          <w:szCs w:val="22"/>
          <w:lang w:val="en-GB"/>
        </w:rPr>
        <w:t>et al</w:t>
      </w:r>
      <w:r w:rsidRPr="00513815">
        <w:rPr>
          <w:rFonts w:ascii="Arial" w:hAnsi="Arial" w:cs="Arial"/>
          <w:sz w:val="22"/>
          <w:szCs w:val="22"/>
          <w:lang w:val="en-GB"/>
        </w:rPr>
        <w:t xml:space="preserve">., 2020). The GROW model is an essential framework for structuring a coaching session. The popular coaching model benefits individuals and students to achieve their goals. I have ensured my performance with the help of the essential areas of the model. The model has enabled a sense of purpose for my future learning goals. The model fosters a set of coaching skills and helps the student to unlock their potential towards performance. Increasing self-confidence and motivation the model mostly promotes self-strength and awareness to the students (Eriksen </w:t>
      </w:r>
      <w:r w:rsidRPr="00513815">
        <w:rPr>
          <w:rFonts w:ascii="Arial" w:hAnsi="Arial" w:cs="Arial"/>
          <w:i/>
          <w:sz w:val="22"/>
          <w:szCs w:val="22"/>
          <w:lang w:val="en-GB"/>
        </w:rPr>
        <w:t>et al</w:t>
      </w:r>
      <w:r w:rsidRPr="00513815">
        <w:rPr>
          <w:rFonts w:ascii="Arial" w:hAnsi="Arial" w:cs="Arial"/>
          <w:sz w:val="22"/>
          <w:szCs w:val="22"/>
          <w:lang w:val="en-GB"/>
        </w:rPr>
        <w:t xml:space="preserve">., 2020). With some sort of effective questions and a careful structure, the model promotes responsibility to an individual to make practical steps towards their goals. The GROW consists of four quadrants that lead an individual to secure and accomplish their goals with an approach to overcoming obstacles. The practical assessment has helped me to understand the four essential parts of this model which include goals, reality, options and will. </w:t>
      </w:r>
    </w:p>
    <w:p w14:paraId="4C8691EB" w14:textId="3FB05F6A"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The coaching framework benefits individuals to establish their goals with a realisation of reality. With an evaluation of massive options, an individual can encourage their will to achieve assigned goals (Van Zyl </w:t>
      </w:r>
      <w:r w:rsidRPr="00513815">
        <w:rPr>
          <w:rFonts w:ascii="Arial" w:hAnsi="Arial" w:cs="Arial"/>
          <w:i/>
          <w:sz w:val="22"/>
          <w:szCs w:val="22"/>
          <w:lang w:val="en-GB"/>
        </w:rPr>
        <w:t>et al</w:t>
      </w:r>
      <w:r w:rsidRPr="00513815">
        <w:rPr>
          <w:rFonts w:ascii="Arial" w:hAnsi="Arial" w:cs="Arial"/>
          <w:sz w:val="22"/>
          <w:szCs w:val="22"/>
          <w:lang w:val="en-GB"/>
        </w:rPr>
        <w:t>., 2020). A deeper understanding on the major areas of this model could help me to understand the effectiveness of GROW as a coaching model. The ‘G’ stands for the goal by which individuals can understand what they want to or try to achieve. Understanding the target individuals can work accordingly to achieve the goal for personal and professional development. The ‘R’ stands for reality which reflects the current situation and the facts. With a reality check an individual or the students can understand the areas of action by which they can comply with the facts and reality to reach their goals (</w:t>
      </w:r>
      <w:r w:rsidRPr="00513815">
        <w:rPr>
          <w:rFonts w:ascii="Arial" w:hAnsi="Arial" w:cs="Arial"/>
          <w:color w:val="222222"/>
          <w:sz w:val="22"/>
          <w:szCs w:val="22"/>
          <w:highlight w:val="white"/>
          <w:lang w:val="en-GB"/>
        </w:rPr>
        <w:t>Ainsworth, 2020</w:t>
      </w:r>
      <w:r w:rsidRPr="00513815">
        <w:rPr>
          <w:rFonts w:ascii="Arial" w:hAnsi="Arial" w:cs="Arial"/>
          <w:sz w:val="22"/>
          <w:szCs w:val="22"/>
          <w:lang w:val="en-GB"/>
        </w:rPr>
        <w:t>). Reality has benefited me to be practical according to the current situation. The ‘O’ of this model stands for options or the obstacles which take part during personal or professional improvement. I have understood the different ways of addressing situations with the help of this option. Additionally, ‘W’ stands for will which reflects a way of moving forward (</w:t>
      </w:r>
      <w:r w:rsidRPr="00513815">
        <w:rPr>
          <w:rFonts w:ascii="Arial" w:hAnsi="Arial" w:cs="Arial"/>
          <w:i/>
          <w:color w:val="222222"/>
          <w:sz w:val="22"/>
          <w:szCs w:val="22"/>
          <w:highlight w:val="white"/>
          <w:lang w:val="en-GB"/>
        </w:rPr>
        <w:t>Hair</w:t>
      </w:r>
      <w:r w:rsidRPr="00513815">
        <w:rPr>
          <w:rFonts w:ascii="Arial" w:hAnsi="Arial" w:cs="Arial"/>
          <w:i/>
          <w:sz w:val="22"/>
          <w:szCs w:val="22"/>
          <w:lang w:val="en-GB"/>
        </w:rPr>
        <w:t xml:space="preserve"> et al., </w:t>
      </w:r>
      <w:r w:rsidRPr="00513815">
        <w:rPr>
          <w:rFonts w:ascii="Arial" w:hAnsi="Arial" w:cs="Arial"/>
          <w:sz w:val="22"/>
          <w:szCs w:val="22"/>
          <w:lang w:val="en-GB"/>
        </w:rPr>
        <w:t xml:space="preserve">2021). With the help of </w:t>
      </w:r>
      <w:r w:rsidR="00513815" w:rsidRPr="00513815">
        <w:rPr>
          <w:rFonts w:ascii="Arial" w:hAnsi="Arial" w:cs="Arial"/>
          <w:sz w:val="22"/>
          <w:szCs w:val="22"/>
          <w:lang w:val="en-GB"/>
        </w:rPr>
        <w:t>I will</w:t>
      </w:r>
      <w:r w:rsidRPr="00513815">
        <w:rPr>
          <w:rFonts w:ascii="Arial" w:hAnsi="Arial" w:cs="Arial"/>
          <w:sz w:val="22"/>
          <w:szCs w:val="22"/>
          <w:lang w:val="en-GB"/>
        </w:rPr>
        <w:t xml:space="preserve"> choose the areas of action to move forward towards my desired goals. The overall model can be counted as a better coaching model that supports employee growth, career development, leadership improvement, dispute resolution, skill enhancement and others in an organisation. For example, the famous successful company Google uses the GROW model in their coaching and mentoring sessions (</w:t>
      </w:r>
      <w:r w:rsidRPr="00513815">
        <w:rPr>
          <w:rFonts w:ascii="Arial" w:hAnsi="Arial" w:cs="Arial"/>
          <w:color w:val="222222"/>
          <w:sz w:val="22"/>
          <w:szCs w:val="22"/>
          <w:highlight w:val="white"/>
          <w:lang w:val="en-GB"/>
        </w:rPr>
        <w:t>Ainsworth, 2020</w:t>
      </w:r>
      <w:r w:rsidRPr="00513815">
        <w:rPr>
          <w:rFonts w:ascii="Arial" w:hAnsi="Arial" w:cs="Arial"/>
          <w:sz w:val="22"/>
          <w:szCs w:val="22"/>
          <w:lang w:val="en-GB"/>
        </w:rPr>
        <w:t xml:space="preserve">). Google makes their managers and employees effective, consistent and productive with essential skills and </w:t>
      </w:r>
      <w:r w:rsidR="00513815" w:rsidRPr="00513815">
        <w:rPr>
          <w:rFonts w:ascii="Arial" w:hAnsi="Arial" w:cs="Arial"/>
          <w:sz w:val="22"/>
          <w:szCs w:val="22"/>
          <w:lang w:val="en-GB"/>
        </w:rPr>
        <w:t>expertise</w:t>
      </w:r>
      <w:r w:rsidRPr="00513815">
        <w:rPr>
          <w:rFonts w:ascii="Arial" w:hAnsi="Arial" w:cs="Arial"/>
          <w:sz w:val="22"/>
          <w:szCs w:val="22"/>
          <w:lang w:val="en-GB"/>
        </w:rPr>
        <w:t xml:space="preserve">. </w:t>
      </w:r>
    </w:p>
    <w:p w14:paraId="6198BF55" w14:textId="77777777" w:rsidR="000B77CF" w:rsidRPr="00513815" w:rsidRDefault="000B77CF" w:rsidP="00513815">
      <w:pPr>
        <w:pStyle w:val="Heading2"/>
        <w:rPr>
          <w:rFonts w:ascii="Arial" w:hAnsi="Arial" w:cs="Arial"/>
          <w:sz w:val="22"/>
          <w:szCs w:val="22"/>
          <w:lang w:val="en-GB"/>
        </w:rPr>
      </w:pPr>
      <w:bookmarkStart w:id="20" w:name="_Toc178879139"/>
      <w:bookmarkStart w:id="21" w:name="_Toc178881983"/>
      <w:r w:rsidRPr="00513815">
        <w:rPr>
          <w:rFonts w:ascii="Arial" w:hAnsi="Arial" w:cs="Arial"/>
          <w:sz w:val="22"/>
          <w:szCs w:val="22"/>
          <w:lang w:val="en-GB"/>
        </w:rPr>
        <w:lastRenderedPageBreak/>
        <w:t>Reflection on Practical 1</w:t>
      </w:r>
      <w:bookmarkEnd w:id="20"/>
      <w:bookmarkEnd w:id="21"/>
      <w:r w:rsidRPr="00513815">
        <w:rPr>
          <w:rFonts w:ascii="Arial" w:hAnsi="Arial" w:cs="Arial"/>
          <w:sz w:val="22"/>
          <w:szCs w:val="22"/>
          <w:lang w:val="en-GB"/>
        </w:rPr>
        <w:t xml:space="preserve"> </w:t>
      </w:r>
    </w:p>
    <w:p w14:paraId="3BF10D5A"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The section will focus on demonstrating the knowledge and experience that have been learned during the peer-to-peer coaching session. It will discuss what I have learned during the session, how I managed my peers and what knowledge and skills I learned during the session. I will use </w:t>
      </w:r>
      <w:r w:rsidRPr="00513815">
        <w:rPr>
          <w:rFonts w:ascii="Arial" w:hAnsi="Arial" w:cs="Arial"/>
          <w:bCs/>
          <w:sz w:val="22"/>
          <w:szCs w:val="22"/>
          <w:lang w:val="en-GB"/>
        </w:rPr>
        <w:t>Gibbs’ reflective model</w:t>
      </w:r>
      <w:r w:rsidRPr="00513815">
        <w:rPr>
          <w:rFonts w:ascii="Arial" w:hAnsi="Arial" w:cs="Arial"/>
          <w:sz w:val="22"/>
          <w:szCs w:val="22"/>
          <w:lang w:val="en-GB"/>
        </w:rPr>
        <w:t xml:space="preserve"> to discuss my experience. The model was devised by Graham Gibbs in the year 1988 to provide structure to grasping from experience (Gibbs, 1998). The model covers six major stages which are feelings, description, conclusion, evaluation, action plan and analysis. </w:t>
      </w:r>
    </w:p>
    <w:p w14:paraId="2999F7A2" w14:textId="77777777" w:rsidR="000B77CF" w:rsidRPr="00513815" w:rsidRDefault="000B77CF" w:rsidP="00513815">
      <w:pPr>
        <w:rPr>
          <w:rFonts w:ascii="Arial" w:hAnsi="Arial" w:cs="Arial"/>
          <w:sz w:val="22"/>
          <w:szCs w:val="22"/>
          <w:lang w:val="en-GB"/>
        </w:rPr>
      </w:pPr>
      <w:r w:rsidRPr="00513815">
        <w:rPr>
          <w:rFonts w:ascii="Arial" w:hAnsi="Arial" w:cs="Arial"/>
          <w:bCs/>
          <w:sz w:val="22"/>
          <w:szCs w:val="22"/>
          <w:lang w:val="en-GB"/>
        </w:rPr>
        <w:t>Description</w:t>
      </w:r>
      <w:r w:rsidRPr="00513815">
        <w:rPr>
          <w:rFonts w:ascii="Arial" w:hAnsi="Arial" w:cs="Arial"/>
          <w:b/>
          <w:sz w:val="22"/>
          <w:szCs w:val="22"/>
          <w:lang w:val="en-GB"/>
        </w:rPr>
        <w:t xml:space="preserve"> </w:t>
      </w:r>
      <w:r w:rsidRPr="00513815">
        <w:rPr>
          <w:rFonts w:ascii="Arial" w:hAnsi="Arial" w:cs="Arial"/>
          <w:sz w:val="22"/>
          <w:szCs w:val="22"/>
          <w:lang w:val="en-GB"/>
        </w:rPr>
        <w:t xml:space="preserve">is the first stage of the model where I can describe the condition in detail. I was engaged in a peer-to-peer coaching session where my task was to determine the challenges of my peers and determine their goals and objectives. I held this session in three modes which were video conferencing, face-to-face meeting and conversing through social media applications. There were several peers present in the session and I asked every peer to share their goals and objectives. I tried to provide all the major details and information by using the GROW model. I was present in all the sessions because I was coaching them in accomplishing their objectives. </w:t>
      </w:r>
    </w:p>
    <w:p w14:paraId="12BDD5B3"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The second stage of the model is </w:t>
      </w:r>
      <w:r w:rsidRPr="00513815">
        <w:rPr>
          <w:rFonts w:ascii="Arial" w:hAnsi="Arial" w:cs="Arial"/>
          <w:bCs/>
          <w:sz w:val="22"/>
          <w:szCs w:val="22"/>
          <w:lang w:val="en-GB"/>
        </w:rPr>
        <w:t>feelings</w:t>
      </w:r>
      <w:r w:rsidRPr="00513815">
        <w:rPr>
          <w:rFonts w:ascii="Arial" w:hAnsi="Arial" w:cs="Arial"/>
          <w:b/>
          <w:sz w:val="22"/>
          <w:szCs w:val="22"/>
          <w:lang w:val="en-GB"/>
        </w:rPr>
        <w:t xml:space="preserve"> </w:t>
      </w:r>
      <w:r w:rsidRPr="00513815">
        <w:rPr>
          <w:rFonts w:ascii="Arial" w:hAnsi="Arial" w:cs="Arial"/>
          <w:sz w:val="22"/>
          <w:szCs w:val="22"/>
          <w:lang w:val="en-GB"/>
        </w:rPr>
        <w:t>where I can explore my thoughts and feelings that I had during the session. It can be noted that the GROW model can have a negative as well as positive influence on a peer-to-peer coaching session based on different contexts (</w:t>
      </w:r>
      <w:r w:rsidRPr="00513815">
        <w:rPr>
          <w:rFonts w:ascii="Arial" w:hAnsi="Arial" w:cs="Arial"/>
          <w:color w:val="222222"/>
          <w:sz w:val="22"/>
          <w:szCs w:val="22"/>
          <w:highlight w:val="white"/>
          <w:lang w:val="en-GB"/>
        </w:rPr>
        <w:t>Gibbs, 1998</w:t>
      </w:r>
      <w:r w:rsidRPr="00513815">
        <w:rPr>
          <w:rFonts w:ascii="Arial" w:hAnsi="Arial" w:cs="Arial"/>
          <w:sz w:val="22"/>
          <w:szCs w:val="22"/>
          <w:lang w:val="en-GB"/>
        </w:rPr>
        <w:t xml:space="preserve">). I was using this model to help my peers not just discover solutions to their challenges but also understand their conditions and analyse their options. During the first three sessions, I felt quite confident because I was able to understand their issues and able to provide solutions. But after some days the session became rigid due to a few uninterested peers who were not engaged in the session properly. </w:t>
      </w:r>
    </w:p>
    <w:p w14:paraId="17BBF152" w14:textId="77777777" w:rsidR="000B77CF" w:rsidRPr="00513815" w:rsidRDefault="000B77CF" w:rsidP="00513815">
      <w:pPr>
        <w:rPr>
          <w:rFonts w:ascii="Arial" w:hAnsi="Arial" w:cs="Arial"/>
          <w:sz w:val="22"/>
          <w:szCs w:val="22"/>
          <w:lang w:val="en-GB"/>
        </w:rPr>
      </w:pPr>
      <w:r w:rsidRPr="00513815">
        <w:rPr>
          <w:rFonts w:ascii="Arial" w:hAnsi="Arial" w:cs="Arial"/>
          <w:bCs/>
          <w:sz w:val="22"/>
          <w:szCs w:val="22"/>
          <w:lang w:val="en-GB"/>
        </w:rPr>
        <w:t>Evaluation</w:t>
      </w:r>
      <w:r w:rsidRPr="00513815">
        <w:rPr>
          <w:rFonts w:ascii="Arial" w:hAnsi="Arial" w:cs="Arial"/>
          <w:b/>
          <w:sz w:val="22"/>
          <w:szCs w:val="22"/>
          <w:lang w:val="en-GB"/>
        </w:rPr>
        <w:t xml:space="preserve"> </w:t>
      </w:r>
      <w:r w:rsidRPr="00513815">
        <w:rPr>
          <w:rFonts w:ascii="Arial" w:hAnsi="Arial" w:cs="Arial"/>
          <w:sz w:val="22"/>
          <w:szCs w:val="22"/>
          <w:lang w:val="en-GB"/>
        </w:rPr>
        <w:t xml:space="preserve">can be seen as the third stage of the model. One of the good experiences that I can express is that all peers cooperated in an efficient manner and assisted in completing the session successfully. Bad experiences can be seen as using the GROW model has been unable to solve more critical problems of peers that demand a more resounding exploration. </w:t>
      </w:r>
    </w:p>
    <w:p w14:paraId="2025A098" w14:textId="77777777" w:rsidR="000B77CF" w:rsidRPr="00513815" w:rsidRDefault="000B77CF" w:rsidP="00513815">
      <w:pPr>
        <w:rPr>
          <w:rFonts w:ascii="Arial" w:hAnsi="Arial" w:cs="Arial"/>
          <w:sz w:val="22"/>
          <w:szCs w:val="22"/>
          <w:lang w:val="en-GB"/>
        </w:rPr>
      </w:pPr>
      <w:r w:rsidRPr="00513815">
        <w:rPr>
          <w:rFonts w:ascii="Arial" w:hAnsi="Arial" w:cs="Arial"/>
          <w:bCs/>
          <w:sz w:val="22"/>
          <w:szCs w:val="22"/>
          <w:lang w:val="en-GB"/>
        </w:rPr>
        <w:t>Analysis</w:t>
      </w:r>
      <w:r w:rsidRPr="00513815">
        <w:rPr>
          <w:rFonts w:ascii="Arial" w:hAnsi="Arial" w:cs="Arial"/>
          <w:b/>
          <w:sz w:val="22"/>
          <w:szCs w:val="22"/>
          <w:lang w:val="en-GB"/>
        </w:rPr>
        <w:t xml:space="preserve"> </w:t>
      </w:r>
      <w:r w:rsidRPr="00513815">
        <w:rPr>
          <w:rFonts w:ascii="Arial" w:hAnsi="Arial" w:cs="Arial"/>
          <w:sz w:val="22"/>
          <w:szCs w:val="22"/>
          <w:lang w:val="en-GB"/>
        </w:rPr>
        <w:t xml:space="preserve">is the fourth stage of the model. I can make sense of the session because all peers are required to develop major coaching skills that can assist them in acting towards acquiring goals. I suggested they develop questioning skills that will enhance their knowledge and clear all their confusion and doubts. </w:t>
      </w:r>
    </w:p>
    <w:p w14:paraId="5E8EBDD6"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lastRenderedPageBreak/>
        <w:t xml:space="preserve">After the successful peer-to-peer coaching session, I can </w:t>
      </w:r>
      <w:r w:rsidRPr="00513815">
        <w:rPr>
          <w:rFonts w:ascii="Arial" w:hAnsi="Arial" w:cs="Arial"/>
          <w:bCs/>
          <w:sz w:val="22"/>
          <w:szCs w:val="22"/>
          <w:lang w:val="en-GB"/>
        </w:rPr>
        <w:t>conclude</w:t>
      </w:r>
      <w:r w:rsidRPr="00513815">
        <w:rPr>
          <w:rFonts w:ascii="Arial" w:hAnsi="Arial" w:cs="Arial"/>
          <w:b/>
          <w:sz w:val="22"/>
          <w:szCs w:val="22"/>
          <w:lang w:val="en-GB"/>
        </w:rPr>
        <w:t xml:space="preserve"> </w:t>
      </w:r>
      <w:r w:rsidRPr="00513815">
        <w:rPr>
          <w:rFonts w:ascii="Arial" w:hAnsi="Arial" w:cs="Arial"/>
          <w:sz w:val="22"/>
          <w:szCs w:val="22"/>
          <w:lang w:val="en-GB"/>
        </w:rPr>
        <w:t xml:space="preserve">that developing questioning skills as a coaching skill is very important for peers to solve their challenges and improve their knowledge. I have also been able to enhance my coaching skills by spending time with my peers and solving their issues. </w:t>
      </w:r>
    </w:p>
    <w:p w14:paraId="251593AF"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If I had to conduct these identical peer-to-peer coaching sessions, I would again try to develop more coaching skills such as listening, questioning and summarising techniques and goal-setting aptitudes. I will talk to my peers more profoundly and talk to them regarding weaknesses. </w:t>
      </w:r>
    </w:p>
    <w:p w14:paraId="47CF6B5A" w14:textId="77777777" w:rsidR="000B77CF" w:rsidRPr="00513815" w:rsidRDefault="000B77CF" w:rsidP="00513815">
      <w:pPr>
        <w:pStyle w:val="Heading2"/>
        <w:rPr>
          <w:rFonts w:ascii="Arial" w:hAnsi="Arial" w:cs="Arial"/>
          <w:sz w:val="22"/>
          <w:szCs w:val="22"/>
          <w:lang w:val="en-GB"/>
        </w:rPr>
      </w:pPr>
      <w:bookmarkStart w:id="22" w:name="_Toc178879140"/>
      <w:bookmarkStart w:id="23" w:name="_Toc178881984"/>
      <w:r w:rsidRPr="00513815">
        <w:rPr>
          <w:rFonts w:ascii="Arial" w:hAnsi="Arial" w:cs="Arial"/>
          <w:sz w:val="22"/>
          <w:szCs w:val="22"/>
          <w:lang w:val="en-GB"/>
        </w:rPr>
        <w:t>Reflection on Practical 2</w:t>
      </w:r>
      <w:bookmarkEnd w:id="22"/>
      <w:bookmarkEnd w:id="23"/>
      <w:r w:rsidRPr="00513815">
        <w:rPr>
          <w:rFonts w:ascii="Arial" w:hAnsi="Arial" w:cs="Arial"/>
          <w:sz w:val="22"/>
          <w:szCs w:val="22"/>
          <w:lang w:val="en-GB"/>
        </w:rPr>
        <w:t xml:space="preserve"> </w:t>
      </w:r>
    </w:p>
    <w:p w14:paraId="7B56402C"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On practical assessment 2 I have discovered the essential importance of the mentoring model. The session has enabled me to understand the mentor and mentee relationship. This area will reflect an overall analysis of the experience and understanding during the accomplishment of practical assessment 2. Using Gibbs’ reflective model, I can discuss my experience and understanding of the project. The six stages of this model can help me to understand my feelings and emotions along with future steps and the effectiveness of the discussion I have made in practical assessment 2. The Johari window is an essential monitoring tool that has enabled a better understanding of the relationship of mind with my mentors. The evaluation of the four major windows of this model including open area, blind area, hidden area, and unknown area supports individuals to increase communication and self-awareness (</w:t>
      </w:r>
      <w:r w:rsidRPr="00513815">
        <w:rPr>
          <w:rFonts w:ascii="Arial" w:hAnsi="Arial" w:cs="Arial"/>
          <w:color w:val="222222"/>
          <w:sz w:val="22"/>
          <w:szCs w:val="22"/>
          <w:highlight w:val="white"/>
          <w:lang w:val="en-GB"/>
        </w:rPr>
        <w:t>Gibbs, 1998</w:t>
      </w:r>
      <w:r w:rsidRPr="00513815">
        <w:rPr>
          <w:rFonts w:ascii="Arial" w:hAnsi="Arial" w:cs="Arial"/>
          <w:sz w:val="22"/>
          <w:szCs w:val="22"/>
          <w:lang w:val="en-GB"/>
        </w:rPr>
        <w:t xml:space="preserve">). </w:t>
      </w:r>
    </w:p>
    <w:p w14:paraId="36E8C814"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As a description, I can say the mentoring sessions have helped me to utilise the essential skills. I have understood the importance of self-awareness. The discussion has helped me to understand the essential area of open communication by which I can strengthen my relationship with the mentors. The four quadrants of the Johari framework describe and identify the areas that can be counted as a strength of an individual (</w:t>
      </w:r>
      <w:r w:rsidRPr="00513815">
        <w:rPr>
          <w:rFonts w:ascii="Arial" w:hAnsi="Arial" w:cs="Arial"/>
          <w:i/>
          <w:color w:val="222222"/>
          <w:sz w:val="22"/>
          <w:szCs w:val="22"/>
          <w:highlight w:val="white"/>
          <w:lang w:val="en-GB"/>
        </w:rPr>
        <w:t>Hair</w:t>
      </w:r>
      <w:r w:rsidRPr="00513815">
        <w:rPr>
          <w:rFonts w:ascii="Arial" w:hAnsi="Arial" w:cs="Arial"/>
          <w:i/>
          <w:sz w:val="22"/>
          <w:szCs w:val="22"/>
          <w:lang w:val="en-GB"/>
        </w:rPr>
        <w:t xml:space="preserve"> et al., </w:t>
      </w:r>
      <w:r w:rsidRPr="00513815">
        <w:rPr>
          <w:rFonts w:ascii="Arial" w:hAnsi="Arial" w:cs="Arial"/>
          <w:sz w:val="22"/>
          <w:szCs w:val="22"/>
          <w:lang w:val="en-GB"/>
        </w:rPr>
        <w:t xml:space="preserve">2021). It also evaluates the blind spots or the unknown information about an individual. </w:t>
      </w:r>
    </w:p>
    <w:p w14:paraId="1B5076EB" w14:textId="51C47EBA"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During the discussion, I felt that Johari Windows creates a sense of structure by which a mind can lead the mentoring process. As the session </w:t>
      </w:r>
      <w:r w:rsidR="00513815" w:rsidRPr="00513815">
        <w:rPr>
          <w:rFonts w:ascii="Arial" w:hAnsi="Arial" w:cs="Arial"/>
          <w:sz w:val="22"/>
          <w:szCs w:val="22"/>
          <w:lang w:val="en-GB"/>
        </w:rPr>
        <w:t>progressed,</w:t>
      </w:r>
      <w:r w:rsidRPr="00513815">
        <w:rPr>
          <w:rFonts w:ascii="Arial" w:hAnsi="Arial" w:cs="Arial"/>
          <w:sz w:val="22"/>
          <w:szCs w:val="22"/>
          <w:lang w:val="en-GB"/>
        </w:rPr>
        <w:t xml:space="preserve"> I got attached to my mentor building a comfortable relationship. It has helped the learning and evaluation more effectively (Grant, 2020). The mentees can feel confident about the essential feedback. It enhances the strength of work and effort. The challenging situation and the initial conflict have caused me to feel anxious and difficult to complete the purpose of learning. </w:t>
      </w:r>
    </w:p>
    <w:p w14:paraId="78EECC11" w14:textId="495A5FF2"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lastRenderedPageBreak/>
        <w:t>Through the practical assessment, I have evaluated the advantages and disadvantages of Johari Windows as an important mentoring framework. I have discovered that the Johari window is effective in highlighting the strength areas of an individual which fosters self-awareness and confidence. Another advantage includes its structured framework that leads to creating an open communicative environment (</w:t>
      </w:r>
      <w:r w:rsidRPr="00513815">
        <w:rPr>
          <w:rFonts w:ascii="Arial" w:hAnsi="Arial" w:cs="Arial"/>
          <w:color w:val="222222"/>
          <w:sz w:val="22"/>
          <w:szCs w:val="22"/>
          <w:highlight w:val="white"/>
          <w:lang w:val="en-GB"/>
        </w:rPr>
        <w:t xml:space="preserve">Koca and </w:t>
      </w:r>
      <w:proofErr w:type="spellStart"/>
      <w:r w:rsidRPr="00513815">
        <w:rPr>
          <w:rFonts w:ascii="Arial" w:hAnsi="Arial" w:cs="Arial"/>
          <w:color w:val="222222"/>
          <w:sz w:val="22"/>
          <w:szCs w:val="22"/>
          <w:highlight w:val="white"/>
          <w:lang w:val="en-GB"/>
        </w:rPr>
        <w:t>Erigüç</w:t>
      </w:r>
      <w:proofErr w:type="spellEnd"/>
      <w:r w:rsidRPr="00513815">
        <w:rPr>
          <w:rFonts w:ascii="Arial" w:hAnsi="Arial" w:cs="Arial"/>
          <w:color w:val="222222"/>
          <w:sz w:val="22"/>
          <w:szCs w:val="22"/>
          <w:highlight w:val="white"/>
          <w:lang w:val="en-GB"/>
        </w:rPr>
        <w:t>, 2020</w:t>
      </w:r>
      <w:r w:rsidRPr="00513815">
        <w:rPr>
          <w:rFonts w:ascii="Arial" w:hAnsi="Arial" w:cs="Arial"/>
          <w:sz w:val="22"/>
          <w:szCs w:val="22"/>
          <w:lang w:val="en-GB"/>
        </w:rPr>
        <w:t xml:space="preserve">). The disadvantages I have discovered include a limitation to the perceptions during the feedback. Lack of feedback can incomplete the main township program. Additionally, emotional discomfort at the initial stage is also among the disadvantages I have evaluated in the discussion. </w:t>
      </w:r>
    </w:p>
    <w:p w14:paraId="7C1798F1"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Through the Analysis, I have analysed the framework that encourages both the mentor and mentees to foster their vulnerable opinions leading with trust and respectful behaviour. The model takes time to build trust and comfortable relationships among the mental and mentees (</w:t>
      </w:r>
      <w:proofErr w:type="spellStart"/>
      <w:r w:rsidRPr="00513815">
        <w:rPr>
          <w:rFonts w:ascii="Arial" w:hAnsi="Arial" w:cs="Arial"/>
          <w:color w:val="222222"/>
          <w:sz w:val="22"/>
          <w:szCs w:val="22"/>
          <w:highlight w:val="white"/>
          <w:lang w:val="en-GB"/>
        </w:rPr>
        <w:t>Goodsett</w:t>
      </w:r>
      <w:proofErr w:type="spellEnd"/>
      <w:r w:rsidRPr="00513815">
        <w:rPr>
          <w:rFonts w:ascii="Arial" w:hAnsi="Arial" w:cs="Arial"/>
          <w:color w:val="222222"/>
          <w:sz w:val="22"/>
          <w:szCs w:val="22"/>
          <w:highlight w:val="white"/>
          <w:lang w:val="en-GB"/>
        </w:rPr>
        <w:t>, 2021</w:t>
      </w:r>
      <w:r w:rsidRPr="00513815">
        <w:rPr>
          <w:rFonts w:ascii="Arial" w:hAnsi="Arial" w:cs="Arial"/>
          <w:sz w:val="22"/>
          <w:szCs w:val="22"/>
          <w:lang w:val="en-GB"/>
        </w:rPr>
        <w:t>).</w:t>
      </w:r>
    </w:p>
    <w:p w14:paraId="30533DA1"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In conclusion, I can say the model is very effective for supporting the mentorship program in a learning environment. An individual can increase their self-strength, essential goals and future progress with the help of a strong relationship with the mentor. </w:t>
      </w:r>
    </w:p>
    <w:p w14:paraId="04700882" w14:textId="77777777"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For the action plan Action plan an individual can be prepared by the model to discover the discount and setting clear expectations in a mentorship program (</w:t>
      </w:r>
      <w:r w:rsidRPr="00513815">
        <w:rPr>
          <w:rFonts w:ascii="Arial" w:hAnsi="Arial" w:cs="Arial"/>
          <w:color w:val="222222"/>
          <w:sz w:val="22"/>
          <w:szCs w:val="22"/>
          <w:highlight w:val="white"/>
          <w:lang w:val="en-GB"/>
        </w:rPr>
        <w:t xml:space="preserve">Koca and </w:t>
      </w:r>
      <w:proofErr w:type="spellStart"/>
      <w:r w:rsidRPr="00513815">
        <w:rPr>
          <w:rFonts w:ascii="Arial" w:hAnsi="Arial" w:cs="Arial"/>
          <w:color w:val="222222"/>
          <w:sz w:val="22"/>
          <w:szCs w:val="22"/>
          <w:highlight w:val="white"/>
          <w:lang w:val="en-GB"/>
        </w:rPr>
        <w:t>Erigüç</w:t>
      </w:r>
      <w:proofErr w:type="spellEnd"/>
      <w:r w:rsidRPr="00513815">
        <w:rPr>
          <w:rFonts w:ascii="Arial" w:hAnsi="Arial" w:cs="Arial"/>
          <w:color w:val="222222"/>
          <w:sz w:val="22"/>
          <w:szCs w:val="22"/>
          <w:highlight w:val="white"/>
          <w:lang w:val="en-GB"/>
        </w:rPr>
        <w:t>, 2020</w:t>
      </w:r>
      <w:r w:rsidRPr="00513815">
        <w:rPr>
          <w:rFonts w:ascii="Arial" w:hAnsi="Arial" w:cs="Arial"/>
          <w:sz w:val="22"/>
          <w:szCs w:val="22"/>
          <w:lang w:val="en-GB"/>
        </w:rPr>
        <w:t xml:space="preserve">). Feedback and open communication can improve the regular checking of the mentorship program. </w:t>
      </w:r>
    </w:p>
    <w:p w14:paraId="59030D7C" w14:textId="77777777" w:rsidR="000B77CF" w:rsidRPr="00513815" w:rsidRDefault="000B77CF" w:rsidP="00513815">
      <w:pPr>
        <w:pStyle w:val="Heading2"/>
        <w:rPr>
          <w:rFonts w:ascii="Arial" w:hAnsi="Arial" w:cs="Arial"/>
          <w:sz w:val="22"/>
          <w:szCs w:val="22"/>
          <w:lang w:val="en-GB"/>
        </w:rPr>
      </w:pPr>
      <w:bookmarkStart w:id="24" w:name="_Toc178879141"/>
      <w:bookmarkStart w:id="25" w:name="_Toc178881985"/>
      <w:r w:rsidRPr="00513815">
        <w:rPr>
          <w:rFonts w:ascii="Arial" w:hAnsi="Arial" w:cs="Arial"/>
          <w:sz w:val="22"/>
          <w:szCs w:val="22"/>
          <w:lang w:val="en-GB"/>
        </w:rPr>
        <w:t>Conclusion</w:t>
      </w:r>
      <w:bookmarkEnd w:id="24"/>
      <w:bookmarkEnd w:id="25"/>
    </w:p>
    <w:p w14:paraId="6F23B5FE" w14:textId="652938F8" w:rsidR="000B77CF" w:rsidRPr="00513815" w:rsidRDefault="000B77CF" w:rsidP="00513815">
      <w:pPr>
        <w:rPr>
          <w:rFonts w:ascii="Arial" w:hAnsi="Arial" w:cs="Arial"/>
          <w:sz w:val="22"/>
          <w:szCs w:val="22"/>
          <w:lang w:val="en-GB"/>
        </w:rPr>
      </w:pPr>
      <w:r w:rsidRPr="00513815">
        <w:rPr>
          <w:rFonts w:ascii="Arial" w:hAnsi="Arial" w:cs="Arial"/>
          <w:sz w:val="22"/>
          <w:szCs w:val="22"/>
          <w:lang w:val="en-GB"/>
        </w:rPr>
        <w:t xml:space="preserve">The assessment concluded with an effective evaluation of the different areas of coaching and mentoring. Reaching the purpose and intention, the assignment has reflected on the important areas of two major models. The GROW model can be counted as the essential model of coaching and the Johari window is an essential model for understanding mentorship programs. The assessment has reflected a detailed understanding of the importance and interest of coaching and mentoring. Coaching and mentoring support a student or an individual to increase their ability to understand, experience, and express their knowledge. The GROW model fosters a reality check on the clear expectation towards their goal setting. The assignment highlights the reflective model of Gibbs's reflective cycle in terms of understanding the experience of an individual during the accomplishment of practical projects. With a discussion of the advantages and disadvantages of the coaching and mentoring model, the assessment concluded with the best evaluation of its purpose. The models are effective in reflecting the essential skills of an individual. The assessment has reflected on the effective areas of the mentor and mentee relationship. In addition, an individual can learn how they can </w:t>
      </w:r>
      <w:r w:rsidRPr="00513815">
        <w:rPr>
          <w:rFonts w:ascii="Arial" w:hAnsi="Arial" w:cs="Arial"/>
          <w:sz w:val="22"/>
          <w:szCs w:val="22"/>
          <w:lang w:val="en-GB"/>
        </w:rPr>
        <w:lastRenderedPageBreak/>
        <w:t>boost confidence of their own during the mentorship program. The coach and the mentor work as a guide for an individual to increase their potential strength and awareness. Coaching and mentoring are also an essential approach in a workplace that increases the influence and enthusiasm of the employees towards their work. Companies like Facebook and Google use an appropriate environment for coaching and mentoring to motivate their employees.</w:t>
      </w:r>
    </w:p>
    <w:p w14:paraId="0000003E" w14:textId="666496B7" w:rsidR="000B77CF" w:rsidRPr="00513815" w:rsidRDefault="000B77CF" w:rsidP="00513815">
      <w:pPr>
        <w:rPr>
          <w:rFonts w:ascii="Arial" w:hAnsi="Arial" w:cs="Arial"/>
          <w:sz w:val="22"/>
          <w:szCs w:val="22"/>
          <w:lang w:val="en-GB"/>
        </w:rPr>
      </w:pPr>
      <w:bookmarkStart w:id="26" w:name="_lc2s8xgrcga1" w:colFirst="0" w:colLast="0"/>
      <w:bookmarkEnd w:id="26"/>
      <w:r w:rsidRPr="00513815">
        <w:rPr>
          <w:rFonts w:ascii="Arial" w:hAnsi="Arial" w:cs="Arial"/>
          <w:sz w:val="22"/>
          <w:szCs w:val="22"/>
          <w:lang w:val="en-GB"/>
        </w:rPr>
        <w:br w:type="page"/>
      </w:r>
    </w:p>
    <w:p w14:paraId="0000003F" w14:textId="69B296EB" w:rsidR="002E6379" w:rsidRPr="00513815" w:rsidRDefault="00DD755B" w:rsidP="00513815">
      <w:pPr>
        <w:pStyle w:val="Heading1"/>
        <w:rPr>
          <w:rFonts w:ascii="Arial" w:hAnsi="Arial" w:cs="Arial"/>
          <w:sz w:val="22"/>
          <w:szCs w:val="22"/>
          <w:lang w:val="en-GB"/>
        </w:rPr>
      </w:pPr>
      <w:bookmarkStart w:id="27" w:name="_fvgj7uygb6bc" w:colFirst="0" w:colLast="0"/>
      <w:bookmarkStart w:id="28" w:name="_Toc178881986"/>
      <w:bookmarkEnd w:id="27"/>
      <w:r w:rsidRPr="00513815">
        <w:rPr>
          <w:rFonts w:ascii="Arial" w:hAnsi="Arial" w:cs="Arial"/>
          <w:sz w:val="22"/>
          <w:szCs w:val="22"/>
          <w:lang w:val="en-GB"/>
        </w:rPr>
        <w:lastRenderedPageBreak/>
        <w:t>Reference list</w:t>
      </w:r>
      <w:bookmarkEnd w:id="28"/>
      <w:r w:rsidRPr="00513815">
        <w:rPr>
          <w:rFonts w:ascii="Arial" w:hAnsi="Arial" w:cs="Arial"/>
          <w:sz w:val="22"/>
          <w:szCs w:val="22"/>
          <w:lang w:val="en-GB"/>
        </w:rPr>
        <w:t xml:space="preserve"> </w:t>
      </w:r>
    </w:p>
    <w:p w14:paraId="290FD8E2"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Aguilar, E., 2020. </w:t>
      </w:r>
      <w:r w:rsidRPr="00513815">
        <w:rPr>
          <w:rFonts w:ascii="Arial" w:hAnsi="Arial" w:cs="Arial"/>
          <w:i/>
          <w:color w:val="222222"/>
          <w:sz w:val="22"/>
          <w:szCs w:val="22"/>
          <w:highlight w:val="white"/>
          <w:lang w:val="en-GB"/>
        </w:rPr>
        <w:t>Coaching for equity: Conversations that change practice</w:t>
      </w:r>
      <w:r w:rsidRPr="00513815">
        <w:rPr>
          <w:rFonts w:ascii="Arial" w:hAnsi="Arial" w:cs="Arial"/>
          <w:color w:val="222222"/>
          <w:sz w:val="22"/>
          <w:szCs w:val="22"/>
          <w:highlight w:val="white"/>
          <w:lang w:val="en-GB"/>
        </w:rPr>
        <w:t>. John Wiley &amp; Sons.</w:t>
      </w:r>
    </w:p>
    <w:p w14:paraId="60001065"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Ainsworth, C., 2020. Coaching and Mentoring. </w:t>
      </w:r>
      <w:r w:rsidRPr="00513815">
        <w:rPr>
          <w:rFonts w:ascii="Arial" w:hAnsi="Arial" w:cs="Arial"/>
          <w:i/>
          <w:iCs/>
          <w:color w:val="222222"/>
          <w:sz w:val="22"/>
          <w:szCs w:val="22"/>
          <w:highlight w:val="white"/>
          <w:lang w:val="en-GB"/>
        </w:rPr>
        <w:t>Management and Leadership Skills for Medical Faculty and Healthcare Executives: A Practical Handbook</w:t>
      </w:r>
      <w:r w:rsidRPr="00513815">
        <w:rPr>
          <w:rFonts w:ascii="Arial" w:hAnsi="Arial" w:cs="Arial"/>
          <w:color w:val="222222"/>
          <w:sz w:val="22"/>
          <w:szCs w:val="22"/>
          <w:highlight w:val="white"/>
          <w:lang w:val="en-GB"/>
        </w:rPr>
        <w:t>, pp.171-182.</w:t>
      </w:r>
    </w:p>
    <w:p w14:paraId="7D81D8AA"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Bown, C., 2023. Fostering a Coaching Mindset: Applying Coaching Competencies to Enhance Museum Educator Practice and Visitor Experience. </w:t>
      </w:r>
      <w:r w:rsidRPr="00513815">
        <w:rPr>
          <w:rFonts w:ascii="Arial" w:hAnsi="Arial" w:cs="Arial"/>
          <w:i/>
          <w:color w:val="222222"/>
          <w:sz w:val="22"/>
          <w:szCs w:val="22"/>
          <w:highlight w:val="white"/>
          <w:lang w:val="en-GB"/>
        </w:rPr>
        <w:t>Journal of Museum Education</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48</w:t>
      </w:r>
      <w:r w:rsidRPr="00513815">
        <w:rPr>
          <w:rFonts w:ascii="Arial" w:hAnsi="Arial" w:cs="Arial"/>
          <w:color w:val="222222"/>
          <w:sz w:val="22"/>
          <w:szCs w:val="22"/>
          <w:highlight w:val="white"/>
          <w:lang w:val="en-GB"/>
        </w:rPr>
        <w:t>(4), pp.426-436.</w:t>
      </w:r>
    </w:p>
    <w:p w14:paraId="7961FA20"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Cohen, J., Wong, V., </w:t>
      </w:r>
      <w:proofErr w:type="spellStart"/>
      <w:r w:rsidRPr="00513815">
        <w:rPr>
          <w:rFonts w:ascii="Arial" w:hAnsi="Arial" w:cs="Arial"/>
          <w:color w:val="222222"/>
          <w:sz w:val="22"/>
          <w:szCs w:val="22"/>
          <w:highlight w:val="white"/>
          <w:lang w:val="en-GB"/>
        </w:rPr>
        <w:t>Krishnamachari</w:t>
      </w:r>
      <w:proofErr w:type="spellEnd"/>
      <w:r w:rsidRPr="00513815">
        <w:rPr>
          <w:rFonts w:ascii="Arial" w:hAnsi="Arial" w:cs="Arial"/>
          <w:color w:val="222222"/>
          <w:sz w:val="22"/>
          <w:szCs w:val="22"/>
          <w:highlight w:val="white"/>
          <w:lang w:val="en-GB"/>
        </w:rPr>
        <w:t xml:space="preserve">, A. and Berlin, R., 2020. Teacher coaching in a simulated environment. </w:t>
      </w:r>
      <w:r w:rsidRPr="00513815">
        <w:rPr>
          <w:rFonts w:ascii="Arial" w:hAnsi="Arial" w:cs="Arial"/>
          <w:i/>
          <w:color w:val="222222"/>
          <w:sz w:val="22"/>
          <w:szCs w:val="22"/>
          <w:highlight w:val="white"/>
          <w:lang w:val="en-GB"/>
        </w:rPr>
        <w:t>Educational evaluation and policy analysis</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42</w:t>
      </w:r>
      <w:r w:rsidRPr="00513815">
        <w:rPr>
          <w:rFonts w:ascii="Arial" w:hAnsi="Arial" w:cs="Arial"/>
          <w:color w:val="222222"/>
          <w:sz w:val="22"/>
          <w:szCs w:val="22"/>
          <w:highlight w:val="white"/>
          <w:lang w:val="en-GB"/>
        </w:rPr>
        <w:t>(2), pp.208-231.</w:t>
      </w:r>
    </w:p>
    <w:p w14:paraId="3EC58DF1"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Eriksen, M., Collins, S., Finocchio, B. and Oakley, J., 2020. Developing students’ coaching ability through peer coaching. </w:t>
      </w:r>
      <w:r w:rsidRPr="00513815">
        <w:rPr>
          <w:rFonts w:ascii="Arial" w:hAnsi="Arial" w:cs="Arial"/>
          <w:i/>
          <w:color w:val="222222"/>
          <w:sz w:val="22"/>
          <w:szCs w:val="22"/>
          <w:highlight w:val="white"/>
          <w:lang w:val="en-GB"/>
        </w:rPr>
        <w:t>Journal of Management Education</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44</w:t>
      </w:r>
      <w:r w:rsidRPr="00513815">
        <w:rPr>
          <w:rFonts w:ascii="Arial" w:hAnsi="Arial" w:cs="Arial"/>
          <w:color w:val="222222"/>
          <w:sz w:val="22"/>
          <w:szCs w:val="22"/>
          <w:highlight w:val="white"/>
          <w:lang w:val="en-GB"/>
        </w:rPr>
        <w:t>(1), pp.9-38.</w:t>
      </w:r>
    </w:p>
    <w:p w14:paraId="3BE33B2E" w14:textId="77777777" w:rsidR="00513815" w:rsidRPr="00513815" w:rsidRDefault="00513815" w:rsidP="00513815">
      <w:pPr>
        <w:spacing w:after="0"/>
        <w:rPr>
          <w:rFonts w:ascii="Arial" w:hAnsi="Arial" w:cs="Arial"/>
          <w:sz w:val="22"/>
          <w:szCs w:val="22"/>
          <w:lang w:val="en-GB"/>
        </w:rPr>
      </w:pPr>
      <w:r w:rsidRPr="00513815">
        <w:rPr>
          <w:rFonts w:ascii="Arial" w:hAnsi="Arial" w:cs="Arial"/>
          <w:color w:val="222222"/>
          <w:sz w:val="22"/>
          <w:szCs w:val="22"/>
          <w:highlight w:val="white"/>
          <w:lang w:val="en-GB"/>
        </w:rPr>
        <w:t xml:space="preserve">Gibbs, G. (1998) Learning By </w:t>
      </w:r>
      <w:proofErr w:type="gramStart"/>
      <w:r w:rsidRPr="00513815">
        <w:rPr>
          <w:rFonts w:ascii="Arial" w:hAnsi="Arial" w:cs="Arial"/>
          <w:color w:val="222222"/>
          <w:sz w:val="22"/>
          <w:szCs w:val="22"/>
          <w:highlight w:val="white"/>
          <w:lang w:val="en-GB"/>
        </w:rPr>
        <w:t>Doing :</w:t>
      </w:r>
      <w:proofErr w:type="gramEnd"/>
      <w:r w:rsidRPr="00513815">
        <w:rPr>
          <w:rFonts w:ascii="Arial" w:hAnsi="Arial" w:cs="Arial"/>
          <w:color w:val="222222"/>
          <w:sz w:val="22"/>
          <w:szCs w:val="22"/>
          <w:highlight w:val="white"/>
          <w:lang w:val="en-GB"/>
        </w:rPr>
        <w:t xml:space="preserve"> A guide to teaching and learning methods, Oxford: Further Education Unit, Oxford Polytechnic</w:t>
      </w:r>
    </w:p>
    <w:p w14:paraId="17622B61" w14:textId="77777777" w:rsidR="00513815" w:rsidRPr="00513815" w:rsidRDefault="00513815" w:rsidP="00513815">
      <w:pPr>
        <w:spacing w:after="0"/>
        <w:rPr>
          <w:rFonts w:ascii="Arial" w:hAnsi="Arial" w:cs="Arial"/>
          <w:color w:val="222222"/>
          <w:sz w:val="22"/>
          <w:szCs w:val="22"/>
          <w:highlight w:val="white"/>
          <w:lang w:val="en-GB"/>
        </w:rPr>
      </w:pPr>
      <w:proofErr w:type="spellStart"/>
      <w:r w:rsidRPr="00513815">
        <w:rPr>
          <w:rFonts w:ascii="Arial" w:hAnsi="Arial" w:cs="Arial"/>
          <w:color w:val="222222"/>
          <w:sz w:val="22"/>
          <w:szCs w:val="22"/>
          <w:highlight w:val="white"/>
          <w:lang w:val="en-GB"/>
        </w:rPr>
        <w:t>Goodsett</w:t>
      </w:r>
      <w:proofErr w:type="spellEnd"/>
      <w:r w:rsidRPr="00513815">
        <w:rPr>
          <w:rFonts w:ascii="Arial" w:hAnsi="Arial" w:cs="Arial"/>
          <w:color w:val="222222"/>
          <w:sz w:val="22"/>
          <w:szCs w:val="22"/>
          <w:highlight w:val="white"/>
          <w:lang w:val="en-GB"/>
        </w:rPr>
        <w:t>, M., 2021. Commitment, respect, and trust: The building blocks of a strong mentoring relationship.</w:t>
      </w:r>
    </w:p>
    <w:p w14:paraId="2C26EFA5"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Grant, A.M., 2020. An integrated model of goal</w:t>
      </w:r>
      <w:r w:rsidRPr="00513815">
        <w:rPr>
          <w:rFonts w:ascii="Cambria Math" w:hAnsi="Cambria Math" w:cs="Cambria Math"/>
          <w:color w:val="222222"/>
          <w:sz w:val="22"/>
          <w:szCs w:val="22"/>
          <w:highlight w:val="white"/>
          <w:lang w:val="en-GB"/>
        </w:rPr>
        <w:t>‐</w:t>
      </w:r>
      <w:r w:rsidRPr="00513815">
        <w:rPr>
          <w:rFonts w:ascii="Arial" w:hAnsi="Arial" w:cs="Arial"/>
          <w:color w:val="222222"/>
          <w:sz w:val="22"/>
          <w:szCs w:val="22"/>
          <w:highlight w:val="white"/>
          <w:lang w:val="en-GB"/>
        </w:rPr>
        <w:t>focused coaching: an evidence</w:t>
      </w:r>
      <w:r w:rsidRPr="00513815">
        <w:rPr>
          <w:rFonts w:ascii="Cambria Math" w:hAnsi="Cambria Math" w:cs="Cambria Math"/>
          <w:color w:val="222222"/>
          <w:sz w:val="22"/>
          <w:szCs w:val="22"/>
          <w:highlight w:val="white"/>
          <w:lang w:val="en-GB"/>
        </w:rPr>
        <w:t>‐</w:t>
      </w:r>
      <w:r w:rsidRPr="00513815">
        <w:rPr>
          <w:rFonts w:ascii="Arial" w:hAnsi="Arial" w:cs="Arial"/>
          <w:color w:val="222222"/>
          <w:sz w:val="22"/>
          <w:szCs w:val="22"/>
          <w:highlight w:val="white"/>
          <w:lang w:val="en-GB"/>
        </w:rPr>
        <w:t xml:space="preserve">based framework for teaching and practice. </w:t>
      </w:r>
      <w:r w:rsidRPr="00513815">
        <w:rPr>
          <w:rFonts w:ascii="Arial" w:hAnsi="Arial" w:cs="Arial"/>
          <w:i/>
          <w:color w:val="222222"/>
          <w:sz w:val="22"/>
          <w:szCs w:val="22"/>
          <w:highlight w:val="white"/>
          <w:lang w:val="en-GB"/>
        </w:rPr>
        <w:t>Coaching researched: A coaching psychology reader</w:t>
      </w:r>
      <w:r w:rsidRPr="00513815">
        <w:rPr>
          <w:rFonts w:ascii="Arial" w:hAnsi="Arial" w:cs="Arial"/>
          <w:color w:val="222222"/>
          <w:sz w:val="22"/>
          <w:szCs w:val="22"/>
          <w:highlight w:val="white"/>
          <w:lang w:val="en-GB"/>
        </w:rPr>
        <w:t>, pp.115-139.</w:t>
      </w:r>
    </w:p>
    <w:p w14:paraId="6CC46AC0"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Hair Jr, J.F., Hult, G.T.M., Ringle, C.M., Sarstedt, M., Danks, N.P., Ray, S., Hair, J.F., Hult, G.T.M., Ringle, C.M., Sarstedt, M. and Danks, N.P., 2021. Evaluation of reflective measurement models. </w:t>
      </w:r>
      <w:r w:rsidRPr="00513815">
        <w:rPr>
          <w:rFonts w:ascii="Arial" w:hAnsi="Arial" w:cs="Arial"/>
          <w:i/>
          <w:iCs/>
          <w:color w:val="222222"/>
          <w:sz w:val="22"/>
          <w:szCs w:val="22"/>
          <w:highlight w:val="white"/>
          <w:lang w:val="en-GB"/>
        </w:rPr>
        <w:t xml:space="preserve">Partial least squares structural equation </w:t>
      </w:r>
      <w:proofErr w:type="spellStart"/>
      <w:r w:rsidRPr="00513815">
        <w:rPr>
          <w:rFonts w:ascii="Arial" w:hAnsi="Arial" w:cs="Arial"/>
          <w:i/>
          <w:iCs/>
          <w:color w:val="222222"/>
          <w:sz w:val="22"/>
          <w:szCs w:val="22"/>
          <w:highlight w:val="white"/>
          <w:lang w:val="en-GB"/>
        </w:rPr>
        <w:t>modeling</w:t>
      </w:r>
      <w:proofErr w:type="spellEnd"/>
      <w:r w:rsidRPr="00513815">
        <w:rPr>
          <w:rFonts w:ascii="Arial" w:hAnsi="Arial" w:cs="Arial"/>
          <w:i/>
          <w:iCs/>
          <w:color w:val="222222"/>
          <w:sz w:val="22"/>
          <w:szCs w:val="22"/>
          <w:highlight w:val="white"/>
          <w:lang w:val="en-GB"/>
        </w:rPr>
        <w:t xml:space="preserve"> (PLS-SEM) using R: A workbook</w:t>
      </w:r>
      <w:r w:rsidRPr="00513815">
        <w:rPr>
          <w:rFonts w:ascii="Arial" w:hAnsi="Arial" w:cs="Arial"/>
          <w:color w:val="222222"/>
          <w:sz w:val="22"/>
          <w:szCs w:val="22"/>
          <w:highlight w:val="white"/>
          <w:lang w:val="en-GB"/>
        </w:rPr>
        <w:t>, pp.75-90.</w:t>
      </w:r>
    </w:p>
    <w:p w14:paraId="46403179"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Horvath, Z., Wilder, R.S. and Guthmiller, J.M., 2024. The power of coaching: Developing leaders and beyond. </w:t>
      </w:r>
      <w:r w:rsidRPr="00513815">
        <w:rPr>
          <w:rFonts w:ascii="Arial" w:hAnsi="Arial" w:cs="Arial"/>
          <w:i/>
          <w:color w:val="222222"/>
          <w:sz w:val="22"/>
          <w:szCs w:val="22"/>
          <w:highlight w:val="white"/>
          <w:lang w:val="en-GB"/>
        </w:rPr>
        <w:t>Journal of dental education</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88</w:t>
      </w:r>
      <w:r w:rsidRPr="00513815">
        <w:rPr>
          <w:rFonts w:ascii="Arial" w:hAnsi="Arial" w:cs="Arial"/>
          <w:color w:val="222222"/>
          <w:sz w:val="22"/>
          <w:szCs w:val="22"/>
          <w:highlight w:val="white"/>
          <w:lang w:val="en-GB"/>
        </w:rPr>
        <w:t>, pp.671-677.</w:t>
      </w:r>
    </w:p>
    <w:p w14:paraId="27B6D430"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Koca, G.Ş. and </w:t>
      </w:r>
      <w:proofErr w:type="spellStart"/>
      <w:r w:rsidRPr="00513815">
        <w:rPr>
          <w:rFonts w:ascii="Arial" w:hAnsi="Arial" w:cs="Arial"/>
          <w:color w:val="222222"/>
          <w:sz w:val="22"/>
          <w:szCs w:val="22"/>
          <w:highlight w:val="white"/>
          <w:lang w:val="en-GB"/>
        </w:rPr>
        <w:t>Erigüç</w:t>
      </w:r>
      <w:proofErr w:type="spellEnd"/>
      <w:r w:rsidRPr="00513815">
        <w:rPr>
          <w:rFonts w:ascii="Arial" w:hAnsi="Arial" w:cs="Arial"/>
          <w:color w:val="222222"/>
          <w:sz w:val="22"/>
          <w:szCs w:val="22"/>
          <w:highlight w:val="white"/>
          <w:lang w:val="en-GB"/>
        </w:rPr>
        <w:t>, G., 2020. The effects of communication skills levels of health professionals on the dimensions of the Johari Window model. </w:t>
      </w:r>
      <w:r w:rsidRPr="00513815">
        <w:rPr>
          <w:rFonts w:ascii="Arial" w:hAnsi="Arial" w:cs="Arial"/>
          <w:i/>
          <w:iCs/>
          <w:color w:val="222222"/>
          <w:sz w:val="22"/>
          <w:szCs w:val="22"/>
          <w:highlight w:val="white"/>
          <w:lang w:val="en-GB"/>
        </w:rPr>
        <w:t>International Journal of Healthcare Management</w:t>
      </w:r>
      <w:r w:rsidRPr="00513815">
        <w:rPr>
          <w:rFonts w:ascii="Arial" w:hAnsi="Arial" w:cs="Arial"/>
          <w:color w:val="222222"/>
          <w:sz w:val="22"/>
          <w:szCs w:val="22"/>
          <w:highlight w:val="white"/>
          <w:lang w:val="en-GB"/>
        </w:rPr>
        <w:t>, </w:t>
      </w:r>
      <w:r w:rsidRPr="00513815">
        <w:rPr>
          <w:rFonts w:ascii="Arial" w:hAnsi="Arial" w:cs="Arial"/>
          <w:i/>
          <w:iCs/>
          <w:color w:val="222222"/>
          <w:sz w:val="22"/>
          <w:szCs w:val="22"/>
          <w:highlight w:val="white"/>
          <w:lang w:val="en-GB"/>
        </w:rPr>
        <w:t>13</w:t>
      </w:r>
      <w:r w:rsidRPr="00513815">
        <w:rPr>
          <w:rFonts w:ascii="Arial" w:hAnsi="Arial" w:cs="Arial"/>
          <w:color w:val="222222"/>
          <w:sz w:val="22"/>
          <w:szCs w:val="22"/>
          <w:highlight w:val="white"/>
          <w:lang w:val="en-GB"/>
        </w:rPr>
        <w:t>(sup1), pp.434-446.</w:t>
      </w:r>
    </w:p>
    <w:p w14:paraId="2BF6F820"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lastRenderedPageBreak/>
        <w:t xml:space="preserve">Neill, M.S. and Bowen, S.A., 2021. Ethical listening to employees during a pandemic: </w:t>
      </w:r>
      <w:proofErr w:type="gramStart"/>
      <w:r w:rsidRPr="00513815">
        <w:rPr>
          <w:rFonts w:ascii="Arial" w:hAnsi="Arial" w:cs="Arial"/>
          <w:color w:val="222222"/>
          <w:sz w:val="22"/>
          <w:szCs w:val="22"/>
          <w:highlight w:val="white"/>
          <w:lang w:val="en-GB"/>
        </w:rPr>
        <w:t>New</w:t>
      </w:r>
      <w:proofErr w:type="gramEnd"/>
      <w:r w:rsidRPr="00513815">
        <w:rPr>
          <w:rFonts w:ascii="Arial" w:hAnsi="Arial" w:cs="Arial"/>
          <w:color w:val="222222"/>
          <w:sz w:val="22"/>
          <w:szCs w:val="22"/>
          <w:highlight w:val="white"/>
          <w:lang w:val="en-GB"/>
        </w:rPr>
        <w:t xml:space="preserve"> approaches, barriers and lessons. </w:t>
      </w:r>
      <w:r w:rsidRPr="00513815">
        <w:rPr>
          <w:rFonts w:ascii="Arial" w:hAnsi="Arial" w:cs="Arial"/>
          <w:i/>
          <w:color w:val="222222"/>
          <w:sz w:val="22"/>
          <w:szCs w:val="22"/>
          <w:highlight w:val="white"/>
          <w:lang w:val="en-GB"/>
        </w:rPr>
        <w:t>Journal of Communication Management</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25</w:t>
      </w:r>
      <w:r w:rsidRPr="00513815">
        <w:rPr>
          <w:rFonts w:ascii="Arial" w:hAnsi="Arial" w:cs="Arial"/>
          <w:color w:val="222222"/>
          <w:sz w:val="22"/>
          <w:szCs w:val="22"/>
          <w:highlight w:val="white"/>
          <w:lang w:val="en-GB"/>
        </w:rPr>
        <w:t>(3), pp.276-297.</w:t>
      </w:r>
    </w:p>
    <w:p w14:paraId="3C99B06D"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Salminen, A., 2022. Supporting employee development in a small company-Luin Oy.</w:t>
      </w:r>
    </w:p>
    <w:p w14:paraId="6F122667" w14:textId="77777777" w:rsidR="00513815" w:rsidRPr="00513815" w:rsidRDefault="00513815" w:rsidP="00513815">
      <w:pPr>
        <w:spacing w:after="0"/>
        <w:rPr>
          <w:rFonts w:ascii="Arial" w:hAnsi="Arial" w:cs="Arial"/>
          <w:color w:val="222222"/>
          <w:sz w:val="22"/>
          <w:szCs w:val="22"/>
          <w:highlight w:val="white"/>
          <w:lang w:val="en-GB"/>
        </w:rPr>
      </w:pPr>
      <w:r w:rsidRPr="00513815">
        <w:rPr>
          <w:rFonts w:ascii="Arial" w:hAnsi="Arial" w:cs="Arial"/>
          <w:color w:val="222222"/>
          <w:sz w:val="22"/>
          <w:szCs w:val="22"/>
          <w:highlight w:val="white"/>
          <w:lang w:val="en-GB"/>
        </w:rPr>
        <w:t xml:space="preserve">Van Zyl, L.E., Roll, L.C., Stander, M.W. and Richter, S., 2020. Positive psychological coaching definitions and models: a systematic literature review. </w:t>
      </w:r>
      <w:r w:rsidRPr="00513815">
        <w:rPr>
          <w:rFonts w:ascii="Arial" w:hAnsi="Arial" w:cs="Arial"/>
          <w:i/>
          <w:color w:val="222222"/>
          <w:sz w:val="22"/>
          <w:szCs w:val="22"/>
          <w:highlight w:val="white"/>
          <w:lang w:val="en-GB"/>
        </w:rPr>
        <w:t>Frontiers in psychology</w:t>
      </w:r>
      <w:r w:rsidRPr="00513815">
        <w:rPr>
          <w:rFonts w:ascii="Arial" w:hAnsi="Arial" w:cs="Arial"/>
          <w:color w:val="222222"/>
          <w:sz w:val="22"/>
          <w:szCs w:val="22"/>
          <w:highlight w:val="white"/>
          <w:lang w:val="en-GB"/>
        </w:rPr>
        <w:t xml:space="preserve">, </w:t>
      </w:r>
      <w:r w:rsidRPr="00513815">
        <w:rPr>
          <w:rFonts w:ascii="Arial" w:hAnsi="Arial" w:cs="Arial"/>
          <w:i/>
          <w:color w:val="222222"/>
          <w:sz w:val="22"/>
          <w:szCs w:val="22"/>
          <w:highlight w:val="white"/>
          <w:lang w:val="en-GB"/>
        </w:rPr>
        <w:t>11</w:t>
      </w:r>
      <w:r w:rsidRPr="00513815">
        <w:rPr>
          <w:rFonts w:ascii="Arial" w:hAnsi="Arial" w:cs="Arial"/>
          <w:color w:val="222222"/>
          <w:sz w:val="22"/>
          <w:szCs w:val="22"/>
          <w:highlight w:val="white"/>
          <w:lang w:val="en-GB"/>
        </w:rPr>
        <w:t>, p.793.</w:t>
      </w:r>
    </w:p>
    <w:sectPr w:rsidR="00513815" w:rsidRPr="0051381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945083" w14:textId="77777777" w:rsidR="00E96E15" w:rsidRDefault="00E96E15" w:rsidP="000B77CF">
      <w:pPr>
        <w:spacing w:before="0" w:after="0" w:line="240" w:lineRule="auto"/>
      </w:pPr>
      <w:r>
        <w:separator/>
      </w:r>
    </w:p>
  </w:endnote>
  <w:endnote w:type="continuationSeparator" w:id="0">
    <w:p w14:paraId="08A041C6" w14:textId="77777777" w:rsidR="00E96E15" w:rsidRDefault="00E96E15" w:rsidP="000B77C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0717232"/>
      <w:docPartObj>
        <w:docPartGallery w:val="Page Numbers (Bottom of Page)"/>
        <w:docPartUnique/>
      </w:docPartObj>
    </w:sdtPr>
    <w:sdtEndPr>
      <w:rPr>
        <w:noProof/>
      </w:rPr>
    </w:sdtEndPr>
    <w:sdtContent>
      <w:p w14:paraId="0CEC668D" w14:textId="4DD332B6" w:rsidR="000B77CF" w:rsidRDefault="000B77CF">
        <w:pPr>
          <w:pStyle w:val="Footer"/>
          <w:jc w:val="right"/>
        </w:pPr>
        <w:r>
          <w:fldChar w:fldCharType="begin"/>
        </w:r>
        <w:r>
          <w:instrText xml:space="preserve"> PAGE   \* MERGEFORMAT </w:instrText>
        </w:r>
        <w:r>
          <w:fldChar w:fldCharType="separate"/>
        </w:r>
        <w:r w:rsidR="00293D10">
          <w:rPr>
            <w:noProof/>
          </w:rPr>
          <w:t>2</w:t>
        </w:r>
        <w:r>
          <w:rPr>
            <w:noProof/>
          </w:rPr>
          <w:fldChar w:fldCharType="end"/>
        </w:r>
      </w:p>
    </w:sdtContent>
  </w:sdt>
  <w:p w14:paraId="0563F72B" w14:textId="77777777" w:rsidR="000B77CF" w:rsidRDefault="000B77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A0F460" w14:textId="77777777" w:rsidR="00E96E15" w:rsidRDefault="00E96E15" w:rsidP="000B77CF">
      <w:pPr>
        <w:spacing w:before="0" w:after="0" w:line="240" w:lineRule="auto"/>
      </w:pPr>
      <w:r>
        <w:separator/>
      </w:r>
    </w:p>
  </w:footnote>
  <w:footnote w:type="continuationSeparator" w:id="0">
    <w:p w14:paraId="19193FF8" w14:textId="77777777" w:rsidR="00E96E15" w:rsidRDefault="00E96E15" w:rsidP="000B77C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205426"/>
    <w:multiLevelType w:val="hybridMultilevel"/>
    <w:tmpl w:val="E4E233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0237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379"/>
    <w:rsid w:val="000B77CF"/>
    <w:rsid w:val="001B3ED0"/>
    <w:rsid w:val="00293D10"/>
    <w:rsid w:val="002E6379"/>
    <w:rsid w:val="003E469D"/>
    <w:rsid w:val="003E7D50"/>
    <w:rsid w:val="00513815"/>
    <w:rsid w:val="005F3773"/>
    <w:rsid w:val="006724ED"/>
    <w:rsid w:val="008315B1"/>
    <w:rsid w:val="00867806"/>
    <w:rsid w:val="00D10D45"/>
    <w:rsid w:val="00D84CBE"/>
    <w:rsid w:val="00DD755B"/>
    <w:rsid w:val="00E96E15"/>
    <w:rsid w:val="00EB56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C9F40"/>
  <w15:docId w15:val="{DF3D76FE-118E-4889-ACF0-67415C9F7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D84CB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84CBE"/>
    <w:pPr>
      <w:spacing w:after="100"/>
    </w:pPr>
  </w:style>
  <w:style w:type="paragraph" w:styleId="TOC2">
    <w:name w:val="toc 2"/>
    <w:basedOn w:val="Normal"/>
    <w:next w:val="Normal"/>
    <w:autoRedefine/>
    <w:uiPriority w:val="39"/>
    <w:unhideWhenUsed/>
    <w:rsid w:val="00D84CBE"/>
    <w:pPr>
      <w:spacing w:after="100"/>
      <w:ind w:left="240"/>
    </w:pPr>
  </w:style>
  <w:style w:type="character" w:styleId="Hyperlink">
    <w:name w:val="Hyperlink"/>
    <w:basedOn w:val="DefaultParagraphFont"/>
    <w:uiPriority w:val="99"/>
    <w:unhideWhenUsed/>
    <w:rsid w:val="00D84CBE"/>
    <w:rPr>
      <w:color w:val="0000FF" w:themeColor="hyperlink"/>
      <w:u w:val="single"/>
    </w:rPr>
  </w:style>
  <w:style w:type="paragraph" w:styleId="Header">
    <w:name w:val="header"/>
    <w:basedOn w:val="Normal"/>
    <w:link w:val="HeaderChar"/>
    <w:uiPriority w:val="99"/>
    <w:unhideWhenUsed/>
    <w:rsid w:val="000B77C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B77CF"/>
  </w:style>
  <w:style w:type="paragraph" w:styleId="Footer">
    <w:name w:val="footer"/>
    <w:basedOn w:val="Normal"/>
    <w:link w:val="FooterChar"/>
    <w:uiPriority w:val="99"/>
    <w:unhideWhenUsed/>
    <w:rsid w:val="000B77C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B77CF"/>
  </w:style>
  <w:style w:type="paragraph" w:styleId="ListParagraph">
    <w:name w:val="List Paragraph"/>
    <w:basedOn w:val="Normal"/>
    <w:uiPriority w:val="34"/>
    <w:qFormat/>
    <w:rsid w:val="003E46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3F1A0-8076-489F-AD60-3918B8551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3085</Words>
  <Characters>17590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 Netoi</cp:lastModifiedBy>
  <cp:revision>3</cp:revision>
  <dcterms:created xsi:type="dcterms:W3CDTF">2024-10-03T15:04:00Z</dcterms:created>
  <dcterms:modified xsi:type="dcterms:W3CDTF">2024-10-20T13:30:00Z</dcterms:modified>
</cp:coreProperties>
</file>