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9768FBF" wp14:paraId="2E6FDD55" wp14:textId="2FFC7DB6">
      <w:p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19768FBF" w:rsidR="6031CA2E">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BMPL4009</w:t>
      </w:r>
    </w:p>
    <w:p xmlns:wp14="http://schemas.microsoft.com/office/word/2010/wordml" w:rsidP="19768FBF" wp14:paraId="3D0A7984" wp14:textId="5FE02A6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19768FBF" w:rsidR="6031CA2E">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Criminal Law </w:t>
      </w:r>
    </w:p>
    <w:p xmlns:wp14="http://schemas.microsoft.com/office/word/2010/wordml" w:rsidP="19768FBF" wp14:paraId="44847FB7" wp14:textId="60738DA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p>
    <w:p xmlns:wp14="http://schemas.microsoft.com/office/word/2010/wordml" w:rsidP="19768FBF" wp14:paraId="64F12AB5" wp14:textId="4F7FA90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19768FBF" w:rsidR="6031CA2E">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Dorin Sorea</w:t>
      </w:r>
    </w:p>
    <w:p xmlns:wp14="http://schemas.microsoft.com/office/word/2010/wordml" w:rsidP="19768FBF" wp14:paraId="1CE640D5" wp14:textId="14A135F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19768FBF" w:rsidR="6031CA2E">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Student number: 2245095</w:t>
      </w:r>
    </w:p>
    <w:p xmlns:wp14="http://schemas.microsoft.com/office/word/2010/wordml" w:rsidP="19768FBF" wp14:paraId="281E9DB7" wp14:textId="5665955A">
      <w:p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p>
    <w:p xmlns:wp14="http://schemas.microsoft.com/office/word/2010/wordml" w:rsidP="19768FBF" wp14:paraId="516A8C97" wp14:textId="4CA2EB30">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r w:rsidRPr="19768FBF" w:rsidR="4F5A342B">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Consent and its role in cases involving battery.</w:t>
      </w:r>
      <w:r w:rsidRPr="19768FBF" w:rsidR="63696AF0">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 xml:space="preserve"> </w:t>
      </w:r>
    </w:p>
    <w:p xmlns:wp14="http://schemas.microsoft.com/office/word/2010/wordml" w:rsidP="19768FBF" wp14:paraId="6665E4B2" wp14:textId="02B07ED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p>
    <w:p xmlns:wp14="http://schemas.microsoft.com/office/word/2010/wordml" w:rsidP="19768FBF" wp14:paraId="1FF62435" wp14:textId="645BB072">
      <w:pPr>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US"/>
        </w:rPr>
      </w:pPr>
      <w:r w:rsidRPr="19768FBF" w:rsidR="50ACA7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US"/>
        </w:rPr>
        <w:t>Table of Contents</w:t>
      </w:r>
      <w:r w:rsidRPr="19768FBF" w:rsidR="65F27D6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US"/>
        </w:rPr>
        <w:t xml:space="preserve">: </w:t>
      </w:r>
    </w:p>
    <w:p xmlns:wp14="http://schemas.microsoft.com/office/word/2010/wordml" wp14:paraId="37C5C7AF" wp14:textId="63FD92AA">
      <w:r w:rsidRPr="19768FBF" w:rsidR="3665B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INTRODUCTION ..........................................................................................................................</w:t>
      </w:r>
      <w:r w:rsidRPr="19768FBF" w:rsidR="24B753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3 </w:t>
      </w:r>
    </w:p>
    <w:p xmlns:wp14="http://schemas.microsoft.com/office/word/2010/wordml" wp14:paraId="7FDC9B16" wp14:textId="10AA7756">
      <w:r w:rsidRPr="19768FBF" w:rsidR="53713B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MAIN BODY .................................................................................................................................</w:t>
      </w:r>
      <w:r w:rsidRPr="19768FBF" w:rsidR="2CD2EB1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3 </w:t>
      </w:r>
    </w:p>
    <w:p xmlns:wp14="http://schemas.microsoft.com/office/word/2010/wordml" w:rsidP="19768FBF" wp14:paraId="45409A60" wp14:textId="1A0DAADF">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9768FBF" w:rsidR="5A3F6C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5D73231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Battery Crime in UK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19768FBF" w:rsidR="18FA3E1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3 </w:t>
      </w:r>
    </w:p>
    <w:p xmlns:wp14="http://schemas.microsoft.com/office/word/2010/wordml" w:rsidP="19768FBF" wp14:paraId="59B6C07E" wp14:textId="15ED3C9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9768FBF" w:rsidR="22011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6CF590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Consent plays </w:t>
      </w:r>
      <w:r w:rsidRPr="19768FBF" w:rsidR="73D01F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 significant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role in battery crime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4</w:t>
      </w:r>
    </w:p>
    <w:p xmlns:wp14="http://schemas.microsoft.com/office/word/2010/wordml" wp14:paraId="2DF79E5F" wp14:textId="6A61DA1B">
      <w:r w:rsidRPr="19768FBF" w:rsidR="6B89B4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CONCLUSION ..............................................................................................................................</w:t>
      </w:r>
      <w:r w:rsidRPr="19768FBF" w:rsidR="1F4A31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7</w:t>
      </w:r>
    </w:p>
    <w:p xmlns:wp14="http://schemas.microsoft.com/office/word/2010/wordml" wp14:paraId="1838403B" wp14:textId="499B762F">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REFERENCES ................................................................................................................................8</w:t>
      </w:r>
    </w:p>
    <w:p xmlns:wp14="http://schemas.microsoft.com/office/word/2010/wordml" w:rsidP="19768FBF" wp14:paraId="42B47809" wp14:textId="37C5404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19768FBF" wp14:paraId="3A253261" wp14:textId="2C562EA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p14:paraId="27BFE3ED" wp14:textId="135ACA25">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INTRODUCTION</w:t>
      </w:r>
    </w:p>
    <w:p xmlns:wp14="http://schemas.microsoft.com/office/word/2010/wordml" wp14:paraId="3C6DAAEA" wp14:textId="73EA8F3E">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 term Criminal law is the body of law that defines different criminal offences that deals with apprehension, </w:t>
      </w:r>
      <w:r w:rsidRPr="19768FBF" w:rsidR="0D6A742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charges,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trial of </w:t>
      </w:r>
      <w:r w:rsidRPr="19768FBF" w:rsidR="4D13F9C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suspected persons, that deals with the </w:t>
      </w:r>
      <w:r w:rsidRPr="19768FBF" w:rsidR="0CB385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penalties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modes of treatment applicable to convicted offenders (Monaghan, 2022). Also, English Criminal law is the branch of law that relates to the offences, its prevention and what are the consequences of a breach of law prevailing in England and Wales. Criminal conduct is the term that outlines wrong committed against not only the individual persons but also affect the whole community at large. The legislation related to criminal law is Criminal Law Act, 1977 which is framed with the purpose to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provide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consequences in the form of punishment in case of any breaking of law. The essay deals with the discussion related to consent </w:t>
      </w:r>
      <w:r w:rsidRPr="19768FBF" w:rsidR="485EF8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playing</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1D125AD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 crucial</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role</w:t>
      </w:r>
      <w:r w:rsidRPr="19768FBF" w:rsidR="2E6B288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n battery crimes under criminal law. The informed consent should be the </w:t>
      </w:r>
      <w:r w:rsidRPr="19768FBF" w:rsidR="1020A9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essential element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for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determining</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whether the act of battery is committed or not.</w:t>
      </w:r>
      <w:r w:rsidRPr="19768FBF" w:rsidR="430875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9768FBF" wp14:paraId="388197AB" wp14:textId="0E7CA90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p14:paraId="4AE2F325" wp14:textId="51073FE4">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MAIN BODY</w:t>
      </w:r>
    </w:p>
    <w:p xmlns:wp14="http://schemas.microsoft.com/office/word/2010/wordml" w:rsidP="19768FBF" wp14:paraId="6BA4A4BE" wp14:textId="17287936">
      <w:pPr>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US"/>
        </w:rPr>
      </w:pPr>
      <w:r w:rsidRPr="19768FBF" w:rsidR="4F5A342B">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US"/>
        </w:rPr>
        <w:t>Battery Crime in UK</w:t>
      </w:r>
    </w:p>
    <w:p xmlns:wp14="http://schemas.microsoft.com/office/word/2010/wordml" wp14:paraId="0853B64D" wp14:textId="721A7747">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Battery crime is considered as serious crime in the field of law as it</w:t>
      </w:r>
      <w:r w:rsidRPr="19768FBF" w:rsidR="30CE37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committed by one individual, where one person intentionally used </w:t>
      </w:r>
      <w:r w:rsidRPr="19768FBF" w:rsidR="517BC4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force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against another without </w:t>
      </w:r>
      <w:r w:rsidRPr="19768FBF" w:rsidR="3E02B3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another</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65DFA90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person's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consent. In English law Battery crime is known as the common criminal offence where one person has intentionally touched other person in physical manner without other person consent and cause harm to other person will amount to offence. It is important to understand the battery crime to know the legal conflicts and protecting victims from unjust physical pushing and touching.</w:t>
      </w:r>
    </w:p>
    <w:p xmlns:wp14="http://schemas.microsoft.com/office/word/2010/wordml" w:rsidP="19768FBF" wp14:paraId="7DEB7B36" wp14:textId="7ECA03C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 main essential of battery is </w:t>
      </w:r>
      <w:r w:rsidRPr="19768FBF" w:rsidR="703851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ntention, contact, </w:t>
      </w:r>
      <w:r w:rsidRPr="19768FBF" w:rsidR="15E54F1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arm, no lawful </w:t>
      </w:r>
      <w:r w:rsidRPr="19768FBF" w:rsidR="5CF673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justification,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w:t>
      </w:r>
      <w:r w:rsidRPr="19768FBF" w:rsidR="24C19F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o consent from other person will constitute battery crime (Kenney-Herbert, 2023). The battery will </w:t>
      </w:r>
      <w:r w:rsidRPr="19768FBF" w:rsidR="1A2C266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commit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on the case where other person has no idea about the contact that w</w:t>
      </w:r>
      <w:r w:rsidRPr="19768FBF" w:rsidR="1D2ED9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going to happen. However, consent is also treated as part of </w:t>
      </w:r>
      <w:r w:rsidRPr="19768FBF" w:rsidR="28F805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defense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 case of Battery crime, if person has voluntarily </w:t>
      </w:r>
      <w:r w:rsidRPr="19768FBF" w:rsidR="7139857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agreed</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to the physical </w:t>
      </w:r>
      <w:r w:rsidRPr="19768FBF" w:rsidR="2483B8A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contact,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0E1B00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it will not </w:t>
      </w:r>
      <w:r w:rsidRPr="19768FBF" w:rsidR="5240F9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be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cover</w:t>
      </w:r>
      <w:r w:rsidRPr="19768FBF" w:rsidR="4E5CAC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ed</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under Battery.</w:t>
      </w:r>
    </w:p>
    <w:p xmlns:wp14="http://schemas.microsoft.com/office/word/2010/wordml" w:rsidP="19768FBF" wp14:paraId="102EEFA3" wp14:textId="43265AE9">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9768FBF" w:rsidR="139C149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To</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know whether one act is covered under Battery law or not</w:t>
      </w:r>
      <w:r w:rsidRPr="19768FBF" w:rsidR="40929C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should consider certain elements</w:t>
      </w:r>
      <w:r w:rsidRPr="19768FBF" w:rsidR="5C69A1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I</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f these elements are </w:t>
      </w:r>
      <w:r w:rsidRPr="19768FBF" w:rsidR="08544D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fulfilled,</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0513A01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01EDB77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battery crime has been committed by the individual.</w:t>
      </w:r>
    </w:p>
    <w:p xmlns:wp14="http://schemas.microsoft.com/office/word/2010/wordml" wp14:paraId="4B627EA8" wp14:textId="797261FE">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Whenever one person </w:t>
      </w:r>
      <w:r w:rsidRPr="19768FBF" w:rsidR="5763DF1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applies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force intentionally on other person and for this the force should not be violent and </w:t>
      </w:r>
      <w:r w:rsidRPr="19768FBF" w:rsidR="55F863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cause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4D77ABE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another</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person </w:t>
      </w:r>
      <w:r w:rsidRPr="19768FBF" w:rsidR="52EF91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injury,</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but it should be a physical touch like grabbing </w:t>
      </w:r>
      <w:r w:rsidRPr="19768FBF" w:rsidR="0B7929E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another</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person's hand. Also, the person who is applying force should not have to come on direct contact with victim, the act of battery can be committed on indirect manner like throwing an object towards other person will also amount to act of battery. All </w:t>
      </w:r>
      <w:r w:rsidRPr="19768FBF" w:rsidR="7D9676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these acts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should be voluntarily and control over their actions. Therefore, these elements are important to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determine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whether an offence has been committed as per criminal law or not.</w:t>
      </w:r>
    </w:p>
    <w:p xmlns:wp14="http://schemas.microsoft.com/office/word/2010/wordml" wp14:paraId="44A7B1A2" wp14:textId="19732072">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In R v Gladstone Williams (1984) 78 Cr App R 276, </w:t>
      </w:r>
      <w:r w:rsidRPr="19768FBF" w:rsidR="42F991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s per this case the Lord Chief Justice has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stated</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that battery crimes </w:t>
      </w:r>
      <w:r w:rsidRPr="19768FBF" w:rsidR="455828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are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defined as an act that has been committed by the defendant intentionally, recklessly and made an application of unlawful force towards the complainant than the accused will be liable for the same.</w:t>
      </w:r>
    </w:p>
    <w:p xmlns:wp14="http://schemas.microsoft.com/office/word/2010/wordml" w:rsidP="19768FBF" wp14:paraId="48939936" wp14:textId="6A4376BE">
      <w:pPr>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US"/>
        </w:rPr>
      </w:pPr>
      <w:r w:rsidRPr="19768FBF" w:rsidR="4F5A342B">
        <w:rPr>
          <w:rFonts w:ascii="Times New Roman" w:hAnsi="Times New Roman" w:eastAsia="Times New Roman" w:cs="Times New Roman"/>
          <w:b w:val="1"/>
          <w:bCs w:val="1"/>
          <w:i w:val="0"/>
          <w:iCs w:val="0"/>
          <w:caps w:val="0"/>
          <w:smallCaps w:val="0"/>
          <w:noProof w:val="0"/>
          <w:color w:val="000000" w:themeColor="text1" w:themeTint="FF" w:themeShade="FF"/>
          <w:sz w:val="22"/>
          <w:szCs w:val="22"/>
          <w:u w:val="single"/>
          <w:lang w:val="en-US"/>
        </w:rPr>
        <w:t>Consent plays significant role in battery crime</w:t>
      </w:r>
    </w:p>
    <w:p xmlns:wp14="http://schemas.microsoft.com/office/word/2010/wordml" wp14:paraId="1CA1ABD4" wp14:textId="1DBBF859">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For considering </w:t>
      </w:r>
      <w:r w:rsidRPr="19768FBF" w:rsidR="6605B58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particular action as battery, the victim should not </w:t>
      </w:r>
      <w:r w:rsidRPr="19768FBF" w:rsidR="266CCB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require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666E73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giving</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their consent for physical contact. As consent plays a crucial role in order, from transferring an action to becoming an offence. The consent is genera</w:t>
      </w:r>
      <w:r w:rsidRPr="19768FBF" w:rsidR="5356247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l defense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that is available in all type</w:t>
      </w:r>
      <w:r w:rsidRPr="19768FBF" w:rsidR="2760D05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of offences </w:t>
      </w:r>
      <w:r w:rsidRPr="19768FBF" w:rsidR="216709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and</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used </w:t>
      </w:r>
      <w:r w:rsidRPr="19768FBF" w:rsidR="2ED27F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03ED05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non-fatal</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offences like battery and assault.</w:t>
      </w:r>
    </w:p>
    <w:p xmlns:wp14="http://schemas.microsoft.com/office/word/2010/wordml" wp14:paraId="13571438" wp14:textId="114FABDB">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For Battery the consent should not be there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regarding</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physical contact, consent should be voluntarily and required to be valid (Ellis and Ellis, 2022). The person </w:t>
      </w:r>
      <w:r w:rsidRPr="19768FBF" w:rsidR="20FA39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can be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able to withdraw his consent in any </w:t>
      </w:r>
      <w:r w:rsidRPr="19768FBF" w:rsidR="766B2CC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time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there can be circumstances where person is unable to give valid consent </w:t>
      </w:r>
      <w:r w:rsidRPr="19768FBF" w:rsidR="082616C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ue to some factors such as age, mental incapacity and under the influence of drugs, </w:t>
      </w:r>
      <w:r w:rsidRPr="19768FBF" w:rsidR="68BBEB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alcohol,</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any intoxicated thing.</w:t>
      </w:r>
    </w:p>
    <w:p xmlns:wp14="http://schemas.microsoft.com/office/word/2010/wordml" wp14:paraId="5AB79399" wp14:textId="66A16234">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 person cannot accuse </w:t>
      </w:r>
      <w:r w:rsidRPr="19768FBF" w:rsidR="1C6147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 other</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person </w:t>
      </w:r>
      <w:r w:rsidRPr="19768FBF" w:rsidR="7D207DE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of</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committing battery </w:t>
      </w:r>
      <w:r w:rsidRPr="19768FBF" w:rsidR="0448CF2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if</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he himself has consented for the force being used against them. </w:t>
      </w:r>
      <w:r w:rsidRPr="19768FBF" w:rsidR="4C77880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Consent can be given in the form of implied and expressed.</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That means one individual can give their consent to a particular action without giving permission for the same. In </w:t>
      </w:r>
      <w:r w:rsidRPr="19768FBF" w:rsidR="1DCE0B4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 case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of </w:t>
      </w:r>
      <w:r w:rsidRPr="19768FBF" w:rsidR="41C5EE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 written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contract where verbal permission has been given in case will be amount as expressed consent has been given.</w:t>
      </w:r>
    </w:p>
    <w:p xmlns:wp14="http://schemas.microsoft.com/office/word/2010/wordml" wp14:paraId="1CDF49D3" wp14:textId="129D0C38">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In Collins v Wilcock [1984] 3 All ER 374, here in this case Justice Goff stated that consent can be formed and given in express manner and as well as implied both ways.</w:t>
      </w:r>
    </w:p>
    <w:p xmlns:wp14="http://schemas.microsoft.com/office/word/2010/wordml" wp14:paraId="0DFBE280" wp14:textId="1A6F6516">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Therefore, in case of Battery crime if it will be committed by the accused and no consent is given by claimant than in that case claimant has the right to ask for the legal remedy which can be provided by the court in form of compensation for all the sufferings given to plaintiff. However, if the case is serious </w:t>
      </w:r>
      <w:r w:rsidRPr="19768FBF" w:rsidR="70FD5F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 that case punishment in </w:t>
      </w:r>
      <w:r w:rsidRPr="19768FBF" w:rsidR="03A4F1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 form</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of imprisonment and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fine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will be given under criminal law.</w:t>
      </w:r>
    </w:p>
    <w:p xmlns:wp14="http://schemas.microsoft.com/office/word/2010/wordml" w:rsidP="19768FBF" wp14:paraId="0643CA10" wp14:textId="1EFA0D57">
      <w:pPr>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US"/>
        </w:rPr>
      </w:pP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US"/>
        </w:rPr>
        <w:t>Ethical Principles around consent:</w:t>
      </w:r>
    </w:p>
    <w:p xmlns:wp14="http://schemas.microsoft.com/office/word/2010/wordml" w:rsidP="19768FBF" wp14:paraId="6E481EC7" wp14:textId="0ECE79B1">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 </w:t>
      </w:r>
      <w:r w:rsidRPr="19768FBF" w:rsidR="21009F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four main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elements of medical ethics </w:t>
      </w:r>
      <w:r w:rsidRPr="19768FBF" w:rsidR="11AAEC8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are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non- maleficence, Justice, </w:t>
      </w:r>
      <w:r w:rsidRPr="19768FBF" w:rsidR="4122102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autonomy,</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beneficence. Autonomy is considered as ethical practice to receive informed consent. In Medical practice, </w:t>
      </w:r>
      <w:r w:rsidRPr="19768FBF" w:rsidR="4532A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informed</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consent plays </w:t>
      </w:r>
      <w:r w:rsidRPr="19768FBF" w:rsidR="65B5986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 key role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as patients should be provided with all the prior treatment process which required to be done by the doctors (McMahon and McGorrery, 2020). The two elements that </w:t>
      </w:r>
      <w:r w:rsidRPr="19768FBF" w:rsidR="3CADC2F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are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honest and trust </w:t>
      </w:r>
      <w:r w:rsidRPr="19768FBF" w:rsidR="033423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are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combination ethical </w:t>
      </w:r>
      <w:r w:rsidRPr="19768FBF" w:rsidR="35D6BE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norms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that makes consent valid in real sense. </w:t>
      </w:r>
      <w:r w:rsidRPr="19768FBF" w:rsidR="7A1A2B2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Justice has been applicable in cases where the right treatment is being delivered to patients.</w:t>
      </w:r>
    </w:p>
    <w:p xmlns:wp14="http://schemas.microsoft.com/office/word/2010/wordml" w:rsidP="19768FBF" wp14:paraId="60844A07" wp14:textId="11A33F26">
      <w:pPr>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US"/>
        </w:rPr>
      </w:pP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US"/>
        </w:rPr>
        <w:t>Philosophical aspect:</w:t>
      </w:r>
    </w:p>
    <w:p xmlns:wp14="http://schemas.microsoft.com/office/word/2010/wordml" wp14:paraId="0E8D7652" wp14:textId="4ED30F92">
      <w:r w:rsidRPr="19768FBF" w:rsidR="73B394C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It relies on absoluteness, giving one person freedom can infringe other person rights, as autonomy of one person will affect the other's autonomy too.</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main purpose behind the formation of law is to create fair delivery of justice. The principle of total autonomy </w:t>
      </w:r>
      <w:r w:rsidRPr="19768FBF" w:rsidR="47BE40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contradicts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situation where it applies to </w:t>
      </w:r>
      <w:r w:rsidRPr="19768FBF" w:rsidR="7525201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society</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at large.</w:t>
      </w:r>
    </w:p>
    <w:p xmlns:wp14="http://schemas.microsoft.com/office/word/2010/wordml" w:rsidP="19768FBF" wp14:paraId="5F4E391D" wp14:textId="1F1EC180">
      <w:pPr>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US"/>
        </w:rPr>
      </w:pP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US"/>
        </w:rPr>
        <w:t>Legal Framework:</w:t>
      </w:r>
    </w:p>
    <w:p xmlns:wp14="http://schemas.microsoft.com/office/word/2010/wordml" wp14:paraId="5BF47AA6" wp14:textId="6EAFA775">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As per Criminal law and Criminal Justice Act, 1988, The medical intervention without any informed consent will be cover under criminal offence and concerned doctor and physician will be liable under Battery. For Example: </w:t>
      </w:r>
      <w:r w:rsidRPr="19768FBF" w:rsidR="350EAF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reatment </w:t>
      </w:r>
      <w:r w:rsidRPr="19768FBF" w:rsidR="7087661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provided</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to the patient against his will and in </w:t>
      </w:r>
      <w:r w:rsidRPr="19768FBF" w:rsidR="44F42E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case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where treatment </w:t>
      </w:r>
      <w:r w:rsidRPr="19768FBF" w:rsidR="1A4C2E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provided</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to the patient is different from the treatment he has consented for, treatment provided by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providing</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wrong prior information.</w:t>
      </w:r>
    </w:p>
    <w:p xmlns:wp14="http://schemas.microsoft.com/office/word/2010/wordml" w:rsidP="19768FBF" wp14:paraId="0934CF53" wp14:textId="242E220E">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 punishment for Common assault that also include battery is given under Section 39 of Criminal Justice Act, 1988. it provides with the sentence of assault and </w:t>
      </w:r>
      <w:r w:rsidRPr="19768FBF" w:rsidR="29C6E8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battery,</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w:t>
      </w:r>
      <w:r w:rsidRPr="19768FBF" w:rsidR="2D9C7D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it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deals with the seriousness of the crime, particular situations of the offender. The punishment for battery and assault is six months imprisonment and fine</w:t>
      </w:r>
      <w:r w:rsidRPr="19768FBF" w:rsidR="4A7476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of</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up to £5,000.</w:t>
      </w:r>
    </w:p>
    <w:p xmlns:wp14="http://schemas.microsoft.com/office/word/2010/wordml" w:rsidP="19768FBF" wp14:paraId="71A68302" wp14:textId="02C8CF1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Case Law: Marland v DPP [2023] EWCH 1046, the case is related to </w:t>
      </w:r>
      <w:r w:rsidRPr="19768FBF" w:rsidR="5ED908F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limiting</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implied consent in a battery crime. The </w:t>
      </w:r>
      <w:r w:rsidRPr="19768FBF" w:rsidR="5301238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fact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of the case is related to where </w:t>
      </w:r>
      <w:r w:rsidRPr="19768FBF" w:rsidR="7F8696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Mr.</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Marland was convicted</w:t>
      </w:r>
      <w:r w:rsidRPr="19768FBF" w:rsidR="107E428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under assault for grabbing the shoulders of his intoxicated partner without consent and took her towards the vehicle. </w:t>
      </w:r>
      <w:r w:rsidRPr="19768FBF" w:rsidR="4D2AAB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In this case, the Magistrate Court held that appellant intentionally applied unlawful force knowing that the victim has not consented for the same and is liable under the battery crime.</w:t>
      </w:r>
    </w:p>
    <w:p xmlns:wp14="http://schemas.microsoft.com/office/word/2010/wordml" wp14:paraId="2BAB085D" wp14:textId="3AC747E7">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During the police investigation of battery </w:t>
      </w:r>
      <w:r w:rsidRPr="19768FBF" w:rsidR="610E18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crimes, it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can be transferred to the Crown Prosecution Service (CPS) to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determine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whether there is a requirement to have </w:t>
      </w:r>
      <w:r w:rsidRPr="19768FBF" w:rsidR="6DD8393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evidence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to put a charge on the defendant and bring the entire case before court. For this criminal prosecution process, the following </w:t>
      </w:r>
      <w:r w:rsidRPr="19768FBF" w:rsidR="1E8B37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defenses</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358C69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have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been available for the accused during the trial. The CPS can decide whether to prosecute one accused or not under Battery </w:t>
      </w:r>
      <w:r w:rsidRPr="19768FBF" w:rsidR="49FE7D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by</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having two criteri</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 such as evidential test and public interest test (Wiener, 2020). </w:t>
      </w:r>
      <w:r w:rsidRPr="19768FBF" w:rsidR="1C83C30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If there is enough evidence to convict a person, a case will </w:t>
      </w:r>
      <w:r w:rsidRPr="19768FBF" w:rsidR="1C83C30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benefit</w:t>
      </w:r>
      <w:r w:rsidRPr="19768FBF" w:rsidR="1C83C30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public interest or not.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3D31506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Also, CPS can prosecute the accused based on battery and summon them </w:t>
      </w:r>
      <w:r w:rsidRPr="19768FBF" w:rsidR="5DDEDDC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to appear</w:t>
      </w:r>
      <w:r w:rsidRPr="19768FBF" w:rsidR="3D31506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before the court.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accused has a right to ask for some </w:t>
      </w:r>
      <w:r w:rsidRPr="19768FBF" w:rsidR="13EE3E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self-</w:t>
      </w:r>
      <w:r w:rsidRPr="19768FBF" w:rsidR="50B70F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defense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such as proving the fact that consent was already given for </w:t>
      </w:r>
      <w:r w:rsidRPr="19768FBF" w:rsidR="01C6D2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physical</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contact and the situation is related to just </w:t>
      </w:r>
      <w:r w:rsidRPr="19768FBF" w:rsidR="2C3270F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incident not </w:t>
      </w:r>
      <w:r w:rsidRPr="19768FBF" w:rsidR="4CB4B2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accident as there is no availability of criminal intention. </w:t>
      </w:r>
      <w:r w:rsidRPr="19768FBF" w:rsidR="225D55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At the trial's last stage, closing arguments will be presented, and the jury </w:t>
      </w:r>
      <w:r w:rsidRPr="19768FBF" w:rsidR="225D55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is responsible for</w:t>
      </w:r>
      <w:r w:rsidRPr="19768FBF" w:rsidR="225D55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225D55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determining</w:t>
      </w:r>
      <w:r w:rsidRPr="19768FBF" w:rsidR="225D55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whether the defendant is guilty or innocent.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 case if </w:t>
      </w:r>
      <w:r w:rsidRPr="19768FBF" w:rsidR="464E1C6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 person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is found to be guilty </w:t>
      </w:r>
      <w:r w:rsidRPr="19768FBF" w:rsidR="776178D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judge will tell the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appropriate sentence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9768FBF" w:rsidR="63F989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based on</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severity of an offence.</w:t>
      </w:r>
      <w:r w:rsidRPr="19768FBF" w:rsidR="21943C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9768FBF" wp14:paraId="486E4D2B" wp14:textId="770B3A9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p14:paraId="4D343D5A" wp14:textId="4F6CDBCC">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CONCLUSION</w:t>
      </w:r>
    </w:p>
    <w:p xmlns:wp14="http://schemas.microsoft.com/office/word/2010/wordml" wp14:paraId="3A803EC8" wp14:textId="35EFE027">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From the above essay it can be concluded that under English criminal law, the battery is considered as criminal offence that will be dealt under criminal justice legislation in UK. For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determining</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whether </w:t>
      </w:r>
      <w:r w:rsidRPr="19768FBF" w:rsidR="47C1FC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act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will come under battery crime or not will be decided the claimant has given their consent for physical touch or not. </w:t>
      </w:r>
      <w:r w:rsidRPr="19768FBF" w:rsidR="162B65B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Consent</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plays a crucial role in </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determining</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whether an accused will be guilty </w:t>
      </w:r>
      <w:r w:rsidRPr="19768FBF" w:rsidR="2FA983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of</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battery crime offence or not and further process of prosecuting of criminal act will conduct on that basis.</w:t>
      </w:r>
      <w:r w:rsidRPr="19768FBF" w:rsidR="4F6AE86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9768FBF" wp14:paraId="464D596E" wp14:textId="58CF81A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p14:paraId="64BEBEFE" wp14:textId="7FDE0B4A">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REFERENCES</w:t>
      </w:r>
    </w:p>
    <w:p xmlns:wp14="http://schemas.microsoft.com/office/word/2010/wordml" wp14:paraId="2DC264ED" wp14:textId="19393596">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Books and Journals</w:t>
      </w:r>
    </w:p>
    <w:p xmlns:wp14="http://schemas.microsoft.com/office/word/2010/wordml" wp14:paraId="7A859F15" wp14:textId="409CC432">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Abraham, K.S. and White, G.E., 2023. How an Old Tort Became New: </w:t>
      </w:r>
      <w:r w:rsidRPr="19768FBF" w:rsidR="70187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w:t>
      </w:r>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Case of Offensive Battery. DePaul Law Review, Forthcoming.</w:t>
      </w:r>
    </w:p>
    <w:p xmlns:wp14="http://schemas.microsoft.com/office/word/2010/wordml" wp14:paraId="3EC4662C" wp14:textId="762D7C7C">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Ellis, H. and Ellis, P., 2022. Consent and the law. Journal of Kidney Care, 7(5), pp.242-244.</w:t>
      </w:r>
    </w:p>
    <w:p xmlns:wp14="http://schemas.microsoft.com/office/word/2010/wordml" wp14:paraId="64EEEF8B" wp14:textId="15798424">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Kenney-Herbert, E., Mylonas, M., Murphy, T. and Roques, T., 2023. Consent consensus: time for national standard consent forms as an aid to robust consent. bmj, 382.</w:t>
      </w:r>
    </w:p>
    <w:p xmlns:wp14="http://schemas.microsoft.com/office/word/2010/wordml" wp14:paraId="611B5ABE" wp14:textId="3E1D2080">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McMahon, M. and McGorrery, P., 2020. Criminalising coercive control: An introduction. Criminalising coercive control: Family violence and the criminal law, pp.3-32.</w:t>
      </w:r>
    </w:p>
    <w:p xmlns:wp14="http://schemas.microsoft.com/office/word/2010/wordml" wp14:paraId="7130E4DF" wp14:textId="1F38ACC8">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Monaghan, N., 2022. Criminal Law Directions. Oxford University Press.</w:t>
      </w:r>
    </w:p>
    <w:p xmlns:wp14="http://schemas.microsoft.com/office/word/2010/wordml" wp14:paraId="48BC1434" wp14:textId="6A17CFB2">
      <w:r w:rsidRPr="19768FBF" w:rsidR="4F5A34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Wiener, C., 2020. From social construct to legal innovation: the offence of controlling or coercive behaviour in England and Wales. Criminalising coercive control: family violence and the criminal law, pp.159-175.</w:t>
      </w:r>
    </w:p>
    <w:p xmlns:wp14="http://schemas.microsoft.com/office/word/2010/wordml" w:rsidP="19768FBF" wp14:paraId="2C078E63" wp14:textId="44669D3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08B530"/>
    <w:rsid w:val="00DD96F7"/>
    <w:rsid w:val="010276B6"/>
    <w:rsid w:val="01C6D2F6"/>
    <w:rsid w:val="01EDB776"/>
    <w:rsid w:val="025FBC15"/>
    <w:rsid w:val="0334232A"/>
    <w:rsid w:val="03A4F125"/>
    <w:rsid w:val="03ED05A3"/>
    <w:rsid w:val="0448CF2E"/>
    <w:rsid w:val="0513A018"/>
    <w:rsid w:val="0607ABB3"/>
    <w:rsid w:val="063EF3A0"/>
    <w:rsid w:val="07A37C14"/>
    <w:rsid w:val="082616CA"/>
    <w:rsid w:val="08544DDA"/>
    <w:rsid w:val="09F94C47"/>
    <w:rsid w:val="0B7929EB"/>
    <w:rsid w:val="0C834C86"/>
    <w:rsid w:val="0CB385A8"/>
    <w:rsid w:val="0D38EC50"/>
    <w:rsid w:val="0D6A742E"/>
    <w:rsid w:val="0E1B009F"/>
    <w:rsid w:val="0E4A0585"/>
    <w:rsid w:val="0FBAED48"/>
    <w:rsid w:val="1020A9CB"/>
    <w:rsid w:val="107E428D"/>
    <w:rsid w:val="11AAEC8D"/>
    <w:rsid w:val="12D4F3E4"/>
    <w:rsid w:val="12E62EBB"/>
    <w:rsid w:val="139C149A"/>
    <w:rsid w:val="13EE3ECC"/>
    <w:rsid w:val="15E54F18"/>
    <w:rsid w:val="162B65B7"/>
    <w:rsid w:val="17C5FF2D"/>
    <w:rsid w:val="18F400BB"/>
    <w:rsid w:val="18FA3E1F"/>
    <w:rsid w:val="1961CF8E"/>
    <w:rsid w:val="19768FBF"/>
    <w:rsid w:val="1A2C2668"/>
    <w:rsid w:val="1A300AD5"/>
    <w:rsid w:val="1A4C2E02"/>
    <w:rsid w:val="1BA0784D"/>
    <w:rsid w:val="1BCBDB36"/>
    <w:rsid w:val="1C6147DC"/>
    <w:rsid w:val="1C83C301"/>
    <w:rsid w:val="1D125AD6"/>
    <w:rsid w:val="1D2ED9A3"/>
    <w:rsid w:val="1DCE0B4D"/>
    <w:rsid w:val="1E8B375D"/>
    <w:rsid w:val="1F26D684"/>
    <w:rsid w:val="1F4A315E"/>
    <w:rsid w:val="208E9E62"/>
    <w:rsid w:val="20FA39F2"/>
    <w:rsid w:val="21009F3D"/>
    <w:rsid w:val="216709C5"/>
    <w:rsid w:val="21943C2B"/>
    <w:rsid w:val="22011D66"/>
    <w:rsid w:val="223B1CBA"/>
    <w:rsid w:val="225D55DE"/>
    <w:rsid w:val="23D6ED1B"/>
    <w:rsid w:val="24570BE4"/>
    <w:rsid w:val="2483B8A1"/>
    <w:rsid w:val="24B75303"/>
    <w:rsid w:val="24C19F9F"/>
    <w:rsid w:val="266CCBB4"/>
    <w:rsid w:val="27167B63"/>
    <w:rsid w:val="2760D056"/>
    <w:rsid w:val="28AA5E3E"/>
    <w:rsid w:val="28B24BC4"/>
    <w:rsid w:val="28F805DD"/>
    <w:rsid w:val="29C6E8D1"/>
    <w:rsid w:val="2A4E1C25"/>
    <w:rsid w:val="2C3270F9"/>
    <w:rsid w:val="2C68D9BC"/>
    <w:rsid w:val="2CD2EB1E"/>
    <w:rsid w:val="2D6C948A"/>
    <w:rsid w:val="2D7DCF61"/>
    <w:rsid w:val="2D85BCE7"/>
    <w:rsid w:val="2D8A2EB0"/>
    <w:rsid w:val="2D9C7D2A"/>
    <w:rsid w:val="2E6B288E"/>
    <w:rsid w:val="2ED27FB0"/>
    <w:rsid w:val="2FA9838A"/>
    <w:rsid w:val="30CE3732"/>
    <w:rsid w:val="32592E0A"/>
    <w:rsid w:val="32996939"/>
    <w:rsid w:val="33F97034"/>
    <w:rsid w:val="340E3065"/>
    <w:rsid w:val="350EAF91"/>
    <w:rsid w:val="358C69F5"/>
    <w:rsid w:val="35D6BE4F"/>
    <w:rsid w:val="35DEE98C"/>
    <w:rsid w:val="3665B027"/>
    <w:rsid w:val="373110F6"/>
    <w:rsid w:val="38D4CEDD"/>
    <w:rsid w:val="399AECE4"/>
    <w:rsid w:val="39C4E85A"/>
    <w:rsid w:val="3A825F7F"/>
    <w:rsid w:val="3C001050"/>
    <w:rsid w:val="3C1E2FE0"/>
    <w:rsid w:val="3CADC2F1"/>
    <w:rsid w:val="3D315068"/>
    <w:rsid w:val="3E02B3F4"/>
    <w:rsid w:val="3F37B112"/>
    <w:rsid w:val="40929CA7"/>
    <w:rsid w:val="4122102D"/>
    <w:rsid w:val="4194F3AC"/>
    <w:rsid w:val="41C5EE36"/>
    <w:rsid w:val="4238B1C5"/>
    <w:rsid w:val="42F991A4"/>
    <w:rsid w:val="430875E3"/>
    <w:rsid w:val="4330C40D"/>
    <w:rsid w:val="440B2235"/>
    <w:rsid w:val="44178184"/>
    <w:rsid w:val="44F42EAE"/>
    <w:rsid w:val="4532A523"/>
    <w:rsid w:val="45582820"/>
    <w:rsid w:val="45A6F296"/>
    <w:rsid w:val="464E1C69"/>
    <w:rsid w:val="47BE409B"/>
    <w:rsid w:val="47C1FC38"/>
    <w:rsid w:val="485EF898"/>
    <w:rsid w:val="49A00591"/>
    <w:rsid w:val="49FE7D30"/>
    <w:rsid w:val="4A747638"/>
    <w:rsid w:val="4A9B8339"/>
    <w:rsid w:val="4C77880F"/>
    <w:rsid w:val="4CB4B2CD"/>
    <w:rsid w:val="4D13F9C1"/>
    <w:rsid w:val="4D2AABD5"/>
    <w:rsid w:val="4D77ABE4"/>
    <w:rsid w:val="4E08B530"/>
    <w:rsid w:val="4E5CAC31"/>
    <w:rsid w:val="4F5A342B"/>
    <w:rsid w:val="4F6AE86A"/>
    <w:rsid w:val="4F8917DD"/>
    <w:rsid w:val="500F4715"/>
    <w:rsid w:val="50ACA72A"/>
    <w:rsid w:val="50B70F54"/>
    <w:rsid w:val="517BC499"/>
    <w:rsid w:val="51C8B19C"/>
    <w:rsid w:val="51EE0B8F"/>
    <w:rsid w:val="5240F9CB"/>
    <w:rsid w:val="52EF91DC"/>
    <w:rsid w:val="53012384"/>
    <w:rsid w:val="5356247D"/>
    <w:rsid w:val="5358E608"/>
    <w:rsid w:val="53713B5E"/>
    <w:rsid w:val="5525AC51"/>
    <w:rsid w:val="55F8634E"/>
    <w:rsid w:val="56B5D086"/>
    <w:rsid w:val="5763DF18"/>
    <w:rsid w:val="57893696"/>
    <w:rsid w:val="59ED7148"/>
    <w:rsid w:val="59F91D74"/>
    <w:rsid w:val="5A3F6C33"/>
    <w:rsid w:val="5ACBCA84"/>
    <w:rsid w:val="5AF8C018"/>
    <w:rsid w:val="5B5E590B"/>
    <w:rsid w:val="5C69A107"/>
    <w:rsid w:val="5CF6735E"/>
    <w:rsid w:val="5D25120A"/>
    <w:rsid w:val="5D732318"/>
    <w:rsid w:val="5DDEDDCF"/>
    <w:rsid w:val="5DEFCCFA"/>
    <w:rsid w:val="5EC0E26B"/>
    <w:rsid w:val="5ED908F9"/>
    <w:rsid w:val="6014BCE8"/>
    <w:rsid w:val="6031CA2E"/>
    <w:rsid w:val="610E1854"/>
    <w:rsid w:val="617E302E"/>
    <w:rsid w:val="63696AF0"/>
    <w:rsid w:val="6382934D"/>
    <w:rsid w:val="63F989ED"/>
    <w:rsid w:val="65826590"/>
    <w:rsid w:val="65B59865"/>
    <w:rsid w:val="65DFA90D"/>
    <w:rsid w:val="65F27D6A"/>
    <w:rsid w:val="6605B587"/>
    <w:rsid w:val="66166AB1"/>
    <w:rsid w:val="666E73E3"/>
    <w:rsid w:val="68BBEB24"/>
    <w:rsid w:val="694E0B73"/>
    <w:rsid w:val="6B89B40C"/>
    <w:rsid w:val="6BEDC957"/>
    <w:rsid w:val="6C85AC35"/>
    <w:rsid w:val="6CF590AC"/>
    <w:rsid w:val="6DCDDA86"/>
    <w:rsid w:val="6DD8393C"/>
    <w:rsid w:val="6F69AAE7"/>
    <w:rsid w:val="701875D1"/>
    <w:rsid w:val="70385195"/>
    <w:rsid w:val="707AC41C"/>
    <w:rsid w:val="7087661D"/>
    <w:rsid w:val="70FD5F25"/>
    <w:rsid w:val="71057B48"/>
    <w:rsid w:val="7139857B"/>
    <w:rsid w:val="71591D58"/>
    <w:rsid w:val="737B1CF1"/>
    <w:rsid w:val="73B394C2"/>
    <w:rsid w:val="73D01FC9"/>
    <w:rsid w:val="75252010"/>
    <w:rsid w:val="75F187E8"/>
    <w:rsid w:val="766B2CCE"/>
    <w:rsid w:val="776178DB"/>
    <w:rsid w:val="7774BCCC"/>
    <w:rsid w:val="791FFFFC"/>
    <w:rsid w:val="79DDDB3A"/>
    <w:rsid w:val="79F6BDC4"/>
    <w:rsid w:val="7A1A2B26"/>
    <w:rsid w:val="7D207DE5"/>
    <w:rsid w:val="7D9676ED"/>
    <w:rsid w:val="7F869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B6278"/>
  <w15:chartTrackingRefBased/>
  <w15:docId w15:val="{5E4ABB54-03BD-465E-A5B8-1D88C41A0B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2023-11-09T11:11:23.0360716Z</dcterms:created>
  <dcterms:modified xsi:type="dcterms:W3CDTF">2023-11-09T13:34:32.1140601Z</dcterms:modified>
  <dc:creator>Dorin Sorea (2245095)</dc:creator>
  <lastModifiedBy>Dorin Sorea (2245095)</lastModifiedBy>
</coreProperties>
</file>