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B3FAC9" w14:textId="77777777" w:rsidR="00F25602" w:rsidRPr="00DF4FE4" w:rsidRDefault="00F25602" w:rsidP="00DF4FE4">
      <w:pPr>
        <w:pStyle w:val="Normal1"/>
        <w:spacing w:line="360" w:lineRule="auto"/>
        <w:jc w:val="both"/>
        <w:rPr>
          <w:rFonts w:ascii="Times New Roman" w:eastAsia="Times New Roman" w:hAnsi="Times New Roman" w:cs="Times New Roman"/>
          <w:b/>
          <w:sz w:val="24"/>
          <w:szCs w:val="24"/>
        </w:rPr>
      </w:pPr>
    </w:p>
    <w:p w14:paraId="76B788E0" w14:textId="7BEEA037" w:rsidR="00F25602" w:rsidRPr="00DF4FE4" w:rsidRDefault="00F25602" w:rsidP="00DF4FE4">
      <w:pPr>
        <w:pStyle w:val="Normal1"/>
        <w:spacing w:line="360" w:lineRule="auto"/>
        <w:jc w:val="both"/>
        <w:rPr>
          <w:rFonts w:ascii="Times New Roman" w:eastAsia="Times New Roman" w:hAnsi="Times New Roman" w:cs="Times New Roman"/>
          <w:b/>
          <w:sz w:val="24"/>
          <w:szCs w:val="24"/>
        </w:rPr>
      </w:pPr>
    </w:p>
    <w:p w14:paraId="108BA64F" w14:textId="77777777" w:rsidR="00F25602" w:rsidRPr="00DF4FE4" w:rsidRDefault="00F25602" w:rsidP="00DF4FE4">
      <w:pPr>
        <w:pStyle w:val="Normal1"/>
        <w:spacing w:line="360" w:lineRule="auto"/>
        <w:jc w:val="both"/>
        <w:rPr>
          <w:rFonts w:ascii="Times New Roman" w:eastAsia="Times New Roman" w:hAnsi="Times New Roman" w:cs="Times New Roman"/>
          <w:b/>
          <w:sz w:val="24"/>
          <w:szCs w:val="24"/>
        </w:rPr>
      </w:pPr>
    </w:p>
    <w:p w14:paraId="0914835E" w14:textId="77777777" w:rsidR="00F25602" w:rsidRPr="00DF4FE4" w:rsidRDefault="00F25602" w:rsidP="00DF4FE4">
      <w:pPr>
        <w:pStyle w:val="Normal1"/>
        <w:spacing w:line="360" w:lineRule="auto"/>
        <w:jc w:val="both"/>
        <w:rPr>
          <w:rFonts w:ascii="Times New Roman" w:eastAsia="Times New Roman" w:hAnsi="Times New Roman" w:cs="Times New Roman"/>
          <w:b/>
          <w:sz w:val="24"/>
          <w:szCs w:val="24"/>
        </w:rPr>
      </w:pPr>
    </w:p>
    <w:p w14:paraId="7139E3C7" w14:textId="77777777" w:rsidR="00F25602" w:rsidRPr="00DF4FE4" w:rsidRDefault="00F25602" w:rsidP="00DF4FE4">
      <w:pPr>
        <w:pStyle w:val="Normal1"/>
        <w:spacing w:line="360" w:lineRule="auto"/>
        <w:jc w:val="both"/>
        <w:rPr>
          <w:rFonts w:ascii="Times New Roman" w:eastAsia="Times New Roman" w:hAnsi="Times New Roman" w:cs="Times New Roman"/>
          <w:b/>
          <w:sz w:val="24"/>
          <w:szCs w:val="24"/>
        </w:rPr>
      </w:pPr>
    </w:p>
    <w:p w14:paraId="51078B5F" w14:textId="77777777" w:rsidR="00F25602" w:rsidRPr="00DF4FE4" w:rsidRDefault="00F25602" w:rsidP="00DF4FE4">
      <w:pPr>
        <w:pStyle w:val="Normal1"/>
        <w:spacing w:line="360" w:lineRule="auto"/>
        <w:jc w:val="both"/>
        <w:rPr>
          <w:rFonts w:ascii="Times New Roman" w:eastAsia="Times New Roman" w:hAnsi="Times New Roman" w:cs="Times New Roman"/>
          <w:b/>
          <w:sz w:val="24"/>
          <w:szCs w:val="24"/>
        </w:rPr>
      </w:pPr>
    </w:p>
    <w:p w14:paraId="5F758738" w14:textId="77777777" w:rsidR="00F25602" w:rsidRPr="00DF4FE4" w:rsidRDefault="00F25602" w:rsidP="00DF4FE4">
      <w:pPr>
        <w:pStyle w:val="Normal1"/>
        <w:spacing w:line="360" w:lineRule="auto"/>
        <w:jc w:val="both"/>
        <w:rPr>
          <w:rFonts w:ascii="Times New Roman" w:eastAsia="Times New Roman" w:hAnsi="Times New Roman" w:cs="Times New Roman"/>
          <w:b/>
          <w:sz w:val="24"/>
          <w:szCs w:val="24"/>
        </w:rPr>
      </w:pPr>
    </w:p>
    <w:p w14:paraId="3859C008" w14:textId="77777777" w:rsidR="00DB3CF5" w:rsidRDefault="00A0273B" w:rsidP="00A00AB2">
      <w:pPr>
        <w:pStyle w:val="Normal1"/>
        <w:spacing w:line="360" w:lineRule="auto"/>
        <w:jc w:val="center"/>
        <w:rPr>
          <w:rFonts w:ascii="Times New Roman" w:eastAsia="Times New Roman" w:hAnsi="Times New Roman" w:cs="Times New Roman"/>
          <w:b/>
          <w:sz w:val="28"/>
          <w:szCs w:val="28"/>
        </w:rPr>
      </w:pPr>
      <w:r w:rsidRPr="00A00AB2">
        <w:rPr>
          <w:rFonts w:ascii="Times New Roman" w:eastAsia="Times New Roman" w:hAnsi="Times New Roman" w:cs="Times New Roman"/>
          <w:b/>
          <w:sz w:val="28"/>
          <w:szCs w:val="28"/>
        </w:rPr>
        <w:t>Assignment Title: Assignment 1: Feasibility Plan for an International Meeting. Individual Presentation</w:t>
      </w:r>
    </w:p>
    <w:p w14:paraId="5A59AF58" w14:textId="77777777" w:rsidR="00171871" w:rsidRPr="00A00AB2" w:rsidRDefault="00171871" w:rsidP="00171871">
      <w:pPr>
        <w:pStyle w:val="Normal1"/>
        <w:spacing w:line="360" w:lineRule="auto"/>
        <w:jc w:val="center"/>
        <w:rPr>
          <w:rFonts w:ascii="Times New Roman" w:eastAsia="Times New Roman" w:hAnsi="Times New Roman" w:cs="Times New Roman"/>
          <w:b/>
          <w:sz w:val="28"/>
          <w:szCs w:val="28"/>
        </w:rPr>
      </w:pPr>
      <w:r w:rsidRPr="00A00AB2">
        <w:rPr>
          <w:rFonts w:ascii="Times New Roman" w:eastAsia="Times New Roman" w:hAnsi="Times New Roman" w:cs="Times New Roman"/>
          <w:b/>
          <w:sz w:val="28"/>
          <w:szCs w:val="28"/>
        </w:rPr>
        <w:t>Module: International Meetings Management for the Hotel Industry</w:t>
      </w:r>
    </w:p>
    <w:p w14:paraId="3DA8AC78" w14:textId="77777777" w:rsidR="00171871" w:rsidRDefault="00171871" w:rsidP="00171871">
      <w:pPr>
        <w:pStyle w:val="Normal1"/>
        <w:spacing w:line="360" w:lineRule="auto"/>
        <w:jc w:val="center"/>
        <w:rPr>
          <w:rFonts w:ascii="Times New Roman" w:eastAsia="Times New Roman" w:hAnsi="Times New Roman" w:cs="Times New Roman"/>
          <w:b/>
          <w:sz w:val="28"/>
          <w:szCs w:val="28"/>
        </w:rPr>
      </w:pPr>
      <w:r w:rsidRPr="00A00AB2">
        <w:rPr>
          <w:rFonts w:ascii="Times New Roman" w:eastAsia="Times New Roman" w:hAnsi="Times New Roman" w:cs="Times New Roman"/>
          <w:b/>
          <w:sz w:val="28"/>
          <w:szCs w:val="28"/>
        </w:rPr>
        <w:t>Module code: BMIH6007</w:t>
      </w:r>
    </w:p>
    <w:p w14:paraId="4BE9F18D" w14:textId="534AF780" w:rsidR="00171871" w:rsidRDefault="00171871" w:rsidP="00171871">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Aurel-Constantin Lature</w:t>
      </w:r>
    </w:p>
    <w:p w14:paraId="3D51DBB8" w14:textId="30425069" w:rsidR="00171871" w:rsidRDefault="00171871" w:rsidP="00171871">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Stdent number: 2208733</w:t>
      </w:r>
    </w:p>
    <w:p w14:paraId="37D43442" w14:textId="39E5014F" w:rsidR="00171871" w:rsidRPr="00A00AB2" w:rsidRDefault="00171871" w:rsidP="00171871">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Lecture name: Christopher Wilkin</w:t>
      </w:r>
    </w:p>
    <w:p w14:paraId="1052FA51" w14:textId="77777777" w:rsidR="00171871" w:rsidRPr="00A00AB2" w:rsidRDefault="00171871" w:rsidP="00A00AB2">
      <w:pPr>
        <w:pStyle w:val="Normal1"/>
        <w:spacing w:line="360" w:lineRule="auto"/>
        <w:jc w:val="center"/>
        <w:rPr>
          <w:rFonts w:ascii="Times New Roman" w:eastAsia="Times New Roman" w:hAnsi="Times New Roman" w:cs="Times New Roman"/>
          <w:b/>
          <w:sz w:val="28"/>
          <w:szCs w:val="28"/>
        </w:rPr>
      </w:pPr>
    </w:p>
    <w:p w14:paraId="6628C203" w14:textId="77777777" w:rsidR="00DB3CF5" w:rsidRPr="00A00AB2" w:rsidRDefault="00DB3CF5" w:rsidP="00A00AB2">
      <w:pPr>
        <w:pStyle w:val="Normal1"/>
        <w:spacing w:line="360" w:lineRule="auto"/>
        <w:jc w:val="center"/>
        <w:rPr>
          <w:rFonts w:ascii="Times New Roman" w:eastAsia="Times New Roman" w:hAnsi="Times New Roman" w:cs="Times New Roman"/>
          <w:sz w:val="28"/>
          <w:szCs w:val="28"/>
        </w:rPr>
      </w:pPr>
    </w:p>
    <w:p w14:paraId="2309006B" w14:textId="0C856B57" w:rsidR="00F25602" w:rsidRDefault="00F25602" w:rsidP="00DF4FE4">
      <w:pPr>
        <w:spacing w:line="360" w:lineRule="auto"/>
        <w:jc w:val="both"/>
        <w:rPr>
          <w:rFonts w:ascii="Times New Roman" w:eastAsia="Times New Roman" w:hAnsi="Times New Roman" w:cs="Times New Roman"/>
          <w:b/>
          <w:sz w:val="24"/>
          <w:szCs w:val="24"/>
        </w:rPr>
      </w:pPr>
    </w:p>
    <w:p w14:paraId="6DDEB2D1" w14:textId="77777777" w:rsidR="00A0273B" w:rsidRDefault="00A0273B" w:rsidP="00DF4FE4">
      <w:pPr>
        <w:spacing w:line="360" w:lineRule="auto"/>
        <w:jc w:val="both"/>
        <w:rPr>
          <w:rFonts w:ascii="Times New Roman" w:eastAsia="Times New Roman" w:hAnsi="Times New Roman" w:cs="Times New Roman"/>
          <w:b/>
          <w:sz w:val="24"/>
          <w:szCs w:val="24"/>
        </w:rPr>
      </w:pPr>
    </w:p>
    <w:p w14:paraId="08EED780" w14:textId="77777777" w:rsidR="00A0273B" w:rsidRDefault="00A0273B" w:rsidP="00DF4FE4">
      <w:pPr>
        <w:spacing w:line="360" w:lineRule="auto"/>
        <w:jc w:val="both"/>
        <w:rPr>
          <w:rFonts w:ascii="Times New Roman" w:eastAsia="Times New Roman" w:hAnsi="Times New Roman" w:cs="Times New Roman"/>
          <w:b/>
          <w:sz w:val="24"/>
          <w:szCs w:val="24"/>
        </w:rPr>
      </w:pPr>
    </w:p>
    <w:p w14:paraId="70388DF7" w14:textId="77777777" w:rsidR="00A0273B" w:rsidRDefault="00A0273B" w:rsidP="00DF4FE4">
      <w:pPr>
        <w:spacing w:line="360" w:lineRule="auto"/>
        <w:jc w:val="both"/>
        <w:rPr>
          <w:rFonts w:ascii="Times New Roman" w:eastAsia="Times New Roman" w:hAnsi="Times New Roman" w:cs="Times New Roman"/>
          <w:b/>
          <w:sz w:val="24"/>
          <w:szCs w:val="24"/>
        </w:rPr>
      </w:pPr>
    </w:p>
    <w:p w14:paraId="792AC489" w14:textId="77777777" w:rsidR="00A0273B" w:rsidRDefault="00A0273B" w:rsidP="00DF4FE4">
      <w:pPr>
        <w:spacing w:line="360" w:lineRule="auto"/>
        <w:jc w:val="both"/>
        <w:rPr>
          <w:rFonts w:ascii="Times New Roman" w:eastAsia="Times New Roman" w:hAnsi="Times New Roman" w:cs="Times New Roman"/>
          <w:b/>
          <w:sz w:val="24"/>
          <w:szCs w:val="24"/>
        </w:rPr>
      </w:pPr>
    </w:p>
    <w:p w14:paraId="60114408" w14:textId="77777777" w:rsidR="00A0273B" w:rsidRDefault="00A0273B" w:rsidP="00DF4FE4">
      <w:pPr>
        <w:spacing w:line="360" w:lineRule="auto"/>
        <w:jc w:val="both"/>
        <w:rPr>
          <w:rFonts w:ascii="Times New Roman" w:eastAsia="Times New Roman" w:hAnsi="Times New Roman" w:cs="Times New Roman"/>
          <w:b/>
          <w:sz w:val="24"/>
          <w:szCs w:val="24"/>
        </w:rPr>
      </w:pPr>
    </w:p>
    <w:p w14:paraId="6D66B5B6" w14:textId="77777777" w:rsidR="00A0273B" w:rsidRDefault="00A0273B" w:rsidP="00DF4FE4">
      <w:pPr>
        <w:spacing w:line="360" w:lineRule="auto"/>
        <w:jc w:val="both"/>
        <w:rPr>
          <w:rFonts w:ascii="Times New Roman" w:eastAsia="Times New Roman" w:hAnsi="Times New Roman" w:cs="Times New Roman"/>
          <w:b/>
          <w:sz w:val="24"/>
          <w:szCs w:val="24"/>
        </w:rPr>
      </w:pPr>
    </w:p>
    <w:p w14:paraId="368EF01B" w14:textId="77777777" w:rsidR="00A0273B" w:rsidRDefault="00A0273B" w:rsidP="00DF4FE4">
      <w:pPr>
        <w:spacing w:line="360" w:lineRule="auto"/>
        <w:jc w:val="both"/>
        <w:rPr>
          <w:rFonts w:ascii="Times New Roman" w:eastAsia="Times New Roman" w:hAnsi="Times New Roman" w:cs="Times New Roman"/>
          <w:b/>
          <w:sz w:val="24"/>
          <w:szCs w:val="24"/>
        </w:rPr>
      </w:pPr>
    </w:p>
    <w:p w14:paraId="6060AB16" w14:textId="77777777" w:rsidR="00A0273B" w:rsidRDefault="00A0273B" w:rsidP="00DF4FE4">
      <w:pPr>
        <w:spacing w:line="360" w:lineRule="auto"/>
        <w:jc w:val="both"/>
        <w:rPr>
          <w:rFonts w:ascii="Times New Roman" w:eastAsia="Times New Roman" w:hAnsi="Times New Roman" w:cs="Times New Roman"/>
          <w:b/>
          <w:sz w:val="24"/>
          <w:szCs w:val="24"/>
        </w:rPr>
      </w:pPr>
    </w:p>
    <w:p w14:paraId="772E7435" w14:textId="77777777" w:rsidR="00A0273B" w:rsidRDefault="00A0273B" w:rsidP="00DF4FE4">
      <w:pPr>
        <w:spacing w:line="360" w:lineRule="auto"/>
        <w:jc w:val="both"/>
        <w:rPr>
          <w:rFonts w:ascii="Times New Roman" w:eastAsia="Times New Roman" w:hAnsi="Times New Roman" w:cs="Times New Roman"/>
          <w:b/>
          <w:sz w:val="24"/>
          <w:szCs w:val="24"/>
        </w:rPr>
      </w:pPr>
    </w:p>
    <w:p w14:paraId="78D0B8EB" w14:textId="77777777" w:rsidR="00A0273B" w:rsidRDefault="00A0273B" w:rsidP="00DF4FE4">
      <w:pPr>
        <w:spacing w:line="360" w:lineRule="auto"/>
        <w:jc w:val="both"/>
        <w:rPr>
          <w:rFonts w:ascii="Times New Roman" w:eastAsia="Times New Roman" w:hAnsi="Times New Roman" w:cs="Times New Roman"/>
          <w:b/>
          <w:sz w:val="24"/>
          <w:szCs w:val="24"/>
        </w:rPr>
      </w:pPr>
    </w:p>
    <w:p w14:paraId="60E51C6D" w14:textId="77777777" w:rsidR="00A0273B" w:rsidRDefault="00A0273B" w:rsidP="00DF4FE4">
      <w:pPr>
        <w:spacing w:line="360" w:lineRule="auto"/>
        <w:jc w:val="both"/>
        <w:rPr>
          <w:rFonts w:ascii="Times New Roman" w:eastAsia="Times New Roman" w:hAnsi="Times New Roman" w:cs="Times New Roman"/>
          <w:b/>
          <w:sz w:val="24"/>
          <w:szCs w:val="24"/>
        </w:rPr>
      </w:pPr>
    </w:p>
    <w:p w14:paraId="673529E0" w14:textId="77777777" w:rsidR="00A0273B" w:rsidRDefault="00A0273B" w:rsidP="00DF4FE4">
      <w:pPr>
        <w:spacing w:line="360" w:lineRule="auto"/>
        <w:jc w:val="both"/>
        <w:rPr>
          <w:rFonts w:ascii="Times New Roman" w:eastAsia="Times New Roman" w:hAnsi="Times New Roman" w:cs="Times New Roman"/>
          <w:b/>
          <w:sz w:val="24"/>
          <w:szCs w:val="24"/>
        </w:rPr>
      </w:pPr>
    </w:p>
    <w:p w14:paraId="403D43FA" w14:textId="77777777" w:rsidR="00A0273B" w:rsidRDefault="00A0273B" w:rsidP="00DF4FE4">
      <w:pPr>
        <w:spacing w:line="360" w:lineRule="auto"/>
        <w:jc w:val="both"/>
        <w:rPr>
          <w:rFonts w:ascii="Times New Roman" w:eastAsia="Times New Roman" w:hAnsi="Times New Roman" w:cs="Times New Roman"/>
          <w:b/>
          <w:sz w:val="24"/>
          <w:szCs w:val="24"/>
        </w:rPr>
      </w:pPr>
    </w:p>
    <w:p w14:paraId="1BDDD012" w14:textId="77777777" w:rsidR="00A0273B" w:rsidRDefault="00A0273B" w:rsidP="00DF4FE4">
      <w:pPr>
        <w:spacing w:line="360" w:lineRule="auto"/>
        <w:jc w:val="both"/>
        <w:rPr>
          <w:rFonts w:ascii="Times New Roman" w:eastAsia="Times New Roman" w:hAnsi="Times New Roman" w:cs="Times New Roman"/>
          <w:b/>
          <w:sz w:val="24"/>
          <w:szCs w:val="24"/>
        </w:rPr>
      </w:pPr>
    </w:p>
    <w:p w14:paraId="0C7089E8" w14:textId="77777777" w:rsidR="00A0273B" w:rsidRDefault="00A0273B" w:rsidP="00DF4FE4">
      <w:pPr>
        <w:spacing w:line="360" w:lineRule="auto"/>
        <w:jc w:val="both"/>
        <w:rPr>
          <w:rFonts w:ascii="Times New Roman" w:eastAsia="Times New Roman" w:hAnsi="Times New Roman" w:cs="Times New Roman"/>
          <w:b/>
          <w:sz w:val="24"/>
          <w:szCs w:val="24"/>
        </w:rPr>
      </w:pPr>
    </w:p>
    <w:p w14:paraId="63841544" w14:textId="77777777" w:rsidR="00A0273B" w:rsidRPr="00DF4FE4" w:rsidRDefault="00A0273B" w:rsidP="00DF4FE4">
      <w:pPr>
        <w:spacing w:line="360" w:lineRule="auto"/>
        <w:jc w:val="both"/>
        <w:rPr>
          <w:rFonts w:ascii="Times New Roman" w:eastAsia="Times New Roman" w:hAnsi="Times New Roman" w:cs="Times New Roman"/>
          <w:b/>
          <w:sz w:val="24"/>
          <w:szCs w:val="24"/>
        </w:rPr>
      </w:pPr>
    </w:p>
    <w:p w14:paraId="44A7C79A" w14:textId="239EED79"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Introduction</w:t>
      </w:r>
      <w:r w:rsidRPr="00DF4FE4">
        <w:rPr>
          <w:rFonts w:ascii="Times New Roman" w:eastAsia="Times New Roman" w:hAnsi="Times New Roman" w:cs="Times New Roman"/>
          <w:sz w:val="24"/>
          <w:szCs w:val="24"/>
        </w:rPr>
        <w:t xml:space="preserve"> </w:t>
      </w:r>
    </w:p>
    <w:p w14:paraId="0D792CC3" w14:textId="21FF2F1E" w:rsidR="00DB3CF5" w:rsidRPr="00DF4FE4" w:rsidRDefault="0074734F" w:rsidP="00DF4FE4">
      <w:pPr>
        <w:pStyle w:val="Normal1"/>
        <w:numPr>
          <w:ilvl w:val="0"/>
          <w:numId w:val="11"/>
        </w:numPr>
        <w:spacing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study will highlight in some detail the Stoke-on-Trent Christmas Market, the functionality of which is, first and foremost, its role in community life. Planned in detail to foster goodwill for the holiday season, it also serves to feed local enterprises. Through the sale of authentic seasonal wares, food vendors, and performance artists, it aims to be one of lively collective enjoyment for all to share. Based on this event many visitors and local people gather here and celebrate Christmas Eve to support the local economy. </w:t>
      </w:r>
    </w:p>
    <w:p w14:paraId="58E8EF2C" w14:textId="77777777" w:rsidR="0074734F" w:rsidRPr="00DF4FE4" w:rsidRDefault="0074734F" w:rsidP="00DF4FE4">
      <w:pPr>
        <w:pStyle w:val="Normal1"/>
        <w:numPr>
          <w:ilvl w:val="0"/>
          <w:numId w:val="11"/>
        </w:numPr>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Family attractions at the event, such as Santa's Grotto and an ice skating rink, make this type of venue an even more attractive family holiday destination for festive fun. A winter theme is also particularly relevant because it ties in with the peak holiday shopping season, providing an excellent chance to boost tourist activity and local community spending. </w:t>
      </w:r>
    </w:p>
    <w:p w14:paraId="6F27C3FD" w14:textId="77777777" w:rsidR="0074734F" w:rsidRPr="00DF4FE4" w:rsidRDefault="00A0273B" w:rsidP="00DF4FE4">
      <w:pPr>
        <w:pStyle w:val="Normal1"/>
        <w:numPr>
          <w:ilvl w:val="0"/>
          <w:numId w:val="11"/>
        </w:numPr>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objectives of the event are very clear: To celebrate Stoke-on-Trent as a regional centre for winter festivals and encourage economic activity by supporting local traders. In addition, The city is the global ceramics capital (Visitstoke, 2024). </w:t>
      </w:r>
    </w:p>
    <w:p w14:paraId="7CB6E038" w14:textId="7B2C578D" w:rsidR="00DB3CF5" w:rsidRPr="00DF4FE4" w:rsidRDefault="00A0273B" w:rsidP="00DF4FE4">
      <w:pPr>
        <w:pStyle w:val="Normal1"/>
        <w:numPr>
          <w:ilvl w:val="0"/>
          <w:numId w:val="11"/>
        </w:numPr>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Through community participation and celebration, the market strives to make experiences last a lifetime for its visitors while contributing to the economy. This opening, in general, sets the tone in which this event may have positive input not only for the local population but also for the entire region.</w:t>
      </w:r>
    </w:p>
    <w:p w14:paraId="0EC4CB11"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 xml:space="preserve">Event Content and Context </w:t>
      </w:r>
    </w:p>
    <w:p w14:paraId="2EAF156E" w14:textId="05FFBF82" w:rsidR="00DB3CF5" w:rsidRPr="00DF4FE4" w:rsidRDefault="0074734F" w:rsidP="00DF4FE4">
      <w:pPr>
        <w:pStyle w:val="Normal1"/>
        <w:numPr>
          <w:ilvl w:val="0"/>
          <w:numId w:val="5"/>
        </w:numPr>
        <w:spacing w:before="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It goes deeper into detail about the Stoke-on-Trent Christmas Market, knowing more about its content and context in general.  The market is built to be a fun procession with flavoursome victuals, curios, homely crafts, and hot drinks available at the stalls so that visitors' senses can be fed plentifully. Christmas Eve of Stoke-on-Trent is the most famous event being the centre of the city Stoke-on-Trent is highly accessible and visible for visitors and local traders (Visitstoke, 2024).  </w:t>
      </w:r>
    </w:p>
    <w:p w14:paraId="68790200" w14:textId="77777777" w:rsidR="0074734F" w:rsidRPr="00DF4FE4" w:rsidRDefault="00A0273B" w:rsidP="00DF4FE4">
      <w:pPr>
        <w:pStyle w:val="Normal1"/>
        <w:numPr>
          <w:ilvl w:val="0"/>
          <w:numId w:val="5"/>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well-respected pottery culture and Stoke-on-Trent's cultural significance give the crafts made by the local market artisans a unique flavour.The market is run over three </w:t>
      </w:r>
      <w:r w:rsidRPr="00DF4FE4">
        <w:rPr>
          <w:rFonts w:ascii="Times New Roman" w:eastAsia="Times New Roman" w:hAnsi="Times New Roman" w:cs="Times New Roman"/>
          <w:sz w:val="24"/>
          <w:szCs w:val="24"/>
        </w:rPr>
        <w:lastRenderedPageBreak/>
        <w:t xml:space="preserve">weekends from the first weekend in December through Christmas Eve to capture the absolute peak of the festive season to drive in more foot traffic and interaction. </w:t>
      </w:r>
    </w:p>
    <w:p w14:paraId="372D9B5E" w14:textId="77777777" w:rsidR="0074734F" w:rsidRPr="00DF4FE4" w:rsidRDefault="00A0273B" w:rsidP="00DF4FE4">
      <w:pPr>
        <w:pStyle w:val="Normal1"/>
        <w:numPr>
          <w:ilvl w:val="0"/>
          <w:numId w:val="5"/>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location is central, set in the heart of Stoke City Centre, and is chosen specifically for accessibility and visibility, making it easily accessible by locals and tourists alike (Visitstoke, 2024). The cultural significance of Stoke-on-Trent and its respected pottery culture add an exceptional flavour to the local market artisans' crafts. </w:t>
      </w:r>
    </w:p>
    <w:p w14:paraId="647287C1" w14:textId="054EB2CA" w:rsidR="00DB3CF5" w:rsidRPr="00DF4FE4" w:rsidRDefault="00A0273B" w:rsidP="00DF4FE4">
      <w:pPr>
        <w:pStyle w:val="Normal1"/>
        <w:numPr>
          <w:ilvl w:val="0"/>
          <w:numId w:val="5"/>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This link to the city's history enhances the value of the event, which is truly more distinct from all the other markets and cultivates civic pride (</w:t>
      </w:r>
      <w:r w:rsidRPr="00DF4FE4">
        <w:rPr>
          <w:rFonts w:ascii="Times New Roman" w:eastAsia="Times New Roman" w:hAnsi="Times New Roman" w:cs="Times New Roman"/>
          <w:color w:val="222222"/>
          <w:sz w:val="24"/>
          <w:szCs w:val="24"/>
          <w:highlight w:val="white"/>
        </w:rPr>
        <w:t>Hunt, 2021)</w:t>
      </w:r>
      <w:r w:rsidRPr="00DF4FE4">
        <w:rPr>
          <w:rFonts w:ascii="Times New Roman" w:eastAsia="Times New Roman" w:hAnsi="Times New Roman" w:cs="Times New Roman"/>
          <w:sz w:val="24"/>
          <w:szCs w:val="24"/>
        </w:rPr>
        <w:t>. The traditional holiday celebration and the rich cultural context of Stoke-on-Trent will be combined with the rich cultural context of the market to try to appeal to a wide variety of visitors and immerse them in a unique holiday experience celebrating local talents and traditions.</w:t>
      </w:r>
    </w:p>
    <w:p w14:paraId="18CEEA81" w14:textId="77777777" w:rsidR="00DB3CF5" w:rsidRPr="00DF4FE4" w:rsidRDefault="00A0273B" w:rsidP="00DF4FE4">
      <w:pPr>
        <w:pStyle w:val="Normal1"/>
        <w:spacing w:line="360" w:lineRule="auto"/>
        <w:jc w:val="both"/>
        <w:rPr>
          <w:rFonts w:ascii="Times New Roman" w:eastAsia="Times New Roman" w:hAnsi="Times New Roman" w:cs="Times New Roman"/>
          <w:b/>
          <w:bCs/>
          <w:sz w:val="24"/>
          <w:szCs w:val="24"/>
        </w:rPr>
      </w:pPr>
      <w:r w:rsidRPr="00DF4FE4">
        <w:rPr>
          <w:rFonts w:ascii="Times New Roman" w:eastAsia="Times New Roman" w:hAnsi="Times New Roman" w:cs="Times New Roman"/>
          <w:b/>
          <w:bCs/>
          <w:sz w:val="24"/>
          <w:szCs w:val="24"/>
        </w:rPr>
        <w:t xml:space="preserve">Target Market </w:t>
      </w:r>
    </w:p>
    <w:p w14:paraId="2A1191ED" w14:textId="7F17F07C" w:rsidR="0074734F" w:rsidRPr="00DF4FE4" w:rsidRDefault="0074734F" w:rsidP="00DF4FE4">
      <w:pPr>
        <w:pStyle w:val="Normal1"/>
        <w:numPr>
          <w:ilvl w:val="0"/>
          <w:numId w:val="12"/>
        </w:numPr>
        <w:spacing w:line="360" w:lineRule="auto"/>
        <w:jc w:val="both"/>
        <w:rPr>
          <w:rFonts w:ascii="Times New Roman" w:eastAsia="Times New Roman" w:hAnsi="Times New Roman" w:cs="Times New Roman"/>
          <w:b/>
          <w:bCs/>
          <w:sz w:val="24"/>
          <w:szCs w:val="24"/>
        </w:rPr>
      </w:pPr>
      <w:r w:rsidRPr="00DF4FE4">
        <w:rPr>
          <w:rFonts w:ascii="Times New Roman" w:eastAsia="Times New Roman" w:hAnsi="Times New Roman" w:cs="Times New Roman"/>
          <w:sz w:val="24"/>
          <w:szCs w:val="24"/>
        </w:rPr>
        <w:t>Stoke on Trent is the heart of the city, it's christ market event to witness all the creativity and entertainment of the enthusiastic people. This festive event covers the demographic and strategy marketing to be applied.</w:t>
      </w:r>
    </w:p>
    <w:p w14:paraId="7338C582" w14:textId="4FCDACDF" w:rsidR="00DB3CF5" w:rsidRPr="00DF4FE4" w:rsidRDefault="00A0273B" w:rsidP="00DF4FE4">
      <w:pPr>
        <w:pStyle w:val="Normal1"/>
        <w:numPr>
          <w:ilvl w:val="0"/>
          <w:numId w:val="12"/>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festive season of this event of Stoke on Trent targeted demographic segmentation by promoting various marketing channels (Allevents, 2024). </w:t>
      </w:r>
      <w:r w:rsidR="0074734F" w:rsidRPr="00DF4FE4">
        <w:rPr>
          <w:rFonts w:ascii="Times New Roman" w:eastAsia="Times New Roman" w:hAnsi="Times New Roman" w:cs="Times New Roman"/>
          <w:sz w:val="24"/>
          <w:szCs w:val="24"/>
        </w:rPr>
        <w:t>The main target population will include families with children who are seeking holiday experiences given the excitement to revel in joy and memories for a long time to come, couples as well as singles targeting holiday shopping opportunities and seasonal entertainment.</w:t>
      </w:r>
    </w:p>
    <w:p w14:paraId="5BC2FA87" w14:textId="77777777" w:rsidR="0074734F" w:rsidRPr="00DF4FE4" w:rsidRDefault="00A0273B" w:rsidP="00DF4FE4">
      <w:pPr>
        <w:pStyle w:val="Normal1"/>
        <w:numPr>
          <w:ilvl w:val="0"/>
          <w:numId w:val="12"/>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tourists within Stoke-on-Trent over holiday seasons will also constitute a sizeable part of the target population. With direct social media advertisement, regional radio stations, and targeted local advertising, the communication will be maximised in numerous media. In this way, the international tourists visit this event and the growth of the economy. </w:t>
      </w:r>
    </w:p>
    <w:p w14:paraId="63FDF2BA" w14:textId="4453B5F7" w:rsidR="00DB3CF5" w:rsidRPr="00DF4FE4" w:rsidRDefault="00A0273B" w:rsidP="00DF4FE4">
      <w:pPr>
        <w:pStyle w:val="Normal1"/>
        <w:numPr>
          <w:ilvl w:val="0"/>
          <w:numId w:val="12"/>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The events are programmed to create excitement and awareness among the community as diverse-profile people will be able to attend. Using the attendance figures in the past three years of attending the market, It was estimated around 50,000 visitors in total during the period of the market, signifying how important this event remains for the community (</w:t>
      </w:r>
      <w:r w:rsidRPr="00DF4FE4">
        <w:rPr>
          <w:rFonts w:ascii="Times New Roman" w:eastAsia="Times New Roman" w:hAnsi="Times New Roman" w:cs="Times New Roman"/>
          <w:color w:val="222222"/>
          <w:sz w:val="24"/>
          <w:szCs w:val="24"/>
          <w:highlight w:val="white"/>
        </w:rPr>
        <w:t xml:space="preserve">Fyall </w:t>
      </w:r>
      <w:r w:rsidRPr="00DF4FE4">
        <w:rPr>
          <w:rFonts w:ascii="Times New Roman" w:eastAsia="Times New Roman" w:hAnsi="Times New Roman" w:cs="Times New Roman"/>
          <w:i/>
          <w:color w:val="222222"/>
          <w:sz w:val="24"/>
          <w:szCs w:val="24"/>
          <w:highlight w:val="white"/>
        </w:rPr>
        <w:t>et al</w:t>
      </w:r>
      <w:r w:rsidRPr="00DF4FE4">
        <w:rPr>
          <w:rFonts w:ascii="Times New Roman" w:eastAsia="Times New Roman" w:hAnsi="Times New Roman" w:cs="Times New Roman"/>
          <w:i/>
          <w:sz w:val="24"/>
          <w:szCs w:val="24"/>
        </w:rPr>
        <w:t xml:space="preserve">., </w:t>
      </w:r>
      <w:r w:rsidRPr="00DF4FE4">
        <w:rPr>
          <w:rFonts w:ascii="Times New Roman" w:eastAsia="Times New Roman" w:hAnsi="Times New Roman" w:cs="Times New Roman"/>
          <w:sz w:val="24"/>
          <w:szCs w:val="24"/>
        </w:rPr>
        <w:t>2022). This welcoming and festive atmosphere appealing to a large crowd will bring a lot of activities and entertainment to town during the holiday season in Stoke-on-Trent</w:t>
      </w:r>
      <w:r w:rsidR="0074734F" w:rsidRPr="00DF4FE4">
        <w:rPr>
          <w:rFonts w:ascii="Times New Roman" w:eastAsia="Times New Roman" w:hAnsi="Times New Roman" w:cs="Times New Roman"/>
          <w:sz w:val="24"/>
          <w:szCs w:val="24"/>
        </w:rPr>
        <w:t>.</w:t>
      </w:r>
    </w:p>
    <w:p w14:paraId="2055B5FE" w14:textId="77777777" w:rsidR="00DB3CF5" w:rsidRPr="00DF4FE4" w:rsidRDefault="00DB3CF5" w:rsidP="00DF4FE4">
      <w:pPr>
        <w:pStyle w:val="Normal1"/>
        <w:spacing w:line="360" w:lineRule="auto"/>
        <w:jc w:val="both"/>
        <w:rPr>
          <w:rFonts w:ascii="Times New Roman" w:eastAsia="Times New Roman" w:hAnsi="Times New Roman" w:cs="Times New Roman"/>
          <w:sz w:val="24"/>
          <w:szCs w:val="24"/>
        </w:rPr>
      </w:pPr>
    </w:p>
    <w:p w14:paraId="1333A4BF"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Market factor</w:t>
      </w:r>
      <w:r w:rsidRPr="00DF4FE4">
        <w:rPr>
          <w:rFonts w:ascii="Times New Roman" w:eastAsia="Times New Roman" w:hAnsi="Times New Roman" w:cs="Times New Roman"/>
          <w:sz w:val="24"/>
          <w:szCs w:val="24"/>
        </w:rPr>
        <w:t xml:space="preserve"> </w:t>
      </w:r>
    </w:p>
    <w:p w14:paraId="3F43F433" w14:textId="56C0602F" w:rsidR="00DB3CF5" w:rsidRPr="00DF4FE4" w:rsidRDefault="0074734F" w:rsidP="00DF4FE4">
      <w:pPr>
        <w:pStyle w:val="Normal1"/>
        <w:numPr>
          <w:ilvl w:val="0"/>
          <w:numId w:val="13"/>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All the marketing factors provide influential guidance to foster high consumer interest as well as drive tourist attraction. Based on several factors like number of buyers, customer expectation, product quality, distribution of income, pricing of goods and customer demographics highly engage in market demand. Demand in the market is heavily influenced by a number of factors, including the number of buyers, customer expectations, product quality, income distribution, pricing of goods, and customer demographics (Dinarichter, 2022). </w:t>
      </w:r>
    </w:p>
    <w:p w14:paraId="453C5B68" w14:textId="77777777" w:rsidR="0074734F" w:rsidRPr="00DF4FE4" w:rsidRDefault="00A0273B" w:rsidP="00DF4FE4">
      <w:pPr>
        <w:pStyle w:val="Normal1"/>
        <w:numPr>
          <w:ilvl w:val="0"/>
          <w:numId w:val="13"/>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As a famous event in winter, the customer gets high demand for crafting goods and showing interest in unique items. The market thus wants to capitalise on this demand to attract an enormous number of people interested in finding a festive atmosphere. The Christmas market faces high competition, holiday markets located within close cities, such as Birmingham, known for its German Christmas Market (Birminghammail, 2023). </w:t>
      </w:r>
    </w:p>
    <w:p w14:paraId="6CB783A2" w14:textId="77777777" w:rsidR="0074734F" w:rsidRPr="00DF4FE4" w:rsidRDefault="00A0273B" w:rsidP="00DF4FE4">
      <w:pPr>
        <w:pStyle w:val="Normal1"/>
        <w:numPr>
          <w:ilvl w:val="0"/>
          <w:numId w:val="13"/>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Christmas market in Stoke-on-Trent will be different from other larger and more commercial marketplaces by focusing on local artisans, handmade crafts, and regional specialities. Community appeal with authenticity attracts visitors to look for unique products and experiences. </w:t>
      </w:r>
    </w:p>
    <w:p w14:paraId="606E99EE" w14:textId="6E346FF2" w:rsidR="00DB3CF5" w:rsidRPr="00DF4FE4" w:rsidRDefault="00A0273B" w:rsidP="00DF4FE4">
      <w:pPr>
        <w:pStyle w:val="Normal1"/>
        <w:numPr>
          <w:ilvl w:val="0"/>
          <w:numId w:val="13"/>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The market further fosters local talent and encourages community engagement, hence enhancing appeal and pertinence to residents. Not just that, but an understanding of the market dynamics can plan the strategy, and by doing that, the organisers can position Christmas Market as a unique and of course, not-to-be-missed holiday destination in the long run, thus driving attendee traffic and local economic benefits.</w:t>
      </w:r>
    </w:p>
    <w:p w14:paraId="0E142A03"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Operational factor</w:t>
      </w:r>
      <w:r w:rsidRPr="00DF4FE4">
        <w:rPr>
          <w:rFonts w:ascii="Times New Roman" w:eastAsia="Times New Roman" w:hAnsi="Times New Roman" w:cs="Times New Roman"/>
          <w:sz w:val="24"/>
          <w:szCs w:val="24"/>
        </w:rPr>
        <w:t xml:space="preserve"> </w:t>
      </w:r>
    </w:p>
    <w:p w14:paraId="2B1380F3" w14:textId="77777777" w:rsidR="00DB3CF5" w:rsidRPr="00DF4FE4" w:rsidRDefault="00A0273B" w:rsidP="00DF4FE4">
      <w:pPr>
        <w:pStyle w:val="Normal1"/>
        <w:numPr>
          <w:ilvl w:val="0"/>
          <w:numId w:val="14"/>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Operational logistics like decoration, light and crowd controlling measurement as well as safety protocols attract international traders to invest in the local market (Local.Gov, 2024).</w:t>
      </w:r>
    </w:p>
    <w:p w14:paraId="58C433B4" w14:textId="7A005E1F" w:rsidR="0074734F" w:rsidRPr="00DF4FE4" w:rsidRDefault="0074734F" w:rsidP="00DF4FE4">
      <w:pPr>
        <w:pStyle w:val="Normal1"/>
        <w:numPr>
          <w:ilvl w:val="0"/>
          <w:numId w:val="14"/>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Another key factor is the distribution of facilities, plus designs for over 50 marketplace stalls and outdoor heated sitting areas that would be enhanced with electric power for the food vendors as well as those providing entertainment. International traders enhance trading opportunities and make a huge contribution to the local market economy (Local.Gov, 2024).</w:t>
      </w:r>
    </w:p>
    <w:p w14:paraId="6E54743A" w14:textId="2D15FC2A" w:rsidR="0074734F" w:rsidRPr="00DF4FE4" w:rsidRDefault="0074734F" w:rsidP="00DF4FE4">
      <w:pPr>
        <w:pStyle w:val="Normal1"/>
        <w:numPr>
          <w:ilvl w:val="0"/>
          <w:numId w:val="14"/>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lastRenderedPageBreak/>
        <w:t>Stoke City has strong access to the accommodation of large crowds at the Cristmasrket event. Stoke City is the centre point of the UK Staffordshire and signifies it as a creative city. The city is the World Capital of Ceramics. On this Christmas market event the city accommodates large crowds, stalls and the most attractive event of ice skating. In-depth planning includes festive lighting and decorations, not to mention crowd control measures to ensure safety. Clear signs will help visitors throughout the market, thereby making it enjoyable to navigate and spend time there.</w:t>
      </w:r>
    </w:p>
    <w:p w14:paraId="2646BF53" w14:textId="4718ACCF" w:rsidR="00DB3CF5" w:rsidRPr="00DF4FE4" w:rsidRDefault="00A0273B" w:rsidP="00DF4FE4">
      <w:pPr>
        <w:pStyle w:val="Normal1"/>
        <w:numPr>
          <w:ilvl w:val="0"/>
          <w:numId w:val="14"/>
        </w:numPr>
        <w:spacing w:line="360" w:lineRule="auto"/>
        <w:jc w:val="both"/>
        <w:rPr>
          <w:rFonts w:ascii="Times New Roman" w:eastAsia="Times New Roman" w:hAnsi="Times New Roman" w:cs="Times New Roman"/>
          <w:b/>
          <w:sz w:val="24"/>
          <w:szCs w:val="24"/>
        </w:rPr>
      </w:pPr>
      <w:r w:rsidRPr="00DF4FE4">
        <w:rPr>
          <w:rFonts w:ascii="Times New Roman" w:eastAsia="Times New Roman" w:hAnsi="Times New Roman" w:cs="Times New Roman"/>
          <w:sz w:val="24"/>
          <w:szCs w:val="24"/>
        </w:rPr>
        <w:t>Accessibility is also a key area considered through access ramps and accessible facilities for everyone, including persons with a disability, in this case as a way of communicating your plan; by talking over the operational parts, the market will be able to provide a nice experience that will always be enjoyable for all. Secondly, the information related to logistics and safety also provides a pledge for hosting a classy event to fulfil guest satisfaction and community engagement.</w:t>
      </w:r>
    </w:p>
    <w:p w14:paraId="03268CDA"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Venue Availability</w:t>
      </w:r>
      <w:r w:rsidRPr="00DF4FE4">
        <w:rPr>
          <w:rFonts w:ascii="Times New Roman" w:eastAsia="Times New Roman" w:hAnsi="Times New Roman" w:cs="Times New Roman"/>
          <w:sz w:val="24"/>
          <w:szCs w:val="24"/>
        </w:rPr>
        <w:t xml:space="preserve"> </w:t>
      </w:r>
    </w:p>
    <w:p w14:paraId="78F6356C" w14:textId="09D23B03" w:rsidR="00DB3CF5" w:rsidRPr="00DF4FE4" w:rsidRDefault="0074734F" w:rsidP="00DF4FE4">
      <w:pPr>
        <w:pStyle w:val="Normal1"/>
        <w:numPr>
          <w:ilvl w:val="0"/>
          <w:numId w:val="6"/>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The report has highlighted the event the Christmas Market which is the prime venue in Stoke City. Stoke City has easy access to public transportation and parking availability. Being hosting a Christmas event Stoke will organise a large fair for local trade groups as well as international trading organisations. A Christmas Market of Stoke is going to host a sizable fair for both international and local trade associations. This will be crucial in drawing a sizable crowd, particularly during the holidays at this time of year (</w:t>
      </w:r>
      <w:r w:rsidRPr="00DF4FE4">
        <w:rPr>
          <w:rFonts w:ascii="Times New Roman" w:eastAsia="Times New Roman" w:hAnsi="Times New Roman" w:cs="Times New Roman"/>
          <w:color w:val="222222"/>
          <w:sz w:val="24"/>
          <w:szCs w:val="24"/>
          <w:highlight w:val="white"/>
        </w:rPr>
        <w:t>Attlee, 2022)</w:t>
      </w:r>
      <w:r w:rsidRPr="00DF4FE4">
        <w:rPr>
          <w:rFonts w:ascii="Times New Roman" w:eastAsia="Times New Roman" w:hAnsi="Times New Roman" w:cs="Times New Roman"/>
          <w:sz w:val="24"/>
          <w:szCs w:val="24"/>
        </w:rPr>
        <w:t>.</w:t>
      </w:r>
    </w:p>
    <w:p w14:paraId="24CE1CEB" w14:textId="77777777" w:rsidR="0074734F" w:rsidRPr="00DF4FE4" w:rsidRDefault="00A0273B" w:rsidP="00DF4FE4">
      <w:pPr>
        <w:pStyle w:val="Normal1"/>
        <w:numPr>
          <w:ilvl w:val="0"/>
          <w:numId w:val="6"/>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Stoke City provides wide-open access to public transportation and parking availability. Moreover, they set up 50 stalls in the event. This will be important in attracting a massive crowd, especially at this time of year, during the holiday season (</w:t>
      </w:r>
      <w:r w:rsidRPr="00DF4FE4">
        <w:rPr>
          <w:rFonts w:ascii="Times New Roman" w:eastAsia="Times New Roman" w:hAnsi="Times New Roman" w:cs="Times New Roman"/>
          <w:color w:val="222222"/>
          <w:sz w:val="24"/>
          <w:szCs w:val="24"/>
          <w:highlight w:val="white"/>
        </w:rPr>
        <w:t>Attlee, 2022)</w:t>
      </w:r>
      <w:r w:rsidRPr="00DF4FE4">
        <w:rPr>
          <w:rFonts w:ascii="Times New Roman" w:eastAsia="Times New Roman" w:hAnsi="Times New Roman" w:cs="Times New Roman"/>
          <w:sz w:val="24"/>
          <w:szCs w:val="24"/>
        </w:rPr>
        <w:t>.</w:t>
      </w:r>
    </w:p>
    <w:p w14:paraId="2106D1A1" w14:textId="58BEA509" w:rsidR="0074734F" w:rsidRPr="00DF4FE4" w:rsidRDefault="00A0273B" w:rsidP="00DF4FE4">
      <w:pPr>
        <w:pStyle w:val="Normal1"/>
        <w:numPr>
          <w:ilvl w:val="0"/>
          <w:numId w:val="6"/>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foot traffic of shoppers and tourists coming to the city will not be a drawback for the venue. There is a risk factor, though, specifically the adverse weather that might cause low attendance at some of the events scheduled. The event organisers have planned heated areas and sheltered stalls so that regardless of the weather, people will be comfortable. Moreover, they have prepared a contingency plan that will help in handling any surprise during their event. </w:t>
      </w:r>
    </w:p>
    <w:p w14:paraId="138CBCA8" w14:textId="4DED3B3F" w:rsidR="00DB3CF5" w:rsidRPr="00DF4FE4" w:rsidRDefault="00A0273B" w:rsidP="00DF4FE4">
      <w:pPr>
        <w:pStyle w:val="Normal1"/>
        <w:numPr>
          <w:ilvl w:val="0"/>
          <w:numId w:val="6"/>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It will ease the market running fluently throughout its duration. Based on the venue's advantages and possible challenges, the organisers will be proactive in planning so that </w:t>
      </w:r>
      <w:r w:rsidRPr="00DF4FE4">
        <w:rPr>
          <w:rFonts w:ascii="Times New Roman" w:eastAsia="Times New Roman" w:hAnsi="Times New Roman" w:cs="Times New Roman"/>
          <w:sz w:val="24"/>
          <w:szCs w:val="24"/>
        </w:rPr>
        <w:lastRenderedPageBreak/>
        <w:t>Stoke-on-Trent Christmas Market can actually function efficiently and at full capacity to maximise appeal both to locals and visitors.</w:t>
      </w:r>
    </w:p>
    <w:p w14:paraId="192E2AF0"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Staffing requirements</w:t>
      </w:r>
    </w:p>
    <w:p w14:paraId="1B31EB9E" w14:textId="5366DBFB" w:rsidR="00DB3CF5" w:rsidRPr="00DF4FE4" w:rsidRDefault="00A0273B" w:rsidP="00DF4FE4">
      <w:pPr>
        <w:pStyle w:val="Normal1"/>
        <w:numPr>
          <w:ilvl w:val="0"/>
          <w:numId w:val="15"/>
        </w:numPr>
        <w:spacing w:before="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Strategic staff recruitment plays a key role in the success of the event and keeping it securely managed to ensure proper event planning (</w:t>
      </w:r>
      <w:r w:rsidRPr="00DF4FE4">
        <w:rPr>
          <w:rFonts w:ascii="Times New Roman" w:eastAsia="Times New Roman" w:hAnsi="Times New Roman" w:cs="Times New Roman"/>
          <w:color w:val="222222"/>
          <w:sz w:val="24"/>
          <w:szCs w:val="24"/>
          <w:highlight w:val="white"/>
        </w:rPr>
        <w:t>Phillips, 2023)</w:t>
      </w:r>
      <w:r w:rsidRPr="00DF4FE4">
        <w:rPr>
          <w:rFonts w:ascii="Times New Roman" w:eastAsia="Times New Roman" w:hAnsi="Times New Roman" w:cs="Times New Roman"/>
          <w:sz w:val="24"/>
          <w:szCs w:val="24"/>
        </w:rPr>
        <w:t>.</w:t>
      </w:r>
      <w:r w:rsidR="0074734F" w:rsidRPr="00DF4FE4">
        <w:rPr>
          <w:rFonts w:ascii="Times New Roman" w:eastAsia="Times New Roman" w:hAnsi="Times New Roman" w:cs="Times New Roman"/>
          <w:sz w:val="24"/>
          <w:szCs w:val="24"/>
        </w:rPr>
        <w:t xml:space="preserve"> An all-inclusive staffing plan involves event coordinators who would manage everyday activities, thereby ensuring everything runs smoothly. Deployed would be security to regulate crowds and ensure safety, especially on peak days.</w:t>
      </w:r>
    </w:p>
    <w:p w14:paraId="6528C93D" w14:textId="390FBA73" w:rsidR="00DB3CF5" w:rsidRPr="00DF4FE4" w:rsidRDefault="00A0273B" w:rsidP="00DF4FE4">
      <w:pPr>
        <w:pStyle w:val="Normal1"/>
        <w:numPr>
          <w:ilvl w:val="0"/>
          <w:numId w:val="15"/>
        </w:numPr>
        <w:spacing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The market staff's objectives are to draw customers by determining staffing needs and volunteer opportunities to create an enjoyable atmosphere.</w:t>
      </w:r>
      <w:r w:rsidR="0074734F" w:rsidRPr="00DF4FE4">
        <w:rPr>
          <w:rFonts w:ascii="Times New Roman" w:eastAsia="Times New Roman" w:hAnsi="Times New Roman" w:cs="Times New Roman"/>
          <w:sz w:val="24"/>
          <w:szCs w:val="24"/>
        </w:rPr>
        <w:t xml:space="preserve"> The local vendors and artisans also staff market stalls, selling authentic products them interacting directly with customers</w:t>
      </w:r>
    </w:p>
    <w:p w14:paraId="7ED13D9E" w14:textId="77777777" w:rsidR="0074734F" w:rsidRPr="00DF4FE4" w:rsidRDefault="00A0273B" w:rsidP="00DF4FE4">
      <w:pPr>
        <w:pStyle w:val="Normal1"/>
        <w:numPr>
          <w:ilvl w:val="0"/>
          <w:numId w:val="15"/>
        </w:numPr>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Temporary staff would also be needed for cleanliness and excellent customer service, especially in the management of attractions such as the ice skating rink. The attendance of local schools and community group to volunteer would be helpful for enhancing community involvement and bringing in the spirit of collaboration and engagement that defines involvement in the event. </w:t>
      </w:r>
    </w:p>
    <w:p w14:paraId="68BD15E1" w14:textId="1CB5A03E" w:rsidR="00DB3CF5" w:rsidRPr="00DF4FE4" w:rsidRDefault="00A0273B" w:rsidP="00DF4FE4">
      <w:pPr>
        <w:pStyle w:val="Normal1"/>
        <w:numPr>
          <w:ilvl w:val="0"/>
          <w:numId w:val="15"/>
        </w:numPr>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This volunteer aspect even helps in the operations of the event but also brings a sense of community bonding together, which boosts the feeling of local pride in the event. Market staff will determine staffing needs and promotional opportunities for volunteering, working with the goals of making visitors' visit experience enjoyable while adding value to local residents regarding work and engagement opportunities.</w:t>
      </w:r>
    </w:p>
    <w:p w14:paraId="38FD4815"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Financial breakdown</w:t>
      </w:r>
      <w:r w:rsidRPr="00DF4FE4">
        <w:rPr>
          <w:rFonts w:ascii="Times New Roman" w:eastAsia="Times New Roman" w:hAnsi="Times New Roman" w:cs="Times New Roman"/>
          <w:sz w:val="24"/>
          <w:szCs w:val="24"/>
        </w:rPr>
        <w:t xml:space="preserve"> </w:t>
      </w:r>
    </w:p>
    <w:p w14:paraId="76177A17" w14:textId="2434DF4E" w:rsidR="00DF4FE4" w:rsidRPr="00DF4FE4" w:rsidRDefault="00A0273B" w:rsidP="00DF4FE4">
      <w:pPr>
        <w:pStyle w:val="Normal1"/>
        <w:numPr>
          <w:ilvl w:val="0"/>
          <w:numId w:val="16"/>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During planning the event of Stoke on Trent Christmas market it was estimated project cost approx 120,000 </w:t>
      </w:r>
      <w:r w:rsidR="00C107B3">
        <w:rPr>
          <w:rFonts w:ascii="Times New Roman" w:eastAsia="Times New Roman" w:hAnsi="Times New Roman" w:cs="Times New Roman"/>
          <w:sz w:val="24"/>
          <w:szCs w:val="24"/>
        </w:rPr>
        <w:t>pounds</w:t>
      </w:r>
      <w:r w:rsidRPr="00DF4FE4">
        <w:rPr>
          <w:rFonts w:ascii="Times New Roman" w:eastAsia="Times New Roman" w:hAnsi="Times New Roman" w:cs="Times New Roman"/>
          <w:sz w:val="24"/>
          <w:szCs w:val="24"/>
        </w:rPr>
        <w:t xml:space="preserve"> including venue rental fees, stall set fees, electricity, staffing, and marketing. </w:t>
      </w:r>
    </w:p>
    <w:p w14:paraId="54A4E69E" w14:textId="22132348" w:rsidR="00DF4FE4" w:rsidRPr="00DF4FE4" w:rsidRDefault="00DF4FE4" w:rsidP="00DF4FE4">
      <w:pPr>
        <w:pStyle w:val="Normal1"/>
        <w:numPr>
          <w:ilvl w:val="0"/>
          <w:numId w:val="16"/>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The fees not only support the entire operation but also plan the project to estimate revenue. The event organiser invested 15,000</w:t>
      </w:r>
      <w:r w:rsidR="00A0273B">
        <w:rPr>
          <w:rFonts w:ascii="Times New Roman" w:eastAsia="Times New Roman" w:hAnsi="Times New Roman" w:cs="Times New Roman"/>
          <w:sz w:val="24"/>
          <w:szCs w:val="24"/>
        </w:rPr>
        <w:t xml:space="preserve"> </w:t>
      </w:r>
      <w:r w:rsidR="00C107B3">
        <w:rPr>
          <w:rFonts w:ascii="Times New Roman" w:eastAsia="Times New Roman" w:hAnsi="Times New Roman" w:cs="Times New Roman"/>
          <w:sz w:val="24"/>
          <w:szCs w:val="24"/>
        </w:rPr>
        <w:t>pounds</w:t>
      </w:r>
      <w:r w:rsidR="00A0273B">
        <w:rPr>
          <w:rFonts w:ascii="Times New Roman" w:eastAsia="Times New Roman" w:hAnsi="Times New Roman" w:cs="Times New Roman"/>
          <w:sz w:val="24"/>
          <w:szCs w:val="24"/>
        </w:rPr>
        <w:t xml:space="preserve"> </w:t>
      </w:r>
      <w:r w:rsidRPr="00DF4FE4">
        <w:rPr>
          <w:rFonts w:ascii="Times New Roman" w:eastAsia="Times New Roman" w:hAnsi="Times New Roman" w:cs="Times New Roman"/>
          <w:sz w:val="24"/>
          <w:szCs w:val="24"/>
        </w:rPr>
        <w:t>for staffing and security measures.</w:t>
      </w:r>
    </w:p>
    <w:p w14:paraId="651A51E1" w14:textId="0B5515F1" w:rsidR="00DF4FE4" w:rsidRPr="00DF4FE4" w:rsidRDefault="00A0273B" w:rsidP="00DF4FE4">
      <w:pPr>
        <w:pStyle w:val="Normal1"/>
        <w:numPr>
          <w:ilvl w:val="0"/>
          <w:numId w:val="16"/>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Many local traders and international traders invest 20,000 </w:t>
      </w:r>
      <w:r w:rsidR="00C107B3">
        <w:rPr>
          <w:rFonts w:ascii="Times New Roman" w:eastAsia="Times New Roman" w:hAnsi="Times New Roman" w:cs="Times New Roman"/>
          <w:sz w:val="24"/>
          <w:szCs w:val="24"/>
        </w:rPr>
        <w:t>pounds</w:t>
      </w:r>
      <w:r>
        <w:rPr>
          <w:rFonts w:ascii="Times New Roman" w:eastAsia="Times New Roman" w:hAnsi="Times New Roman" w:cs="Times New Roman"/>
          <w:sz w:val="24"/>
          <w:szCs w:val="24"/>
        </w:rPr>
        <w:t xml:space="preserve"> </w:t>
      </w:r>
      <w:r w:rsidRPr="00DF4FE4">
        <w:rPr>
          <w:rFonts w:ascii="Times New Roman" w:eastAsia="Times New Roman" w:hAnsi="Times New Roman" w:cs="Times New Roman"/>
          <w:sz w:val="24"/>
          <w:szCs w:val="24"/>
        </w:rPr>
        <w:t xml:space="preserve">to set up their stalls and plan a large market event. To create marketing campaigns the event organisers </w:t>
      </w:r>
      <w:r w:rsidRPr="00DF4FE4">
        <w:rPr>
          <w:rFonts w:ascii="Times New Roman" w:eastAsia="Times New Roman" w:hAnsi="Times New Roman" w:cs="Times New Roman"/>
          <w:sz w:val="24"/>
          <w:szCs w:val="24"/>
        </w:rPr>
        <w:lastRenderedPageBreak/>
        <w:t xml:space="preserve">engage with various marketing channels and partnerships with media channels as well as invest 15,000 </w:t>
      </w:r>
      <w:r>
        <w:rPr>
          <w:rFonts w:ascii="Times New Roman" w:eastAsia="Times New Roman" w:hAnsi="Times New Roman" w:cs="Times New Roman"/>
          <w:sz w:val="24"/>
          <w:szCs w:val="24"/>
        </w:rPr>
        <w:t>pounds</w:t>
      </w:r>
      <w:r w:rsidRPr="00DF4FE4">
        <w:rPr>
          <w:rFonts w:ascii="Times New Roman" w:eastAsia="Times New Roman" w:hAnsi="Times New Roman" w:cs="Times New Roman"/>
          <w:sz w:val="24"/>
          <w:szCs w:val="24"/>
        </w:rPr>
        <w:t xml:space="preserve"> to brand promote the event. </w:t>
      </w:r>
    </w:p>
    <w:p w14:paraId="67C32452" w14:textId="4FDDE5A6" w:rsidR="00DB3CF5" w:rsidRPr="00DF4FE4" w:rsidRDefault="00A0273B" w:rsidP="00DF4FE4">
      <w:pPr>
        <w:pStyle w:val="Normal1"/>
        <w:numPr>
          <w:ilvl w:val="0"/>
          <w:numId w:val="16"/>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Local business companies provide sponsorships to support financial visibility. The market has the potential to be successful with its estimated net profit of 120,000 </w:t>
      </w:r>
      <w:r>
        <w:rPr>
          <w:rFonts w:ascii="Times New Roman" w:eastAsia="Times New Roman" w:hAnsi="Times New Roman" w:cs="Times New Roman"/>
          <w:sz w:val="24"/>
          <w:szCs w:val="24"/>
        </w:rPr>
        <w:t>pounds</w:t>
      </w:r>
      <w:r w:rsidRPr="00DF4FE4">
        <w:rPr>
          <w:rFonts w:ascii="Times New Roman" w:eastAsia="Times New Roman" w:hAnsi="Times New Roman" w:cs="Times New Roman"/>
          <w:sz w:val="24"/>
          <w:szCs w:val="24"/>
        </w:rPr>
        <w:t xml:space="preserve"> which has a great advantage of the country's economic streams. This financial study has shown the market economic impact and possible economic return for future planning and development to give stakeholders transparency. </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DB3CF5" w:rsidRPr="00DF4FE4" w14:paraId="30257A2C" w14:textId="77777777">
        <w:tc>
          <w:tcPr>
            <w:tcW w:w="3009" w:type="dxa"/>
            <w:shd w:val="clear" w:color="auto" w:fill="auto"/>
            <w:tcMar>
              <w:top w:w="100" w:type="dxa"/>
              <w:left w:w="100" w:type="dxa"/>
              <w:bottom w:w="100" w:type="dxa"/>
              <w:right w:w="100" w:type="dxa"/>
            </w:tcMar>
          </w:tcPr>
          <w:p w14:paraId="44553DB3"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4FE4">
              <w:rPr>
                <w:rFonts w:ascii="Times New Roman" w:eastAsia="Times New Roman" w:hAnsi="Times New Roman" w:cs="Times New Roman"/>
                <w:b/>
                <w:sz w:val="24"/>
                <w:szCs w:val="24"/>
              </w:rPr>
              <w:t>Financial Breakdown</w:t>
            </w:r>
          </w:p>
        </w:tc>
        <w:tc>
          <w:tcPr>
            <w:tcW w:w="3009" w:type="dxa"/>
            <w:shd w:val="clear" w:color="auto" w:fill="auto"/>
            <w:tcMar>
              <w:top w:w="100" w:type="dxa"/>
              <w:left w:w="100" w:type="dxa"/>
              <w:bottom w:w="100" w:type="dxa"/>
              <w:right w:w="100" w:type="dxa"/>
            </w:tcMar>
          </w:tcPr>
          <w:p w14:paraId="152CC2B0"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4FE4">
              <w:rPr>
                <w:rFonts w:ascii="Times New Roman" w:eastAsia="Times New Roman" w:hAnsi="Times New Roman" w:cs="Times New Roman"/>
                <w:b/>
                <w:sz w:val="24"/>
                <w:szCs w:val="24"/>
              </w:rPr>
              <w:t>Estimated cost</w:t>
            </w:r>
          </w:p>
        </w:tc>
        <w:tc>
          <w:tcPr>
            <w:tcW w:w="3009" w:type="dxa"/>
            <w:shd w:val="clear" w:color="auto" w:fill="auto"/>
            <w:tcMar>
              <w:top w:w="100" w:type="dxa"/>
              <w:left w:w="100" w:type="dxa"/>
              <w:bottom w:w="100" w:type="dxa"/>
              <w:right w:w="100" w:type="dxa"/>
            </w:tcMar>
          </w:tcPr>
          <w:p w14:paraId="7135986D"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4FE4">
              <w:rPr>
                <w:rFonts w:ascii="Times New Roman" w:eastAsia="Times New Roman" w:hAnsi="Times New Roman" w:cs="Times New Roman"/>
                <w:b/>
                <w:sz w:val="24"/>
                <w:szCs w:val="24"/>
              </w:rPr>
              <w:t xml:space="preserve">Estimated revenue </w:t>
            </w:r>
          </w:p>
        </w:tc>
      </w:tr>
      <w:tr w:rsidR="00DB3CF5" w:rsidRPr="00DF4FE4" w14:paraId="1DDA7397" w14:textId="77777777">
        <w:tc>
          <w:tcPr>
            <w:tcW w:w="3009" w:type="dxa"/>
            <w:shd w:val="clear" w:color="auto" w:fill="auto"/>
            <w:tcMar>
              <w:top w:w="100" w:type="dxa"/>
              <w:left w:w="100" w:type="dxa"/>
              <w:bottom w:w="100" w:type="dxa"/>
              <w:right w:w="100" w:type="dxa"/>
            </w:tcMar>
          </w:tcPr>
          <w:p w14:paraId="28CCA51B"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Venue rental </w:t>
            </w:r>
          </w:p>
        </w:tc>
        <w:tc>
          <w:tcPr>
            <w:tcW w:w="3009" w:type="dxa"/>
            <w:shd w:val="clear" w:color="auto" w:fill="auto"/>
            <w:tcMar>
              <w:top w:w="100" w:type="dxa"/>
              <w:left w:w="100" w:type="dxa"/>
              <w:bottom w:w="100" w:type="dxa"/>
              <w:right w:w="100" w:type="dxa"/>
            </w:tcMar>
          </w:tcPr>
          <w:p w14:paraId="4DE6BC59" w14:textId="52FAE1F1"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50,000 </w:t>
            </w:r>
            <w:r>
              <w:rPr>
                <w:rFonts w:ascii="Times New Roman" w:eastAsia="Times New Roman" w:hAnsi="Times New Roman" w:cs="Times New Roman"/>
                <w:sz w:val="24"/>
                <w:szCs w:val="24"/>
              </w:rPr>
              <w:t>pounds</w:t>
            </w:r>
          </w:p>
        </w:tc>
        <w:tc>
          <w:tcPr>
            <w:tcW w:w="3009" w:type="dxa"/>
            <w:shd w:val="clear" w:color="auto" w:fill="auto"/>
            <w:tcMar>
              <w:top w:w="100" w:type="dxa"/>
              <w:left w:w="100" w:type="dxa"/>
              <w:bottom w:w="100" w:type="dxa"/>
              <w:right w:w="100" w:type="dxa"/>
            </w:tcMar>
          </w:tcPr>
          <w:p w14:paraId="27D47D5F"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B3CF5" w:rsidRPr="00DF4FE4" w14:paraId="608F683E" w14:textId="77777777">
        <w:tc>
          <w:tcPr>
            <w:tcW w:w="3009" w:type="dxa"/>
            <w:shd w:val="clear" w:color="auto" w:fill="auto"/>
            <w:tcMar>
              <w:top w:w="100" w:type="dxa"/>
              <w:left w:w="100" w:type="dxa"/>
              <w:bottom w:w="100" w:type="dxa"/>
              <w:right w:w="100" w:type="dxa"/>
            </w:tcMar>
          </w:tcPr>
          <w:p w14:paraId="609125AB"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Stall set up planning </w:t>
            </w:r>
          </w:p>
        </w:tc>
        <w:tc>
          <w:tcPr>
            <w:tcW w:w="3009" w:type="dxa"/>
            <w:shd w:val="clear" w:color="auto" w:fill="auto"/>
            <w:tcMar>
              <w:top w:w="100" w:type="dxa"/>
              <w:left w:w="100" w:type="dxa"/>
              <w:bottom w:w="100" w:type="dxa"/>
              <w:right w:w="100" w:type="dxa"/>
            </w:tcMar>
          </w:tcPr>
          <w:p w14:paraId="3B5F0BB4" w14:textId="0792DADE"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20,000 </w:t>
            </w:r>
            <w:r>
              <w:rPr>
                <w:rFonts w:ascii="Times New Roman" w:eastAsia="Times New Roman" w:hAnsi="Times New Roman" w:cs="Times New Roman"/>
                <w:sz w:val="24"/>
                <w:szCs w:val="24"/>
              </w:rPr>
              <w:t>pounds</w:t>
            </w:r>
          </w:p>
        </w:tc>
        <w:tc>
          <w:tcPr>
            <w:tcW w:w="3009" w:type="dxa"/>
            <w:shd w:val="clear" w:color="auto" w:fill="auto"/>
            <w:tcMar>
              <w:top w:w="100" w:type="dxa"/>
              <w:left w:w="100" w:type="dxa"/>
              <w:bottom w:w="100" w:type="dxa"/>
              <w:right w:w="100" w:type="dxa"/>
            </w:tcMar>
          </w:tcPr>
          <w:p w14:paraId="4850D886"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B3CF5" w:rsidRPr="00DF4FE4" w14:paraId="05FD8CFC" w14:textId="77777777">
        <w:tc>
          <w:tcPr>
            <w:tcW w:w="3009" w:type="dxa"/>
            <w:shd w:val="clear" w:color="auto" w:fill="auto"/>
            <w:tcMar>
              <w:top w:w="100" w:type="dxa"/>
              <w:left w:w="100" w:type="dxa"/>
              <w:bottom w:w="100" w:type="dxa"/>
              <w:right w:w="100" w:type="dxa"/>
            </w:tcMar>
          </w:tcPr>
          <w:p w14:paraId="789EEB03"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Staffing and security</w:t>
            </w:r>
          </w:p>
        </w:tc>
        <w:tc>
          <w:tcPr>
            <w:tcW w:w="3009" w:type="dxa"/>
            <w:shd w:val="clear" w:color="auto" w:fill="auto"/>
            <w:tcMar>
              <w:top w:w="100" w:type="dxa"/>
              <w:left w:w="100" w:type="dxa"/>
              <w:bottom w:w="100" w:type="dxa"/>
              <w:right w:w="100" w:type="dxa"/>
            </w:tcMar>
          </w:tcPr>
          <w:p w14:paraId="03AABFCA" w14:textId="0706AC52"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15,000 </w:t>
            </w:r>
            <w:r>
              <w:rPr>
                <w:rFonts w:ascii="Times New Roman" w:eastAsia="Times New Roman" w:hAnsi="Times New Roman" w:cs="Times New Roman"/>
                <w:sz w:val="24"/>
                <w:szCs w:val="24"/>
              </w:rPr>
              <w:t>pounds</w:t>
            </w:r>
          </w:p>
          <w:p w14:paraId="488C58DC"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4B39DDC4"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B3CF5" w:rsidRPr="00DF4FE4" w14:paraId="7B9FFF6A" w14:textId="77777777">
        <w:tc>
          <w:tcPr>
            <w:tcW w:w="3009" w:type="dxa"/>
            <w:shd w:val="clear" w:color="auto" w:fill="auto"/>
            <w:tcMar>
              <w:top w:w="100" w:type="dxa"/>
              <w:left w:w="100" w:type="dxa"/>
              <w:bottom w:w="100" w:type="dxa"/>
              <w:right w:w="100" w:type="dxa"/>
            </w:tcMar>
          </w:tcPr>
          <w:p w14:paraId="6B165EC9"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Marketing</w:t>
            </w:r>
          </w:p>
        </w:tc>
        <w:tc>
          <w:tcPr>
            <w:tcW w:w="3009" w:type="dxa"/>
            <w:shd w:val="clear" w:color="auto" w:fill="auto"/>
            <w:tcMar>
              <w:top w:w="100" w:type="dxa"/>
              <w:left w:w="100" w:type="dxa"/>
              <w:bottom w:w="100" w:type="dxa"/>
              <w:right w:w="100" w:type="dxa"/>
            </w:tcMar>
          </w:tcPr>
          <w:p w14:paraId="543F2A8C" w14:textId="533E855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15,000 </w:t>
            </w:r>
            <w:r>
              <w:rPr>
                <w:rFonts w:ascii="Times New Roman" w:eastAsia="Times New Roman" w:hAnsi="Times New Roman" w:cs="Times New Roman"/>
                <w:sz w:val="24"/>
                <w:szCs w:val="24"/>
              </w:rPr>
              <w:t>pounds</w:t>
            </w:r>
          </w:p>
          <w:p w14:paraId="16501B7F"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1A3B9A6D"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B3CF5" w:rsidRPr="00DF4FE4" w14:paraId="2DEE822B" w14:textId="77777777">
        <w:tc>
          <w:tcPr>
            <w:tcW w:w="3009" w:type="dxa"/>
            <w:shd w:val="clear" w:color="auto" w:fill="auto"/>
            <w:tcMar>
              <w:top w:w="100" w:type="dxa"/>
              <w:left w:w="100" w:type="dxa"/>
              <w:bottom w:w="100" w:type="dxa"/>
              <w:right w:w="100" w:type="dxa"/>
            </w:tcMar>
          </w:tcPr>
          <w:p w14:paraId="44169213"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Entertainment </w:t>
            </w:r>
          </w:p>
        </w:tc>
        <w:tc>
          <w:tcPr>
            <w:tcW w:w="3009" w:type="dxa"/>
            <w:shd w:val="clear" w:color="auto" w:fill="auto"/>
            <w:tcMar>
              <w:top w:w="100" w:type="dxa"/>
              <w:left w:w="100" w:type="dxa"/>
              <w:bottom w:w="100" w:type="dxa"/>
              <w:right w:w="100" w:type="dxa"/>
            </w:tcMar>
          </w:tcPr>
          <w:p w14:paraId="30EEB374" w14:textId="21A98F78"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20,000 </w:t>
            </w:r>
            <w:r>
              <w:rPr>
                <w:rFonts w:ascii="Times New Roman" w:eastAsia="Times New Roman" w:hAnsi="Times New Roman" w:cs="Times New Roman"/>
                <w:sz w:val="24"/>
                <w:szCs w:val="24"/>
              </w:rPr>
              <w:t>pounds</w:t>
            </w:r>
          </w:p>
          <w:p w14:paraId="506726BB"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2045B99D"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B3CF5" w:rsidRPr="00DF4FE4" w14:paraId="7B2C8899" w14:textId="77777777">
        <w:tc>
          <w:tcPr>
            <w:tcW w:w="3009" w:type="dxa"/>
            <w:shd w:val="clear" w:color="auto" w:fill="auto"/>
            <w:tcMar>
              <w:top w:w="100" w:type="dxa"/>
              <w:left w:w="100" w:type="dxa"/>
              <w:bottom w:w="100" w:type="dxa"/>
              <w:right w:w="100" w:type="dxa"/>
            </w:tcMar>
          </w:tcPr>
          <w:p w14:paraId="32048610"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Total estimated cost </w:t>
            </w:r>
          </w:p>
        </w:tc>
        <w:tc>
          <w:tcPr>
            <w:tcW w:w="3009" w:type="dxa"/>
            <w:shd w:val="clear" w:color="auto" w:fill="auto"/>
            <w:tcMar>
              <w:top w:w="100" w:type="dxa"/>
              <w:left w:w="100" w:type="dxa"/>
              <w:bottom w:w="100" w:type="dxa"/>
              <w:right w:w="100" w:type="dxa"/>
            </w:tcMar>
          </w:tcPr>
          <w:p w14:paraId="7297D080" w14:textId="30ACB2B2"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120,000 </w:t>
            </w:r>
            <w:r>
              <w:rPr>
                <w:rFonts w:ascii="Times New Roman" w:eastAsia="Times New Roman" w:hAnsi="Times New Roman" w:cs="Times New Roman"/>
                <w:sz w:val="24"/>
                <w:szCs w:val="24"/>
              </w:rPr>
              <w:t>pounds</w:t>
            </w:r>
          </w:p>
        </w:tc>
        <w:tc>
          <w:tcPr>
            <w:tcW w:w="3009" w:type="dxa"/>
            <w:shd w:val="clear" w:color="auto" w:fill="auto"/>
            <w:tcMar>
              <w:top w:w="100" w:type="dxa"/>
              <w:left w:w="100" w:type="dxa"/>
              <w:bottom w:w="100" w:type="dxa"/>
              <w:right w:w="100" w:type="dxa"/>
            </w:tcMar>
          </w:tcPr>
          <w:p w14:paraId="4526C3A6"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B3CF5" w:rsidRPr="00DF4FE4" w14:paraId="599FA8B5" w14:textId="77777777">
        <w:tc>
          <w:tcPr>
            <w:tcW w:w="3009" w:type="dxa"/>
            <w:shd w:val="clear" w:color="auto" w:fill="auto"/>
            <w:tcMar>
              <w:top w:w="100" w:type="dxa"/>
              <w:left w:w="100" w:type="dxa"/>
              <w:bottom w:w="100" w:type="dxa"/>
              <w:right w:w="100" w:type="dxa"/>
            </w:tcMar>
          </w:tcPr>
          <w:p w14:paraId="768158DA"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Stall rental fees</w:t>
            </w:r>
          </w:p>
        </w:tc>
        <w:tc>
          <w:tcPr>
            <w:tcW w:w="3009" w:type="dxa"/>
            <w:shd w:val="clear" w:color="auto" w:fill="auto"/>
            <w:tcMar>
              <w:top w:w="100" w:type="dxa"/>
              <w:left w:w="100" w:type="dxa"/>
              <w:bottom w:w="100" w:type="dxa"/>
              <w:right w:w="100" w:type="dxa"/>
            </w:tcMar>
          </w:tcPr>
          <w:p w14:paraId="5B3AAC63"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74F44248" w14:textId="79848444"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40,000 </w:t>
            </w:r>
            <w:r>
              <w:rPr>
                <w:rFonts w:ascii="Times New Roman" w:eastAsia="Times New Roman" w:hAnsi="Times New Roman" w:cs="Times New Roman"/>
                <w:sz w:val="24"/>
                <w:szCs w:val="24"/>
              </w:rPr>
              <w:t>pounds</w:t>
            </w:r>
          </w:p>
        </w:tc>
      </w:tr>
      <w:tr w:rsidR="00DB3CF5" w:rsidRPr="00DF4FE4" w14:paraId="6606D30D" w14:textId="77777777">
        <w:tc>
          <w:tcPr>
            <w:tcW w:w="3009" w:type="dxa"/>
            <w:shd w:val="clear" w:color="auto" w:fill="auto"/>
            <w:tcMar>
              <w:top w:w="100" w:type="dxa"/>
              <w:left w:w="100" w:type="dxa"/>
              <w:bottom w:w="100" w:type="dxa"/>
              <w:right w:w="100" w:type="dxa"/>
            </w:tcMar>
          </w:tcPr>
          <w:p w14:paraId="5D181EF7"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Ticket sales</w:t>
            </w:r>
          </w:p>
        </w:tc>
        <w:tc>
          <w:tcPr>
            <w:tcW w:w="3009" w:type="dxa"/>
            <w:shd w:val="clear" w:color="auto" w:fill="auto"/>
            <w:tcMar>
              <w:top w:w="100" w:type="dxa"/>
              <w:left w:w="100" w:type="dxa"/>
              <w:bottom w:w="100" w:type="dxa"/>
              <w:right w:w="100" w:type="dxa"/>
            </w:tcMar>
          </w:tcPr>
          <w:p w14:paraId="0168C333"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2B152A5C" w14:textId="558A18F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30,000 </w:t>
            </w:r>
            <w:r>
              <w:rPr>
                <w:rFonts w:ascii="Times New Roman" w:eastAsia="Times New Roman" w:hAnsi="Times New Roman" w:cs="Times New Roman"/>
                <w:sz w:val="24"/>
                <w:szCs w:val="24"/>
              </w:rPr>
              <w:t>pounds</w:t>
            </w:r>
          </w:p>
        </w:tc>
      </w:tr>
      <w:tr w:rsidR="00DB3CF5" w:rsidRPr="00DF4FE4" w14:paraId="6ACC4CCC" w14:textId="77777777">
        <w:tc>
          <w:tcPr>
            <w:tcW w:w="3009" w:type="dxa"/>
            <w:shd w:val="clear" w:color="auto" w:fill="auto"/>
            <w:tcMar>
              <w:top w:w="100" w:type="dxa"/>
              <w:left w:w="100" w:type="dxa"/>
              <w:bottom w:w="100" w:type="dxa"/>
              <w:right w:w="100" w:type="dxa"/>
            </w:tcMar>
          </w:tcPr>
          <w:p w14:paraId="2EDB97F1"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Sponsorship</w:t>
            </w:r>
          </w:p>
        </w:tc>
        <w:tc>
          <w:tcPr>
            <w:tcW w:w="3009" w:type="dxa"/>
            <w:shd w:val="clear" w:color="auto" w:fill="auto"/>
            <w:tcMar>
              <w:top w:w="100" w:type="dxa"/>
              <w:left w:w="100" w:type="dxa"/>
              <w:bottom w:w="100" w:type="dxa"/>
              <w:right w:w="100" w:type="dxa"/>
            </w:tcMar>
          </w:tcPr>
          <w:p w14:paraId="3960BE3C"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4F6EDACA" w14:textId="6A1127F9"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20,000 </w:t>
            </w:r>
            <w:r>
              <w:rPr>
                <w:rFonts w:ascii="Times New Roman" w:eastAsia="Times New Roman" w:hAnsi="Times New Roman" w:cs="Times New Roman"/>
                <w:sz w:val="24"/>
                <w:szCs w:val="24"/>
              </w:rPr>
              <w:t>pounds</w:t>
            </w:r>
          </w:p>
        </w:tc>
      </w:tr>
      <w:tr w:rsidR="00DB3CF5" w:rsidRPr="00DF4FE4" w14:paraId="08A5545B" w14:textId="77777777">
        <w:tc>
          <w:tcPr>
            <w:tcW w:w="3009" w:type="dxa"/>
            <w:shd w:val="clear" w:color="auto" w:fill="auto"/>
            <w:tcMar>
              <w:top w:w="100" w:type="dxa"/>
              <w:left w:w="100" w:type="dxa"/>
              <w:bottom w:w="100" w:type="dxa"/>
              <w:right w:w="100" w:type="dxa"/>
            </w:tcMar>
          </w:tcPr>
          <w:p w14:paraId="3AAB3102"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Total estimated revenue </w:t>
            </w:r>
          </w:p>
        </w:tc>
        <w:tc>
          <w:tcPr>
            <w:tcW w:w="3009" w:type="dxa"/>
            <w:shd w:val="clear" w:color="auto" w:fill="auto"/>
            <w:tcMar>
              <w:top w:w="100" w:type="dxa"/>
              <w:left w:w="100" w:type="dxa"/>
              <w:bottom w:w="100" w:type="dxa"/>
              <w:right w:w="100" w:type="dxa"/>
            </w:tcMar>
          </w:tcPr>
          <w:p w14:paraId="54840027"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6706BD9E" w14:textId="118D6AC9"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90,000 </w:t>
            </w:r>
            <w:r>
              <w:rPr>
                <w:rFonts w:ascii="Times New Roman" w:eastAsia="Times New Roman" w:hAnsi="Times New Roman" w:cs="Times New Roman"/>
                <w:sz w:val="24"/>
                <w:szCs w:val="24"/>
              </w:rPr>
              <w:t>pounds</w:t>
            </w:r>
          </w:p>
        </w:tc>
      </w:tr>
      <w:tr w:rsidR="00DB3CF5" w:rsidRPr="00DF4FE4" w14:paraId="7E8EBB5A" w14:textId="77777777">
        <w:tc>
          <w:tcPr>
            <w:tcW w:w="3009" w:type="dxa"/>
            <w:shd w:val="clear" w:color="auto" w:fill="auto"/>
            <w:tcMar>
              <w:top w:w="100" w:type="dxa"/>
              <w:left w:w="100" w:type="dxa"/>
              <w:bottom w:w="100" w:type="dxa"/>
              <w:right w:w="100" w:type="dxa"/>
            </w:tcMar>
          </w:tcPr>
          <w:p w14:paraId="49A1E77F" w14:textId="77777777"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Net profit </w:t>
            </w:r>
          </w:p>
        </w:tc>
        <w:tc>
          <w:tcPr>
            <w:tcW w:w="3009" w:type="dxa"/>
            <w:shd w:val="clear" w:color="auto" w:fill="auto"/>
            <w:tcMar>
              <w:top w:w="100" w:type="dxa"/>
              <w:left w:w="100" w:type="dxa"/>
              <w:bottom w:w="100" w:type="dxa"/>
              <w:right w:w="100" w:type="dxa"/>
            </w:tcMar>
          </w:tcPr>
          <w:p w14:paraId="633AD511" w14:textId="77777777" w:rsidR="00DB3CF5" w:rsidRPr="00DF4FE4" w:rsidRDefault="00DB3CF5"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630CD686" w14:textId="02B1D96B" w:rsidR="00DB3CF5" w:rsidRPr="00DF4FE4" w:rsidRDefault="00A0273B" w:rsidP="00DF4FE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20,000 </w:t>
            </w:r>
            <w:r>
              <w:rPr>
                <w:rFonts w:ascii="Times New Roman" w:eastAsia="Times New Roman" w:hAnsi="Times New Roman" w:cs="Times New Roman"/>
                <w:sz w:val="24"/>
                <w:szCs w:val="24"/>
              </w:rPr>
              <w:t>pounds</w:t>
            </w:r>
          </w:p>
        </w:tc>
      </w:tr>
    </w:tbl>
    <w:p w14:paraId="44B66262" w14:textId="77777777" w:rsidR="00DB3CF5" w:rsidRPr="00DF4FE4" w:rsidRDefault="00DB3CF5" w:rsidP="00DF4FE4">
      <w:pPr>
        <w:pStyle w:val="Normal1"/>
        <w:spacing w:line="360" w:lineRule="auto"/>
        <w:jc w:val="both"/>
        <w:rPr>
          <w:rFonts w:ascii="Times New Roman" w:eastAsia="Times New Roman" w:hAnsi="Times New Roman" w:cs="Times New Roman"/>
          <w:sz w:val="24"/>
          <w:szCs w:val="24"/>
        </w:rPr>
      </w:pPr>
    </w:p>
    <w:p w14:paraId="23E918A7"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Revenue generation</w:t>
      </w:r>
      <w:r w:rsidRPr="00DF4FE4">
        <w:rPr>
          <w:rFonts w:ascii="Times New Roman" w:eastAsia="Times New Roman" w:hAnsi="Times New Roman" w:cs="Times New Roman"/>
          <w:sz w:val="24"/>
          <w:szCs w:val="24"/>
        </w:rPr>
        <w:t xml:space="preserve"> </w:t>
      </w:r>
    </w:p>
    <w:p w14:paraId="40638A59" w14:textId="4BB3B649" w:rsidR="00DB3CF5" w:rsidRPr="00DF4FE4" w:rsidRDefault="00DF4FE4" w:rsidP="00DF4FE4">
      <w:pPr>
        <w:pStyle w:val="Normal1"/>
        <w:numPr>
          <w:ilvl w:val="0"/>
          <w:numId w:val="3"/>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Revenue generation will be the key to supporting of the financial sustainability of the Stoke-on-Trent Christmas Market. Revenue will be generated through income on stall fees. Such fees will be levelled on the vendors willing to join in the market and add to </w:t>
      </w:r>
      <w:r w:rsidRPr="00DF4FE4">
        <w:rPr>
          <w:rFonts w:ascii="Times New Roman" w:eastAsia="Times New Roman" w:hAnsi="Times New Roman" w:cs="Times New Roman"/>
          <w:sz w:val="24"/>
          <w:szCs w:val="24"/>
        </w:rPr>
        <w:lastRenderedPageBreak/>
        <w:t>the total income generated. Due to the ticket sales, trading sponsorship and partnership help to generate income and smooth flow of revenue generation.</w:t>
      </w:r>
    </w:p>
    <w:p w14:paraId="1A9A6C9D" w14:textId="77777777" w:rsidR="00DF4FE4" w:rsidRPr="00DF4FE4" w:rsidRDefault="00A0273B" w:rsidP="00DF4FE4">
      <w:pPr>
        <w:pStyle w:val="Normal1"/>
        <w:numPr>
          <w:ilvl w:val="0"/>
          <w:numId w:val="3"/>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Engaging in partnerships with nearby artisans and eateries will yield optimal product offerings, boost sales, and improve the overall market experience.Such fees generate funds for operational running but also ensure that the visitors see some unique products and local crafts. Ticket sales to events like the ice rink and Santa's Grotto will be supplementary sources of income for this market since both events entertain families and children. </w:t>
      </w:r>
    </w:p>
    <w:p w14:paraId="580FAB74" w14:textId="77777777" w:rsidR="00DF4FE4" w:rsidRPr="00DF4FE4" w:rsidRDefault="00A0273B" w:rsidP="00DF4FE4">
      <w:pPr>
        <w:pStyle w:val="Normal1"/>
        <w:numPr>
          <w:ilvl w:val="0"/>
          <w:numId w:val="3"/>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Sponsorship by local businesses is another revenue-raising activity whereby companies can advocate for themselves while contributing towards community events. Collaboration with local artisans and restaurants will provide the best product offers through cooperation further stimulate sales and enhance the experience of the market.</w:t>
      </w:r>
    </w:p>
    <w:p w14:paraId="54A1179C" w14:textId="52A67CD4" w:rsidR="00DB3CF5" w:rsidRPr="00DF4FE4" w:rsidRDefault="00A0273B" w:rsidP="00DF4FE4">
      <w:pPr>
        <w:pStyle w:val="Normal1"/>
        <w:numPr>
          <w:ilvl w:val="0"/>
          <w:numId w:val="3"/>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The event, therefore, achieves financial soundness and success as it creates diversification of sources of revenue, which gives forth to the vibrancy of the marketplace that benefits the vendors and attendees equally. Therefore, the marketplace achieves both financial soundness and inspires a sense of community and celebration.</w:t>
      </w:r>
    </w:p>
    <w:p w14:paraId="43138FD1"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Marketing strategy</w:t>
      </w:r>
      <w:r w:rsidRPr="00DF4FE4">
        <w:rPr>
          <w:rFonts w:ascii="Times New Roman" w:eastAsia="Times New Roman" w:hAnsi="Times New Roman" w:cs="Times New Roman"/>
          <w:sz w:val="24"/>
          <w:szCs w:val="24"/>
        </w:rPr>
        <w:t xml:space="preserve"> </w:t>
      </w:r>
    </w:p>
    <w:p w14:paraId="60811E17" w14:textId="52A876E4" w:rsidR="00DB3CF5" w:rsidRPr="00DF4FE4" w:rsidRDefault="00A0273B" w:rsidP="00DF4FE4">
      <w:pPr>
        <w:pStyle w:val="Normal1"/>
        <w:numPr>
          <w:ilvl w:val="0"/>
          <w:numId w:val="17"/>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The main marketing strategy of this event is the Social media campaign through various online networking channels like Facebook and Instagram.</w:t>
      </w:r>
      <w:r w:rsidR="00DF4FE4" w:rsidRPr="00DF4FE4">
        <w:rPr>
          <w:rFonts w:ascii="Times New Roman" w:eastAsia="Times New Roman" w:hAnsi="Times New Roman" w:cs="Times New Roman"/>
          <w:sz w:val="24"/>
          <w:szCs w:val="24"/>
        </w:rPr>
        <w:t xml:space="preserve"> The major marketing effort under this campaign will be social media promotion and market events with suspense-building and interaction between the target audience: families and holiday shoppers.</w:t>
      </w:r>
    </w:p>
    <w:p w14:paraId="23D9D2B9" w14:textId="2CC0E986" w:rsidR="00DF4FE4" w:rsidRPr="00DF4FE4" w:rsidRDefault="00A0273B" w:rsidP="00DF4FE4">
      <w:pPr>
        <w:pStyle w:val="Normal1"/>
        <w:numPr>
          <w:ilvl w:val="0"/>
          <w:numId w:val="17"/>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This will be achieved through the manufacturing of engaging content and targeted ads on Facebook and Instagram. Working with local influencers will further expand outreach, as their audiences are expected to drive a wider demographic to advocate for the market. </w:t>
      </w:r>
      <w:r w:rsidR="00DF4FE4" w:rsidRPr="00DF4FE4">
        <w:rPr>
          <w:rFonts w:ascii="Times New Roman" w:eastAsia="Times New Roman" w:hAnsi="Times New Roman" w:cs="Times New Roman"/>
          <w:sz w:val="24"/>
          <w:szCs w:val="24"/>
        </w:rPr>
        <w:t xml:space="preserve">Public engagement strategy applied in The Christmas market of Stoke on Trent which helps to get a highly community-driven aspect. </w:t>
      </w:r>
    </w:p>
    <w:p w14:paraId="4009A570" w14:textId="77777777" w:rsidR="00DF4FE4" w:rsidRPr="00DF4FE4" w:rsidRDefault="00A0273B" w:rsidP="00DF4FE4">
      <w:pPr>
        <w:pStyle w:val="Normal1"/>
        <w:numPr>
          <w:ilvl w:val="0"/>
          <w:numId w:val="17"/>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Press releases and social media coverage will attract the attention of newspapers, radio stations, and community newsletters to focus further interest in the market. Public engagement events, such as the ceremonial lighting of the Christmas tree, can help engage the community while cultivating an atmosphere apt for the celebration of the festive holiday. </w:t>
      </w:r>
    </w:p>
    <w:p w14:paraId="0699239B" w14:textId="7FCB946A" w:rsidR="00DB3CF5" w:rsidRPr="00DF4FE4" w:rsidRDefault="00A0273B" w:rsidP="00DF4FE4">
      <w:pPr>
        <w:pStyle w:val="Normal1"/>
        <w:numPr>
          <w:ilvl w:val="0"/>
          <w:numId w:val="17"/>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These events give memories that involve audiences and steer attention. Through the integration of several marketing channels, as well as community engagement, the </w:t>
      </w:r>
      <w:r w:rsidRPr="00DF4FE4">
        <w:rPr>
          <w:rFonts w:ascii="Times New Roman" w:eastAsia="Times New Roman" w:hAnsi="Times New Roman" w:cs="Times New Roman"/>
          <w:sz w:val="24"/>
          <w:szCs w:val="24"/>
        </w:rPr>
        <w:lastRenderedPageBreak/>
        <w:t>strategy is positioned to appeal to an audience that cuts across all sectors. Therefore, ensuring that the market is very well attended and spotlighted as a highlight for the holiday season in Stoke-on-Trent.</w:t>
      </w:r>
    </w:p>
    <w:p w14:paraId="3BF7B665" w14:textId="77777777" w:rsidR="00DB3CF5" w:rsidRPr="00DF4FE4" w:rsidRDefault="00A0273B" w:rsidP="00DF4FE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b/>
          <w:sz w:val="24"/>
          <w:szCs w:val="24"/>
        </w:rPr>
        <w:t>Conclusion</w:t>
      </w:r>
      <w:r w:rsidRPr="00DF4FE4">
        <w:rPr>
          <w:rFonts w:ascii="Times New Roman" w:eastAsia="Times New Roman" w:hAnsi="Times New Roman" w:cs="Times New Roman"/>
          <w:sz w:val="24"/>
          <w:szCs w:val="24"/>
        </w:rPr>
        <w:t xml:space="preserve"> </w:t>
      </w:r>
    </w:p>
    <w:p w14:paraId="291D064D" w14:textId="77777777" w:rsidR="00DB3CF5" w:rsidRPr="00DF4FE4" w:rsidRDefault="00A0273B" w:rsidP="00DF4FE4">
      <w:pPr>
        <w:pStyle w:val="Normal1"/>
        <w:numPr>
          <w:ilvl w:val="0"/>
          <w:numId w:val="2"/>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Stoke on Trent planned a well-decorated Christmas market to be expected to have the best financial and operational plan for improving the country's economic stream. </w:t>
      </w:r>
    </w:p>
    <w:p w14:paraId="29F5659B" w14:textId="77777777" w:rsidR="00DF4FE4" w:rsidRPr="00DF4FE4" w:rsidRDefault="00A0273B" w:rsidP="00DF4FE4">
      <w:pPr>
        <w:pStyle w:val="Normal1"/>
        <w:numPr>
          <w:ilvl w:val="0"/>
          <w:numId w:val="2"/>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event offers various opportunities to foster community engagement and international trading relationships. The feasibility and significance of Stoke on Trent's Christmas market emphasising the local culture and fostering the community. </w:t>
      </w:r>
    </w:p>
    <w:p w14:paraId="28D0627E" w14:textId="77777777" w:rsidR="00DF4FE4" w:rsidRPr="00DF4FE4" w:rsidRDefault="00A0273B" w:rsidP="00DF4FE4">
      <w:pPr>
        <w:pStyle w:val="Normal1"/>
        <w:numPr>
          <w:ilvl w:val="0"/>
          <w:numId w:val="2"/>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The operational factor of this event plays a pivotal role in driving successful event planning. Planning based on operational, financial, and marketing points has been ensured to be successful. The information from this presentation is a promise to deliver quality in the highest form as appreciated by the attendees. </w:t>
      </w:r>
    </w:p>
    <w:p w14:paraId="3F791B2D" w14:textId="07858873" w:rsidR="00DB3CF5" w:rsidRPr="00DF4FE4" w:rsidRDefault="00A0273B" w:rsidP="00DF4FE4">
      <w:pPr>
        <w:pStyle w:val="Normal1"/>
        <w:numPr>
          <w:ilvl w:val="0"/>
          <w:numId w:val="2"/>
        </w:numPr>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However, it is through sustainability and continuous improvement alone that the market will find a way to bring the market forward to a robust and successful future iteration of international trading business, which will eventually become one of the important features of the winter landscape in Stoke-on-Trent and a well-loved tradition by the community.</w:t>
      </w:r>
    </w:p>
    <w:p w14:paraId="24146983" w14:textId="77777777" w:rsidR="00DB3CF5" w:rsidRPr="00DF4FE4" w:rsidRDefault="00DB3CF5" w:rsidP="00DF4FE4">
      <w:pPr>
        <w:pStyle w:val="Normal1"/>
        <w:spacing w:line="360" w:lineRule="auto"/>
        <w:jc w:val="both"/>
        <w:rPr>
          <w:rFonts w:ascii="Times New Roman" w:eastAsia="Times New Roman" w:hAnsi="Times New Roman" w:cs="Times New Roman"/>
          <w:sz w:val="24"/>
          <w:szCs w:val="24"/>
        </w:rPr>
      </w:pPr>
    </w:p>
    <w:p w14:paraId="3E208A1A" w14:textId="221BAE9C" w:rsidR="00DB3CF5" w:rsidRPr="00DF4FE4" w:rsidRDefault="00DB3CF5" w:rsidP="00DF4FE4">
      <w:pPr>
        <w:pStyle w:val="Normal1"/>
        <w:spacing w:line="360" w:lineRule="auto"/>
        <w:jc w:val="both"/>
        <w:rPr>
          <w:rFonts w:ascii="Times New Roman" w:eastAsia="Times New Roman" w:hAnsi="Times New Roman" w:cs="Times New Roman"/>
          <w:sz w:val="24"/>
          <w:szCs w:val="24"/>
        </w:rPr>
      </w:pPr>
    </w:p>
    <w:p w14:paraId="5ED83D20"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318E1D9B"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49180CFE"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2670BC88"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123A4D90"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5AB717D4"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2C366E55"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32F8B693"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112BC671"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61831C74"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35FF26A5"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26E12B8B"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4955ABBB"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748E2D5B" w14:textId="77777777" w:rsidR="00CA2FD1" w:rsidRDefault="00CA2FD1" w:rsidP="00DF4FE4">
      <w:pPr>
        <w:pStyle w:val="Normal1"/>
        <w:spacing w:line="360" w:lineRule="auto"/>
        <w:jc w:val="both"/>
        <w:rPr>
          <w:rFonts w:ascii="Times New Roman" w:eastAsia="Times New Roman" w:hAnsi="Times New Roman" w:cs="Times New Roman"/>
          <w:b/>
          <w:sz w:val="24"/>
          <w:szCs w:val="24"/>
        </w:rPr>
      </w:pPr>
    </w:p>
    <w:p w14:paraId="015ED42D" w14:textId="76AA0BA8" w:rsidR="00DB3CF5" w:rsidRPr="00DF4FE4" w:rsidRDefault="00A0273B" w:rsidP="00DF4FE4">
      <w:pPr>
        <w:pStyle w:val="Normal1"/>
        <w:spacing w:line="360" w:lineRule="auto"/>
        <w:jc w:val="both"/>
        <w:rPr>
          <w:rFonts w:ascii="Times New Roman" w:eastAsia="Times New Roman" w:hAnsi="Times New Roman" w:cs="Times New Roman"/>
          <w:b/>
          <w:sz w:val="24"/>
          <w:szCs w:val="24"/>
        </w:rPr>
      </w:pPr>
      <w:r w:rsidRPr="00DF4FE4">
        <w:rPr>
          <w:rFonts w:ascii="Times New Roman" w:eastAsia="Times New Roman" w:hAnsi="Times New Roman" w:cs="Times New Roman"/>
          <w:b/>
          <w:sz w:val="24"/>
          <w:szCs w:val="24"/>
        </w:rPr>
        <w:t>Reference List</w:t>
      </w:r>
    </w:p>
    <w:p w14:paraId="683B8AC2"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Allevents, (2024). </w:t>
      </w:r>
      <w:r w:rsidRPr="00DF4FE4">
        <w:rPr>
          <w:rFonts w:ascii="Times New Roman" w:eastAsia="Times New Roman" w:hAnsi="Times New Roman" w:cs="Times New Roman"/>
          <w:i/>
          <w:sz w:val="24"/>
          <w:szCs w:val="24"/>
        </w:rPr>
        <w:t>Stoke on trent Christmas markets 2024: Christmas craft fairs near stoke on Trent</w:t>
      </w:r>
      <w:r w:rsidRPr="00DF4FE4">
        <w:rPr>
          <w:rFonts w:ascii="Times New Roman" w:eastAsia="Times New Roman" w:hAnsi="Times New Roman" w:cs="Times New Roman"/>
          <w:sz w:val="24"/>
          <w:szCs w:val="24"/>
        </w:rPr>
        <w:t xml:space="preserve"> </w:t>
      </w:r>
      <w:r w:rsidRPr="00DF4FE4">
        <w:rPr>
          <w:rFonts w:ascii="Times New Roman" w:eastAsia="Times New Roman" w:hAnsi="Times New Roman" w:cs="Times New Roman"/>
          <w:i/>
          <w:sz w:val="24"/>
          <w:szCs w:val="24"/>
        </w:rPr>
        <w:t>Stoke On Trent Christmas Markets 2024 | Christmas Craft Fairs Near Stoke On Trent | AllEvents.in</w:t>
      </w:r>
      <w:r w:rsidRPr="00DF4FE4">
        <w:rPr>
          <w:rFonts w:ascii="Times New Roman" w:eastAsia="Times New Roman" w:hAnsi="Times New Roman" w:cs="Times New Roman"/>
          <w:sz w:val="24"/>
          <w:szCs w:val="24"/>
        </w:rPr>
        <w:t xml:space="preserve">. Available at: https://allevents.in/stoke%20on%20trent/christmas-markets-and-fairs (Accessed: 30 September 2024). </w:t>
      </w:r>
    </w:p>
    <w:p w14:paraId="4F472744" w14:textId="77777777" w:rsidR="00F25602" w:rsidRPr="00DF4FE4" w:rsidRDefault="00F25602" w:rsidP="00630DA4">
      <w:pPr>
        <w:pStyle w:val="Normal1"/>
        <w:spacing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color w:val="222222"/>
          <w:sz w:val="24"/>
          <w:szCs w:val="24"/>
          <w:highlight w:val="white"/>
        </w:rPr>
        <w:t xml:space="preserve">Attlee, C.R., (2022). </w:t>
      </w:r>
      <w:r w:rsidRPr="00DF4FE4">
        <w:rPr>
          <w:rFonts w:ascii="Times New Roman" w:eastAsia="Times New Roman" w:hAnsi="Times New Roman" w:cs="Times New Roman"/>
          <w:i/>
          <w:color w:val="222222"/>
          <w:sz w:val="24"/>
          <w:szCs w:val="24"/>
          <w:highlight w:val="white"/>
        </w:rPr>
        <w:t>As it happened</w:t>
      </w:r>
      <w:r w:rsidRPr="00DF4FE4">
        <w:rPr>
          <w:rFonts w:ascii="Times New Roman" w:eastAsia="Times New Roman" w:hAnsi="Times New Roman" w:cs="Times New Roman"/>
          <w:color w:val="222222"/>
          <w:sz w:val="24"/>
          <w:szCs w:val="24"/>
          <w:highlight w:val="white"/>
        </w:rPr>
        <w:t>. DigiCat.</w:t>
      </w:r>
    </w:p>
    <w:p w14:paraId="77BA4007"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Birminghammail, (2023). BirminghamLive), (Image: Graham Young / </w:t>
      </w:r>
      <w:r w:rsidRPr="00DF4FE4">
        <w:rPr>
          <w:rFonts w:ascii="Times New Roman" w:eastAsia="Times New Roman" w:hAnsi="Times New Roman" w:cs="Times New Roman"/>
          <w:i/>
          <w:sz w:val="24"/>
          <w:szCs w:val="24"/>
        </w:rPr>
        <w:t>Festive markets you must visit in Brum that aren't the German Christmas market</w:t>
      </w:r>
      <w:r w:rsidRPr="00DF4FE4">
        <w:rPr>
          <w:rFonts w:ascii="Times New Roman" w:eastAsia="Times New Roman" w:hAnsi="Times New Roman" w:cs="Times New Roman"/>
          <w:sz w:val="24"/>
          <w:szCs w:val="24"/>
        </w:rPr>
        <w:t xml:space="preserve">, </w:t>
      </w:r>
      <w:r w:rsidRPr="00DF4FE4">
        <w:rPr>
          <w:rFonts w:ascii="Times New Roman" w:eastAsia="Times New Roman" w:hAnsi="Times New Roman" w:cs="Times New Roman"/>
          <w:i/>
          <w:sz w:val="24"/>
          <w:szCs w:val="24"/>
        </w:rPr>
        <w:t>Birmingham Live</w:t>
      </w:r>
      <w:r w:rsidRPr="00DF4FE4">
        <w:rPr>
          <w:rFonts w:ascii="Times New Roman" w:eastAsia="Times New Roman" w:hAnsi="Times New Roman" w:cs="Times New Roman"/>
          <w:sz w:val="24"/>
          <w:szCs w:val="24"/>
        </w:rPr>
        <w:t xml:space="preserve">. Available at: https://www.birminghammail.co.uk/whats-on/whats-on-news/christmas-markets-youll-want-visit-28226305 (Accessed: 30 September 2024). </w:t>
      </w:r>
    </w:p>
    <w:p w14:paraId="3F375510"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Dinarichter (2022). </w:t>
      </w:r>
      <w:r w:rsidRPr="00DF4FE4">
        <w:rPr>
          <w:rFonts w:ascii="Times New Roman" w:eastAsia="Times New Roman" w:hAnsi="Times New Roman" w:cs="Times New Roman"/>
          <w:i/>
          <w:sz w:val="24"/>
          <w:szCs w:val="24"/>
        </w:rPr>
        <w:t>7 factors that influence the demand of consumer goods</w:t>
      </w:r>
      <w:r w:rsidRPr="00DF4FE4">
        <w:rPr>
          <w:rFonts w:ascii="Times New Roman" w:eastAsia="Times New Roman" w:hAnsi="Times New Roman" w:cs="Times New Roman"/>
          <w:sz w:val="24"/>
          <w:szCs w:val="24"/>
        </w:rPr>
        <w:t xml:space="preserve">, </w:t>
      </w:r>
      <w:r w:rsidRPr="00DF4FE4">
        <w:rPr>
          <w:rFonts w:ascii="Times New Roman" w:eastAsia="Times New Roman" w:hAnsi="Times New Roman" w:cs="Times New Roman"/>
          <w:i/>
          <w:sz w:val="24"/>
          <w:szCs w:val="24"/>
        </w:rPr>
        <w:t>NIQ</w:t>
      </w:r>
      <w:r w:rsidRPr="00DF4FE4">
        <w:rPr>
          <w:rFonts w:ascii="Times New Roman" w:eastAsia="Times New Roman" w:hAnsi="Times New Roman" w:cs="Times New Roman"/>
          <w:sz w:val="24"/>
          <w:szCs w:val="24"/>
        </w:rPr>
        <w:t xml:space="preserve">. Available at: https://nielseniq.com/global/en/insights/analysis/2022/7-factors-that-influence-the-demand-of-consumer-goods/#:~:text=Market%20factors%20affecting%20demand%20of,changes%20in%20taste%20and%20fashion. (Accessed: 30 September 2024). </w:t>
      </w:r>
    </w:p>
    <w:p w14:paraId="48C71EDA"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color w:val="222222"/>
          <w:sz w:val="24"/>
          <w:szCs w:val="24"/>
          <w:highlight w:val="white"/>
        </w:rPr>
        <w:t xml:space="preserve">Fyall, A., Garrod, B., Leask, A. and Wanhill, S. eds., (2022). </w:t>
      </w:r>
      <w:r w:rsidRPr="00DF4FE4">
        <w:rPr>
          <w:rFonts w:ascii="Times New Roman" w:eastAsia="Times New Roman" w:hAnsi="Times New Roman" w:cs="Times New Roman"/>
          <w:i/>
          <w:color w:val="222222"/>
          <w:sz w:val="24"/>
          <w:szCs w:val="24"/>
          <w:highlight w:val="white"/>
        </w:rPr>
        <w:t>Managing visitor attractions</w:t>
      </w:r>
      <w:r w:rsidRPr="00DF4FE4">
        <w:rPr>
          <w:rFonts w:ascii="Times New Roman" w:eastAsia="Times New Roman" w:hAnsi="Times New Roman" w:cs="Times New Roman"/>
          <w:color w:val="222222"/>
          <w:sz w:val="24"/>
          <w:szCs w:val="24"/>
          <w:highlight w:val="white"/>
        </w:rPr>
        <w:t>. London: Routledge.</w:t>
      </w:r>
    </w:p>
    <w:p w14:paraId="19F77B72"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color w:val="222222"/>
          <w:sz w:val="24"/>
          <w:szCs w:val="24"/>
          <w:highlight w:val="white"/>
        </w:rPr>
        <w:t xml:space="preserve">Hunt, T., (2021). </w:t>
      </w:r>
      <w:r w:rsidRPr="00DF4FE4">
        <w:rPr>
          <w:rFonts w:ascii="Times New Roman" w:eastAsia="Times New Roman" w:hAnsi="Times New Roman" w:cs="Times New Roman"/>
          <w:i/>
          <w:color w:val="222222"/>
          <w:sz w:val="24"/>
          <w:szCs w:val="24"/>
          <w:highlight w:val="white"/>
        </w:rPr>
        <w:t>The radical potter: Josiah Wedgwood and the transformation of Britain</w:t>
      </w:r>
      <w:r w:rsidRPr="00DF4FE4">
        <w:rPr>
          <w:rFonts w:ascii="Times New Roman" w:eastAsia="Times New Roman" w:hAnsi="Times New Roman" w:cs="Times New Roman"/>
          <w:color w:val="222222"/>
          <w:sz w:val="24"/>
          <w:szCs w:val="24"/>
          <w:highlight w:val="white"/>
        </w:rPr>
        <w:t>. Penguin UK.</w:t>
      </w:r>
      <w:r w:rsidRPr="00DF4FE4">
        <w:rPr>
          <w:rFonts w:ascii="Times New Roman" w:eastAsia="Times New Roman" w:hAnsi="Times New Roman" w:cs="Times New Roman"/>
          <w:sz w:val="24"/>
          <w:szCs w:val="24"/>
        </w:rPr>
        <w:t xml:space="preserve"> </w:t>
      </w:r>
    </w:p>
    <w:p w14:paraId="46478D9E"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Local.Gov, (2024). </w:t>
      </w:r>
      <w:r w:rsidRPr="00DF4FE4">
        <w:rPr>
          <w:rFonts w:ascii="Times New Roman" w:eastAsia="Times New Roman" w:hAnsi="Times New Roman" w:cs="Times New Roman"/>
          <w:i/>
          <w:sz w:val="24"/>
          <w:szCs w:val="24"/>
        </w:rPr>
        <w:t>Festivals cheer the local impact of Christmas markets</w:t>
      </w:r>
      <w:r w:rsidRPr="00DF4FE4">
        <w:rPr>
          <w:rFonts w:ascii="Times New Roman" w:eastAsia="Times New Roman" w:hAnsi="Times New Roman" w:cs="Times New Roman"/>
          <w:sz w:val="24"/>
          <w:szCs w:val="24"/>
        </w:rPr>
        <w:t xml:space="preserve">. Available at: https://www.local.gov.uk/sites/default/files/documents/10.13%20Christmas%20Markets.pdf (Accessed: 30 September 2024). </w:t>
      </w:r>
    </w:p>
    <w:p w14:paraId="4210D1FF"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color w:val="222222"/>
          <w:sz w:val="24"/>
          <w:szCs w:val="24"/>
          <w:highlight w:val="white"/>
        </w:rPr>
        <w:t xml:space="preserve">Phillips, J.M., (2023). </w:t>
      </w:r>
      <w:r w:rsidRPr="00DF4FE4">
        <w:rPr>
          <w:rFonts w:ascii="Times New Roman" w:eastAsia="Times New Roman" w:hAnsi="Times New Roman" w:cs="Times New Roman"/>
          <w:i/>
          <w:color w:val="222222"/>
          <w:sz w:val="24"/>
          <w:szCs w:val="24"/>
          <w:highlight w:val="white"/>
        </w:rPr>
        <w:t>Strategic staffing</w:t>
      </w:r>
      <w:r w:rsidRPr="00DF4FE4">
        <w:rPr>
          <w:rFonts w:ascii="Times New Roman" w:eastAsia="Times New Roman" w:hAnsi="Times New Roman" w:cs="Times New Roman"/>
          <w:color w:val="222222"/>
          <w:sz w:val="24"/>
          <w:szCs w:val="24"/>
          <w:highlight w:val="white"/>
        </w:rPr>
        <w:t>. SAGE Publications.</w:t>
      </w:r>
    </w:p>
    <w:p w14:paraId="1A54F72F"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t xml:space="preserve">Visitstoke, (2024). </w:t>
      </w:r>
      <w:r w:rsidRPr="00DF4FE4">
        <w:rPr>
          <w:rFonts w:ascii="Times New Roman" w:eastAsia="Times New Roman" w:hAnsi="Times New Roman" w:cs="Times New Roman"/>
          <w:i/>
          <w:sz w:val="24"/>
          <w:szCs w:val="24"/>
        </w:rPr>
        <w:t>Top ways to celebrate Christmas in Stoke-on-Trent</w:t>
      </w:r>
      <w:r w:rsidRPr="00DF4FE4">
        <w:rPr>
          <w:rFonts w:ascii="Times New Roman" w:eastAsia="Times New Roman" w:hAnsi="Times New Roman" w:cs="Times New Roman"/>
          <w:sz w:val="24"/>
          <w:szCs w:val="24"/>
        </w:rPr>
        <w:t xml:space="preserve"> (no date) </w:t>
      </w:r>
      <w:r w:rsidRPr="00DF4FE4">
        <w:rPr>
          <w:rFonts w:ascii="Times New Roman" w:eastAsia="Times New Roman" w:hAnsi="Times New Roman" w:cs="Times New Roman"/>
          <w:i/>
          <w:sz w:val="24"/>
          <w:szCs w:val="24"/>
        </w:rPr>
        <w:t>Top ways to celebrate Christmas in Stoke-on-Trent - Visit Stoke</w:t>
      </w:r>
      <w:r w:rsidRPr="00DF4FE4">
        <w:rPr>
          <w:rFonts w:ascii="Times New Roman" w:eastAsia="Times New Roman" w:hAnsi="Times New Roman" w:cs="Times New Roman"/>
          <w:sz w:val="24"/>
          <w:szCs w:val="24"/>
        </w:rPr>
        <w:t>. Available at: https://www.visitstoke.co.uk/ideas-and-inspirations/top-ways-to-celebrate-christmas-in-stoke-on-trent (Accessed: 30 September 2024).</w:t>
      </w:r>
    </w:p>
    <w:p w14:paraId="489B8DDB" w14:textId="77777777" w:rsidR="00F25602" w:rsidRPr="00DF4FE4" w:rsidRDefault="00F25602" w:rsidP="00630DA4">
      <w:pPr>
        <w:pStyle w:val="Normal1"/>
        <w:spacing w:before="240" w:after="240" w:line="360" w:lineRule="auto"/>
        <w:jc w:val="both"/>
        <w:rPr>
          <w:rFonts w:ascii="Times New Roman" w:eastAsia="Times New Roman" w:hAnsi="Times New Roman" w:cs="Times New Roman"/>
          <w:sz w:val="24"/>
          <w:szCs w:val="24"/>
        </w:rPr>
      </w:pPr>
      <w:r w:rsidRPr="00DF4FE4">
        <w:rPr>
          <w:rFonts w:ascii="Times New Roman" w:eastAsia="Times New Roman" w:hAnsi="Times New Roman" w:cs="Times New Roman"/>
          <w:sz w:val="24"/>
          <w:szCs w:val="24"/>
        </w:rPr>
        <w:lastRenderedPageBreak/>
        <w:t xml:space="preserve">Visitstoke, (2024). </w:t>
      </w:r>
      <w:r w:rsidRPr="00DF4FE4">
        <w:rPr>
          <w:rFonts w:ascii="Times New Roman" w:eastAsia="Times New Roman" w:hAnsi="Times New Roman" w:cs="Times New Roman"/>
          <w:i/>
          <w:sz w:val="24"/>
          <w:szCs w:val="24"/>
        </w:rPr>
        <w:t>Unique projects will enhance Stoke-on-Trent's heritage offer</w:t>
      </w:r>
      <w:r w:rsidRPr="00DF4FE4">
        <w:rPr>
          <w:rFonts w:ascii="Times New Roman" w:eastAsia="Times New Roman" w:hAnsi="Times New Roman" w:cs="Times New Roman"/>
          <w:sz w:val="24"/>
          <w:szCs w:val="24"/>
        </w:rPr>
        <w:t xml:space="preserve"> (no date) </w:t>
      </w:r>
      <w:r w:rsidRPr="00DF4FE4">
        <w:rPr>
          <w:rFonts w:ascii="Times New Roman" w:eastAsia="Times New Roman" w:hAnsi="Times New Roman" w:cs="Times New Roman"/>
          <w:i/>
          <w:sz w:val="24"/>
          <w:szCs w:val="24"/>
        </w:rPr>
        <w:t>Official Tourism Site</w:t>
      </w:r>
      <w:r w:rsidRPr="00DF4FE4">
        <w:rPr>
          <w:rFonts w:ascii="Times New Roman" w:eastAsia="Times New Roman" w:hAnsi="Times New Roman" w:cs="Times New Roman"/>
          <w:sz w:val="24"/>
          <w:szCs w:val="24"/>
        </w:rPr>
        <w:t xml:space="preserve">. Available at: https://www.visitstoke.co.uk/ (Accessed: 30 September 2024). </w:t>
      </w:r>
    </w:p>
    <w:p w14:paraId="6C4A6845" w14:textId="77777777" w:rsidR="00DB3CF5" w:rsidRPr="00DF4FE4" w:rsidRDefault="00DB3CF5" w:rsidP="00630DA4">
      <w:pPr>
        <w:pStyle w:val="Normal1"/>
        <w:spacing w:before="240" w:after="240" w:line="360" w:lineRule="auto"/>
        <w:jc w:val="both"/>
        <w:rPr>
          <w:rFonts w:ascii="Times New Roman" w:eastAsia="Times New Roman" w:hAnsi="Times New Roman" w:cs="Times New Roman"/>
          <w:sz w:val="24"/>
          <w:szCs w:val="24"/>
        </w:rPr>
      </w:pPr>
    </w:p>
    <w:p w14:paraId="7D8F10A7" w14:textId="77777777" w:rsidR="00DB3CF5" w:rsidRPr="00DF4FE4" w:rsidRDefault="00DB3CF5" w:rsidP="00630DA4">
      <w:pPr>
        <w:pStyle w:val="Normal1"/>
        <w:spacing w:line="360" w:lineRule="auto"/>
        <w:jc w:val="both"/>
        <w:rPr>
          <w:rFonts w:ascii="Times New Roman" w:eastAsia="Times New Roman" w:hAnsi="Times New Roman" w:cs="Times New Roman"/>
          <w:sz w:val="24"/>
          <w:szCs w:val="24"/>
        </w:rPr>
      </w:pPr>
    </w:p>
    <w:p w14:paraId="747EE4F4" w14:textId="77777777" w:rsidR="00DB3CF5" w:rsidRPr="00DF4FE4" w:rsidRDefault="00DB3CF5" w:rsidP="00630DA4">
      <w:pPr>
        <w:pStyle w:val="Normal1"/>
        <w:spacing w:line="360" w:lineRule="auto"/>
        <w:jc w:val="both"/>
        <w:rPr>
          <w:rFonts w:ascii="Times New Roman" w:eastAsia="Times New Roman" w:hAnsi="Times New Roman" w:cs="Times New Roman"/>
          <w:sz w:val="24"/>
          <w:szCs w:val="24"/>
        </w:rPr>
      </w:pPr>
    </w:p>
    <w:p w14:paraId="43226272" w14:textId="77777777" w:rsidR="00DB3CF5" w:rsidRPr="00DF4FE4" w:rsidRDefault="00DB3CF5" w:rsidP="00630DA4">
      <w:pPr>
        <w:pStyle w:val="Normal1"/>
        <w:spacing w:line="360" w:lineRule="auto"/>
        <w:jc w:val="both"/>
        <w:rPr>
          <w:rFonts w:ascii="Times New Roman" w:eastAsia="Times New Roman" w:hAnsi="Times New Roman" w:cs="Times New Roman"/>
          <w:sz w:val="24"/>
          <w:szCs w:val="24"/>
        </w:rPr>
      </w:pPr>
    </w:p>
    <w:sectPr w:rsidR="00DB3CF5" w:rsidRPr="00DF4FE4" w:rsidSect="00CA2FD1">
      <w:footerReference w:type="default" r:id="rId8"/>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CD6852" w14:textId="77777777" w:rsidR="0070018B" w:rsidRDefault="0070018B" w:rsidP="00F25602">
      <w:pPr>
        <w:spacing w:line="240" w:lineRule="auto"/>
      </w:pPr>
      <w:r>
        <w:separator/>
      </w:r>
    </w:p>
  </w:endnote>
  <w:endnote w:type="continuationSeparator" w:id="0">
    <w:p w14:paraId="643A372E" w14:textId="77777777" w:rsidR="0070018B" w:rsidRDefault="0070018B" w:rsidP="00F256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A7A093" w14:textId="6F1C0C95" w:rsidR="00F25602" w:rsidRPr="00D35FCA" w:rsidRDefault="00F25602" w:rsidP="00CA2FD1">
    <w:pPr>
      <w:pStyle w:val="Footer"/>
      <w:rPr>
        <w:rFonts w:ascii="Times New Roman" w:hAnsi="Times New Roman" w:cs="Times New Roman"/>
        <w:sz w:val="24"/>
        <w:szCs w:val="24"/>
      </w:rPr>
    </w:pPr>
  </w:p>
  <w:p w14:paraId="2686E053" w14:textId="77777777" w:rsidR="00F25602" w:rsidRDefault="00F25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FA755C" w14:textId="77777777" w:rsidR="0070018B" w:rsidRDefault="0070018B" w:rsidP="00F25602">
      <w:pPr>
        <w:spacing w:line="240" w:lineRule="auto"/>
      </w:pPr>
      <w:r>
        <w:separator/>
      </w:r>
    </w:p>
  </w:footnote>
  <w:footnote w:type="continuationSeparator" w:id="0">
    <w:p w14:paraId="1D7301B0" w14:textId="77777777" w:rsidR="0070018B" w:rsidRDefault="0070018B" w:rsidP="00F256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129B9"/>
    <w:multiLevelType w:val="hybridMultilevel"/>
    <w:tmpl w:val="9DBCC5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C214F0"/>
    <w:multiLevelType w:val="hybridMultilevel"/>
    <w:tmpl w:val="00000000"/>
    <w:lvl w:ilvl="0" w:tplc="EBB63F30">
      <w:start w:val="1"/>
      <w:numFmt w:val="bullet"/>
      <w:lvlText w:val="●"/>
      <w:lvlJc w:val="left"/>
      <w:pPr>
        <w:ind w:left="720" w:hanging="360"/>
      </w:pPr>
      <w:rPr>
        <w:u w:val="none"/>
      </w:rPr>
    </w:lvl>
    <w:lvl w:ilvl="1" w:tplc="8E2A5AF4">
      <w:start w:val="1"/>
      <w:numFmt w:val="bullet"/>
      <w:lvlText w:val="○"/>
      <w:lvlJc w:val="left"/>
      <w:pPr>
        <w:ind w:left="1440" w:hanging="360"/>
      </w:pPr>
      <w:rPr>
        <w:u w:val="none"/>
      </w:rPr>
    </w:lvl>
    <w:lvl w:ilvl="2" w:tplc="95A672F0">
      <w:start w:val="1"/>
      <w:numFmt w:val="bullet"/>
      <w:lvlText w:val="■"/>
      <w:lvlJc w:val="left"/>
      <w:pPr>
        <w:ind w:left="2160" w:hanging="360"/>
      </w:pPr>
      <w:rPr>
        <w:u w:val="none"/>
      </w:rPr>
    </w:lvl>
    <w:lvl w:ilvl="3" w:tplc="FE28CE34">
      <w:start w:val="1"/>
      <w:numFmt w:val="bullet"/>
      <w:lvlText w:val="●"/>
      <w:lvlJc w:val="left"/>
      <w:pPr>
        <w:ind w:left="2880" w:hanging="360"/>
      </w:pPr>
      <w:rPr>
        <w:u w:val="none"/>
      </w:rPr>
    </w:lvl>
    <w:lvl w:ilvl="4" w:tplc="4E1851DE">
      <w:start w:val="1"/>
      <w:numFmt w:val="bullet"/>
      <w:lvlText w:val="○"/>
      <w:lvlJc w:val="left"/>
      <w:pPr>
        <w:ind w:left="3600" w:hanging="360"/>
      </w:pPr>
      <w:rPr>
        <w:u w:val="none"/>
      </w:rPr>
    </w:lvl>
    <w:lvl w:ilvl="5" w:tplc="4B8C8EF0">
      <w:start w:val="1"/>
      <w:numFmt w:val="bullet"/>
      <w:lvlText w:val="■"/>
      <w:lvlJc w:val="left"/>
      <w:pPr>
        <w:ind w:left="4320" w:hanging="360"/>
      </w:pPr>
      <w:rPr>
        <w:u w:val="none"/>
      </w:rPr>
    </w:lvl>
    <w:lvl w:ilvl="6" w:tplc="27289304">
      <w:start w:val="1"/>
      <w:numFmt w:val="bullet"/>
      <w:lvlText w:val="●"/>
      <w:lvlJc w:val="left"/>
      <w:pPr>
        <w:ind w:left="5040" w:hanging="360"/>
      </w:pPr>
      <w:rPr>
        <w:u w:val="none"/>
      </w:rPr>
    </w:lvl>
    <w:lvl w:ilvl="7" w:tplc="87C86322">
      <w:start w:val="1"/>
      <w:numFmt w:val="bullet"/>
      <w:lvlText w:val="○"/>
      <w:lvlJc w:val="left"/>
      <w:pPr>
        <w:ind w:left="5760" w:hanging="360"/>
      </w:pPr>
      <w:rPr>
        <w:u w:val="none"/>
      </w:rPr>
    </w:lvl>
    <w:lvl w:ilvl="8" w:tplc="A6046600">
      <w:start w:val="1"/>
      <w:numFmt w:val="bullet"/>
      <w:lvlText w:val="■"/>
      <w:lvlJc w:val="left"/>
      <w:pPr>
        <w:ind w:left="6480" w:hanging="360"/>
      </w:pPr>
      <w:rPr>
        <w:u w:val="none"/>
      </w:rPr>
    </w:lvl>
  </w:abstractNum>
  <w:abstractNum w:abstractNumId="2" w15:restartNumberingAfterBreak="0">
    <w:nsid w:val="0C3A469E"/>
    <w:multiLevelType w:val="hybridMultilevel"/>
    <w:tmpl w:val="E1EEF4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1DF09DE"/>
    <w:multiLevelType w:val="hybridMultilevel"/>
    <w:tmpl w:val="00000000"/>
    <w:lvl w:ilvl="0" w:tplc="320450F6">
      <w:start w:val="1"/>
      <w:numFmt w:val="bullet"/>
      <w:lvlText w:val="●"/>
      <w:lvlJc w:val="left"/>
      <w:pPr>
        <w:ind w:left="720" w:hanging="360"/>
      </w:pPr>
      <w:rPr>
        <w:u w:val="none"/>
      </w:rPr>
    </w:lvl>
    <w:lvl w:ilvl="1" w:tplc="3D66F27A">
      <w:start w:val="1"/>
      <w:numFmt w:val="bullet"/>
      <w:lvlText w:val="○"/>
      <w:lvlJc w:val="left"/>
      <w:pPr>
        <w:ind w:left="1440" w:hanging="360"/>
      </w:pPr>
      <w:rPr>
        <w:u w:val="none"/>
      </w:rPr>
    </w:lvl>
    <w:lvl w:ilvl="2" w:tplc="F74CAB6C">
      <w:start w:val="1"/>
      <w:numFmt w:val="bullet"/>
      <w:lvlText w:val="■"/>
      <w:lvlJc w:val="left"/>
      <w:pPr>
        <w:ind w:left="2160" w:hanging="360"/>
      </w:pPr>
      <w:rPr>
        <w:u w:val="none"/>
      </w:rPr>
    </w:lvl>
    <w:lvl w:ilvl="3" w:tplc="CA28E114">
      <w:start w:val="1"/>
      <w:numFmt w:val="bullet"/>
      <w:lvlText w:val="●"/>
      <w:lvlJc w:val="left"/>
      <w:pPr>
        <w:ind w:left="2880" w:hanging="360"/>
      </w:pPr>
      <w:rPr>
        <w:u w:val="none"/>
      </w:rPr>
    </w:lvl>
    <w:lvl w:ilvl="4" w:tplc="3CA03A36">
      <w:start w:val="1"/>
      <w:numFmt w:val="bullet"/>
      <w:lvlText w:val="○"/>
      <w:lvlJc w:val="left"/>
      <w:pPr>
        <w:ind w:left="3600" w:hanging="360"/>
      </w:pPr>
      <w:rPr>
        <w:u w:val="none"/>
      </w:rPr>
    </w:lvl>
    <w:lvl w:ilvl="5" w:tplc="904C345E">
      <w:start w:val="1"/>
      <w:numFmt w:val="bullet"/>
      <w:lvlText w:val="■"/>
      <w:lvlJc w:val="left"/>
      <w:pPr>
        <w:ind w:left="4320" w:hanging="360"/>
      </w:pPr>
      <w:rPr>
        <w:u w:val="none"/>
      </w:rPr>
    </w:lvl>
    <w:lvl w:ilvl="6" w:tplc="6F1E483C">
      <w:start w:val="1"/>
      <w:numFmt w:val="bullet"/>
      <w:lvlText w:val="●"/>
      <w:lvlJc w:val="left"/>
      <w:pPr>
        <w:ind w:left="5040" w:hanging="360"/>
      </w:pPr>
      <w:rPr>
        <w:u w:val="none"/>
      </w:rPr>
    </w:lvl>
    <w:lvl w:ilvl="7" w:tplc="A56EE25C">
      <w:start w:val="1"/>
      <w:numFmt w:val="bullet"/>
      <w:lvlText w:val="○"/>
      <w:lvlJc w:val="left"/>
      <w:pPr>
        <w:ind w:left="5760" w:hanging="360"/>
      </w:pPr>
      <w:rPr>
        <w:u w:val="none"/>
      </w:rPr>
    </w:lvl>
    <w:lvl w:ilvl="8" w:tplc="9F760E72">
      <w:start w:val="1"/>
      <w:numFmt w:val="bullet"/>
      <w:lvlText w:val="■"/>
      <w:lvlJc w:val="left"/>
      <w:pPr>
        <w:ind w:left="6480" w:hanging="360"/>
      </w:pPr>
      <w:rPr>
        <w:u w:val="none"/>
      </w:rPr>
    </w:lvl>
  </w:abstractNum>
  <w:abstractNum w:abstractNumId="4" w15:restartNumberingAfterBreak="0">
    <w:nsid w:val="1CA669EC"/>
    <w:multiLevelType w:val="hybridMultilevel"/>
    <w:tmpl w:val="00000000"/>
    <w:lvl w:ilvl="0" w:tplc="93E4358E">
      <w:start w:val="1"/>
      <w:numFmt w:val="bullet"/>
      <w:lvlText w:val="●"/>
      <w:lvlJc w:val="left"/>
      <w:pPr>
        <w:ind w:left="720" w:hanging="360"/>
      </w:pPr>
      <w:rPr>
        <w:u w:val="none"/>
      </w:rPr>
    </w:lvl>
    <w:lvl w:ilvl="1" w:tplc="14D8F348">
      <w:start w:val="1"/>
      <w:numFmt w:val="bullet"/>
      <w:lvlText w:val="○"/>
      <w:lvlJc w:val="left"/>
      <w:pPr>
        <w:ind w:left="1440" w:hanging="360"/>
      </w:pPr>
      <w:rPr>
        <w:u w:val="none"/>
      </w:rPr>
    </w:lvl>
    <w:lvl w:ilvl="2" w:tplc="CC66ECD6">
      <w:start w:val="1"/>
      <w:numFmt w:val="bullet"/>
      <w:lvlText w:val="■"/>
      <w:lvlJc w:val="left"/>
      <w:pPr>
        <w:ind w:left="2160" w:hanging="360"/>
      </w:pPr>
      <w:rPr>
        <w:u w:val="none"/>
      </w:rPr>
    </w:lvl>
    <w:lvl w:ilvl="3" w:tplc="5944EE72">
      <w:start w:val="1"/>
      <w:numFmt w:val="bullet"/>
      <w:lvlText w:val="●"/>
      <w:lvlJc w:val="left"/>
      <w:pPr>
        <w:ind w:left="2880" w:hanging="360"/>
      </w:pPr>
      <w:rPr>
        <w:u w:val="none"/>
      </w:rPr>
    </w:lvl>
    <w:lvl w:ilvl="4" w:tplc="2676D4C0">
      <w:start w:val="1"/>
      <w:numFmt w:val="bullet"/>
      <w:lvlText w:val="○"/>
      <w:lvlJc w:val="left"/>
      <w:pPr>
        <w:ind w:left="3600" w:hanging="360"/>
      </w:pPr>
      <w:rPr>
        <w:u w:val="none"/>
      </w:rPr>
    </w:lvl>
    <w:lvl w:ilvl="5" w:tplc="445CCFC0">
      <w:start w:val="1"/>
      <w:numFmt w:val="bullet"/>
      <w:lvlText w:val="■"/>
      <w:lvlJc w:val="left"/>
      <w:pPr>
        <w:ind w:left="4320" w:hanging="360"/>
      </w:pPr>
      <w:rPr>
        <w:u w:val="none"/>
      </w:rPr>
    </w:lvl>
    <w:lvl w:ilvl="6" w:tplc="700C1BF4">
      <w:start w:val="1"/>
      <w:numFmt w:val="bullet"/>
      <w:lvlText w:val="●"/>
      <w:lvlJc w:val="left"/>
      <w:pPr>
        <w:ind w:left="5040" w:hanging="360"/>
      </w:pPr>
      <w:rPr>
        <w:u w:val="none"/>
      </w:rPr>
    </w:lvl>
    <w:lvl w:ilvl="7" w:tplc="CA327B62">
      <w:start w:val="1"/>
      <w:numFmt w:val="bullet"/>
      <w:lvlText w:val="○"/>
      <w:lvlJc w:val="left"/>
      <w:pPr>
        <w:ind w:left="5760" w:hanging="360"/>
      </w:pPr>
      <w:rPr>
        <w:u w:val="none"/>
      </w:rPr>
    </w:lvl>
    <w:lvl w:ilvl="8" w:tplc="C512FD62">
      <w:start w:val="1"/>
      <w:numFmt w:val="bullet"/>
      <w:lvlText w:val="■"/>
      <w:lvlJc w:val="left"/>
      <w:pPr>
        <w:ind w:left="6480" w:hanging="360"/>
      </w:pPr>
      <w:rPr>
        <w:u w:val="none"/>
      </w:rPr>
    </w:lvl>
  </w:abstractNum>
  <w:abstractNum w:abstractNumId="5" w15:restartNumberingAfterBreak="0">
    <w:nsid w:val="250614C9"/>
    <w:multiLevelType w:val="hybridMultilevel"/>
    <w:tmpl w:val="44F033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D129346"/>
    <w:multiLevelType w:val="hybridMultilevel"/>
    <w:tmpl w:val="00000000"/>
    <w:lvl w:ilvl="0" w:tplc="EEA83FD0">
      <w:start w:val="1"/>
      <w:numFmt w:val="bullet"/>
      <w:lvlText w:val="●"/>
      <w:lvlJc w:val="left"/>
      <w:pPr>
        <w:ind w:left="720" w:hanging="360"/>
      </w:pPr>
      <w:rPr>
        <w:u w:val="none"/>
      </w:rPr>
    </w:lvl>
    <w:lvl w:ilvl="1" w:tplc="588C86B4">
      <w:start w:val="1"/>
      <w:numFmt w:val="bullet"/>
      <w:lvlText w:val="○"/>
      <w:lvlJc w:val="left"/>
      <w:pPr>
        <w:ind w:left="1440" w:hanging="360"/>
      </w:pPr>
      <w:rPr>
        <w:u w:val="none"/>
      </w:rPr>
    </w:lvl>
    <w:lvl w:ilvl="2" w:tplc="44BEBEFA">
      <w:start w:val="1"/>
      <w:numFmt w:val="bullet"/>
      <w:lvlText w:val="■"/>
      <w:lvlJc w:val="left"/>
      <w:pPr>
        <w:ind w:left="2160" w:hanging="360"/>
      </w:pPr>
      <w:rPr>
        <w:u w:val="none"/>
      </w:rPr>
    </w:lvl>
    <w:lvl w:ilvl="3" w:tplc="02E67410">
      <w:start w:val="1"/>
      <w:numFmt w:val="bullet"/>
      <w:lvlText w:val="●"/>
      <w:lvlJc w:val="left"/>
      <w:pPr>
        <w:ind w:left="2880" w:hanging="360"/>
      </w:pPr>
      <w:rPr>
        <w:u w:val="none"/>
      </w:rPr>
    </w:lvl>
    <w:lvl w:ilvl="4" w:tplc="2526ABC0">
      <w:start w:val="1"/>
      <w:numFmt w:val="bullet"/>
      <w:lvlText w:val="○"/>
      <w:lvlJc w:val="left"/>
      <w:pPr>
        <w:ind w:left="3600" w:hanging="360"/>
      </w:pPr>
      <w:rPr>
        <w:u w:val="none"/>
      </w:rPr>
    </w:lvl>
    <w:lvl w:ilvl="5" w:tplc="6EFC173A">
      <w:start w:val="1"/>
      <w:numFmt w:val="bullet"/>
      <w:lvlText w:val="■"/>
      <w:lvlJc w:val="left"/>
      <w:pPr>
        <w:ind w:left="4320" w:hanging="360"/>
      </w:pPr>
      <w:rPr>
        <w:u w:val="none"/>
      </w:rPr>
    </w:lvl>
    <w:lvl w:ilvl="6" w:tplc="5D529E06">
      <w:start w:val="1"/>
      <w:numFmt w:val="bullet"/>
      <w:lvlText w:val="●"/>
      <w:lvlJc w:val="left"/>
      <w:pPr>
        <w:ind w:left="5040" w:hanging="360"/>
      </w:pPr>
      <w:rPr>
        <w:u w:val="none"/>
      </w:rPr>
    </w:lvl>
    <w:lvl w:ilvl="7" w:tplc="F4808510">
      <w:start w:val="1"/>
      <w:numFmt w:val="bullet"/>
      <w:lvlText w:val="○"/>
      <w:lvlJc w:val="left"/>
      <w:pPr>
        <w:ind w:left="5760" w:hanging="360"/>
      </w:pPr>
      <w:rPr>
        <w:u w:val="none"/>
      </w:rPr>
    </w:lvl>
    <w:lvl w:ilvl="8" w:tplc="441AE820">
      <w:start w:val="1"/>
      <w:numFmt w:val="bullet"/>
      <w:lvlText w:val="■"/>
      <w:lvlJc w:val="left"/>
      <w:pPr>
        <w:ind w:left="6480" w:hanging="360"/>
      </w:pPr>
      <w:rPr>
        <w:u w:val="none"/>
      </w:rPr>
    </w:lvl>
  </w:abstractNum>
  <w:abstractNum w:abstractNumId="7" w15:restartNumberingAfterBreak="0">
    <w:nsid w:val="317837E4"/>
    <w:multiLevelType w:val="hybridMultilevel"/>
    <w:tmpl w:val="00000000"/>
    <w:lvl w:ilvl="0" w:tplc="32B8185A">
      <w:start w:val="1"/>
      <w:numFmt w:val="bullet"/>
      <w:lvlText w:val="●"/>
      <w:lvlJc w:val="left"/>
      <w:pPr>
        <w:ind w:left="720" w:hanging="360"/>
      </w:pPr>
      <w:rPr>
        <w:u w:val="none"/>
      </w:rPr>
    </w:lvl>
    <w:lvl w:ilvl="1" w:tplc="925C757A">
      <w:start w:val="1"/>
      <w:numFmt w:val="bullet"/>
      <w:lvlText w:val="○"/>
      <w:lvlJc w:val="left"/>
      <w:pPr>
        <w:ind w:left="1440" w:hanging="360"/>
      </w:pPr>
      <w:rPr>
        <w:u w:val="none"/>
      </w:rPr>
    </w:lvl>
    <w:lvl w:ilvl="2" w:tplc="5546B18C">
      <w:start w:val="1"/>
      <w:numFmt w:val="bullet"/>
      <w:lvlText w:val="■"/>
      <w:lvlJc w:val="left"/>
      <w:pPr>
        <w:ind w:left="2160" w:hanging="360"/>
      </w:pPr>
      <w:rPr>
        <w:u w:val="none"/>
      </w:rPr>
    </w:lvl>
    <w:lvl w:ilvl="3" w:tplc="D41265C8">
      <w:start w:val="1"/>
      <w:numFmt w:val="bullet"/>
      <w:lvlText w:val="●"/>
      <w:lvlJc w:val="left"/>
      <w:pPr>
        <w:ind w:left="2880" w:hanging="360"/>
      </w:pPr>
      <w:rPr>
        <w:u w:val="none"/>
      </w:rPr>
    </w:lvl>
    <w:lvl w:ilvl="4" w:tplc="20607C2A">
      <w:start w:val="1"/>
      <w:numFmt w:val="bullet"/>
      <w:lvlText w:val="○"/>
      <w:lvlJc w:val="left"/>
      <w:pPr>
        <w:ind w:left="3600" w:hanging="360"/>
      </w:pPr>
      <w:rPr>
        <w:u w:val="none"/>
      </w:rPr>
    </w:lvl>
    <w:lvl w:ilvl="5" w:tplc="DB8AC35A">
      <w:start w:val="1"/>
      <w:numFmt w:val="bullet"/>
      <w:lvlText w:val="■"/>
      <w:lvlJc w:val="left"/>
      <w:pPr>
        <w:ind w:left="4320" w:hanging="360"/>
      </w:pPr>
      <w:rPr>
        <w:u w:val="none"/>
      </w:rPr>
    </w:lvl>
    <w:lvl w:ilvl="6" w:tplc="E20C6CB2">
      <w:start w:val="1"/>
      <w:numFmt w:val="bullet"/>
      <w:lvlText w:val="●"/>
      <w:lvlJc w:val="left"/>
      <w:pPr>
        <w:ind w:left="5040" w:hanging="360"/>
      </w:pPr>
      <w:rPr>
        <w:u w:val="none"/>
      </w:rPr>
    </w:lvl>
    <w:lvl w:ilvl="7" w:tplc="68C824E6">
      <w:start w:val="1"/>
      <w:numFmt w:val="bullet"/>
      <w:lvlText w:val="○"/>
      <w:lvlJc w:val="left"/>
      <w:pPr>
        <w:ind w:left="5760" w:hanging="360"/>
      </w:pPr>
      <w:rPr>
        <w:u w:val="none"/>
      </w:rPr>
    </w:lvl>
    <w:lvl w:ilvl="8" w:tplc="0E02AF38">
      <w:start w:val="1"/>
      <w:numFmt w:val="bullet"/>
      <w:lvlText w:val="■"/>
      <w:lvlJc w:val="left"/>
      <w:pPr>
        <w:ind w:left="6480" w:hanging="360"/>
      </w:pPr>
      <w:rPr>
        <w:u w:val="none"/>
      </w:rPr>
    </w:lvl>
  </w:abstractNum>
  <w:abstractNum w:abstractNumId="8" w15:restartNumberingAfterBreak="0">
    <w:nsid w:val="33E50B50"/>
    <w:multiLevelType w:val="hybridMultilevel"/>
    <w:tmpl w:val="455664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0231C9B"/>
    <w:multiLevelType w:val="hybridMultilevel"/>
    <w:tmpl w:val="00000000"/>
    <w:lvl w:ilvl="0" w:tplc="80A6060C">
      <w:start w:val="1"/>
      <w:numFmt w:val="bullet"/>
      <w:lvlText w:val="●"/>
      <w:lvlJc w:val="left"/>
      <w:pPr>
        <w:ind w:left="720" w:hanging="360"/>
      </w:pPr>
      <w:rPr>
        <w:u w:val="none"/>
      </w:rPr>
    </w:lvl>
    <w:lvl w:ilvl="1" w:tplc="576AD168">
      <w:start w:val="1"/>
      <w:numFmt w:val="bullet"/>
      <w:lvlText w:val="○"/>
      <w:lvlJc w:val="left"/>
      <w:pPr>
        <w:ind w:left="1440" w:hanging="360"/>
      </w:pPr>
      <w:rPr>
        <w:u w:val="none"/>
      </w:rPr>
    </w:lvl>
    <w:lvl w:ilvl="2" w:tplc="22BE1C52">
      <w:start w:val="1"/>
      <w:numFmt w:val="bullet"/>
      <w:lvlText w:val="■"/>
      <w:lvlJc w:val="left"/>
      <w:pPr>
        <w:ind w:left="2160" w:hanging="360"/>
      </w:pPr>
      <w:rPr>
        <w:u w:val="none"/>
      </w:rPr>
    </w:lvl>
    <w:lvl w:ilvl="3" w:tplc="D792ADA0">
      <w:start w:val="1"/>
      <w:numFmt w:val="bullet"/>
      <w:lvlText w:val="●"/>
      <w:lvlJc w:val="left"/>
      <w:pPr>
        <w:ind w:left="2880" w:hanging="360"/>
      </w:pPr>
      <w:rPr>
        <w:u w:val="none"/>
      </w:rPr>
    </w:lvl>
    <w:lvl w:ilvl="4" w:tplc="62FE2E00">
      <w:start w:val="1"/>
      <w:numFmt w:val="bullet"/>
      <w:lvlText w:val="○"/>
      <w:lvlJc w:val="left"/>
      <w:pPr>
        <w:ind w:left="3600" w:hanging="360"/>
      </w:pPr>
      <w:rPr>
        <w:u w:val="none"/>
      </w:rPr>
    </w:lvl>
    <w:lvl w:ilvl="5" w:tplc="F9F0108A">
      <w:start w:val="1"/>
      <w:numFmt w:val="bullet"/>
      <w:lvlText w:val="■"/>
      <w:lvlJc w:val="left"/>
      <w:pPr>
        <w:ind w:left="4320" w:hanging="360"/>
      </w:pPr>
      <w:rPr>
        <w:u w:val="none"/>
      </w:rPr>
    </w:lvl>
    <w:lvl w:ilvl="6" w:tplc="BF5A883C">
      <w:start w:val="1"/>
      <w:numFmt w:val="bullet"/>
      <w:lvlText w:val="●"/>
      <w:lvlJc w:val="left"/>
      <w:pPr>
        <w:ind w:left="5040" w:hanging="360"/>
      </w:pPr>
      <w:rPr>
        <w:u w:val="none"/>
      </w:rPr>
    </w:lvl>
    <w:lvl w:ilvl="7" w:tplc="0AEA2B2A">
      <w:start w:val="1"/>
      <w:numFmt w:val="bullet"/>
      <w:lvlText w:val="○"/>
      <w:lvlJc w:val="left"/>
      <w:pPr>
        <w:ind w:left="5760" w:hanging="360"/>
      </w:pPr>
      <w:rPr>
        <w:u w:val="none"/>
      </w:rPr>
    </w:lvl>
    <w:lvl w:ilvl="8" w:tplc="6BCE1A50">
      <w:start w:val="1"/>
      <w:numFmt w:val="bullet"/>
      <w:lvlText w:val="■"/>
      <w:lvlJc w:val="left"/>
      <w:pPr>
        <w:ind w:left="6480" w:hanging="360"/>
      </w:pPr>
      <w:rPr>
        <w:u w:val="none"/>
      </w:rPr>
    </w:lvl>
  </w:abstractNum>
  <w:abstractNum w:abstractNumId="10" w15:restartNumberingAfterBreak="0">
    <w:nsid w:val="445DEA66"/>
    <w:multiLevelType w:val="hybridMultilevel"/>
    <w:tmpl w:val="00000000"/>
    <w:lvl w:ilvl="0" w:tplc="25A20210">
      <w:start w:val="1"/>
      <w:numFmt w:val="bullet"/>
      <w:lvlText w:val="●"/>
      <w:lvlJc w:val="left"/>
      <w:pPr>
        <w:ind w:left="720" w:hanging="360"/>
      </w:pPr>
      <w:rPr>
        <w:u w:val="none"/>
      </w:rPr>
    </w:lvl>
    <w:lvl w:ilvl="1" w:tplc="94A88FCE">
      <w:start w:val="1"/>
      <w:numFmt w:val="bullet"/>
      <w:lvlText w:val="○"/>
      <w:lvlJc w:val="left"/>
      <w:pPr>
        <w:ind w:left="1440" w:hanging="360"/>
      </w:pPr>
      <w:rPr>
        <w:u w:val="none"/>
      </w:rPr>
    </w:lvl>
    <w:lvl w:ilvl="2" w:tplc="44864E24">
      <w:start w:val="1"/>
      <w:numFmt w:val="bullet"/>
      <w:lvlText w:val="■"/>
      <w:lvlJc w:val="left"/>
      <w:pPr>
        <w:ind w:left="2160" w:hanging="360"/>
      </w:pPr>
      <w:rPr>
        <w:u w:val="none"/>
      </w:rPr>
    </w:lvl>
    <w:lvl w:ilvl="3" w:tplc="0CB82B4E">
      <w:start w:val="1"/>
      <w:numFmt w:val="bullet"/>
      <w:lvlText w:val="●"/>
      <w:lvlJc w:val="left"/>
      <w:pPr>
        <w:ind w:left="2880" w:hanging="360"/>
      </w:pPr>
      <w:rPr>
        <w:u w:val="none"/>
      </w:rPr>
    </w:lvl>
    <w:lvl w:ilvl="4" w:tplc="BC00C914">
      <w:start w:val="1"/>
      <w:numFmt w:val="bullet"/>
      <w:lvlText w:val="○"/>
      <w:lvlJc w:val="left"/>
      <w:pPr>
        <w:ind w:left="3600" w:hanging="360"/>
      </w:pPr>
      <w:rPr>
        <w:u w:val="none"/>
      </w:rPr>
    </w:lvl>
    <w:lvl w:ilvl="5" w:tplc="76F63152">
      <w:start w:val="1"/>
      <w:numFmt w:val="bullet"/>
      <w:lvlText w:val="■"/>
      <w:lvlJc w:val="left"/>
      <w:pPr>
        <w:ind w:left="4320" w:hanging="360"/>
      </w:pPr>
      <w:rPr>
        <w:u w:val="none"/>
      </w:rPr>
    </w:lvl>
    <w:lvl w:ilvl="6" w:tplc="5EAC54B0">
      <w:start w:val="1"/>
      <w:numFmt w:val="bullet"/>
      <w:lvlText w:val="●"/>
      <w:lvlJc w:val="left"/>
      <w:pPr>
        <w:ind w:left="5040" w:hanging="360"/>
      </w:pPr>
      <w:rPr>
        <w:u w:val="none"/>
      </w:rPr>
    </w:lvl>
    <w:lvl w:ilvl="7" w:tplc="533822C4">
      <w:start w:val="1"/>
      <w:numFmt w:val="bullet"/>
      <w:lvlText w:val="○"/>
      <w:lvlJc w:val="left"/>
      <w:pPr>
        <w:ind w:left="5760" w:hanging="360"/>
      </w:pPr>
      <w:rPr>
        <w:u w:val="none"/>
      </w:rPr>
    </w:lvl>
    <w:lvl w:ilvl="8" w:tplc="01A0D82C">
      <w:start w:val="1"/>
      <w:numFmt w:val="bullet"/>
      <w:lvlText w:val="■"/>
      <w:lvlJc w:val="left"/>
      <w:pPr>
        <w:ind w:left="6480" w:hanging="360"/>
      </w:pPr>
      <w:rPr>
        <w:u w:val="none"/>
      </w:rPr>
    </w:lvl>
  </w:abstractNum>
  <w:abstractNum w:abstractNumId="11" w15:restartNumberingAfterBreak="0">
    <w:nsid w:val="4A026F3B"/>
    <w:multiLevelType w:val="hybridMultilevel"/>
    <w:tmpl w:val="0012F3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F8B75ED"/>
    <w:multiLevelType w:val="hybridMultilevel"/>
    <w:tmpl w:val="00000000"/>
    <w:lvl w:ilvl="0" w:tplc="A97EB9A2">
      <w:start w:val="1"/>
      <w:numFmt w:val="bullet"/>
      <w:lvlText w:val="●"/>
      <w:lvlJc w:val="left"/>
      <w:pPr>
        <w:ind w:left="720" w:hanging="360"/>
      </w:pPr>
      <w:rPr>
        <w:u w:val="none"/>
      </w:rPr>
    </w:lvl>
    <w:lvl w:ilvl="1" w:tplc="2FF8BD06">
      <w:start w:val="1"/>
      <w:numFmt w:val="bullet"/>
      <w:lvlText w:val="○"/>
      <w:lvlJc w:val="left"/>
      <w:pPr>
        <w:ind w:left="1440" w:hanging="360"/>
      </w:pPr>
      <w:rPr>
        <w:u w:val="none"/>
      </w:rPr>
    </w:lvl>
    <w:lvl w:ilvl="2" w:tplc="3A16AD5E">
      <w:start w:val="1"/>
      <w:numFmt w:val="bullet"/>
      <w:lvlText w:val="■"/>
      <w:lvlJc w:val="left"/>
      <w:pPr>
        <w:ind w:left="2160" w:hanging="360"/>
      </w:pPr>
      <w:rPr>
        <w:u w:val="none"/>
      </w:rPr>
    </w:lvl>
    <w:lvl w:ilvl="3" w:tplc="89FE7E94">
      <w:start w:val="1"/>
      <w:numFmt w:val="bullet"/>
      <w:lvlText w:val="●"/>
      <w:lvlJc w:val="left"/>
      <w:pPr>
        <w:ind w:left="2880" w:hanging="360"/>
      </w:pPr>
      <w:rPr>
        <w:u w:val="none"/>
      </w:rPr>
    </w:lvl>
    <w:lvl w:ilvl="4" w:tplc="5E8C75B6">
      <w:start w:val="1"/>
      <w:numFmt w:val="bullet"/>
      <w:lvlText w:val="○"/>
      <w:lvlJc w:val="left"/>
      <w:pPr>
        <w:ind w:left="3600" w:hanging="360"/>
      </w:pPr>
      <w:rPr>
        <w:u w:val="none"/>
      </w:rPr>
    </w:lvl>
    <w:lvl w:ilvl="5" w:tplc="2FD41DFC">
      <w:start w:val="1"/>
      <w:numFmt w:val="bullet"/>
      <w:lvlText w:val="■"/>
      <w:lvlJc w:val="left"/>
      <w:pPr>
        <w:ind w:left="4320" w:hanging="360"/>
      </w:pPr>
      <w:rPr>
        <w:u w:val="none"/>
      </w:rPr>
    </w:lvl>
    <w:lvl w:ilvl="6" w:tplc="8CDE9AC0">
      <w:start w:val="1"/>
      <w:numFmt w:val="bullet"/>
      <w:lvlText w:val="●"/>
      <w:lvlJc w:val="left"/>
      <w:pPr>
        <w:ind w:left="5040" w:hanging="360"/>
      </w:pPr>
      <w:rPr>
        <w:u w:val="none"/>
      </w:rPr>
    </w:lvl>
    <w:lvl w:ilvl="7" w:tplc="42B8E0E4">
      <w:start w:val="1"/>
      <w:numFmt w:val="bullet"/>
      <w:lvlText w:val="○"/>
      <w:lvlJc w:val="left"/>
      <w:pPr>
        <w:ind w:left="5760" w:hanging="360"/>
      </w:pPr>
      <w:rPr>
        <w:u w:val="none"/>
      </w:rPr>
    </w:lvl>
    <w:lvl w:ilvl="8" w:tplc="4D16D8AC">
      <w:start w:val="1"/>
      <w:numFmt w:val="bullet"/>
      <w:lvlText w:val="■"/>
      <w:lvlJc w:val="left"/>
      <w:pPr>
        <w:ind w:left="6480" w:hanging="360"/>
      </w:pPr>
      <w:rPr>
        <w:u w:val="none"/>
      </w:rPr>
    </w:lvl>
  </w:abstractNum>
  <w:abstractNum w:abstractNumId="13" w15:restartNumberingAfterBreak="0">
    <w:nsid w:val="5A177CDD"/>
    <w:multiLevelType w:val="hybridMultilevel"/>
    <w:tmpl w:val="DB4A55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D04C1C9"/>
    <w:multiLevelType w:val="hybridMultilevel"/>
    <w:tmpl w:val="00000000"/>
    <w:lvl w:ilvl="0" w:tplc="FBF0B2B8">
      <w:start w:val="1"/>
      <w:numFmt w:val="bullet"/>
      <w:lvlText w:val="●"/>
      <w:lvlJc w:val="left"/>
      <w:pPr>
        <w:ind w:left="720" w:hanging="360"/>
      </w:pPr>
      <w:rPr>
        <w:u w:val="none"/>
      </w:rPr>
    </w:lvl>
    <w:lvl w:ilvl="1" w:tplc="DBD038FA">
      <w:start w:val="1"/>
      <w:numFmt w:val="bullet"/>
      <w:lvlText w:val="○"/>
      <w:lvlJc w:val="left"/>
      <w:pPr>
        <w:ind w:left="1440" w:hanging="360"/>
      </w:pPr>
      <w:rPr>
        <w:u w:val="none"/>
      </w:rPr>
    </w:lvl>
    <w:lvl w:ilvl="2" w:tplc="27848116">
      <w:start w:val="1"/>
      <w:numFmt w:val="bullet"/>
      <w:lvlText w:val="■"/>
      <w:lvlJc w:val="left"/>
      <w:pPr>
        <w:ind w:left="2160" w:hanging="360"/>
      </w:pPr>
      <w:rPr>
        <w:u w:val="none"/>
      </w:rPr>
    </w:lvl>
    <w:lvl w:ilvl="3" w:tplc="A6128D04">
      <w:start w:val="1"/>
      <w:numFmt w:val="bullet"/>
      <w:lvlText w:val="●"/>
      <w:lvlJc w:val="left"/>
      <w:pPr>
        <w:ind w:left="2880" w:hanging="360"/>
      </w:pPr>
      <w:rPr>
        <w:u w:val="none"/>
      </w:rPr>
    </w:lvl>
    <w:lvl w:ilvl="4" w:tplc="4244B410">
      <w:start w:val="1"/>
      <w:numFmt w:val="bullet"/>
      <w:lvlText w:val="○"/>
      <w:lvlJc w:val="left"/>
      <w:pPr>
        <w:ind w:left="3600" w:hanging="360"/>
      </w:pPr>
      <w:rPr>
        <w:u w:val="none"/>
      </w:rPr>
    </w:lvl>
    <w:lvl w:ilvl="5" w:tplc="649AC786">
      <w:start w:val="1"/>
      <w:numFmt w:val="bullet"/>
      <w:lvlText w:val="■"/>
      <w:lvlJc w:val="left"/>
      <w:pPr>
        <w:ind w:left="4320" w:hanging="360"/>
      </w:pPr>
      <w:rPr>
        <w:u w:val="none"/>
      </w:rPr>
    </w:lvl>
    <w:lvl w:ilvl="6" w:tplc="F9AAB90C">
      <w:start w:val="1"/>
      <w:numFmt w:val="bullet"/>
      <w:lvlText w:val="●"/>
      <w:lvlJc w:val="left"/>
      <w:pPr>
        <w:ind w:left="5040" w:hanging="360"/>
      </w:pPr>
      <w:rPr>
        <w:u w:val="none"/>
      </w:rPr>
    </w:lvl>
    <w:lvl w:ilvl="7" w:tplc="A51813AC">
      <w:start w:val="1"/>
      <w:numFmt w:val="bullet"/>
      <w:lvlText w:val="○"/>
      <w:lvlJc w:val="left"/>
      <w:pPr>
        <w:ind w:left="5760" w:hanging="360"/>
      </w:pPr>
      <w:rPr>
        <w:u w:val="none"/>
      </w:rPr>
    </w:lvl>
    <w:lvl w:ilvl="8" w:tplc="FD3A20FA">
      <w:start w:val="1"/>
      <w:numFmt w:val="bullet"/>
      <w:lvlText w:val="■"/>
      <w:lvlJc w:val="left"/>
      <w:pPr>
        <w:ind w:left="6480" w:hanging="360"/>
      </w:pPr>
      <w:rPr>
        <w:u w:val="none"/>
      </w:rPr>
    </w:lvl>
  </w:abstractNum>
  <w:abstractNum w:abstractNumId="15" w15:restartNumberingAfterBreak="0">
    <w:nsid w:val="6B7F3675"/>
    <w:multiLevelType w:val="hybridMultilevel"/>
    <w:tmpl w:val="AA74BE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F6926A4"/>
    <w:multiLevelType w:val="hybridMultilevel"/>
    <w:tmpl w:val="00000000"/>
    <w:lvl w:ilvl="0" w:tplc="699CE0D4">
      <w:start w:val="1"/>
      <w:numFmt w:val="bullet"/>
      <w:lvlText w:val="●"/>
      <w:lvlJc w:val="left"/>
      <w:pPr>
        <w:ind w:left="720" w:hanging="360"/>
      </w:pPr>
      <w:rPr>
        <w:u w:val="none"/>
      </w:rPr>
    </w:lvl>
    <w:lvl w:ilvl="1" w:tplc="E384D6C2">
      <w:start w:val="1"/>
      <w:numFmt w:val="bullet"/>
      <w:lvlText w:val="○"/>
      <w:lvlJc w:val="left"/>
      <w:pPr>
        <w:ind w:left="1440" w:hanging="360"/>
      </w:pPr>
      <w:rPr>
        <w:u w:val="none"/>
      </w:rPr>
    </w:lvl>
    <w:lvl w:ilvl="2" w:tplc="7AA48B48">
      <w:start w:val="1"/>
      <w:numFmt w:val="bullet"/>
      <w:lvlText w:val="■"/>
      <w:lvlJc w:val="left"/>
      <w:pPr>
        <w:ind w:left="2160" w:hanging="360"/>
      </w:pPr>
      <w:rPr>
        <w:u w:val="none"/>
      </w:rPr>
    </w:lvl>
    <w:lvl w:ilvl="3" w:tplc="C960DF5E">
      <w:start w:val="1"/>
      <w:numFmt w:val="bullet"/>
      <w:lvlText w:val="●"/>
      <w:lvlJc w:val="left"/>
      <w:pPr>
        <w:ind w:left="2880" w:hanging="360"/>
      </w:pPr>
      <w:rPr>
        <w:u w:val="none"/>
      </w:rPr>
    </w:lvl>
    <w:lvl w:ilvl="4" w:tplc="9BE88756">
      <w:start w:val="1"/>
      <w:numFmt w:val="bullet"/>
      <w:lvlText w:val="○"/>
      <w:lvlJc w:val="left"/>
      <w:pPr>
        <w:ind w:left="3600" w:hanging="360"/>
      </w:pPr>
      <w:rPr>
        <w:u w:val="none"/>
      </w:rPr>
    </w:lvl>
    <w:lvl w:ilvl="5" w:tplc="67C0B002">
      <w:start w:val="1"/>
      <w:numFmt w:val="bullet"/>
      <w:lvlText w:val="■"/>
      <w:lvlJc w:val="left"/>
      <w:pPr>
        <w:ind w:left="4320" w:hanging="360"/>
      </w:pPr>
      <w:rPr>
        <w:u w:val="none"/>
      </w:rPr>
    </w:lvl>
    <w:lvl w:ilvl="6" w:tplc="A8E01694">
      <w:start w:val="1"/>
      <w:numFmt w:val="bullet"/>
      <w:lvlText w:val="●"/>
      <w:lvlJc w:val="left"/>
      <w:pPr>
        <w:ind w:left="5040" w:hanging="360"/>
      </w:pPr>
      <w:rPr>
        <w:u w:val="none"/>
      </w:rPr>
    </w:lvl>
    <w:lvl w:ilvl="7" w:tplc="AAF4E3AC">
      <w:start w:val="1"/>
      <w:numFmt w:val="bullet"/>
      <w:lvlText w:val="○"/>
      <w:lvlJc w:val="left"/>
      <w:pPr>
        <w:ind w:left="5760" w:hanging="360"/>
      </w:pPr>
      <w:rPr>
        <w:u w:val="none"/>
      </w:rPr>
    </w:lvl>
    <w:lvl w:ilvl="8" w:tplc="C0C4B682">
      <w:start w:val="1"/>
      <w:numFmt w:val="bullet"/>
      <w:lvlText w:val="■"/>
      <w:lvlJc w:val="left"/>
      <w:pPr>
        <w:ind w:left="6480" w:hanging="360"/>
      </w:pPr>
      <w:rPr>
        <w:u w:val="none"/>
      </w:rPr>
    </w:lvl>
  </w:abstractNum>
  <w:num w:numId="1" w16cid:durableId="77600721">
    <w:abstractNumId w:val="6"/>
  </w:num>
  <w:num w:numId="2" w16cid:durableId="1693534410">
    <w:abstractNumId w:val="7"/>
  </w:num>
  <w:num w:numId="3" w16cid:durableId="24597054">
    <w:abstractNumId w:val="4"/>
  </w:num>
  <w:num w:numId="4" w16cid:durableId="84376160">
    <w:abstractNumId w:val="10"/>
  </w:num>
  <w:num w:numId="5" w16cid:durableId="152526981">
    <w:abstractNumId w:val="1"/>
  </w:num>
  <w:num w:numId="6" w16cid:durableId="378894655">
    <w:abstractNumId w:val="14"/>
  </w:num>
  <w:num w:numId="7" w16cid:durableId="386270529">
    <w:abstractNumId w:val="9"/>
  </w:num>
  <w:num w:numId="8" w16cid:durableId="2082755436">
    <w:abstractNumId w:val="12"/>
  </w:num>
  <w:num w:numId="9" w16cid:durableId="915211730">
    <w:abstractNumId w:val="16"/>
  </w:num>
  <w:num w:numId="10" w16cid:durableId="674234445">
    <w:abstractNumId w:val="3"/>
  </w:num>
  <w:num w:numId="11" w16cid:durableId="5593498">
    <w:abstractNumId w:val="5"/>
  </w:num>
  <w:num w:numId="12" w16cid:durableId="416365195">
    <w:abstractNumId w:val="8"/>
  </w:num>
  <w:num w:numId="13" w16cid:durableId="157771195">
    <w:abstractNumId w:val="2"/>
  </w:num>
  <w:num w:numId="14" w16cid:durableId="1053235786">
    <w:abstractNumId w:val="11"/>
  </w:num>
  <w:num w:numId="15" w16cid:durableId="1688825005">
    <w:abstractNumId w:val="0"/>
  </w:num>
  <w:num w:numId="16" w16cid:durableId="390931280">
    <w:abstractNumId w:val="13"/>
  </w:num>
  <w:num w:numId="17" w16cid:durableId="15013876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CF5"/>
    <w:rsid w:val="000E61A0"/>
    <w:rsid w:val="00171871"/>
    <w:rsid w:val="002548A1"/>
    <w:rsid w:val="00302998"/>
    <w:rsid w:val="003B64EC"/>
    <w:rsid w:val="006124B9"/>
    <w:rsid w:val="00630DA4"/>
    <w:rsid w:val="0068387C"/>
    <w:rsid w:val="0070018B"/>
    <w:rsid w:val="0074734F"/>
    <w:rsid w:val="00875C5C"/>
    <w:rsid w:val="009C1932"/>
    <w:rsid w:val="00A00AB2"/>
    <w:rsid w:val="00A0273B"/>
    <w:rsid w:val="00BF2690"/>
    <w:rsid w:val="00C107B3"/>
    <w:rsid w:val="00C87A59"/>
    <w:rsid w:val="00CA2FD1"/>
    <w:rsid w:val="00D00703"/>
    <w:rsid w:val="00D35FCA"/>
    <w:rsid w:val="00DB3CF5"/>
    <w:rsid w:val="00DE6D7B"/>
    <w:rsid w:val="00DF4FE4"/>
    <w:rsid w:val="00F25602"/>
    <w:rsid w:val="00F4225D"/>
    <w:rsid w:val="00FD794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65739"/>
  <w15:docId w15:val="{637C71B2-DD0C-4E92-AEA5-D4F302C21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25602"/>
    <w:pPr>
      <w:tabs>
        <w:tab w:val="center" w:pos="4513"/>
        <w:tab w:val="right" w:pos="9026"/>
      </w:tabs>
      <w:spacing w:line="240" w:lineRule="auto"/>
    </w:pPr>
  </w:style>
  <w:style w:type="character" w:customStyle="1" w:styleId="HeaderChar">
    <w:name w:val="Header Char"/>
    <w:basedOn w:val="DefaultParagraphFont"/>
    <w:link w:val="Header"/>
    <w:uiPriority w:val="99"/>
    <w:rsid w:val="00F25602"/>
  </w:style>
  <w:style w:type="paragraph" w:styleId="Footer">
    <w:name w:val="footer"/>
    <w:basedOn w:val="Normal"/>
    <w:link w:val="FooterChar"/>
    <w:uiPriority w:val="99"/>
    <w:unhideWhenUsed/>
    <w:rsid w:val="00F25602"/>
    <w:pPr>
      <w:tabs>
        <w:tab w:val="center" w:pos="4513"/>
        <w:tab w:val="right" w:pos="9026"/>
      </w:tabs>
      <w:spacing w:line="240" w:lineRule="auto"/>
    </w:pPr>
  </w:style>
  <w:style w:type="character" w:customStyle="1" w:styleId="FooterChar">
    <w:name w:val="Footer Char"/>
    <w:basedOn w:val="DefaultParagraphFont"/>
    <w:link w:val="Footer"/>
    <w:uiPriority w:val="99"/>
    <w:rsid w:val="00F25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2B2EAA-90B7-4BED-A1F5-B6E8CF1BD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11</Pages>
  <Words>2835</Words>
  <Characters>16160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7</cp:revision>
  <dcterms:created xsi:type="dcterms:W3CDTF">2024-10-09T10:33:00Z</dcterms:created>
  <dcterms:modified xsi:type="dcterms:W3CDTF">2024-10-14T09:46:00Z</dcterms:modified>
</cp:coreProperties>
</file>