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7EB5" w:rsidRDefault="00577EB5" w:rsidP="00DA2A59">
      <w:pPr>
        <w:spacing w:after="0" w:line="259" w:lineRule="auto"/>
        <w:ind w:left="0" w:right="10480" w:firstLine="0"/>
        <w:jc w:val="left"/>
      </w:pPr>
    </w:p>
    <w:sdt>
      <w:sdtPr>
        <w:rPr>
          <w:b w:val="0"/>
        </w:rPr>
        <w:id w:val="2010479954"/>
        <w:docPartObj>
          <w:docPartGallery w:val="Table of Contents"/>
        </w:docPartObj>
      </w:sdtPr>
      <w:sdtEndPr/>
      <w:sdtContent>
        <w:p w:rsidR="00C75214" w:rsidRPr="00C75214" w:rsidRDefault="00C75214" w:rsidP="00C75214">
          <w:pPr>
            <w:pStyle w:val="Heading3"/>
            <w:spacing w:after="252"/>
            <w:ind w:left="0" w:firstLine="10"/>
            <w:jc w:val="center"/>
            <w:rPr>
              <w:b w:val="0"/>
            </w:rPr>
          </w:pPr>
          <w:r w:rsidRPr="00E4115F">
            <w:rPr>
              <w:rFonts w:eastAsia="Times New Roman"/>
            </w:rPr>
            <w:t xml:space="preserve">Student Name: Yasmin </w:t>
          </w:r>
          <w:proofErr w:type="spellStart"/>
          <w:r w:rsidRPr="00E4115F">
            <w:rPr>
              <w:rFonts w:eastAsia="Times New Roman"/>
            </w:rPr>
            <w:t>Chohid</w:t>
          </w:r>
          <w:proofErr w:type="spellEnd"/>
        </w:p>
        <w:p w:rsidR="00C75214" w:rsidRPr="00E4115F" w:rsidRDefault="00C75214" w:rsidP="00C75214">
          <w:pPr>
            <w:spacing w:after="120" w:line="360" w:lineRule="auto"/>
            <w:jc w:val="center"/>
            <w:rPr>
              <w:rFonts w:eastAsia="Times New Roman"/>
              <w:b/>
            </w:rPr>
          </w:pPr>
          <w:r w:rsidRPr="00E4115F">
            <w:rPr>
              <w:rFonts w:eastAsia="Times New Roman"/>
              <w:b/>
            </w:rPr>
            <w:t>Student number: 1814774</w:t>
          </w:r>
        </w:p>
        <w:p w:rsidR="00C75214" w:rsidRPr="00E4115F" w:rsidRDefault="00C75214" w:rsidP="00C75214">
          <w:pPr>
            <w:spacing w:after="120" w:line="360" w:lineRule="auto"/>
            <w:jc w:val="center"/>
            <w:rPr>
              <w:rFonts w:eastAsia="Times New Roman"/>
              <w:b/>
            </w:rPr>
          </w:pPr>
          <w:r w:rsidRPr="00E4115F">
            <w:rPr>
              <w:rFonts w:eastAsia="Times New Roman"/>
              <w:b/>
            </w:rPr>
            <w:t>Module title and code: Complementary therapies BMHP5001_BIRM</w:t>
          </w:r>
        </w:p>
        <w:p w:rsidR="00C75214" w:rsidRPr="00E4115F" w:rsidRDefault="00C75214" w:rsidP="00C75214">
          <w:pPr>
            <w:spacing w:after="120" w:line="360" w:lineRule="auto"/>
            <w:jc w:val="center"/>
            <w:rPr>
              <w:rFonts w:eastAsia="Times New Roman"/>
              <w:b/>
            </w:rPr>
          </w:pPr>
          <w:r w:rsidRPr="00E4115F">
            <w:rPr>
              <w:rFonts w:eastAsia="Times New Roman"/>
              <w:b/>
            </w:rPr>
            <w:t>Name of professor: Dr Mark Gallagher-Read</w:t>
          </w:r>
        </w:p>
        <w:p w:rsidR="00C75214" w:rsidRPr="00E4115F" w:rsidRDefault="00C75214" w:rsidP="00C75214">
          <w:pPr>
            <w:spacing w:after="120" w:line="360" w:lineRule="auto"/>
            <w:jc w:val="center"/>
            <w:rPr>
              <w:rFonts w:eastAsia="Times New Roman"/>
              <w:b/>
            </w:rPr>
          </w:pPr>
          <w:r>
            <w:rPr>
              <w:rFonts w:eastAsia="Times New Roman"/>
              <w:b/>
            </w:rPr>
            <w:t>Date: 26</w:t>
          </w:r>
          <w:r w:rsidRPr="00E4115F">
            <w:rPr>
              <w:rFonts w:eastAsia="Times New Roman"/>
              <w:b/>
              <w:vertAlign w:val="superscript"/>
            </w:rPr>
            <w:t>th</w:t>
          </w:r>
          <w:r w:rsidRPr="00E4115F">
            <w:rPr>
              <w:rFonts w:eastAsia="Times New Roman"/>
              <w:b/>
            </w:rPr>
            <w:t xml:space="preserve"> March 2021</w:t>
          </w:r>
        </w:p>
        <w:p w:rsidR="00DA2A59" w:rsidRPr="00F656CE" w:rsidRDefault="00F656CE" w:rsidP="00C75214">
          <w:pPr>
            <w:spacing w:after="160" w:line="259" w:lineRule="auto"/>
            <w:ind w:left="0" w:firstLine="0"/>
            <w:jc w:val="center"/>
            <w:rPr>
              <w:b/>
            </w:rPr>
          </w:pPr>
          <w:r w:rsidRPr="00F656CE">
            <w:rPr>
              <w:b/>
            </w:rPr>
            <w:t>C</w:t>
          </w:r>
          <w:r>
            <w:rPr>
              <w:b/>
            </w:rPr>
            <w:t>ontemporary and alternative therapy</w:t>
          </w:r>
        </w:p>
        <w:p w:rsidR="00C75214" w:rsidRDefault="00C75214">
          <w:pPr>
            <w:spacing w:after="160" w:line="259" w:lineRule="auto"/>
            <w:ind w:left="0" w:firstLine="0"/>
            <w:jc w:val="left"/>
            <w:rPr>
              <w:b/>
              <w:sz w:val="22"/>
            </w:rPr>
          </w:pPr>
          <w:bookmarkStart w:id="0" w:name="_GoBack"/>
          <w:bookmarkEnd w:id="0"/>
          <w:r>
            <w:rPr>
              <w:sz w:val="22"/>
            </w:rPr>
            <w:br w:type="page"/>
          </w:r>
        </w:p>
        <w:p w:rsidR="00577EB5" w:rsidRPr="00C75214" w:rsidRDefault="00025B1B" w:rsidP="00C75214">
          <w:pPr>
            <w:pStyle w:val="Heading3"/>
            <w:spacing w:after="252" w:line="360" w:lineRule="auto"/>
            <w:ind w:left="-5"/>
            <w:rPr>
              <w:sz w:val="22"/>
            </w:rPr>
          </w:pPr>
          <w:r w:rsidRPr="00C75214">
            <w:rPr>
              <w:sz w:val="22"/>
            </w:rPr>
            <w:lastRenderedPageBreak/>
            <w:t>Table of Contents</w:t>
          </w:r>
          <w:r w:rsidRPr="00C75214">
            <w:rPr>
              <w:b w:val="0"/>
              <w:color w:val="365F91"/>
              <w:sz w:val="22"/>
            </w:rPr>
            <w:t xml:space="preserve"> </w:t>
          </w:r>
        </w:p>
        <w:p w:rsidR="00577EB5" w:rsidRPr="00C75214" w:rsidRDefault="00025B1B" w:rsidP="00C75214">
          <w:pPr>
            <w:pStyle w:val="TOC1"/>
            <w:tabs>
              <w:tab w:val="right" w:leader="dot" w:pos="9040"/>
            </w:tabs>
            <w:spacing w:line="360" w:lineRule="auto"/>
            <w:rPr>
              <w:noProof/>
              <w:sz w:val="22"/>
            </w:rPr>
          </w:pPr>
          <w:r w:rsidRPr="00C75214">
            <w:rPr>
              <w:sz w:val="22"/>
            </w:rPr>
            <w:fldChar w:fldCharType="begin"/>
          </w:r>
          <w:r w:rsidRPr="00C75214">
            <w:rPr>
              <w:sz w:val="22"/>
            </w:rPr>
            <w:instrText xml:space="preserve"> TOC \o "1-2" \h \z \u </w:instrText>
          </w:r>
          <w:r w:rsidRPr="00C75214">
            <w:rPr>
              <w:sz w:val="22"/>
            </w:rPr>
            <w:fldChar w:fldCharType="separate"/>
          </w:r>
          <w:hyperlink w:anchor="_Toc7665">
            <w:r w:rsidRPr="00C75214">
              <w:rPr>
                <w:noProof/>
                <w:sz w:val="22"/>
              </w:rPr>
              <w:t>Introduction</w:t>
            </w:r>
            <w:r w:rsidRPr="00C75214">
              <w:rPr>
                <w:noProof/>
                <w:sz w:val="22"/>
              </w:rPr>
              <w:tab/>
            </w:r>
            <w:r w:rsidRPr="00C75214">
              <w:rPr>
                <w:noProof/>
                <w:sz w:val="22"/>
              </w:rPr>
              <w:fldChar w:fldCharType="begin"/>
            </w:r>
            <w:r w:rsidRPr="00C75214">
              <w:rPr>
                <w:noProof/>
                <w:sz w:val="22"/>
              </w:rPr>
              <w:instrText>PAGEREF _Toc7665 \h</w:instrText>
            </w:r>
            <w:r w:rsidRPr="00C75214">
              <w:rPr>
                <w:noProof/>
                <w:sz w:val="22"/>
              </w:rPr>
            </w:r>
            <w:r w:rsidRPr="00C75214">
              <w:rPr>
                <w:noProof/>
                <w:sz w:val="22"/>
              </w:rPr>
              <w:fldChar w:fldCharType="separate"/>
            </w:r>
            <w:r w:rsidR="00CC51AE">
              <w:rPr>
                <w:noProof/>
                <w:sz w:val="22"/>
              </w:rPr>
              <w:t>3</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66">
            <w:r w:rsidRPr="00C75214">
              <w:rPr>
                <w:noProof/>
                <w:sz w:val="22"/>
              </w:rPr>
              <w:t>The suitability to open a complementary and alternative therapy centre</w:t>
            </w:r>
            <w:r w:rsidRPr="00C75214">
              <w:rPr>
                <w:noProof/>
                <w:sz w:val="22"/>
              </w:rPr>
              <w:tab/>
            </w:r>
            <w:r w:rsidRPr="00C75214">
              <w:rPr>
                <w:noProof/>
                <w:sz w:val="22"/>
              </w:rPr>
              <w:fldChar w:fldCharType="begin"/>
            </w:r>
            <w:r w:rsidRPr="00C75214">
              <w:rPr>
                <w:noProof/>
                <w:sz w:val="22"/>
              </w:rPr>
              <w:instrText>PAGEREF _Toc7666 \h</w:instrText>
            </w:r>
            <w:r w:rsidRPr="00C75214">
              <w:rPr>
                <w:noProof/>
                <w:sz w:val="22"/>
              </w:rPr>
            </w:r>
            <w:r w:rsidRPr="00C75214">
              <w:rPr>
                <w:noProof/>
                <w:sz w:val="22"/>
              </w:rPr>
              <w:fldChar w:fldCharType="separate"/>
            </w:r>
            <w:r w:rsidR="00CC51AE">
              <w:rPr>
                <w:noProof/>
                <w:sz w:val="22"/>
              </w:rPr>
              <w:t>3</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67">
            <w:r w:rsidRPr="00C75214">
              <w:rPr>
                <w:noProof/>
                <w:sz w:val="22"/>
              </w:rPr>
              <w:t>Understanding of the need for suitable regulation within this healthcare sector</w:t>
            </w:r>
            <w:r w:rsidRPr="00C75214">
              <w:rPr>
                <w:noProof/>
                <w:sz w:val="22"/>
              </w:rPr>
              <w:tab/>
            </w:r>
            <w:r w:rsidRPr="00C75214">
              <w:rPr>
                <w:noProof/>
                <w:sz w:val="22"/>
              </w:rPr>
              <w:fldChar w:fldCharType="begin"/>
            </w:r>
            <w:r w:rsidRPr="00C75214">
              <w:rPr>
                <w:noProof/>
                <w:sz w:val="22"/>
              </w:rPr>
              <w:instrText>PAGEREF _Toc7667 \h</w:instrText>
            </w:r>
            <w:r w:rsidRPr="00C75214">
              <w:rPr>
                <w:noProof/>
                <w:sz w:val="22"/>
              </w:rPr>
            </w:r>
            <w:r w:rsidRPr="00C75214">
              <w:rPr>
                <w:noProof/>
                <w:sz w:val="22"/>
              </w:rPr>
              <w:fldChar w:fldCharType="separate"/>
            </w:r>
            <w:r w:rsidR="00CC51AE">
              <w:rPr>
                <w:noProof/>
                <w:sz w:val="22"/>
              </w:rPr>
              <w:t>4</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68">
            <w:r w:rsidRPr="00C75214">
              <w:rPr>
                <w:noProof/>
                <w:sz w:val="22"/>
              </w:rPr>
              <w:t>The different systems used in regulatin</w:t>
            </w:r>
            <w:r w:rsidRPr="00C75214">
              <w:rPr>
                <w:noProof/>
                <w:sz w:val="22"/>
              </w:rPr>
              <w:t xml:space="preserve">g complementary and alternative therapies </w:t>
            </w:r>
            <w:r w:rsidRPr="00C75214">
              <w:rPr>
                <w:noProof/>
                <w:sz w:val="22"/>
              </w:rPr>
              <w:tab/>
            </w:r>
            <w:r w:rsidRPr="00C75214">
              <w:rPr>
                <w:noProof/>
                <w:sz w:val="22"/>
              </w:rPr>
              <w:fldChar w:fldCharType="begin"/>
            </w:r>
            <w:r w:rsidRPr="00C75214">
              <w:rPr>
                <w:noProof/>
                <w:sz w:val="22"/>
              </w:rPr>
              <w:instrText>PAGEREF _Toc7668 \h</w:instrText>
            </w:r>
            <w:r w:rsidRPr="00C75214">
              <w:rPr>
                <w:noProof/>
                <w:sz w:val="22"/>
              </w:rPr>
            </w:r>
            <w:r w:rsidR="00DA2A59" w:rsidRPr="00C75214">
              <w:rPr>
                <w:noProof/>
                <w:sz w:val="22"/>
              </w:rPr>
              <w:fldChar w:fldCharType="separate"/>
            </w:r>
            <w:r w:rsidR="00CC51AE">
              <w:rPr>
                <w:noProof/>
                <w:sz w:val="22"/>
              </w:rPr>
              <w:t>5</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69">
            <w:r w:rsidRPr="00C75214">
              <w:rPr>
                <w:noProof/>
                <w:sz w:val="22"/>
              </w:rPr>
              <w:t>within the UK and internationally</w:t>
            </w:r>
            <w:r w:rsidRPr="00C75214">
              <w:rPr>
                <w:noProof/>
                <w:sz w:val="22"/>
              </w:rPr>
              <w:tab/>
            </w:r>
            <w:r w:rsidRPr="00C75214">
              <w:rPr>
                <w:noProof/>
                <w:sz w:val="22"/>
              </w:rPr>
              <w:fldChar w:fldCharType="begin"/>
            </w:r>
            <w:r w:rsidRPr="00C75214">
              <w:rPr>
                <w:noProof/>
                <w:sz w:val="22"/>
              </w:rPr>
              <w:instrText>PAGEREF _Toc7669 \h</w:instrText>
            </w:r>
            <w:r w:rsidRPr="00C75214">
              <w:rPr>
                <w:noProof/>
                <w:sz w:val="22"/>
              </w:rPr>
            </w:r>
            <w:r w:rsidRPr="00C75214">
              <w:rPr>
                <w:noProof/>
                <w:sz w:val="22"/>
              </w:rPr>
              <w:fldChar w:fldCharType="separate"/>
            </w:r>
            <w:r w:rsidR="00CC51AE">
              <w:rPr>
                <w:noProof/>
                <w:sz w:val="22"/>
              </w:rPr>
              <w:t>5</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70">
            <w:r w:rsidRPr="00C75214">
              <w:rPr>
                <w:noProof/>
                <w:sz w:val="22"/>
              </w:rPr>
              <w:t>Understanding of interrelated issues such as the difference between the voluntary and statutory regulation</w:t>
            </w:r>
            <w:r w:rsidRPr="00C75214">
              <w:rPr>
                <w:noProof/>
                <w:sz w:val="22"/>
              </w:rPr>
              <w:tab/>
            </w:r>
            <w:r w:rsidRPr="00C75214">
              <w:rPr>
                <w:noProof/>
                <w:sz w:val="22"/>
              </w:rPr>
              <w:fldChar w:fldCharType="begin"/>
            </w:r>
            <w:r w:rsidRPr="00C75214">
              <w:rPr>
                <w:noProof/>
                <w:sz w:val="22"/>
              </w:rPr>
              <w:instrText>PAGEREF _Toc7670 \h</w:instrText>
            </w:r>
            <w:r w:rsidRPr="00C75214">
              <w:rPr>
                <w:noProof/>
                <w:sz w:val="22"/>
              </w:rPr>
            </w:r>
            <w:r w:rsidRPr="00C75214">
              <w:rPr>
                <w:noProof/>
                <w:sz w:val="22"/>
              </w:rPr>
              <w:fldChar w:fldCharType="separate"/>
            </w:r>
            <w:r w:rsidR="00CC51AE">
              <w:rPr>
                <w:noProof/>
                <w:sz w:val="22"/>
              </w:rPr>
              <w:t>6</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71">
            <w:r w:rsidRPr="00C75214">
              <w:rPr>
                <w:noProof/>
                <w:sz w:val="22"/>
              </w:rPr>
              <w:t>The effectiveness of these various treatments</w:t>
            </w:r>
            <w:r w:rsidRPr="00C75214">
              <w:rPr>
                <w:noProof/>
                <w:sz w:val="22"/>
              </w:rPr>
              <w:tab/>
            </w:r>
            <w:r w:rsidRPr="00C75214">
              <w:rPr>
                <w:noProof/>
                <w:sz w:val="22"/>
              </w:rPr>
              <w:fldChar w:fldCharType="begin"/>
            </w:r>
            <w:r w:rsidRPr="00C75214">
              <w:rPr>
                <w:noProof/>
                <w:sz w:val="22"/>
              </w:rPr>
              <w:instrText>PAGEREF _Toc7671 \h</w:instrText>
            </w:r>
            <w:r w:rsidRPr="00C75214">
              <w:rPr>
                <w:noProof/>
                <w:sz w:val="22"/>
              </w:rPr>
            </w:r>
            <w:r w:rsidRPr="00C75214">
              <w:rPr>
                <w:noProof/>
                <w:sz w:val="22"/>
              </w:rPr>
              <w:fldChar w:fldCharType="separate"/>
            </w:r>
            <w:r w:rsidR="00CC51AE">
              <w:rPr>
                <w:noProof/>
                <w:sz w:val="22"/>
              </w:rPr>
              <w:t>7</w:t>
            </w:r>
            <w:r w:rsidRPr="00C75214">
              <w:rPr>
                <w:noProof/>
                <w:sz w:val="22"/>
              </w:rPr>
              <w:fldChar w:fldCharType="end"/>
            </w:r>
          </w:hyperlink>
        </w:p>
        <w:p w:rsidR="00577EB5" w:rsidRPr="00C75214" w:rsidRDefault="00025B1B" w:rsidP="00C75214">
          <w:pPr>
            <w:pStyle w:val="TOC2"/>
            <w:tabs>
              <w:tab w:val="right" w:leader="dot" w:pos="9040"/>
            </w:tabs>
            <w:spacing w:line="360" w:lineRule="auto"/>
            <w:rPr>
              <w:noProof/>
              <w:sz w:val="22"/>
            </w:rPr>
          </w:pPr>
          <w:hyperlink w:anchor="_Toc7672">
            <w:r w:rsidRPr="00C75214">
              <w:rPr>
                <w:noProof/>
                <w:sz w:val="22"/>
              </w:rPr>
              <w:t>Educational standards</w:t>
            </w:r>
            <w:r w:rsidRPr="00C75214">
              <w:rPr>
                <w:noProof/>
                <w:sz w:val="22"/>
              </w:rPr>
              <w:tab/>
            </w:r>
            <w:r w:rsidRPr="00C75214">
              <w:rPr>
                <w:noProof/>
                <w:sz w:val="22"/>
              </w:rPr>
              <w:fldChar w:fldCharType="begin"/>
            </w:r>
            <w:r w:rsidRPr="00C75214">
              <w:rPr>
                <w:noProof/>
                <w:sz w:val="22"/>
              </w:rPr>
              <w:instrText>PAGEREF _Toc7672 \h</w:instrText>
            </w:r>
            <w:r w:rsidRPr="00C75214">
              <w:rPr>
                <w:noProof/>
                <w:sz w:val="22"/>
              </w:rPr>
            </w:r>
            <w:r w:rsidRPr="00C75214">
              <w:rPr>
                <w:noProof/>
                <w:sz w:val="22"/>
              </w:rPr>
              <w:fldChar w:fldCharType="separate"/>
            </w:r>
            <w:r w:rsidR="00CC51AE">
              <w:rPr>
                <w:noProof/>
                <w:sz w:val="22"/>
              </w:rPr>
              <w:t>7</w:t>
            </w:r>
            <w:r w:rsidRPr="00C75214">
              <w:rPr>
                <w:noProof/>
                <w:sz w:val="22"/>
              </w:rPr>
              <w:fldChar w:fldCharType="end"/>
            </w:r>
          </w:hyperlink>
        </w:p>
        <w:p w:rsidR="00577EB5" w:rsidRPr="00C75214" w:rsidRDefault="00025B1B" w:rsidP="00C75214">
          <w:pPr>
            <w:pStyle w:val="TOC2"/>
            <w:tabs>
              <w:tab w:val="right" w:leader="dot" w:pos="9040"/>
            </w:tabs>
            <w:spacing w:line="360" w:lineRule="auto"/>
            <w:rPr>
              <w:noProof/>
              <w:sz w:val="22"/>
            </w:rPr>
          </w:pPr>
          <w:hyperlink w:anchor="_Toc7673">
            <w:r w:rsidRPr="00C75214">
              <w:rPr>
                <w:noProof/>
                <w:sz w:val="22"/>
              </w:rPr>
              <w:t>Client confidentiality</w:t>
            </w:r>
            <w:r w:rsidRPr="00C75214">
              <w:rPr>
                <w:noProof/>
                <w:sz w:val="22"/>
              </w:rPr>
              <w:tab/>
            </w:r>
            <w:r w:rsidRPr="00C75214">
              <w:rPr>
                <w:noProof/>
                <w:sz w:val="22"/>
              </w:rPr>
              <w:fldChar w:fldCharType="begin"/>
            </w:r>
            <w:r w:rsidRPr="00C75214">
              <w:rPr>
                <w:noProof/>
                <w:sz w:val="22"/>
              </w:rPr>
              <w:instrText>PAGE</w:instrText>
            </w:r>
            <w:r w:rsidRPr="00C75214">
              <w:rPr>
                <w:noProof/>
                <w:sz w:val="22"/>
              </w:rPr>
              <w:instrText>REF _Toc7673 \h</w:instrText>
            </w:r>
            <w:r w:rsidRPr="00C75214">
              <w:rPr>
                <w:noProof/>
                <w:sz w:val="22"/>
              </w:rPr>
            </w:r>
            <w:r w:rsidRPr="00C75214">
              <w:rPr>
                <w:noProof/>
                <w:sz w:val="22"/>
              </w:rPr>
              <w:fldChar w:fldCharType="separate"/>
            </w:r>
            <w:r w:rsidR="00CC51AE">
              <w:rPr>
                <w:noProof/>
                <w:sz w:val="22"/>
              </w:rPr>
              <w:t>8</w:t>
            </w:r>
            <w:r w:rsidRPr="00C75214">
              <w:rPr>
                <w:noProof/>
                <w:sz w:val="22"/>
              </w:rPr>
              <w:fldChar w:fldCharType="end"/>
            </w:r>
          </w:hyperlink>
        </w:p>
        <w:p w:rsidR="00577EB5" w:rsidRPr="00C75214" w:rsidRDefault="00025B1B" w:rsidP="00C75214">
          <w:pPr>
            <w:pStyle w:val="TOC2"/>
            <w:tabs>
              <w:tab w:val="right" w:leader="dot" w:pos="9040"/>
            </w:tabs>
            <w:spacing w:line="360" w:lineRule="auto"/>
            <w:rPr>
              <w:noProof/>
              <w:sz w:val="22"/>
            </w:rPr>
          </w:pPr>
          <w:hyperlink w:anchor="_Toc7674">
            <w:r w:rsidRPr="00C75214">
              <w:rPr>
                <w:noProof/>
                <w:sz w:val="22"/>
              </w:rPr>
              <w:t>Data protection act 2018</w:t>
            </w:r>
            <w:r w:rsidRPr="00C75214">
              <w:rPr>
                <w:noProof/>
                <w:sz w:val="22"/>
              </w:rPr>
              <w:tab/>
            </w:r>
            <w:r w:rsidRPr="00C75214">
              <w:rPr>
                <w:noProof/>
                <w:sz w:val="22"/>
              </w:rPr>
              <w:fldChar w:fldCharType="begin"/>
            </w:r>
            <w:r w:rsidRPr="00C75214">
              <w:rPr>
                <w:noProof/>
                <w:sz w:val="22"/>
              </w:rPr>
              <w:instrText>PAGEREF _Toc7674 \h</w:instrText>
            </w:r>
            <w:r w:rsidRPr="00C75214">
              <w:rPr>
                <w:noProof/>
                <w:sz w:val="22"/>
              </w:rPr>
            </w:r>
            <w:r w:rsidRPr="00C75214">
              <w:rPr>
                <w:noProof/>
                <w:sz w:val="22"/>
              </w:rPr>
              <w:fldChar w:fldCharType="separate"/>
            </w:r>
            <w:r w:rsidR="00CC51AE">
              <w:rPr>
                <w:noProof/>
                <w:sz w:val="22"/>
              </w:rPr>
              <w:t>8</w:t>
            </w:r>
            <w:r w:rsidRPr="00C75214">
              <w:rPr>
                <w:noProof/>
                <w:sz w:val="22"/>
              </w:rPr>
              <w:fldChar w:fldCharType="end"/>
            </w:r>
          </w:hyperlink>
        </w:p>
        <w:p w:rsidR="00577EB5" w:rsidRPr="00C75214" w:rsidRDefault="00025B1B" w:rsidP="00C75214">
          <w:pPr>
            <w:pStyle w:val="TOC2"/>
            <w:tabs>
              <w:tab w:val="right" w:leader="dot" w:pos="9040"/>
            </w:tabs>
            <w:spacing w:line="360" w:lineRule="auto"/>
            <w:rPr>
              <w:noProof/>
              <w:sz w:val="22"/>
            </w:rPr>
          </w:pPr>
          <w:hyperlink w:anchor="_Toc7675">
            <w:r w:rsidRPr="00C75214">
              <w:rPr>
                <w:noProof/>
                <w:sz w:val="22"/>
              </w:rPr>
              <w:t>E</w:t>
            </w:r>
            <w:r w:rsidRPr="00C75214">
              <w:rPr>
                <w:noProof/>
                <w:sz w:val="22"/>
              </w:rPr>
              <w:t>thics</w:t>
            </w:r>
            <w:r w:rsidRPr="00C75214">
              <w:rPr>
                <w:noProof/>
                <w:sz w:val="22"/>
              </w:rPr>
              <w:tab/>
            </w:r>
            <w:r w:rsidRPr="00C75214">
              <w:rPr>
                <w:noProof/>
                <w:sz w:val="22"/>
              </w:rPr>
              <w:fldChar w:fldCharType="begin"/>
            </w:r>
            <w:r w:rsidRPr="00C75214">
              <w:rPr>
                <w:noProof/>
                <w:sz w:val="22"/>
              </w:rPr>
              <w:instrText>PAGEREF _Toc7675 \h</w:instrText>
            </w:r>
            <w:r w:rsidRPr="00C75214">
              <w:rPr>
                <w:noProof/>
                <w:sz w:val="22"/>
              </w:rPr>
            </w:r>
            <w:r w:rsidRPr="00C75214">
              <w:rPr>
                <w:noProof/>
                <w:sz w:val="22"/>
              </w:rPr>
              <w:fldChar w:fldCharType="separate"/>
            </w:r>
            <w:r w:rsidR="00CC51AE">
              <w:rPr>
                <w:noProof/>
                <w:sz w:val="22"/>
              </w:rPr>
              <w:t>8</w:t>
            </w:r>
            <w:r w:rsidRPr="00C75214">
              <w:rPr>
                <w:noProof/>
                <w:sz w:val="22"/>
              </w:rPr>
              <w:fldChar w:fldCharType="end"/>
            </w:r>
          </w:hyperlink>
        </w:p>
        <w:p w:rsidR="00577EB5" w:rsidRPr="00C75214" w:rsidRDefault="00025B1B" w:rsidP="00C75214">
          <w:pPr>
            <w:pStyle w:val="TOC2"/>
            <w:tabs>
              <w:tab w:val="right" w:leader="dot" w:pos="9040"/>
            </w:tabs>
            <w:spacing w:line="360" w:lineRule="auto"/>
            <w:rPr>
              <w:noProof/>
              <w:sz w:val="22"/>
            </w:rPr>
          </w:pPr>
          <w:hyperlink w:anchor="_Toc7676">
            <w:r w:rsidRPr="00C75214">
              <w:rPr>
                <w:noProof/>
                <w:sz w:val="22"/>
              </w:rPr>
              <w:t>Safeguarding</w:t>
            </w:r>
            <w:r w:rsidRPr="00C75214">
              <w:rPr>
                <w:noProof/>
                <w:sz w:val="22"/>
              </w:rPr>
              <w:tab/>
            </w:r>
            <w:r w:rsidRPr="00C75214">
              <w:rPr>
                <w:noProof/>
                <w:sz w:val="22"/>
              </w:rPr>
              <w:fldChar w:fldCharType="begin"/>
            </w:r>
            <w:r w:rsidRPr="00C75214">
              <w:rPr>
                <w:noProof/>
                <w:sz w:val="22"/>
              </w:rPr>
              <w:instrText>PAGEREF _Toc7676 \h</w:instrText>
            </w:r>
            <w:r w:rsidRPr="00C75214">
              <w:rPr>
                <w:noProof/>
                <w:sz w:val="22"/>
              </w:rPr>
            </w:r>
            <w:r w:rsidRPr="00C75214">
              <w:rPr>
                <w:noProof/>
                <w:sz w:val="22"/>
              </w:rPr>
              <w:fldChar w:fldCharType="separate"/>
            </w:r>
            <w:r w:rsidR="00CC51AE">
              <w:rPr>
                <w:noProof/>
                <w:sz w:val="22"/>
              </w:rPr>
              <w:t>9</w:t>
            </w:r>
            <w:r w:rsidRPr="00C75214">
              <w:rPr>
                <w:noProof/>
                <w:sz w:val="22"/>
              </w:rPr>
              <w:fldChar w:fldCharType="end"/>
            </w:r>
          </w:hyperlink>
        </w:p>
        <w:p w:rsidR="00577EB5" w:rsidRPr="00C75214" w:rsidRDefault="00025B1B" w:rsidP="00C75214">
          <w:pPr>
            <w:pStyle w:val="TOC2"/>
            <w:tabs>
              <w:tab w:val="right" w:leader="dot" w:pos="9040"/>
            </w:tabs>
            <w:spacing w:line="360" w:lineRule="auto"/>
            <w:rPr>
              <w:noProof/>
              <w:sz w:val="22"/>
            </w:rPr>
          </w:pPr>
          <w:hyperlink w:anchor="_Toc7677">
            <w:r w:rsidRPr="00C75214">
              <w:rPr>
                <w:noProof/>
                <w:sz w:val="22"/>
              </w:rPr>
              <w:t>Con</w:t>
            </w:r>
            <w:r w:rsidRPr="00C75214">
              <w:rPr>
                <w:noProof/>
                <w:sz w:val="22"/>
              </w:rPr>
              <w:t>sent</w:t>
            </w:r>
            <w:r w:rsidRPr="00C75214">
              <w:rPr>
                <w:noProof/>
                <w:sz w:val="22"/>
              </w:rPr>
              <w:tab/>
            </w:r>
            <w:r w:rsidRPr="00C75214">
              <w:rPr>
                <w:noProof/>
                <w:sz w:val="22"/>
              </w:rPr>
              <w:fldChar w:fldCharType="begin"/>
            </w:r>
            <w:r w:rsidRPr="00C75214">
              <w:rPr>
                <w:noProof/>
                <w:sz w:val="22"/>
              </w:rPr>
              <w:instrText>PAGEREF _Toc7677 \h</w:instrText>
            </w:r>
            <w:r w:rsidRPr="00C75214">
              <w:rPr>
                <w:noProof/>
                <w:sz w:val="22"/>
              </w:rPr>
            </w:r>
            <w:r w:rsidRPr="00C75214">
              <w:rPr>
                <w:noProof/>
                <w:sz w:val="22"/>
              </w:rPr>
              <w:fldChar w:fldCharType="separate"/>
            </w:r>
            <w:r w:rsidR="00CC51AE">
              <w:rPr>
                <w:noProof/>
                <w:sz w:val="22"/>
              </w:rPr>
              <w:t>9</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78">
            <w:r w:rsidRPr="00C75214">
              <w:rPr>
                <w:noProof/>
                <w:sz w:val="22"/>
              </w:rPr>
              <w:t>Conclusion</w:t>
            </w:r>
            <w:r w:rsidRPr="00C75214">
              <w:rPr>
                <w:noProof/>
                <w:sz w:val="22"/>
              </w:rPr>
              <w:tab/>
            </w:r>
            <w:r w:rsidRPr="00C75214">
              <w:rPr>
                <w:noProof/>
                <w:sz w:val="22"/>
              </w:rPr>
              <w:fldChar w:fldCharType="begin"/>
            </w:r>
            <w:r w:rsidRPr="00C75214">
              <w:rPr>
                <w:noProof/>
                <w:sz w:val="22"/>
              </w:rPr>
              <w:instrText>PAGEREF _Toc7678 \h</w:instrText>
            </w:r>
            <w:r w:rsidRPr="00C75214">
              <w:rPr>
                <w:noProof/>
                <w:sz w:val="22"/>
              </w:rPr>
            </w:r>
            <w:r w:rsidRPr="00C75214">
              <w:rPr>
                <w:noProof/>
                <w:sz w:val="22"/>
              </w:rPr>
              <w:fldChar w:fldCharType="separate"/>
            </w:r>
            <w:r w:rsidR="00CC51AE">
              <w:rPr>
                <w:noProof/>
                <w:sz w:val="22"/>
              </w:rPr>
              <w:t>9</w:t>
            </w:r>
            <w:r w:rsidRPr="00C75214">
              <w:rPr>
                <w:noProof/>
                <w:sz w:val="22"/>
              </w:rPr>
              <w:fldChar w:fldCharType="end"/>
            </w:r>
          </w:hyperlink>
        </w:p>
        <w:p w:rsidR="00577EB5" w:rsidRPr="00C75214" w:rsidRDefault="00025B1B" w:rsidP="00C75214">
          <w:pPr>
            <w:pStyle w:val="TOC1"/>
            <w:tabs>
              <w:tab w:val="right" w:leader="dot" w:pos="9040"/>
            </w:tabs>
            <w:spacing w:line="360" w:lineRule="auto"/>
            <w:rPr>
              <w:noProof/>
              <w:sz w:val="22"/>
            </w:rPr>
          </w:pPr>
          <w:hyperlink w:anchor="_Toc7679">
            <w:r w:rsidRPr="00C75214">
              <w:rPr>
                <w:noProof/>
                <w:sz w:val="22"/>
              </w:rPr>
              <w:t>References</w:t>
            </w:r>
            <w:r w:rsidRPr="00C75214">
              <w:rPr>
                <w:noProof/>
                <w:sz w:val="22"/>
              </w:rPr>
              <w:tab/>
            </w:r>
            <w:r w:rsidRPr="00C75214">
              <w:rPr>
                <w:noProof/>
                <w:sz w:val="22"/>
              </w:rPr>
              <w:fldChar w:fldCharType="begin"/>
            </w:r>
            <w:r w:rsidRPr="00C75214">
              <w:rPr>
                <w:noProof/>
                <w:sz w:val="22"/>
              </w:rPr>
              <w:instrText>PAGEREF _Toc7679 \h</w:instrText>
            </w:r>
            <w:r w:rsidRPr="00C75214">
              <w:rPr>
                <w:noProof/>
                <w:sz w:val="22"/>
              </w:rPr>
            </w:r>
            <w:r w:rsidRPr="00C75214">
              <w:rPr>
                <w:noProof/>
                <w:sz w:val="22"/>
              </w:rPr>
              <w:fldChar w:fldCharType="separate"/>
            </w:r>
            <w:r w:rsidR="00CC51AE">
              <w:rPr>
                <w:noProof/>
                <w:sz w:val="22"/>
              </w:rPr>
              <w:t>10</w:t>
            </w:r>
            <w:r w:rsidRPr="00C75214">
              <w:rPr>
                <w:noProof/>
                <w:sz w:val="22"/>
              </w:rPr>
              <w:fldChar w:fldCharType="end"/>
            </w:r>
          </w:hyperlink>
        </w:p>
        <w:p w:rsidR="00577EB5" w:rsidRDefault="00025B1B" w:rsidP="00C75214">
          <w:pPr>
            <w:spacing w:line="360" w:lineRule="auto"/>
          </w:pPr>
          <w:r w:rsidRPr="00C75214">
            <w:rPr>
              <w:sz w:val="22"/>
            </w:rPr>
            <w:fldChar w:fldCharType="end"/>
          </w:r>
        </w:p>
      </w:sdtContent>
    </w:sdt>
    <w:p w:rsidR="00DA2A59" w:rsidRDefault="00DA2A59">
      <w:pPr>
        <w:spacing w:after="160" w:line="259" w:lineRule="auto"/>
        <w:ind w:left="0" w:firstLine="0"/>
        <w:jc w:val="left"/>
        <w:rPr>
          <w:b/>
        </w:rPr>
      </w:pPr>
      <w:bookmarkStart w:id="1" w:name="_Toc7665"/>
      <w:r>
        <w:br w:type="page"/>
      </w:r>
    </w:p>
    <w:p w:rsidR="00577EB5" w:rsidRPr="00C75214" w:rsidRDefault="00025B1B" w:rsidP="00C75214">
      <w:pPr>
        <w:pStyle w:val="Heading1"/>
        <w:spacing w:after="349" w:line="360" w:lineRule="auto"/>
        <w:ind w:left="-5" w:right="1"/>
        <w:rPr>
          <w:sz w:val="22"/>
        </w:rPr>
      </w:pPr>
      <w:r w:rsidRPr="00C75214">
        <w:rPr>
          <w:sz w:val="22"/>
        </w:rPr>
        <w:lastRenderedPageBreak/>
        <w:t xml:space="preserve">Introduction  </w:t>
      </w:r>
      <w:bookmarkEnd w:id="1"/>
    </w:p>
    <w:p w:rsidR="00577EB5" w:rsidRPr="00C75214" w:rsidRDefault="00025B1B" w:rsidP="00C75214">
      <w:pPr>
        <w:spacing w:after="403" w:line="360" w:lineRule="auto"/>
        <w:ind w:left="-5" w:right="1"/>
        <w:jc w:val="left"/>
        <w:rPr>
          <w:sz w:val="22"/>
        </w:rPr>
      </w:pPr>
      <w:r w:rsidRPr="00C75214">
        <w:rPr>
          <w:sz w:val="22"/>
        </w:rPr>
        <w:t xml:space="preserve">Comparative and complementary treatments have become more and more common in the United Kingdom and the United States. Many specialists in </w:t>
      </w:r>
      <w:r w:rsidRPr="00C75214">
        <w:rPr>
          <w:sz w:val="22"/>
        </w:rPr>
        <w:t>this field run their companies as micro-enterprises, and they are much more associated with their clinical experience than with their marketing initiatives. Nonetheless, it is an increasing socioeconomic and cultural field and one where marketing can be us</w:t>
      </w:r>
      <w:r w:rsidRPr="00C75214">
        <w:rPr>
          <w:sz w:val="22"/>
        </w:rPr>
        <w:t xml:space="preserve">ed, even though it may be predominantly indirect. The aim is to start identifying effective marketing techniques and methods for complementary and alternative therapists via a realistic standpoint. Complementary and complementary therapy would be a rising </w:t>
      </w:r>
      <w:r w:rsidRPr="00C75214">
        <w:rPr>
          <w:sz w:val="22"/>
        </w:rPr>
        <w:t>practice in medical and corporate spheres. In this report, suitability will be identified in the ways of establishing complementary and alternative therapy centres. It will also provide a deep understanding of the requirement for appropriate regulations wi</w:t>
      </w:r>
      <w:r w:rsidRPr="00C75214">
        <w:rPr>
          <w:sz w:val="22"/>
        </w:rPr>
        <w:t>thin the healthcare sector. Various systems will be analysed to regulate other therapies used internationally and in the United Kingdom. Issues related to this context will be evaluated so that they can be resolved effectively. The effectiveness of educati</w:t>
      </w:r>
      <w:r w:rsidRPr="00C75214">
        <w:rPr>
          <w:sz w:val="22"/>
        </w:rPr>
        <w:t xml:space="preserve">onal ethics, standards, consent and client confidentiality will be conceptually demonstrated in this report.  </w:t>
      </w:r>
    </w:p>
    <w:p w:rsidR="00577EB5" w:rsidRPr="00C75214" w:rsidRDefault="00025B1B" w:rsidP="00C75214">
      <w:pPr>
        <w:pStyle w:val="Heading1"/>
        <w:spacing w:line="360" w:lineRule="auto"/>
        <w:ind w:left="-5"/>
        <w:rPr>
          <w:sz w:val="22"/>
        </w:rPr>
      </w:pPr>
      <w:bookmarkStart w:id="2" w:name="_Toc7666"/>
      <w:r w:rsidRPr="00C75214">
        <w:rPr>
          <w:sz w:val="22"/>
        </w:rPr>
        <w:t xml:space="preserve">The suitability to open a complementary and alternative therapy centre  </w:t>
      </w:r>
      <w:bookmarkEnd w:id="2"/>
    </w:p>
    <w:p w:rsidR="00577EB5" w:rsidRPr="00C75214" w:rsidRDefault="00025B1B" w:rsidP="00C75214">
      <w:pPr>
        <w:spacing w:line="360" w:lineRule="auto"/>
        <w:ind w:left="-5" w:right="1"/>
        <w:jc w:val="left"/>
        <w:rPr>
          <w:sz w:val="22"/>
        </w:rPr>
      </w:pPr>
      <w:r w:rsidRPr="00C75214">
        <w:rPr>
          <w:sz w:val="22"/>
        </w:rPr>
        <w:t>The information on complementary and alternative medicine separates heal</w:t>
      </w:r>
      <w:r w:rsidRPr="00C75214">
        <w:rPr>
          <w:sz w:val="22"/>
        </w:rPr>
        <w:t xml:space="preserve">thcare programs among those that are governed or authorized by the government and some are not. Traditional medicine, modern biomedical treatment, orthodox medication, traditional medicine, allopathic antibiotics, experimental medicine, including </w:t>
      </w:r>
      <w:proofErr w:type="spellStart"/>
      <w:r w:rsidRPr="00C75214">
        <w:rPr>
          <w:sz w:val="22"/>
        </w:rPr>
        <w:t>evidenceb</w:t>
      </w:r>
      <w:r w:rsidRPr="00C75214">
        <w:rPr>
          <w:sz w:val="22"/>
        </w:rPr>
        <w:t>ased</w:t>
      </w:r>
      <w:proofErr w:type="spellEnd"/>
      <w:r w:rsidRPr="00C75214">
        <w:rPr>
          <w:sz w:val="22"/>
        </w:rPr>
        <w:t xml:space="preserve"> pharmacy have all been terms used to describe government-regulated prescription medication. A broad variety of relaxation techniques are included in CAM. </w:t>
      </w:r>
    </w:p>
    <w:p w:rsidR="00577EB5" w:rsidRPr="00C75214" w:rsidRDefault="00025B1B" w:rsidP="00C75214">
      <w:pPr>
        <w:spacing w:after="0" w:line="360" w:lineRule="auto"/>
        <w:ind w:left="-5" w:right="1"/>
        <w:jc w:val="left"/>
        <w:rPr>
          <w:sz w:val="22"/>
        </w:rPr>
      </w:pPr>
      <w:r w:rsidRPr="00C75214">
        <w:rPr>
          <w:sz w:val="22"/>
        </w:rPr>
        <w:t>Again until the mid-twentieth century, sometimes these methods were often referred to as "potent</w:t>
      </w:r>
      <w:r w:rsidRPr="00C75214">
        <w:rPr>
          <w:sz w:val="22"/>
        </w:rPr>
        <w:t>ial substitute." The phrase complementary has become common throughout the 1980s, especially in the United States, to contribute to therapies that have been prescribed in addition to conventional therapy rather than as a replacement for them. Besides that,</w:t>
      </w:r>
      <w:r w:rsidRPr="00C75214">
        <w:rPr>
          <w:sz w:val="22"/>
        </w:rPr>
        <w:t xml:space="preserve"> there was no definite description (</w:t>
      </w:r>
      <w:r w:rsidRPr="00C75214">
        <w:rPr>
          <w:color w:val="222222"/>
          <w:sz w:val="22"/>
        </w:rPr>
        <w:t>Kim et al., 2017</w:t>
      </w:r>
      <w:r w:rsidRPr="00C75214">
        <w:rPr>
          <w:sz w:val="22"/>
        </w:rPr>
        <w:t xml:space="preserve">). CAM therapies take a prevention and control approach to care, intending to stimulate the body naturally and produce supporting initiatives. Most complementary and alternative medicine (CAM) treatments </w:t>
      </w:r>
      <w:r w:rsidRPr="00C75214">
        <w:rPr>
          <w:sz w:val="22"/>
        </w:rPr>
        <w:t xml:space="preserve">aim to reinforce the body or soul, as well as adjust lifestyle and dietary habits, such that the patient's health condition goes away or improves, and they are more immune to sickness.  </w:t>
      </w:r>
    </w:p>
    <w:p w:rsidR="00577EB5" w:rsidRPr="00C75214" w:rsidRDefault="00025B1B" w:rsidP="00C75214">
      <w:pPr>
        <w:spacing w:after="404" w:line="360" w:lineRule="auto"/>
        <w:ind w:left="-5" w:right="1"/>
        <w:jc w:val="left"/>
        <w:rPr>
          <w:sz w:val="22"/>
        </w:rPr>
      </w:pPr>
      <w:r w:rsidRPr="00C75214">
        <w:rPr>
          <w:sz w:val="22"/>
        </w:rPr>
        <w:lastRenderedPageBreak/>
        <w:t>Aside from the comparison, the complementary and alternative medicine</w:t>
      </w:r>
      <w:r w:rsidRPr="00C75214">
        <w:rPr>
          <w:sz w:val="22"/>
        </w:rPr>
        <w:t xml:space="preserve"> (CAM) sector provides an extremely diverse variety of therapeutic methods and ideologies. There seems to be no industry-wide model for understanding complementary and alternative medicine (CAM) treatment. Numerous doctors have described 61 various clinica</w:t>
      </w:r>
      <w:r w:rsidRPr="00C75214">
        <w:rPr>
          <w:sz w:val="22"/>
        </w:rPr>
        <w:t>l approaches that tend to fit into a business that aims to cure patients independently or otherwise in addition to traditional medicines (</w:t>
      </w:r>
      <w:r w:rsidRPr="00C75214">
        <w:rPr>
          <w:color w:val="222222"/>
          <w:sz w:val="22"/>
        </w:rPr>
        <w:t>Tsang et al., 2017</w:t>
      </w:r>
      <w:r w:rsidRPr="00C75214">
        <w:rPr>
          <w:sz w:val="22"/>
        </w:rPr>
        <w:t>). In the United States, complementary and alternative medicine (CAM) will be more commonly known th</w:t>
      </w:r>
      <w:r w:rsidRPr="00C75214">
        <w:rPr>
          <w:sz w:val="22"/>
        </w:rPr>
        <w:t xml:space="preserve">an those in the United Kingdom. Since medical insurance would be a confidential financial investment, the US healthcare system has become much more market-driven than those of the UK's.  </w:t>
      </w:r>
    </w:p>
    <w:p w:rsidR="00577EB5" w:rsidRPr="00C75214" w:rsidRDefault="00025B1B" w:rsidP="00C75214">
      <w:pPr>
        <w:pStyle w:val="Heading1"/>
        <w:spacing w:line="360" w:lineRule="auto"/>
        <w:ind w:left="-5"/>
        <w:rPr>
          <w:sz w:val="22"/>
        </w:rPr>
      </w:pPr>
      <w:bookmarkStart w:id="3" w:name="_Toc7667"/>
      <w:r w:rsidRPr="00C75214">
        <w:rPr>
          <w:sz w:val="22"/>
        </w:rPr>
        <w:t>Understanding of the need for suitable regulation within this health</w:t>
      </w:r>
      <w:r w:rsidRPr="00C75214">
        <w:rPr>
          <w:sz w:val="22"/>
        </w:rPr>
        <w:t xml:space="preserve">care sector  </w:t>
      </w:r>
      <w:bookmarkEnd w:id="3"/>
    </w:p>
    <w:p w:rsidR="00577EB5" w:rsidRPr="00C75214" w:rsidRDefault="00025B1B" w:rsidP="00C75214">
      <w:pPr>
        <w:spacing w:after="0" w:line="360" w:lineRule="auto"/>
        <w:ind w:left="-5" w:right="1"/>
        <w:jc w:val="left"/>
        <w:rPr>
          <w:sz w:val="22"/>
        </w:rPr>
      </w:pPr>
      <w:r w:rsidRPr="00C75214">
        <w:rPr>
          <w:sz w:val="22"/>
        </w:rPr>
        <w:t>The healthcare system, as well as healthcare coverage, remain heavily regulated. Numerous different regulatory authorities keep people safe from a range of medical threats as well as provide a wide range of public health and social services. These financia</w:t>
      </w:r>
      <w:r w:rsidRPr="00C75214">
        <w:rPr>
          <w:sz w:val="22"/>
        </w:rPr>
        <w:t>l institutions work together to keep and control public safety at all levels. Private companies, and all other branches of government (federal, local, and regional), create and enforce health-care legislation. Regulations and rules of healthcare services w</w:t>
      </w:r>
      <w:r w:rsidRPr="00C75214">
        <w:rPr>
          <w:sz w:val="22"/>
        </w:rPr>
        <w:t>ere mostly implemented to improve consistency and provide quality medical care to anyone who falls into this category. The health-care government regulators, also, keep an eye on healthcare professionals and hospitals, provide updates on market dynamics, p</w:t>
      </w:r>
      <w:r w:rsidRPr="00C75214">
        <w:rPr>
          <w:sz w:val="22"/>
        </w:rPr>
        <w:t>romote protection, and maintain legal enforcement and high-quality care (</w:t>
      </w:r>
      <w:r w:rsidRPr="00C75214">
        <w:rPr>
          <w:color w:val="222222"/>
          <w:sz w:val="22"/>
        </w:rPr>
        <w:t>Bremer</w:t>
      </w:r>
      <w:r w:rsidRPr="00C75214">
        <w:rPr>
          <w:rFonts w:ascii="Cambria Math" w:eastAsia="Cambria Math" w:hAnsi="Cambria Math" w:cs="Cambria Math"/>
          <w:color w:val="222222"/>
          <w:sz w:val="22"/>
        </w:rPr>
        <w:t>‐</w:t>
      </w:r>
      <w:r w:rsidRPr="00C75214">
        <w:rPr>
          <w:color w:val="222222"/>
          <w:sz w:val="22"/>
        </w:rPr>
        <w:t>Hoffmann et al., 2018</w:t>
      </w:r>
      <w:r w:rsidRPr="00C75214">
        <w:rPr>
          <w:sz w:val="22"/>
        </w:rPr>
        <w:t xml:space="preserve">). Regulatory authorities at its national government, state, including local levels, also formulate legislation and norms for the healthcare industry.  </w:t>
      </w:r>
    </w:p>
    <w:p w:rsidR="00577EB5" w:rsidRPr="00C75214" w:rsidRDefault="00025B1B" w:rsidP="00C75214">
      <w:pPr>
        <w:spacing w:after="398" w:line="360" w:lineRule="auto"/>
        <w:ind w:left="-5" w:right="1"/>
        <w:jc w:val="left"/>
        <w:rPr>
          <w:sz w:val="22"/>
        </w:rPr>
      </w:pPr>
      <w:r w:rsidRPr="00C75214">
        <w:rPr>
          <w:sz w:val="22"/>
        </w:rPr>
        <w:t>Th</w:t>
      </w:r>
      <w:r w:rsidRPr="00C75214">
        <w:rPr>
          <w:sz w:val="22"/>
        </w:rPr>
        <w:t xml:space="preserve">eir supervision would be required. </w:t>
      </w:r>
      <w:proofErr w:type="gramStart"/>
      <w:r w:rsidRPr="00C75214">
        <w:rPr>
          <w:sz w:val="22"/>
        </w:rPr>
        <w:t>several</w:t>
      </w:r>
      <w:proofErr w:type="gramEnd"/>
      <w:r w:rsidRPr="00C75214">
        <w:rPr>
          <w:sz w:val="22"/>
        </w:rPr>
        <w:t xml:space="preserve"> other organizations, as well such as agencies and organizations, encourage voluntary involvement and are therefore relevant although they offer high - quality ratings or recognition and provide practitioners of su</w:t>
      </w:r>
      <w:r w:rsidRPr="00C75214">
        <w:rPr>
          <w:sz w:val="22"/>
        </w:rPr>
        <w:t xml:space="preserve">stainability. CMS seems to be in charge of guaranteeing that the Health Insurance Portability and Accountability Act has always been followed (HIPAA). HIPAA is a significant aspect of health and safety regulations that help to eliminate expenditures while </w:t>
      </w:r>
      <w:r w:rsidRPr="00C75214">
        <w:rPr>
          <w:sz w:val="22"/>
        </w:rPr>
        <w:t>also safeguarding supporting patients with better outcomes. It was created to improve the health-care system's efficiency and effectiveness. HIPAA is a significant aspect of health and safety regulations that help to eliminate expenditures while also safeg</w:t>
      </w:r>
      <w:r w:rsidRPr="00C75214">
        <w:rPr>
          <w:sz w:val="22"/>
        </w:rPr>
        <w:t>uarding supporting patients with better outcomes. It must have been developed to enhance the health-care platform's performance and profitability (</w:t>
      </w:r>
      <w:r w:rsidRPr="00C75214">
        <w:rPr>
          <w:color w:val="222222"/>
          <w:sz w:val="22"/>
        </w:rPr>
        <w:t>Miranda et al., 2019</w:t>
      </w:r>
      <w:r w:rsidRPr="00C75214">
        <w:rPr>
          <w:sz w:val="22"/>
        </w:rPr>
        <w:t xml:space="preserve">). The </w:t>
      </w:r>
      <w:proofErr w:type="spellStart"/>
      <w:r w:rsidRPr="00C75214">
        <w:rPr>
          <w:sz w:val="22"/>
        </w:rPr>
        <w:t>Centers</w:t>
      </w:r>
      <w:proofErr w:type="spellEnd"/>
      <w:r w:rsidRPr="00C75214">
        <w:rPr>
          <w:sz w:val="22"/>
        </w:rPr>
        <w:t xml:space="preserve"> for Medicare and Medicaid Services (CMS) are mostly in charge of the perfo</w:t>
      </w:r>
      <w:r w:rsidRPr="00C75214">
        <w:rPr>
          <w:sz w:val="22"/>
        </w:rPr>
        <w:t xml:space="preserve">rmance of health legislation. Via a variety of services, the </w:t>
      </w:r>
      <w:r w:rsidRPr="00C75214">
        <w:rPr>
          <w:sz w:val="22"/>
        </w:rPr>
        <w:lastRenderedPageBreak/>
        <w:t>CMS offers government-subsidized medical treatment. Regulatory monitoring and enforcement form an integral part of healthcare services, such as not restricted to doctors, clinical directors, heal</w:t>
      </w:r>
      <w:r w:rsidRPr="00C75214">
        <w:rPr>
          <w:sz w:val="22"/>
        </w:rPr>
        <w:t>thcare delivery technology providers, health care services, including the pharmaceutical industry. Realise that perhaps the prime goal of health-care policy, though it can be perplexing at ways, would be to assure that perhaps the care offered by health-ca</w:t>
      </w:r>
      <w:r w:rsidRPr="00C75214">
        <w:rPr>
          <w:sz w:val="22"/>
        </w:rPr>
        <w:t>re providers and consumers remains secure and efficient for anyone who uses the system (</w:t>
      </w:r>
      <w:r w:rsidRPr="00C75214">
        <w:rPr>
          <w:color w:val="222222"/>
          <w:sz w:val="22"/>
        </w:rPr>
        <w:t>Russo et al., 2018</w:t>
      </w:r>
      <w:r w:rsidRPr="00C75214">
        <w:rPr>
          <w:sz w:val="22"/>
        </w:rPr>
        <w:t>). Rules and regulations define whatever was expected as well as the way things should be done. They direct daily operations practices, assisting in t</w:t>
      </w:r>
      <w:r w:rsidRPr="00C75214">
        <w:rPr>
          <w:sz w:val="22"/>
        </w:rPr>
        <w:t xml:space="preserve">he promotion of continuity in procedures, the reduction of errors, and the protection of customers and caregivers.  </w:t>
      </w:r>
    </w:p>
    <w:p w:rsidR="00577EB5" w:rsidRPr="00C75214" w:rsidRDefault="00025B1B" w:rsidP="00C75214">
      <w:pPr>
        <w:pStyle w:val="Heading1"/>
        <w:spacing w:after="115" w:line="360" w:lineRule="auto"/>
        <w:ind w:left="-5"/>
        <w:rPr>
          <w:sz w:val="22"/>
        </w:rPr>
      </w:pPr>
      <w:bookmarkStart w:id="4" w:name="_Toc7668"/>
      <w:r w:rsidRPr="00C75214">
        <w:rPr>
          <w:sz w:val="22"/>
        </w:rPr>
        <w:t xml:space="preserve">The different systems used in regulating complementary and alternative </w:t>
      </w:r>
      <w:bookmarkEnd w:id="4"/>
    </w:p>
    <w:p w:rsidR="00577EB5" w:rsidRPr="00C75214" w:rsidRDefault="00025B1B" w:rsidP="00C75214">
      <w:pPr>
        <w:pStyle w:val="Heading1"/>
        <w:spacing w:after="115" w:line="360" w:lineRule="auto"/>
        <w:ind w:left="-5"/>
        <w:rPr>
          <w:sz w:val="22"/>
        </w:rPr>
      </w:pPr>
      <w:bookmarkStart w:id="5" w:name="_Toc7669"/>
      <w:proofErr w:type="gramStart"/>
      <w:r w:rsidRPr="00C75214">
        <w:rPr>
          <w:sz w:val="22"/>
        </w:rPr>
        <w:t>therapies</w:t>
      </w:r>
      <w:proofErr w:type="gramEnd"/>
      <w:r w:rsidRPr="00C75214">
        <w:rPr>
          <w:sz w:val="22"/>
        </w:rPr>
        <w:t xml:space="preserve"> within the UK and internationally  </w:t>
      </w:r>
      <w:bookmarkEnd w:id="5"/>
    </w:p>
    <w:p w:rsidR="00577EB5" w:rsidRPr="00C75214" w:rsidRDefault="00025B1B" w:rsidP="00C75214">
      <w:pPr>
        <w:spacing w:line="360" w:lineRule="auto"/>
        <w:ind w:left="-5" w:right="1"/>
        <w:jc w:val="left"/>
        <w:rPr>
          <w:sz w:val="22"/>
        </w:rPr>
      </w:pPr>
      <w:r w:rsidRPr="00C75214">
        <w:rPr>
          <w:sz w:val="22"/>
        </w:rPr>
        <w:t>Complementary medicin</w:t>
      </w:r>
      <w:r w:rsidRPr="00C75214">
        <w:rPr>
          <w:sz w:val="22"/>
        </w:rPr>
        <w:t>e, natural counselling, conventional therapies, alternative therapy, and conventional medicine are all terminology used to describe complementary therapy. The word "complementary therapy" encompasses a broad range of therapies, making it extremely difficul</w:t>
      </w:r>
      <w:r w:rsidRPr="00C75214">
        <w:rPr>
          <w:sz w:val="22"/>
        </w:rPr>
        <w:t xml:space="preserve">t to have a broad description. Complementary therapies have been used in addition to or instead of traditional medications or procedures. Appropriate and alternative therapies were mostly lumped together, however actually correspond to two distinct terms. </w:t>
      </w:r>
      <w:r w:rsidRPr="00C75214">
        <w:rPr>
          <w:sz w:val="22"/>
        </w:rPr>
        <w:t>Alternative therapies are still used or otherwise in addition to traditional medications or procedures. A few other complementary therapies contain facts to justify their use, while alternative medicines remain often unsubstantiated or are said to be unsuc</w:t>
      </w:r>
      <w:r w:rsidRPr="00C75214">
        <w:rPr>
          <w:sz w:val="22"/>
        </w:rPr>
        <w:t>cessful (</w:t>
      </w:r>
      <w:r w:rsidRPr="00C75214">
        <w:rPr>
          <w:color w:val="222222"/>
          <w:sz w:val="22"/>
        </w:rPr>
        <w:t>Yoon et al., 2018</w:t>
      </w:r>
      <w:r w:rsidRPr="00C75214">
        <w:rPr>
          <w:sz w:val="22"/>
        </w:rPr>
        <w:t>). Few alternative treatments and several treatment options lack scientific or physical evidence, or they may consider dangerous or trigger severe side effects. Approximately two Australians are believed to use alternative and com</w:t>
      </w:r>
      <w:r w:rsidRPr="00C75214">
        <w:rPr>
          <w:sz w:val="22"/>
        </w:rPr>
        <w:t xml:space="preserve">plementary treatment methods.  </w:t>
      </w:r>
    </w:p>
    <w:p w:rsidR="00577EB5" w:rsidRPr="00C75214" w:rsidRDefault="00025B1B" w:rsidP="00C75214">
      <w:pPr>
        <w:spacing w:after="2" w:line="360" w:lineRule="auto"/>
        <w:ind w:left="-5" w:right="1"/>
        <w:jc w:val="left"/>
        <w:rPr>
          <w:sz w:val="22"/>
        </w:rPr>
      </w:pPr>
      <w:r w:rsidRPr="00C75214">
        <w:rPr>
          <w:sz w:val="22"/>
        </w:rPr>
        <w:t>Several more complementary drugs were also readily accessible, and then when they originate from 'natural sources, they can indeed be wrongly assumed to be healthy. This was not always the case, notably when the dosage is hi</w:t>
      </w:r>
      <w:r w:rsidRPr="00C75214">
        <w:rPr>
          <w:sz w:val="22"/>
        </w:rPr>
        <w:t>gher than what emerges naturally in many foods. Throughout the last 2 decades, complementary or alternative approaches have grown in popularity, and most professionals in the United Kingdom remain relatively unprotected. In the US enlistment and checking o</w:t>
      </w:r>
      <w:r w:rsidRPr="00C75214">
        <w:rPr>
          <w:sz w:val="22"/>
        </w:rPr>
        <w:t>f specialists is at the State level. Most State clinical practice rules have given most experts the option to regard individuals as long as they meet certain rules of mindful consideration. While most CAM visits in the US are paid for using cash on hand, b</w:t>
      </w:r>
      <w:r w:rsidRPr="00C75214">
        <w:rPr>
          <w:sz w:val="22"/>
        </w:rPr>
        <w:t xml:space="preserve">y 1997, almost 40 clinical safety net providers covered parts of </w:t>
      </w:r>
      <w:r w:rsidRPr="00C75214">
        <w:rPr>
          <w:sz w:val="22"/>
        </w:rPr>
        <w:lastRenderedPageBreak/>
        <w:t>CAM treatments either completely or part of the way. Numerous huge backup plans are occupied with joint endeavours with correlative advisors to test the expense viability of remembering CAM t</w:t>
      </w:r>
      <w:r w:rsidRPr="00C75214">
        <w:rPr>
          <w:sz w:val="22"/>
        </w:rPr>
        <w:t>reatments for a customer's treatment system (</w:t>
      </w:r>
      <w:proofErr w:type="spellStart"/>
      <w:r w:rsidRPr="00C75214">
        <w:rPr>
          <w:color w:val="222222"/>
          <w:sz w:val="22"/>
        </w:rPr>
        <w:t>Candar</w:t>
      </w:r>
      <w:proofErr w:type="spellEnd"/>
      <w:r w:rsidRPr="00C75214">
        <w:rPr>
          <w:color w:val="222222"/>
          <w:sz w:val="22"/>
        </w:rPr>
        <w:t xml:space="preserve"> et al., 2018</w:t>
      </w:r>
      <w:r w:rsidRPr="00C75214">
        <w:rPr>
          <w:sz w:val="22"/>
        </w:rPr>
        <w:t xml:space="preserve">). For instance, 'Way of life Advantage', a joint endeavour between Blue Cross-Blue Shield and the Dean </w:t>
      </w:r>
      <w:proofErr w:type="spellStart"/>
      <w:r w:rsidRPr="00C75214">
        <w:rPr>
          <w:sz w:val="22"/>
        </w:rPr>
        <w:t>Ornish</w:t>
      </w:r>
      <w:proofErr w:type="spellEnd"/>
      <w:r w:rsidRPr="00C75214">
        <w:rPr>
          <w:sz w:val="22"/>
        </w:rPr>
        <w:t xml:space="preserve"> Preventative Research Institute for individuals with cardiovascular infection off</w:t>
      </w:r>
      <w:r w:rsidRPr="00C75214">
        <w:rPr>
          <w:sz w:val="22"/>
        </w:rPr>
        <w:t>ers a one year program for patients. Patients see a scope of standard and different advisors, including cardiologists, practice physiologists, dietary advisors, social wellbeing subject matter experts and others. Momentum research shows that the individual</w:t>
      </w:r>
      <w:r w:rsidRPr="00C75214">
        <w:rPr>
          <w:sz w:val="22"/>
        </w:rPr>
        <w:t>s who complete the one year program save the wellbeing plan $16,000 each year. Alternative medicine is a form of medicine that has been around for Acupuncture, homoeopathy, including Oriental practices were examples of even more traditional and approved th</w:t>
      </w:r>
      <w:r w:rsidRPr="00C75214">
        <w:rPr>
          <w:sz w:val="22"/>
        </w:rPr>
        <w:t xml:space="preserve">erapeutic approaches. These treatments have been used generations all over the world. The following are examples of conventional alternative therapies:  </w:t>
      </w:r>
    </w:p>
    <w:p w:rsidR="00577EB5" w:rsidRDefault="00025B1B">
      <w:pPr>
        <w:numPr>
          <w:ilvl w:val="0"/>
          <w:numId w:val="1"/>
        </w:numPr>
        <w:spacing w:after="251"/>
        <w:ind w:right="1" w:hanging="360"/>
      </w:pPr>
      <w:r>
        <w:t xml:space="preserve">Ayurveda  </w:t>
      </w:r>
    </w:p>
    <w:p w:rsidR="00577EB5" w:rsidRDefault="00025B1B">
      <w:pPr>
        <w:numPr>
          <w:ilvl w:val="0"/>
          <w:numId w:val="1"/>
        </w:numPr>
        <w:spacing w:after="0"/>
        <w:ind w:right="1" w:hanging="360"/>
      </w:pPr>
      <w:r>
        <w:t xml:space="preserve">Acupuncture </w:t>
      </w:r>
    </w:p>
    <w:p w:rsidR="00577EB5" w:rsidRDefault="00025B1B">
      <w:pPr>
        <w:spacing w:after="4" w:line="480" w:lineRule="auto"/>
        <w:ind w:left="-5" w:right="1"/>
      </w:pPr>
      <w:r>
        <w:t xml:space="preserve">Although since the beginning of medical attention, contact has also been used </w:t>
      </w:r>
      <w:r>
        <w:t>in healthcare. The concept of healing by touching remains premised on the theory that an infection or trauma for one area of the body will influence the whole body (</w:t>
      </w:r>
      <w:r>
        <w:rPr>
          <w:color w:val="222222"/>
        </w:rPr>
        <w:t>Stub et al., 2020</w:t>
      </w:r>
      <w:r>
        <w:t xml:space="preserve">). The following are a few examples of body therapies:  </w:t>
      </w:r>
    </w:p>
    <w:p w:rsidR="00577EB5" w:rsidRDefault="00025B1B">
      <w:pPr>
        <w:numPr>
          <w:ilvl w:val="0"/>
          <w:numId w:val="1"/>
        </w:numPr>
        <w:spacing w:after="248"/>
        <w:ind w:right="1" w:hanging="360"/>
      </w:pPr>
      <w:r>
        <w:t>Chiropractic as w</w:t>
      </w:r>
      <w:r>
        <w:t xml:space="preserve">ell as osteopathic medicine are two types of treatment. </w:t>
      </w:r>
    </w:p>
    <w:p w:rsidR="00577EB5" w:rsidRDefault="00025B1B">
      <w:pPr>
        <w:numPr>
          <w:ilvl w:val="0"/>
          <w:numId w:val="1"/>
        </w:numPr>
        <w:spacing w:after="646"/>
        <w:ind w:right="1" w:hanging="360"/>
      </w:pPr>
      <w:r>
        <w:t xml:space="preserve">Massage and motion therapies for the body. </w:t>
      </w:r>
    </w:p>
    <w:p w:rsidR="00577EB5" w:rsidRPr="00C75214" w:rsidRDefault="00025B1B" w:rsidP="00C75214">
      <w:pPr>
        <w:pStyle w:val="Heading1"/>
        <w:spacing w:after="115" w:line="360" w:lineRule="auto"/>
        <w:ind w:left="-5"/>
        <w:rPr>
          <w:sz w:val="22"/>
        </w:rPr>
      </w:pPr>
      <w:bookmarkStart w:id="6" w:name="_Toc7670"/>
      <w:r w:rsidRPr="00C75214">
        <w:rPr>
          <w:sz w:val="22"/>
        </w:rPr>
        <w:t xml:space="preserve">Understanding of interrelated issues such as the difference between the voluntary and statutory regulation  </w:t>
      </w:r>
      <w:bookmarkEnd w:id="6"/>
    </w:p>
    <w:p w:rsidR="00577EB5" w:rsidRPr="00C75214" w:rsidRDefault="00025B1B" w:rsidP="00C75214">
      <w:pPr>
        <w:spacing w:after="0" w:line="360" w:lineRule="auto"/>
        <w:ind w:left="-5" w:right="1"/>
        <w:jc w:val="left"/>
        <w:rPr>
          <w:sz w:val="22"/>
        </w:rPr>
      </w:pPr>
      <w:r w:rsidRPr="00C75214">
        <w:rPr>
          <w:sz w:val="22"/>
        </w:rPr>
        <w:t>Except for the practices of alternative medicine including osteopathy, as well as restrictions on marketing the medication of such disorders including cancer as well as tuberculosis, there seems to be no national law that prohibits the use of complementary</w:t>
      </w:r>
      <w:r w:rsidRPr="00C75214">
        <w:rPr>
          <w:sz w:val="22"/>
        </w:rPr>
        <w:t xml:space="preserve"> and alternative medicine. While the UK government had already discarded its current plan for only a single unified regulatory authority, it has become particularly evident hence the need for robust CAM legislation. Establishing an integrated, well-recogni</w:t>
      </w:r>
      <w:r w:rsidRPr="00C75214">
        <w:rPr>
          <w:sz w:val="22"/>
        </w:rPr>
        <w:t>zed corporate entity to promote change for limited to a particular, and also a comprehensive review of established professional organizations, have also been proposed as ways to investigate and speed up the permitting framework. Mandatory reporting self-re</w:t>
      </w:r>
      <w:r w:rsidRPr="00C75214">
        <w:rPr>
          <w:sz w:val="22"/>
        </w:rPr>
        <w:t xml:space="preserve">gulation was the option available to </w:t>
      </w:r>
      <w:r w:rsidRPr="00C75214">
        <w:rPr>
          <w:sz w:val="22"/>
        </w:rPr>
        <w:lastRenderedPageBreak/>
        <w:t xml:space="preserve">individual professions, so this involves a single ruling body, a formal framework of expertise, recognized training sessions, and proven effectiveness. Voluntary self-regulation would be the other choice.  </w:t>
      </w:r>
    </w:p>
    <w:p w:rsidR="00577EB5" w:rsidRPr="00C75214" w:rsidRDefault="00025B1B" w:rsidP="00C75214">
      <w:pPr>
        <w:spacing w:after="398" w:line="360" w:lineRule="auto"/>
        <w:ind w:left="-5" w:right="1"/>
        <w:jc w:val="left"/>
        <w:rPr>
          <w:sz w:val="22"/>
        </w:rPr>
      </w:pPr>
      <w:r w:rsidRPr="00C75214">
        <w:rPr>
          <w:sz w:val="22"/>
        </w:rPr>
        <w:t>Chiropractic</w:t>
      </w:r>
      <w:r w:rsidRPr="00C75214">
        <w:rPr>
          <w:sz w:val="22"/>
        </w:rPr>
        <w:t xml:space="preserve"> or osteopathy recently enacted legislative self-regulation, and that has been costly for occupational therapists (</w:t>
      </w:r>
      <w:r w:rsidRPr="00C75214">
        <w:rPr>
          <w:color w:val="222222"/>
          <w:sz w:val="22"/>
        </w:rPr>
        <w:t>Yoon et al., 2017</w:t>
      </w:r>
      <w:r w:rsidRPr="00C75214">
        <w:rPr>
          <w:sz w:val="22"/>
        </w:rPr>
        <w:t xml:space="preserve">). The holistic medication or acupuncture occupations must also establish a framework of regulatory framework, </w:t>
      </w:r>
      <w:r w:rsidRPr="00C75214">
        <w:rPr>
          <w:sz w:val="22"/>
        </w:rPr>
        <w:t>according to the latest House of Lords report on complementary and alternative medicine. Professionals who are required by statute to enrol with either a qualified legal framework are referred to as statutory regulation. Every regulator keeps a database of</w:t>
      </w:r>
      <w:r w:rsidRPr="00C75214">
        <w:rPr>
          <w:sz w:val="22"/>
        </w:rPr>
        <w:t xml:space="preserve"> persons who address the specific practice's minimum requirements. Guidelines in schooling, training, technical skills, attitudes, and wellbeing are all included. The primary goal of every healthcare practice's legislation would be to safeguard the people </w:t>
      </w:r>
      <w:r w:rsidRPr="00C75214">
        <w:rPr>
          <w:sz w:val="22"/>
        </w:rPr>
        <w:t>from unskilled or undertrained practitioners. The patient will then know where to go to get safe care by well-trained clinicians during an atmosphere whereby their interests are secured thanks to successful supervision of an intervention. It also encompass</w:t>
      </w:r>
      <w:r w:rsidRPr="00C75214">
        <w:rPr>
          <w:sz w:val="22"/>
        </w:rPr>
        <w:t xml:space="preserve">es the health providers' involvement throughout the professionals of treatment and therefore is critical to the growth of all medical professionals. A statutory oversight would be when the legislation inspects an organization under a law. This was illegal </w:t>
      </w:r>
      <w:r w:rsidRPr="00C75214">
        <w:rPr>
          <w:sz w:val="22"/>
        </w:rPr>
        <w:t>to undertake a statutory provision governed occupation raised alongside getting identified on the appropriate registry (</w:t>
      </w:r>
      <w:r w:rsidRPr="00C75214">
        <w:rPr>
          <w:color w:val="222222"/>
          <w:sz w:val="22"/>
        </w:rPr>
        <w:t>Chang et al., 2019</w:t>
      </w:r>
      <w:r w:rsidRPr="00C75214">
        <w:rPr>
          <w:sz w:val="22"/>
        </w:rPr>
        <w:t>). Whereby the occupation was never regulated by legislation, it is almost always subject to voluntary regulations. An</w:t>
      </w:r>
      <w:r w:rsidRPr="00C75214">
        <w:rPr>
          <w:sz w:val="22"/>
        </w:rPr>
        <w:t xml:space="preserve">y relevant authority within the same professional field can draft and enact certain regulations, but they sometimes lead to the creation of a "sponsorship" mechanism for the professionals working within this business.  </w:t>
      </w:r>
    </w:p>
    <w:p w:rsidR="00577EB5" w:rsidRPr="00C75214" w:rsidRDefault="00025B1B" w:rsidP="00C75214">
      <w:pPr>
        <w:pStyle w:val="Heading1"/>
        <w:spacing w:line="360" w:lineRule="auto"/>
        <w:ind w:left="-5"/>
        <w:rPr>
          <w:sz w:val="22"/>
        </w:rPr>
      </w:pPr>
      <w:bookmarkStart w:id="7" w:name="_Toc7671"/>
      <w:r w:rsidRPr="00C75214">
        <w:rPr>
          <w:sz w:val="22"/>
        </w:rPr>
        <w:t>The effectiveness of these various t</w:t>
      </w:r>
      <w:r w:rsidRPr="00C75214">
        <w:rPr>
          <w:sz w:val="22"/>
        </w:rPr>
        <w:t xml:space="preserve">reatments </w:t>
      </w:r>
      <w:bookmarkEnd w:id="7"/>
    </w:p>
    <w:p w:rsidR="00577EB5" w:rsidRPr="00C75214" w:rsidRDefault="00025B1B" w:rsidP="00C75214">
      <w:pPr>
        <w:spacing w:line="360" w:lineRule="auto"/>
        <w:ind w:left="-5" w:right="1"/>
        <w:jc w:val="left"/>
        <w:rPr>
          <w:sz w:val="22"/>
        </w:rPr>
      </w:pPr>
      <w:r w:rsidRPr="00C75214">
        <w:rPr>
          <w:sz w:val="22"/>
        </w:rPr>
        <w:t xml:space="preserve">Among certain even the best organizations, the reported complaint procedures were noticeably patchy. </w:t>
      </w:r>
      <w:proofErr w:type="gramStart"/>
      <w:r w:rsidRPr="00C75214">
        <w:rPr>
          <w:sz w:val="22"/>
        </w:rPr>
        <w:t>people</w:t>
      </w:r>
      <w:proofErr w:type="gramEnd"/>
      <w:r w:rsidRPr="00C75214">
        <w:rPr>
          <w:sz w:val="22"/>
        </w:rPr>
        <w:t xml:space="preserve"> regardless of whether they receive legislative oversight, complementary and maybe even alternative medicine organizations would need to e</w:t>
      </w:r>
      <w:r w:rsidRPr="00C75214">
        <w:rPr>
          <w:sz w:val="22"/>
        </w:rPr>
        <w:t xml:space="preserve">ither strengthen public monitoring of their operations in light of recent attempts to expand professional responsibilities in the medical field. </w:t>
      </w:r>
    </w:p>
    <w:p w:rsidR="00577EB5" w:rsidRPr="00C75214" w:rsidRDefault="00025B1B" w:rsidP="00C75214">
      <w:pPr>
        <w:pStyle w:val="Heading2"/>
        <w:spacing w:line="360" w:lineRule="auto"/>
        <w:ind w:left="-5"/>
        <w:rPr>
          <w:sz w:val="22"/>
        </w:rPr>
      </w:pPr>
      <w:bookmarkStart w:id="8" w:name="_Toc7672"/>
      <w:r w:rsidRPr="00C75214">
        <w:rPr>
          <w:sz w:val="22"/>
        </w:rPr>
        <w:t xml:space="preserve">Educational standards </w:t>
      </w:r>
      <w:bookmarkEnd w:id="8"/>
    </w:p>
    <w:p w:rsidR="00577EB5" w:rsidRPr="00C75214" w:rsidRDefault="00025B1B" w:rsidP="00C75214">
      <w:pPr>
        <w:spacing w:line="360" w:lineRule="auto"/>
        <w:ind w:left="-5" w:right="1"/>
        <w:jc w:val="left"/>
        <w:rPr>
          <w:sz w:val="22"/>
        </w:rPr>
      </w:pPr>
      <w:r w:rsidRPr="00C75214">
        <w:rPr>
          <w:sz w:val="22"/>
        </w:rPr>
        <w:t xml:space="preserve">There seems to be no external influence on complementary and alternative professionals </w:t>
      </w:r>
      <w:r w:rsidRPr="00C75214">
        <w:rPr>
          <w:sz w:val="22"/>
        </w:rPr>
        <w:t xml:space="preserve">to meet any specific educational requirement. Professional bodies who have tried to increase </w:t>
      </w:r>
      <w:r w:rsidRPr="00C75214">
        <w:rPr>
          <w:sz w:val="22"/>
        </w:rPr>
        <w:lastRenderedPageBreak/>
        <w:t>expectations have done so on their initiative. The House of Lords paper, on the other hand, suggested that government authorities establish training goals and iden</w:t>
      </w:r>
      <w:r w:rsidRPr="00C75214">
        <w:rPr>
          <w:sz w:val="22"/>
        </w:rPr>
        <w:t>tify competitive advantages. The degree whereby an organization argues that all members see clients separately from the primary care doctor will influence those goals (</w:t>
      </w:r>
      <w:r w:rsidRPr="00C75214">
        <w:rPr>
          <w:color w:val="222222"/>
          <w:sz w:val="22"/>
        </w:rPr>
        <w:t>Lim et al., 2017</w:t>
      </w:r>
      <w:r w:rsidRPr="00C75214">
        <w:rPr>
          <w:sz w:val="22"/>
        </w:rPr>
        <w:t xml:space="preserve">). Many professionals of treatments, such as those mentioned throughout </w:t>
      </w:r>
      <w:r w:rsidRPr="00C75214">
        <w:rPr>
          <w:sz w:val="22"/>
        </w:rPr>
        <w:t>the category as complementary therapies, are doubtful to address important diagnostic problems or risk significant interactions with hospital treatment. Only certain therapists, on the other hand, would see people that do not want to have a doctor, and cer</w:t>
      </w:r>
      <w:r w:rsidRPr="00C75214">
        <w:rPr>
          <w:sz w:val="22"/>
        </w:rPr>
        <w:t xml:space="preserve">tain professionals may even urge them to do it anyway.  </w:t>
      </w:r>
    </w:p>
    <w:p w:rsidR="00577EB5" w:rsidRPr="00C75214" w:rsidRDefault="00025B1B" w:rsidP="00C75214">
      <w:pPr>
        <w:pStyle w:val="Heading2"/>
        <w:spacing w:line="360" w:lineRule="auto"/>
        <w:ind w:left="-5"/>
        <w:rPr>
          <w:sz w:val="22"/>
        </w:rPr>
      </w:pPr>
      <w:bookmarkStart w:id="9" w:name="_Toc7673"/>
      <w:r w:rsidRPr="00C75214">
        <w:rPr>
          <w:sz w:val="22"/>
        </w:rPr>
        <w:t xml:space="preserve">Client confidentiality </w:t>
      </w:r>
      <w:bookmarkEnd w:id="9"/>
    </w:p>
    <w:p w:rsidR="00577EB5" w:rsidRPr="00C75214" w:rsidRDefault="00025B1B" w:rsidP="00C75214">
      <w:pPr>
        <w:spacing w:line="360" w:lineRule="auto"/>
        <w:ind w:left="-5" w:right="1"/>
        <w:jc w:val="left"/>
        <w:rPr>
          <w:sz w:val="22"/>
        </w:rPr>
      </w:pPr>
      <w:r w:rsidRPr="00C75214">
        <w:rPr>
          <w:sz w:val="22"/>
        </w:rPr>
        <w:t>Client confidentiality seems to be the idea that an agency or person does not disclose information about clients to a private entity unless the client has given their permissi</w:t>
      </w:r>
      <w:r w:rsidRPr="00C75214">
        <w:rPr>
          <w:sz w:val="22"/>
        </w:rPr>
        <w:t>on or there is a compelling legitimate factor to do so. Failing to protect and safeguard private information could destroy a company or customers, and it also opens the door to the possibility of confidential data being misappropriated for illegal purposes</w:t>
      </w:r>
      <w:r w:rsidRPr="00C75214">
        <w:rPr>
          <w:sz w:val="22"/>
        </w:rPr>
        <w:t xml:space="preserve"> like a fraud.  </w:t>
      </w:r>
    </w:p>
    <w:p w:rsidR="00577EB5" w:rsidRPr="00C75214" w:rsidRDefault="00025B1B" w:rsidP="00C75214">
      <w:pPr>
        <w:pStyle w:val="Heading2"/>
        <w:spacing w:line="360" w:lineRule="auto"/>
        <w:ind w:left="-5"/>
        <w:rPr>
          <w:sz w:val="22"/>
        </w:rPr>
      </w:pPr>
      <w:bookmarkStart w:id="10" w:name="_Toc7674"/>
      <w:r w:rsidRPr="00C75214">
        <w:rPr>
          <w:sz w:val="22"/>
        </w:rPr>
        <w:t xml:space="preserve">Data protection act 2018 </w:t>
      </w:r>
      <w:bookmarkEnd w:id="10"/>
    </w:p>
    <w:p w:rsidR="00577EB5" w:rsidRPr="00C75214" w:rsidRDefault="00025B1B" w:rsidP="00C75214">
      <w:pPr>
        <w:spacing w:line="360" w:lineRule="auto"/>
        <w:ind w:left="-5" w:right="1"/>
        <w:jc w:val="left"/>
        <w:rPr>
          <w:sz w:val="22"/>
        </w:rPr>
      </w:pPr>
      <w:r w:rsidRPr="00C75214">
        <w:rPr>
          <w:sz w:val="22"/>
        </w:rPr>
        <w:t xml:space="preserve">The Data Protection Act 2018 has become a UK Act of The parliament that reforms the country's consumer protection laws. This is a constitutional provision that updates the Data Protection Act of 1998 and enhances </w:t>
      </w:r>
      <w:r w:rsidRPr="00C75214">
        <w:rPr>
          <w:sz w:val="22"/>
        </w:rPr>
        <w:t>the General Data Protection Regulation of the European Parliament (</w:t>
      </w:r>
      <w:proofErr w:type="spellStart"/>
      <w:r w:rsidRPr="00C75214">
        <w:rPr>
          <w:color w:val="222222"/>
          <w:sz w:val="22"/>
        </w:rPr>
        <w:t>Peprah</w:t>
      </w:r>
      <w:proofErr w:type="spellEnd"/>
      <w:r w:rsidRPr="00C75214">
        <w:rPr>
          <w:color w:val="222222"/>
          <w:sz w:val="22"/>
        </w:rPr>
        <w:t xml:space="preserve"> et al., 2017</w:t>
      </w:r>
      <w:r w:rsidRPr="00C75214">
        <w:rPr>
          <w:sz w:val="22"/>
        </w:rPr>
        <w:t>). Those in charge of someone using personal information must adhere to strict guidelines known as "data security standards." They should ensure that the data has been us</w:t>
      </w:r>
      <w:r w:rsidRPr="00C75214">
        <w:rPr>
          <w:sz w:val="22"/>
        </w:rPr>
        <w:t xml:space="preserve">ed in an equal, legal, and clear manner.  </w:t>
      </w:r>
    </w:p>
    <w:p w:rsidR="00577EB5" w:rsidRPr="00C75214" w:rsidRDefault="00025B1B" w:rsidP="00C75214">
      <w:pPr>
        <w:pStyle w:val="Heading2"/>
        <w:spacing w:line="360" w:lineRule="auto"/>
        <w:ind w:left="-5"/>
        <w:rPr>
          <w:sz w:val="22"/>
        </w:rPr>
      </w:pPr>
      <w:bookmarkStart w:id="11" w:name="_Toc7675"/>
      <w:r w:rsidRPr="00C75214">
        <w:rPr>
          <w:sz w:val="22"/>
        </w:rPr>
        <w:t xml:space="preserve">Ethics </w:t>
      </w:r>
      <w:bookmarkEnd w:id="11"/>
    </w:p>
    <w:p w:rsidR="00577EB5" w:rsidRPr="00C75214" w:rsidRDefault="00025B1B" w:rsidP="00C75214">
      <w:pPr>
        <w:spacing w:line="360" w:lineRule="auto"/>
        <w:ind w:left="-5" w:right="1"/>
        <w:jc w:val="left"/>
        <w:rPr>
          <w:sz w:val="22"/>
        </w:rPr>
      </w:pPr>
      <w:r w:rsidRPr="00C75214">
        <w:rPr>
          <w:sz w:val="22"/>
        </w:rPr>
        <w:t>The implementation of bioethics' fundamental values to the field of health and social practices is known as health-care ethics. This is a multiple discipline prism through which difficult issues are percei</w:t>
      </w:r>
      <w:r w:rsidRPr="00C75214">
        <w:rPr>
          <w:sz w:val="22"/>
        </w:rPr>
        <w:t>ved and suggestions for action are made. Ethics makes a major contribution to decision-making (</w:t>
      </w:r>
      <w:r w:rsidRPr="00C75214">
        <w:rPr>
          <w:color w:val="222222"/>
          <w:sz w:val="22"/>
        </w:rPr>
        <w:t>Bradbury et al., 2020</w:t>
      </w:r>
      <w:r w:rsidRPr="00C75214">
        <w:rPr>
          <w:sz w:val="22"/>
        </w:rPr>
        <w:t>). To keep one's consciousness safe. Both clinicians would like to make sure they have done it correctly. Earning profit and then seeing whi</w:t>
      </w:r>
      <w:r w:rsidRPr="00C75214">
        <w:rPr>
          <w:sz w:val="22"/>
        </w:rPr>
        <w:t xml:space="preserve">le most clients as necessary is less necessary than becoming an ethical doctor.  </w:t>
      </w:r>
    </w:p>
    <w:p w:rsidR="00577EB5" w:rsidRPr="00C75214" w:rsidRDefault="00025B1B" w:rsidP="00C75214">
      <w:pPr>
        <w:pStyle w:val="Heading2"/>
        <w:spacing w:line="360" w:lineRule="auto"/>
        <w:ind w:left="-5"/>
        <w:rPr>
          <w:sz w:val="22"/>
        </w:rPr>
      </w:pPr>
      <w:bookmarkStart w:id="12" w:name="_Toc7676"/>
      <w:r w:rsidRPr="00C75214">
        <w:rPr>
          <w:sz w:val="22"/>
        </w:rPr>
        <w:lastRenderedPageBreak/>
        <w:t xml:space="preserve">Safeguarding </w:t>
      </w:r>
      <w:bookmarkEnd w:id="12"/>
    </w:p>
    <w:p w:rsidR="00577EB5" w:rsidRPr="00C75214" w:rsidRDefault="00025B1B" w:rsidP="00C75214">
      <w:pPr>
        <w:spacing w:line="360" w:lineRule="auto"/>
        <w:ind w:left="-5" w:right="1"/>
        <w:jc w:val="left"/>
        <w:rPr>
          <w:sz w:val="22"/>
        </w:rPr>
      </w:pPr>
      <w:r w:rsidRPr="00C75214">
        <w:rPr>
          <w:sz w:val="22"/>
        </w:rPr>
        <w:t>Persons' wellness, well-being, including individual rights are safeguarded, allowing them to live without fear of injury, violence, or neglect. This was importa</w:t>
      </w:r>
      <w:r w:rsidRPr="00C75214">
        <w:rPr>
          <w:sz w:val="22"/>
        </w:rPr>
        <w:t xml:space="preserve">nt for providing high-quality healthcare. Safeguarding entails ensuring that people's health, well-being, and basic rights are protected, as well as allowing people to live without fear of injury, violence, or failure.  </w:t>
      </w:r>
    </w:p>
    <w:p w:rsidR="00577EB5" w:rsidRPr="00C75214" w:rsidRDefault="00025B1B" w:rsidP="00C75214">
      <w:pPr>
        <w:pStyle w:val="Heading2"/>
        <w:spacing w:line="360" w:lineRule="auto"/>
        <w:ind w:left="-5"/>
        <w:rPr>
          <w:sz w:val="22"/>
        </w:rPr>
      </w:pPr>
      <w:bookmarkStart w:id="13" w:name="_Toc7677"/>
      <w:r w:rsidRPr="00C75214">
        <w:rPr>
          <w:sz w:val="22"/>
        </w:rPr>
        <w:t xml:space="preserve">Consent </w:t>
      </w:r>
      <w:bookmarkEnd w:id="13"/>
    </w:p>
    <w:p w:rsidR="00577EB5" w:rsidRPr="00C75214" w:rsidRDefault="00025B1B" w:rsidP="00C75214">
      <w:pPr>
        <w:spacing w:line="360" w:lineRule="auto"/>
        <w:ind w:left="-5" w:right="1"/>
        <w:jc w:val="left"/>
        <w:rPr>
          <w:sz w:val="22"/>
        </w:rPr>
      </w:pPr>
      <w:r w:rsidRPr="00C75214">
        <w:rPr>
          <w:sz w:val="22"/>
        </w:rPr>
        <w:t>The mechanism whereby a he</w:t>
      </w:r>
      <w:r w:rsidRPr="00C75214">
        <w:rPr>
          <w:sz w:val="22"/>
        </w:rPr>
        <w:t>althcare professional informs a client about the complications, advantages, and substitutes of treatment or action is known as a consent form. The patient must also be capable of making informed decisions over whether or not to proceed with the treatment o</w:t>
      </w:r>
      <w:r w:rsidRPr="00C75214">
        <w:rPr>
          <w:sz w:val="22"/>
        </w:rPr>
        <w:t>r action (</w:t>
      </w:r>
      <w:r w:rsidRPr="00C75214">
        <w:rPr>
          <w:color w:val="222222"/>
          <w:sz w:val="22"/>
        </w:rPr>
        <w:t>Jong et al., 2019</w:t>
      </w:r>
      <w:r w:rsidRPr="00C75214">
        <w:rPr>
          <w:sz w:val="22"/>
        </w:rPr>
        <w:t xml:space="preserve">).  </w:t>
      </w:r>
    </w:p>
    <w:p w:rsidR="00577EB5" w:rsidRPr="00C75214" w:rsidRDefault="00025B1B" w:rsidP="00C75214">
      <w:pPr>
        <w:pStyle w:val="Heading1"/>
        <w:spacing w:line="360" w:lineRule="auto"/>
        <w:ind w:left="-5"/>
        <w:rPr>
          <w:sz w:val="22"/>
        </w:rPr>
      </w:pPr>
      <w:bookmarkStart w:id="14" w:name="_Toc7678"/>
      <w:r w:rsidRPr="00C75214">
        <w:rPr>
          <w:sz w:val="22"/>
        </w:rPr>
        <w:t xml:space="preserve">Conclusion  </w:t>
      </w:r>
      <w:bookmarkEnd w:id="14"/>
    </w:p>
    <w:p w:rsidR="00577EB5" w:rsidRPr="00C75214" w:rsidRDefault="00025B1B" w:rsidP="00C75214">
      <w:pPr>
        <w:spacing w:after="0" w:line="360" w:lineRule="auto"/>
        <w:ind w:left="-5" w:right="1"/>
        <w:jc w:val="left"/>
        <w:rPr>
          <w:sz w:val="22"/>
        </w:rPr>
      </w:pPr>
      <w:r w:rsidRPr="00C75214">
        <w:rPr>
          <w:sz w:val="22"/>
        </w:rPr>
        <w:t>A few treatments are very decent, others are viewed as faulty by everything except a couple of aficionados. A few treatments have gained significant headway towards getting sorted out themselves as trustworthy e</w:t>
      </w:r>
      <w:r w:rsidRPr="00C75214">
        <w:rPr>
          <w:sz w:val="22"/>
        </w:rPr>
        <w:t>xperts, including the advancement of broad preparing and administering bodies, while others have not. In any event, for those treatments which are best coordinated, the concentration for the improvement of expert bodies and proceeding with proficient advan</w:t>
      </w:r>
      <w:r w:rsidRPr="00C75214">
        <w:rPr>
          <w:sz w:val="22"/>
        </w:rPr>
        <w:t>cement programs has been (casually) the expert conveyance of the treatment instead of the advertising of the help. The arrangement of an expert body, and the foundation of least principles of restorative skill, would themselves be able to be viewed as appe</w:t>
      </w:r>
      <w:r w:rsidRPr="00C75214">
        <w:rPr>
          <w:sz w:val="22"/>
        </w:rPr>
        <w:t>arances of promoting. Specifically, when planned customers are picking between treatments, the presence of an expert body that keeps a register of qualified specialists is expected to be a wellspring of the upper hand to the advisor. Nonetheless, even this</w:t>
      </w:r>
      <w:r w:rsidRPr="00C75214">
        <w:rPr>
          <w:sz w:val="22"/>
        </w:rPr>
        <w:t xml:space="preserve"> – albeit evidently sound judgment cannot yet be affirmed by broad exploration proof. In our review of 50 CAM clients, we tracked down that 45% of respondents thought it 'vital' for their advisor to be an enlisted expert.  </w:t>
      </w:r>
    </w:p>
    <w:p w:rsidR="00577EB5" w:rsidRDefault="00025B1B">
      <w:pPr>
        <w:spacing w:after="0" w:line="259" w:lineRule="auto"/>
        <w:ind w:left="0" w:firstLine="0"/>
        <w:jc w:val="left"/>
      </w:pPr>
      <w:r>
        <w:rPr>
          <w:b/>
        </w:rPr>
        <w:t xml:space="preserve"> </w:t>
      </w:r>
      <w:r>
        <w:rPr>
          <w:b/>
        </w:rPr>
        <w:tab/>
        <w:t xml:space="preserve"> </w:t>
      </w:r>
    </w:p>
    <w:p w:rsidR="00C75214" w:rsidRDefault="00C75214">
      <w:pPr>
        <w:pStyle w:val="Heading1"/>
        <w:ind w:left="-5"/>
      </w:pPr>
      <w:bookmarkStart w:id="15" w:name="_Toc7679"/>
    </w:p>
    <w:p w:rsidR="00577EB5" w:rsidRPr="00C75214" w:rsidRDefault="00025B1B" w:rsidP="00C75214">
      <w:pPr>
        <w:pStyle w:val="Heading1"/>
        <w:spacing w:line="360" w:lineRule="auto"/>
        <w:ind w:left="0" w:firstLine="0"/>
        <w:rPr>
          <w:sz w:val="22"/>
        </w:rPr>
      </w:pPr>
      <w:r w:rsidRPr="00C75214">
        <w:rPr>
          <w:sz w:val="22"/>
        </w:rPr>
        <w:t xml:space="preserve">References </w:t>
      </w:r>
      <w:bookmarkEnd w:id="15"/>
    </w:p>
    <w:p w:rsidR="00577EB5" w:rsidRPr="00C75214" w:rsidRDefault="00025B1B" w:rsidP="00C75214">
      <w:pPr>
        <w:spacing w:after="3" w:line="360" w:lineRule="auto"/>
        <w:ind w:left="716" w:hanging="731"/>
        <w:rPr>
          <w:sz w:val="22"/>
        </w:rPr>
      </w:pPr>
      <w:r w:rsidRPr="00C75214">
        <w:rPr>
          <w:color w:val="222222"/>
          <w:sz w:val="22"/>
        </w:rPr>
        <w:t>Bradbury, J., Avila, C. and Grace, S., 2020, March. Practice-based research in complementary medicine: could N-of-1 trials become the new gold standard</w:t>
      </w:r>
      <w:proofErr w:type="gramStart"/>
      <w:r w:rsidRPr="00C75214">
        <w:rPr>
          <w:color w:val="222222"/>
          <w:sz w:val="22"/>
        </w:rPr>
        <w:t>?.</w:t>
      </w:r>
      <w:proofErr w:type="gramEnd"/>
      <w:r w:rsidRPr="00C75214">
        <w:rPr>
          <w:color w:val="222222"/>
          <w:sz w:val="22"/>
        </w:rPr>
        <w:t xml:space="preserve"> In </w:t>
      </w:r>
      <w:r w:rsidRPr="00C75214">
        <w:rPr>
          <w:i/>
          <w:color w:val="222222"/>
          <w:sz w:val="22"/>
        </w:rPr>
        <w:t>Healthcare</w:t>
      </w:r>
      <w:r w:rsidRPr="00C75214">
        <w:rPr>
          <w:color w:val="222222"/>
          <w:sz w:val="22"/>
        </w:rPr>
        <w:t xml:space="preserve"> (Vol. 8, No. 1, p. 15). Multidisciplinary Digital Publishing Institute. </w:t>
      </w:r>
    </w:p>
    <w:p w:rsidR="00577EB5" w:rsidRPr="00C75214" w:rsidRDefault="00025B1B" w:rsidP="00C75214">
      <w:pPr>
        <w:spacing w:after="3" w:line="360" w:lineRule="auto"/>
        <w:ind w:left="716" w:hanging="731"/>
        <w:rPr>
          <w:sz w:val="22"/>
        </w:rPr>
      </w:pPr>
      <w:r w:rsidRPr="00C75214">
        <w:rPr>
          <w:color w:val="222222"/>
          <w:sz w:val="22"/>
        </w:rPr>
        <w:t>Bremer</w:t>
      </w:r>
      <w:r w:rsidRPr="00C75214">
        <w:rPr>
          <w:rFonts w:ascii="Cambria Math" w:eastAsia="Cambria Math" w:hAnsi="Cambria Math" w:cs="Cambria Math"/>
          <w:color w:val="222222"/>
          <w:sz w:val="22"/>
        </w:rPr>
        <w:t>‐</w:t>
      </w:r>
      <w:r w:rsidRPr="00C75214">
        <w:rPr>
          <w:color w:val="222222"/>
          <w:sz w:val="22"/>
        </w:rPr>
        <w:t>Hoffmann</w:t>
      </w:r>
      <w:r w:rsidRPr="00C75214">
        <w:rPr>
          <w:color w:val="222222"/>
          <w:sz w:val="22"/>
        </w:rPr>
        <w:t xml:space="preserve">, S., </w:t>
      </w:r>
      <w:proofErr w:type="spellStart"/>
      <w:r w:rsidRPr="00C75214">
        <w:rPr>
          <w:color w:val="222222"/>
          <w:sz w:val="22"/>
        </w:rPr>
        <w:t>Halamoda</w:t>
      </w:r>
      <w:r w:rsidRPr="00C75214">
        <w:rPr>
          <w:rFonts w:ascii="Cambria Math" w:eastAsia="Cambria Math" w:hAnsi="Cambria Math" w:cs="Cambria Math"/>
          <w:color w:val="222222"/>
          <w:sz w:val="22"/>
        </w:rPr>
        <w:t>‐</w:t>
      </w:r>
      <w:r w:rsidRPr="00C75214">
        <w:rPr>
          <w:color w:val="222222"/>
          <w:sz w:val="22"/>
        </w:rPr>
        <w:t>Kenzaoui</w:t>
      </w:r>
      <w:proofErr w:type="spellEnd"/>
      <w:r w:rsidRPr="00C75214">
        <w:rPr>
          <w:color w:val="222222"/>
          <w:sz w:val="22"/>
        </w:rPr>
        <w:t xml:space="preserve">, B. and </w:t>
      </w:r>
      <w:proofErr w:type="spellStart"/>
      <w:r w:rsidRPr="00C75214">
        <w:rPr>
          <w:color w:val="222222"/>
          <w:sz w:val="22"/>
        </w:rPr>
        <w:t>Borgos</w:t>
      </w:r>
      <w:proofErr w:type="spellEnd"/>
      <w:r w:rsidRPr="00C75214">
        <w:rPr>
          <w:color w:val="222222"/>
          <w:sz w:val="22"/>
        </w:rPr>
        <w:t xml:space="preserve">, S.E., 2018. Identification of regulatory needs for nanomedicines. </w:t>
      </w:r>
      <w:r w:rsidRPr="00C75214">
        <w:rPr>
          <w:i/>
          <w:color w:val="222222"/>
          <w:sz w:val="22"/>
        </w:rPr>
        <w:t>Journal of Interdisciplinary Nanomedicine</w:t>
      </w:r>
      <w:r w:rsidRPr="00C75214">
        <w:rPr>
          <w:color w:val="222222"/>
          <w:sz w:val="22"/>
        </w:rPr>
        <w:t xml:space="preserve">, </w:t>
      </w:r>
      <w:r w:rsidRPr="00C75214">
        <w:rPr>
          <w:i/>
          <w:color w:val="222222"/>
          <w:sz w:val="22"/>
        </w:rPr>
        <w:t>3</w:t>
      </w:r>
      <w:r w:rsidRPr="00C75214">
        <w:rPr>
          <w:color w:val="222222"/>
          <w:sz w:val="22"/>
        </w:rPr>
        <w:t xml:space="preserve">(1), pp.4-15. </w:t>
      </w:r>
    </w:p>
    <w:p w:rsidR="00577EB5" w:rsidRPr="00C75214" w:rsidRDefault="00025B1B" w:rsidP="00C75214">
      <w:pPr>
        <w:spacing w:after="0" w:line="360" w:lineRule="auto"/>
        <w:ind w:left="721" w:hanging="721"/>
        <w:jc w:val="left"/>
        <w:rPr>
          <w:sz w:val="22"/>
        </w:rPr>
      </w:pPr>
      <w:proofErr w:type="spellStart"/>
      <w:r w:rsidRPr="00C75214">
        <w:rPr>
          <w:color w:val="222222"/>
          <w:sz w:val="22"/>
        </w:rPr>
        <w:t>Candar</w:t>
      </w:r>
      <w:proofErr w:type="spellEnd"/>
      <w:r w:rsidRPr="00C75214">
        <w:rPr>
          <w:color w:val="222222"/>
          <w:sz w:val="22"/>
        </w:rPr>
        <w:t xml:space="preserve">, A., </w:t>
      </w:r>
      <w:proofErr w:type="spellStart"/>
      <w:r w:rsidRPr="00C75214">
        <w:rPr>
          <w:color w:val="222222"/>
          <w:sz w:val="22"/>
        </w:rPr>
        <w:t>Demirci</w:t>
      </w:r>
      <w:proofErr w:type="spellEnd"/>
      <w:r w:rsidRPr="00C75214">
        <w:rPr>
          <w:color w:val="222222"/>
          <w:sz w:val="22"/>
        </w:rPr>
        <w:t xml:space="preserve">, H., </w:t>
      </w:r>
      <w:proofErr w:type="spellStart"/>
      <w:r w:rsidRPr="00C75214">
        <w:rPr>
          <w:color w:val="222222"/>
          <w:sz w:val="22"/>
        </w:rPr>
        <w:t>Baran</w:t>
      </w:r>
      <w:proofErr w:type="spellEnd"/>
      <w:r w:rsidRPr="00C75214">
        <w:rPr>
          <w:color w:val="222222"/>
          <w:sz w:val="22"/>
        </w:rPr>
        <w:t xml:space="preserve">, A.K. and </w:t>
      </w:r>
      <w:proofErr w:type="spellStart"/>
      <w:r w:rsidRPr="00C75214">
        <w:rPr>
          <w:color w:val="222222"/>
          <w:sz w:val="22"/>
        </w:rPr>
        <w:t>Akpınar</w:t>
      </w:r>
      <w:proofErr w:type="spellEnd"/>
      <w:r w:rsidRPr="00C75214">
        <w:rPr>
          <w:color w:val="222222"/>
          <w:sz w:val="22"/>
        </w:rPr>
        <w:t>, Y., 2018. The association between quality</w:t>
      </w:r>
      <w:r w:rsidRPr="00C75214">
        <w:rPr>
          <w:color w:val="222222"/>
          <w:sz w:val="22"/>
        </w:rPr>
        <w:t xml:space="preserve"> of life and complementary and alternative medicine use in patients with diabetes mellitus. </w:t>
      </w:r>
      <w:r w:rsidRPr="00C75214">
        <w:rPr>
          <w:i/>
          <w:color w:val="222222"/>
          <w:sz w:val="22"/>
        </w:rPr>
        <w:t>Complementary therapies in clinical practice</w:t>
      </w:r>
      <w:r w:rsidRPr="00C75214">
        <w:rPr>
          <w:color w:val="222222"/>
          <w:sz w:val="22"/>
        </w:rPr>
        <w:t xml:space="preserve">, </w:t>
      </w:r>
      <w:r w:rsidRPr="00C75214">
        <w:rPr>
          <w:i/>
          <w:color w:val="222222"/>
          <w:sz w:val="22"/>
        </w:rPr>
        <w:t>31</w:t>
      </w:r>
      <w:r w:rsidRPr="00C75214">
        <w:rPr>
          <w:color w:val="222222"/>
          <w:sz w:val="22"/>
        </w:rPr>
        <w:t xml:space="preserve">, pp.1-6. </w:t>
      </w:r>
    </w:p>
    <w:p w:rsidR="00577EB5" w:rsidRPr="00C75214" w:rsidRDefault="00025B1B" w:rsidP="00C75214">
      <w:pPr>
        <w:spacing w:after="3" w:line="360" w:lineRule="auto"/>
        <w:ind w:left="716" w:hanging="731"/>
        <w:rPr>
          <w:sz w:val="22"/>
        </w:rPr>
      </w:pPr>
      <w:r w:rsidRPr="00C75214">
        <w:rPr>
          <w:color w:val="222222"/>
          <w:sz w:val="22"/>
        </w:rPr>
        <w:t>Chang, H.Y., Lo, C.L. and Hung, Y.Y., 2019. Development and validation of traditional &amp; complementary med</w:t>
      </w:r>
      <w:r w:rsidRPr="00C75214">
        <w:rPr>
          <w:color w:val="222222"/>
          <w:sz w:val="22"/>
        </w:rPr>
        <w:t xml:space="preserve">icine (TCM) scales for nurses: Using structural equation modelling (SEM). </w:t>
      </w:r>
      <w:r w:rsidRPr="00C75214">
        <w:rPr>
          <w:i/>
          <w:color w:val="222222"/>
          <w:sz w:val="22"/>
        </w:rPr>
        <w:t>BMC complementary and alternative medicine</w:t>
      </w:r>
      <w:r w:rsidRPr="00C75214">
        <w:rPr>
          <w:color w:val="222222"/>
          <w:sz w:val="22"/>
        </w:rPr>
        <w:t xml:space="preserve">, </w:t>
      </w:r>
      <w:r w:rsidRPr="00C75214">
        <w:rPr>
          <w:i/>
          <w:color w:val="222222"/>
          <w:sz w:val="22"/>
        </w:rPr>
        <w:t>19</w:t>
      </w:r>
      <w:r w:rsidRPr="00C75214">
        <w:rPr>
          <w:color w:val="222222"/>
          <w:sz w:val="22"/>
        </w:rPr>
        <w:t>(1), pp.1-</w:t>
      </w:r>
    </w:p>
    <w:p w:rsidR="00577EB5" w:rsidRPr="00C75214" w:rsidRDefault="00025B1B" w:rsidP="00C75214">
      <w:pPr>
        <w:spacing w:after="258" w:line="360" w:lineRule="auto"/>
        <w:ind w:left="721" w:firstLine="0"/>
        <w:rPr>
          <w:sz w:val="22"/>
        </w:rPr>
      </w:pPr>
      <w:r w:rsidRPr="00C75214">
        <w:rPr>
          <w:color w:val="222222"/>
          <w:sz w:val="22"/>
        </w:rPr>
        <w:t xml:space="preserve">10. </w:t>
      </w:r>
    </w:p>
    <w:p w:rsidR="00577EB5" w:rsidRPr="00C75214" w:rsidRDefault="00025B1B" w:rsidP="00C75214">
      <w:pPr>
        <w:spacing w:after="252" w:line="360" w:lineRule="auto"/>
        <w:ind w:left="-15" w:firstLine="0"/>
        <w:rPr>
          <w:sz w:val="22"/>
        </w:rPr>
      </w:pPr>
      <w:r w:rsidRPr="00C75214">
        <w:rPr>
          <w:color w:val="222222"/>
          <w:sz w:val="22"/>
        </w:rPr>
        <w:t xml:space="preserve">Jong, M.C., Boers, I., van </w:t>
      </w:r>
      <w:proofErr w:type="spellStart"/>
      <w:r w:rsidRPr="00C75214">
        <w:rPr>
          <w:color w:val="222222"/>
          <w:sz w:val="22"/>
        </w:rPr>
        <w:t>Wietmarschen</w:t>
      </w:r>
      <w:proofErr w:type="spellEnd"/>
      <w:r w:rsidRPr="00C75214">
        <w:rPr>
          <w:color w:val="222222"/>
          <w:sz w:val="22"/>
        </w:rPr>
        <w:t xml:space="preserve">, H., Busch, M., </w:t>
      </w:r>
      <w:proofErr w:type="spellStart"/>
      <w:r w:rsidRPr="00C75214">
        <w:rPr>
          <w:color w:val="222222"/>
          <w:sz w:val="22"/>
        </w:rPr>
        <w:t>Naafs</w:t>
      </w:r>
      <w:proofErr w:type="spellEnd"/>
      <w:r w:rsidRPr="00C75214">
        <w:rPr>
          <w:color w:val="222222"/>
          <w:sz w:val="22"/>
        </w:rPr>
        <w:t xml:space="preserve">, M.C., </w:t>
      </w:r>
      <w:proofErr w:type="spellStart"/>
      <w:r w:rsidRPr="00C75214">
        <w:rPr>
          <w:color w:val="222222"/>
          <w:sz w:val="22"/>
        </w:rPr>
        <w:t>Kaspers</w:t>
      </w:r>
      <w:proofErr w:type="spellEnd"/>
      <w:r w:rsidRPr="00C75214">
        <w:rPr>
          <w:color w:val="222222"/>
          <w:sz w:val="22"/>
        </w:rPr>
        <w:t xml:space="preserve">, G.J. </w:t>
      </w:r>
    </w:p>
    <w:p w:rsidR="00577EB5" w:rsidRPr="00C75214" w:rsidRDefault="00025B1B" w:rsidP="00C75214">
      <w:pPr>
        <w:spacing w:after="3" w:line="360" w:lineRule="auto"/>
        <w:ind w:left="721" w:firstLine="0"/>
        <w:rPr>
          <w:sz w:val="22"/>
        </w:rPr>
      </w:pPr>
      <w:proofErr w:type="gramStart"/>
      <w:r w:rsidRPr="00C75214">
        <w:rPr>
          <w:color w:val="222222"/>
          <w:sz w:val="22"/>
        </w:rPr>
        <w:t>and</w:t>
      </w:r>
      <w:proofErr w:type="gramEnd"/>
      <w:r w:rsidRPr="00C75214">
        <w:rPr>
          <w:color w:val="222222"/>
          <w:sz w:val="22"/>
        </w:rPr>
        <w:t xml:space="preserve"> </w:t>
      </w:r>
      <w:proofErr w:type="spellStart"/>
      <w:r w:rsidRPr="00C75214">
        <w:rPr>
          <w:color w:val="222222"/>
          <w:sz w:val="22"/>
        </w:rPr>
        <w:t>Tissing</w:t>
      </w:r>
      <w:proofErr w:type="spellEnd"/>
      <w:r w:rsidRPr="00C75214">
        <w:rPr>
          <w:color w:val="222222"/>
          <w:sz w:val="22"/>
        </w:rPr>
        <w:t>, W.J., 2019. Development</w:t>
      </w:r>
      <w:r w:rsidRPr="00C75214">
        <w:rPr>
          <w:color w:val="222222"/>
          <w:sz w:val="22"/>
        </w:rPr>
        <w:t xml:space="preserve"> of an evidence-based decision aid on complementary and alternative medicine (CAM) and pain for parents of children with cancer. </w:t>
      </w:r>
      <w:r w:rsidRPr="00C75214">
        <w:rPr>
          <w:i/>
          <w:color w:val="222222"/>
          <w:sz w:val="22"/>
        </w:rPr>
        <w:t>Supportive Care in Cancer</w:t>
      </w:r>
      <w:r w:rsidRPr="00C75214">
        <w:rPr>
          <w:color w:val="222222"/>
          <w:sz w:val="22"/>
        </w:rPr>
        <w:t xml:space="preserve">, pp.1-15. </w:t>
      </w:r>
    </w:p>
    <w:p w:rsidR="00577EB5" w:rsidRPr="00C75214" w:rsidRDefault="00025B1B" w:rsidP="00C75214">
      <w:pPr>
        <w:spacing w:after="3" w:line="360" w:lineRule="auto"/>
        <w:ind w:left="716" w:hanging="731"/>
        <w:rPr>
          <w:sz w:val="22"/>
        </w:rPr>
      </w:pPr>
      <w:r w:rsidRPr="00C75214">
        <w:rPr>
          <w:color w:val="222222"/>
          <w:sz w:val="22"/>
        </w:rPr>
        <w:t>Kim, C.E., Shin, J.S., Lee, J., Lee, Y.J., Kim, M.R., Choi, A., Park, K.B., Lee, H.J. and Ha, I.H., 2017. Quality of medical service, patient satisfaction and loyalty with a focus on interpersonal-based medical service encounters and treatment effectivenes</w:t>
      </w:r>
      <w:r w:rsidRPr="00C75214">
        <w:rPr>
          <w:color w:val="222222"/>
          <w:sz w:val="22"/>
        </w:rPr>
        <w:t xml:space="preserve">s: a cross-sectional </w:t>
      </w:r>
      <w:proofErr w:type="spellStart"/>
      <w:r w:rsidRPr="00C75214">
        <w:rPr>
          <w:color w:val="222222"/>
          <w:sz w:val="22"/>
        </w:rPr>
        <w:t>multicenter</w:t>
      </w:r>
      <w:proofErr w:type="spellEnd"/>
      <w:r w:rsidRPr="00C75214">
        <w:rPr>
          <w:color w:val="222222"/>
          <w:sz w:val="22"/>
        </w:rPr>
        <w:t xml:space="preserve"> study of complementary and alternative medicine (CAM) hospitals. </w:t>
      </w:r>
      <w:r w:rsidRPr="00C75214">
        <w:rPr>
          <w:i/>
          <w:color w:val="222222"/>
          <w:sz w:val="22"/>
        </w:rPr>
        <w:t>BMC complementary and alternative medicine</w:t>
      </w:r>
      <w:r w:rsidRPr="00C75214">
        <w:rPr>
          <w:color w:val="222222"/>
          <w:sz w:val="22"/>
        </w:rPr>
        <w:t xml:space="preserve">, </w:t>
      </w:r>
      <w:r w:rsidRPr="00C75214">
        <w:rPr>
          <w:i/>
          <w:color w:val="222222"/>
          <w:sz w:val="22"/>
        </w:rPr>
        <w:t>17</w:t>
      </w:r>
      <w:r w:rsidRPr="00C75214">
        <w:rPr>
          <w:color w:val="222222"/>
          <w:sz w:val="22"/>
        </w:rPr>
        <w:t xml:space="preserve">(1), pp.1-12. </w:t>
      </w:r>
    </w:p>
    <w:p w:rsidR="00577EB5" w:rsidRPr="00C75214" w:rsidRDefault="00025B1B" w:rsidP="00C75214">
      <w:pPr>
        <w:spacing w:after="3" w:line="360" w:lineRule="auto"/>
        <w:ind w:left="716" w:hanging="731"/>
        <w:rPr>
          <w:sz w:val="22"/>
        </w:rPr>
      </w:pPr>
      <w:r w:rsidRPr="00C75214">
        <w:rPr>
          <w:color w:val="222222"/>
          <w:sz w:val="22"/>
        </w:rPr>
        <w:t xml:space="preserve">Lim, E., Vardy, J.L., Oh, B. and Dhillon, H.M., 2017. Comparison of integrative medicine </w:t>
      </w:r>
      <w:proofErr w:type="spellStart"/>
      <w:r w:rsidRPr="00C75214">
        <w:rPr>
          <w:color w:val="222222"/>
          <w:sz w:val="22"/>
        </w:rPr>
        <w:t>centers</w:t>
      </w:r>
      <w:proofErr w:type="spellEnd"/>
      <w:r w:rsidRPr="00C75214">
        <w:rPr>
          <w:color w:val="222222"/>
          <w:sz w:val="22"/>
        </w:rPr>
        <w:t xml:space="preserve"> </w:t>
      </w:r>
      <w:r w:rsidRPr="00C75214">
        <w:rPr>
          <w:color w:val="222222"/>
          <w:sz w:val="22"/>
        </w:rPr>
        <w:t xml:space="preserve">in the USA and Germany: a mixed method study. </w:t>
      </w:r>
      <w:r w:rsidRPr="00C75214">
        <w:rPr>
          <w:i/>
          <w:color w:val="222222"/>
          <w:sz w:val="22"/>
        </w:rPr>
        <w:t>Supportive Care in Cancer</w:t>
      </w:r>
      <w:r w:rsidRPr="00C75214">
        <w:rPr>
          <w:color w:val="222222"/>
          <w:sz w:val="22"/>
        </w:rPr>
        <w:t xml:space="preserve">, </w:t>
      </w:r>
      <w:r w:rsidRPr="00C75214">
        <w:rPr>
          <w:i/>
          <w:color w:val="222222"/>
          <w:sz w:val="22"/>
        </w:rPr>
        <w:t>25</w:t>
      </w:r>
      <w:r w:rsidRPr="00C75214">
        <w:rPr>
          <w:color w:val="222222"/>
          <w:sz w:val="22"/>
        </w:rPr>
        <w:t xml:space="preserve">(6), pp.1865-1872. </w:t>
      </w:r>
    </w:p>
    <w:p w:rsidR="00577EB5" w:rsidRPr="00C75214" w:rsidRDefault="00025B1B" w:rsidP="00C75214">
      <w:pPr>
        <w:spacing w:after="3" w:line="360" w:lineRule="auto"/>
        <w:ind w:left="716" w:hanging="731"/>
        <w:rPr>
          <w:sz w:val="22"/>
        </w:rPr>
      </w:pPr>
      <w:r w:rsidRPr="00C75214">
        <w:rPr>
          <w:color w:val="222222"/>
          <w:sz w:val="22"/>
        </w:rPr>
        <w:t xml:space="preserve">Miranda, J.J., Barrientos-Gutiérrez, T., </w:t>
      </w:r>
      <w:proofErr w:type="spellStart"/>
      <w:r w:rsidRPr="00C75214">
        <w:rPr>
          <w:color w:val="222222"/>
          <w:sz w:val="22"/>
        </w:rPr>
        <w:t>Corvalan</w:t>
      </w:r>
      <w:proofErr w:type="spellEnd"/>
      <w:r w:rsidRPr="00C75214">
        <w:rPr>
          <w:color w:val="222222"/>
          <w:sz w:val="22"/>
        </w:rPr>
        <w:t xml:space="preserve">, C., </w:t>
      </w:r>
      <w:proofErr w:type="spellStart"/>
      <w:r w:rsidRPr="00C75214">
        <w:rPr>
          <w:color w:val="222222"/>
          <w:sz w:val="22"/>
        </w:rPr>
        <w:t>Hyder</w:t>
      </w:r>
      <w:proofErr w:type="spellEnd"/>
      <w:r w:rsidRPr="00C75214">
        <w:rPr>
          <w:color w:val="222222"/>
          <w:sz w:val="22"/>
        </w:rPr>
        <w:t xml:space="preserve">, A.A., </w:t>
      </w:r>
      <w:proofErr w:type="spellStart"/>
      <w:r w:rsidRPr="00C75214">
        <w:rPr>
          <w:color w:val="222222"/>
          <w:sz w:val="22"/>
        </w:rPr>
        <w:t>Lazo</w:t>
      </w:r>
      <w:proofErr w:type="spellEnd"/>
      <w:r w:rsidRPr="00C75214">
        <w:rPr>
          <w:color w:val="222222"/>
          <w:sz w:val="22"/>
        </w:rPr>
        <w:t xml:space="preserve">-Porras, M., Oni, T. and Wells, J.C., 2019. Understanding the rise of </w:t>
      </w:r>
      <w:proofErr w:type="spellStart"/>
      <w:r w:rsidRPr="00C75214">
        <w:rPr>
          <w:color w:val="222222"/>
          <w:sz w:val="22"/>
        </w:rPr>
        <w:t>cardiometabolic</w:t>
      </w:r>
      <w:proofErr w:type="spellEnd"/>
      <w:r w:rsidRPr="00C75214">
        <w:rPr>
          <w:color w:val="222222"/>
          <w:sz w:val="22"/>
        </w:rPr>
        <w:t xml:space="preserve"> dis</w:t>
      </w:r>
      <w:r w:rsidRPr="00C75214">
        <w:rPr>
          <w:color w:val="222222"/>
          <w:sz w:val="22"/>
        </w:rPr>
        <w:t xml:space="preserve">eases in low-and middle-income countries. </w:t>
      </w:r>
      <w:r w:rsidRPr="00C75214">
        <w:rPr>
          <w:i/>
          <w:color w:val="222222"/>
          <w:sz w:val="22"/>
        </w:rPr>
        <w:t>Nature medicine</w:t>
      </w:r>
      <w:r w:rsidRPr="00C75214">
        <w:rPr>
          <w:color w:val="222222"/>
          <w:sz w:val="22"/>
        </w:rPr>
        <w:t xml:space="preserve">, </w:t>
      </w:r>
      <w:r w:rsidRPr="00C75214">
        <w:rPr>
          <w:i/>
          <w:color w:val="222222"/>
          <w:sz w:val="22"/>
        </w:rPr>
        <w:t>25</w:t>
      </w:r>
      <w:r w:rsidRPr="00C75214">
        <w:rPr>
          <w:color w:val="222222"/>
          <w:sz w:val="22"/>
        </w:rPr>
        <w:t xml:space="preserve">(11), pp.1667-1679. </w:t>
      </w:r>
    </w:p>
    <w:p w:rsidR="00577EB5" w:rsidRPr="00C75214" w:rsidRDefault="00025B1B" w:rsidP="00C75214">
      <w:pPr>
        <w:spacing w:after="3" w:line="360" w:lineRule="auto"/>
        <w:ind w:left="716" w:hanging="731"/>
        <w:rPr>
          <w:sz w:val="22"/>
        </w:rPr>
      </w:pPr>
      <w:proofErr w:type="spellStart"/>
      <w:r w:rsidRPr="00C75214">
        <w:rPr>
          <w:color w:val="222222"/>
          <w:sz w:val="22"/>
        </w:rPr>
        <w:t>Peprah</w:t>
      </w:r>
      <w:proofErr w:type="spellEnd"/>
      <w:r w:rsidRPr="00C75214">
        <w:rPr>
          <w:color w:val="222222"/>
          <w:sz w:val="22"/>
        </w:rPr>
        <w:t xml:space="preserve">, P., </w:t>
      </w:r>
      <w:proofErr w:type="spellStart"/>
      <w:r w:rsidRPr="00C75214">
        <w:rPr>
          <w:color w:val="222222"/>
          <w:sz w:val="22"/>
        </w:rPr>
        <w:t>Abalo</w:t>
      </w:r>
      <w:proofErr w:type="spellEnd"/>
      <w:r w:rsidRPr="00C75214">
        <w:rPr>
          <w:color w:val="222222"/>
          <w:sz w:val="22"/>
        </w:rPr>
        <w:t xml:space="preserve">, E.M., </w:t>
      </w:r>
      <w:proofErr w:type="spellStart"/>
      <w:r w:rsidRPr="00C75214">
        <w:rPr>
          <w:color w:val="222222"/>
          <w:sz w:val="22"/>
        </w:rPr>
        <w:t>Nyonyo</w:t>
      </w:r>
      <w:proofErr w:type="spellEnd"/>
      <w:r w:rsidRPr="00C75214">
        <w:rPr>
          <w:color w:val="222222"/>
          <w:sz w:val="22"/>
        </w:rPr>
        <w:t xml:space="preserve">, J., </w:t>
      </w:r>
      <w:proofErr w:type="spellStart"/>
      <w:r w:rsidRPr="00C75214">
        <w:rPr>
          <w:color w:val="222222"/>
          <w:sz w:val="22"/>
        </w:rPr>
        <w:t>Okwei</w:t>
      </w:r>
      <w:proofErr w:type="spellEnd"/>
      <w:r w:rsidRPr="00C75214">
        <w:rPr>
          <w:color w:val="222222"/>
          <w:sz w:val="22"/>
        </w:rPr>
        <w:t xml:space="preserve">, R. and </w:t>
      </w:r>
      <w:proofErr w:type="spellStart"/>
      <w:r w:rsidRPr="00C75214">
        <w:rPr>
          <w:color w:val="222222"/>
          <w:sz w:val="22"/>
        </w:rPr>
        <w:t>Amankwaa</w:t>
      </w:r>
      <w:proofErr w:type="spellEnd"/>
      <w:r w:rsidRPr="00C75214">
        <w:rPr>
          <w:color w:val="222222"/>
          <w:sz w:val="22"/>
        </w:rPr>
        <w:t>, G., 2017. Complementary and alternative medicine in midwifery: a qualitative exploration of perceptions and utili</w:t>
      </w:r>
      <w:r w:rsidRPr="00C75214">
        <w:rPr>
          <w:color w:val="222222"/>
          <w:sz w:val="22"/>
        </w:rPr>
        <w:t xml:space="preserve">sation </w:t>
      </w:r>
      <w:r w:rsidRPr="00C75214">
        <w:rPr>
          <w:color w:val="222222"/>
          <w:sz w:val="22"/>
        </w:rPr>
        <w:lastRenderedPageBreak/>
        <w:t xml:space="preserve">of CAM among trained midwives in rural Ghana. </w:t>
      </w:r>
      <w:r w:rsidRPr="00C75214">
        <w:rPr>
          <w:i/>
          <w:color w:val="222222"/>
          <w:sz w:val="22"/>
        </w:rPr>
        <w:t>Evidence Based Midwifery</w:t>
      </w:r>
      <w:r w:rsidRPr="00C75214">
        <w:rPr>
          <w:color w:val="222222"/>
          <w:sz w:val="22"/>
        </w:rPr>
        <w:t xml:space="preserve">, </w:t>
      </w:r>
      <w:r w:rsidRPr="00C75214">
        <w:rPr>
          <w:i/>
          <w:color w:val="222222"/>
          <w:sz w:val="22"/>
        </w:rPr>
        <w:t>15</w:t>
      </w:r>
      <w:r w:rsidRPr="00C75214">
        <w:rPr>
          <w:color w:val="222222"/>
          <w:sz w:val="22"/>
        </w:rPr>
        <w:t xml:space="preserve">(4), pp.135-142. </w:t>
      </w:r>
    </w:p>
    <w:p w:rsidR="00577EB5" w:rsidRPr="00C75214" w:rsidRDefault="00025B1B" w:rsidP="00C75214">
      <w:pPr>
        <w:spacing w:after="3" w:line="360" w:lineRule="auto"/>
        <w:ind w:left="716" w:hanging="731"/>
        <w:rPr>
          <w:sz w:val="22"/>
        </w:rPr>
      </w:pPr>
      <w:r w:rsidRPr="00C75214">
        <w:rPr>
          <w:color w:val="222222"/>
          <w:sz w:val="22"/>
        </w:rPr>
        <w:t xml:space="preserve">Russo, G., </w:t>
      </w:r>
      <w:proofErr w:type="spellStart"/>
      <w:r w:rsidRPr="00C75214">
        <w:rPr>
          <w:color w:val="222222"/>
          <w:sz w:val="22"/>
        </w:rPr>
        <w:t>Fronteira</w:t>
      </w:r>
      <w:proofErr w:type="spellEnd"/>
      <w:r w:rsidRPr="00C75214">
        <w:rPr>
          <w:color w:val="222222"/>
          <w:sz w:val="22"/>
        </w:rPr>
        <w:t>, I., Jesus, T.S. and Buchan, J., 2018. Understanding nurses’ dual practice: a scoping review of what we know and what we still need to a</w:t>
      </w:r>
      <w:r w:rsidRPr="00C75214">
        <w:rPr>
          <w:color w:val="222222"/>
          <w:sz w:val="22"/>
        </w:rPr>
        <w:t xml:space="preserve">sk on nurses holding multiple jobs. </w:t>
      </w:r>
      <w:r w:rsidRPr="00C75214">
        <w:rPr>
          <w:i/>
          <w:color w:val="222222"/>
          <w:sz w:val="22"/>
        </w:rPr>
        <w:t>Human resources for health</w:t>
      </w:r>
      <w:r w:rsidRPr="00C75214">
        <w:rPr>
          <w:color w:val="222222"/>
          <w:sz w:val="22"/>
        </w:rPr>
        <w:t xml:space="preserve">, </w:t>
      </w:r>
      <w:r w:rsidRPr="00C75214">
        <w:rPr>
          <w:i/>
          <w:color w:val="222222"/>
          <w:sz w:val="22"/>
        </w:rPr>
        <w:t>16</w:t>
      </w:r>
      <w:r w:rsidRPr="00C75214">
        <w:rPr>
          <w:color w:val="222222"/>
          <w:sz w:val="22"/>
        </w:rPr>
        <w:t xml:space="preserve">(1), pp.1-16. </w:t>
      </w:r>
    </w:p>
    <w:p w:rsidR="00577EB5" w:rsidRPr="00C75214" w:rsidRDefault="00025B1B" w:rsidP="00C75214">
      <w:pPr>
        <w:spacing w:after="3" w:line="360" w:lineRule="auto"/>
        <w:ind w:left="716" w:hanging="731"/>
        <w:rPr>
          <w:sz w:val="22"/>
        </w:rPr>
      </w:pPr>
      <w:r w:rsidRPr="00C75214">
        <w:rPr>
          <w:color w:val="222222"/>
          <w:sz w:val="22"/>
        </w:rPr>
        <w:t xml:space="preserve">Stub, T., </w:t>
      </w:r>
      <w:proofErr w:type="spellStart"/>
      <w:r w:rsidRPr="00C75214">
        <w:rPr>
          <w:color w:val="222222"/>
          <w:sz w:val="22"/>
        </w:rPr>
        <w:t>Kristoffersen</w:t>
      </w:r>
      <w:proofErr w:type="spellEnd"/>
      <w:r w:rsidRPr="00C75214">
        <w:rPr>
          <w:color w:val="222222"/>
          <w:sz w:val="22"/>
        </w:rPr>
        <w:t xml:space="preserve">, A.E., </w:t>
      </w:r>
      <w:proofErr w:type="spellStart"/>
      <w:r w:rsidRPr="00C75214">
        <w:rPr>
          <w:color w:val="222222"/>
          <w:sz w:val="22"/>
        </w:rPr>
        <w:t>Overvåg</w:t>
      </w:r>
      <w:proofErr w:type="spellEnd"/>
      <w:r w:rsidRPr="00C75214">
        <w:rPr>
          <w:color w:val="222222"/>
          <w:sz w:val="22"/>
        </w:rPr>
        <w:t xml:space="preserve">, G. and Jong, M.C., 2020. An integrative review on the information and communication needs of parents of children with cancer regarding </w:t>
      </w:r>
      <w:r w:rsidRPr="00C75214">
        <w:rPr>
          <w:color w:val="222222"/>
          <w:sz w:val="22"/>
        </w:rPr>
        <w:t xml:space="preserve">the use of complementary and alternative medicine. </w:t>
      </w:r>
      <w:r w:rsidRPr="00C75214">
        <w:rPr>
          <w:i/>
          <w:color w:val="222222"/>
          <w:sz w:val="22"/>
        </w:rPr>
        <w:t>BMC complementary medicine and therapies</w:t>
      </w:r>
      <w:r w:rsidRPr="00C75214">
        <w:rPr>
          <w:color w:val="222222"/>
          <w:sz w:val="22"/>
        </w:rPr>
        <w:t xml:space="preserve">, </w:t>
      </w:r>
      <w:r w:rsidRPr="00C75214">
        <w:rPr>
          <w:i/>
          <w:color w:val="222222"/>
          <w:sz w:val="22"/>
        </w:rPr>
        <w:t>20</w:t>
      </w:r>
      <w:r w:rsidRPr="00C75214">
        <w:rPr>
          <w:color w:val="222222"/>
          <w:sz w:val="22"/>
        </w:rPr>
        <w:t xml:space="preserve">(1), pp.1-19. </w:t>
      </w:r>
    </w:p>
    <w:p w:rsidR="00577EB5" w:rsidRPr="00C75214" w:rsidRDefault="00025B1B" w:rsidP="00C75214">
      <w:pPr>
        <w:spacing w:after="5" w:line="360" w:lineRule="auto"/>
        <w:ind w:left="721" w:hanging="721"/>
        <w:jc w:val="left"/>
        <w:rPr>
          <w:sz w:val="22"/>
        </w:rPr>
      </w:pPr>
      <w:r w:rsidRPr="00C75214">
        <w:rPr>
          <w:color w:val="222222"/>
          <w:sz w:val="22"/>
        </w:rPr>
        <w:t xml:space="preserve">Taylor, N., Gough, A. and Milne, E., 2017. </w:t>
      </w:r>
      <w:r w:rsidRPr="00C75214">
        <w:rPr>
          <w:i/>
          <w:color w:val="222222"/>
          <w:sz w:val="22"/>
        </w:rPr>
        <w:t>No way to treat a friend: Lifting the lid on complementary and alternative veterinary medicine</w:t>
      </w:r>
      <w:r w:rsidRPr="00C75214">
        <w:rPr>
          <w:color w:val="222222"/>
          <w:sz w:val="22"/>
        </w:rPr>
        <w:t>. 5m Book</w:t>
      </w:r>
      <w:r w:rsidRPr="00C75214">
        <w:rPr>
          <w:color w:val="222222"/>
          <w:sz w:val="22"/>
        </w:rPr>
        <w:t xml:space="preserve">s Ltd. </w:t>
      </w:r>
    </w:p>
    <w:p w:rsidR="00577EB5" w:rsidRPr="00C75214" w:rsidRDefault="00025B1B" w:rsidP="00C75214">
      <w:pPr>
        <w:spacing w:after="3" w:line="360" w:lineRule="auto"/>
        <w:ind w:left="716" w:hanging="731"/>
        <w:rPr>
          <w:sz w:val="22"/>
        </w:rPr>
      </w:pPr>
      <w:r w:rsidRPr="00C75214">
        <w:rPr>
          <w:color w:val="222222"/>
          <w:sz w:val="22"/>
        </w:rPr>
        <w:t xml:space="preserve">Tsang, V.H.M., Lo, P.H.W., Lam, F.T., Chung, L.S.W., Tang, T.Y., </w:t>
      </w:r>
      <w:proofErr w:type="spellStart"/>
      <w:r w:rsidRPr="00C75214">
        <w:rPr>
          <w:color w:val="222222"/>
          <w:sz w:val="22"/>
        </w:rPr>
        <w:t>Lui</w:t>
      </w:r>
      <w:proofErr w:type="spellEnd"/>
      <w:r w:rsidRPr="00C75214">
        <w:rPr>
          <w:color w:val="222222"/>
          <w:sz w:val="22"/>
        </w:rPr>
        <w:t xml:space="preserve">, H.M., Lau, J.T.G., Yee, H.F., </w:t>
      </w:r>
      <w:proofErr w:type="spellStart"/>
      <w:r w:rsidRPr="00C75214">
        <w:rPr>
          <w:color w:val="222222"/>
          <w:sz w:val="22"/>
        </w:rPr>
        <w:t>Lun</w:t>
      </w:r>
      <w:proofErr w:type="spellEnd"/>
      <w:r w:rsidRPr="00C75214">
        <w:rPr>
          <w:color w:val="222222"/>
          <w:sz w:val="22"/>
        </w:rPr>
        <w:t xml:space="preserve">, Y.K., Chan, H.T. and Cheung, J.P.Y., 2017. Perception and use of complementary and alternative medicine for low back pain. </w:t>
      </w:r>
      <w:r w:rsidRPr="00C75214">
        <w:rPr>
          <w:i/>
          <w:color w:val="222222"/>
          <w:sz w:val="22"/>
        </w:rPr>
        <w:t>Journal of Orthopaed</w:t>
      </w:r>
      <w:r w:rsidRPr="00C75214">
        <w:rPr>
          <w:i/>
          <w:color w:val="222222"/>
          <w:sz w:val="22"/>
        </w:rPr>
        <w:t>ic Surgery</w:t>
      </w:r>
      <w:r w:rsidRPr="00C75214">
        <w:rPr>
          <w:color w:val="222222"/>
          <w:sz w:val="22"/>
        </w:rPr>
        <w:t xml:space="preserve">, </w:t>
      </w:r>
      <w:r w:rsidRPr="00C75214">
        <w:rPr>
          <w:i/>
          <w:color w:val="222222"/>
          <w:sz w:val="22"/>
        </w:rPr>
        <w:t>25</w:t>
      </w:r>
      <w:r w:rsidRPr="00C75214">
        <w:rPr>
          <w:color w:val="222222"/>
          <w:sz w:val="22"/>
        </w:rPr>
        <w:t xml:space="preserve">(3), p.2309499017739480. </w:t>
      </w:r>
    </w:p>
    <w:p w:rsidR="00577EB5" w:rsidRPr="00C75214" w:rsidRDefault="00025B1B" w:rsidP="00C75214">
      <w:pPr>
        <w:spacing w:after="252" w:line="360" w:lineRule="auto"/>
        <w:ind w:left="-15" w:firstLine="0"/>
        <w:rPr>
          <w:sz w:val="22"/>
        </w:rPr>
      </w:pPr>
      <w:r w:rsidRPr="00C75214">
        <w:rPr>
          <w:color w:val="222222"/>
          <w:sz w:val="22"/>
        </w:rPr>
        <w:t xml:space="preserve">Yoon, R.S.Y., </w:t>
      </w:r>
      <w:proofErr w:type="spellStart"/>
      <w:r w:rsidRPr="00C75214">
        <w:rPr>
          <w:color w:val="222222"/>
          <w:sz w:val="22"/>
        </w:rPr>
        <w:t>Ravindran</w:t>
      </w:r>
      <w:proofErr w:type="spellEnd"/>
      <w:r w:rsidRPr="00C75214">
        <w:rPr>
          <w:color w:val="222222"/>
          <w:sz w:val="22"/>
        </w:rPr>
        <w:t xml:space="preserve">, N. and </w:t>
      </w:r>
      <w:proofErr w:type="spellStart"/>
      <w:r w:rsidRPr="00C75214">
        <w:rPr>
          <w:color w:val="222222"/>
          <w:sz w:val="22"/>
        </w:rPr>
        <w:t>Ravindran</w:t>
      </w:r>
      <w:proofErr w:type="spellEnd"/>
      <w:r w:rsidRPr="00C75214">
        <w:rPr>
          <w:color w:val="222222"/>
          <w:sz w:val="22"/>
        </w:rPr>
        <w:t xml:space="preserve">, A., 2018. Complementary and Alternative </w:t>
      </w:r>
    </w:p>
    <w:p w:rsidR="00577EB5" w:rsidRPr="00C75214" w:rsidRDefault="00025B1B" w:rsidP="00C75214">
      <w:pPr>
        <w:spacing w:after="3" w:line="360" w:lineRule="auto"/>
        <w:ind w:left="721" w:firstLine="0"/>
        <w:rPr>
          <w:sz w:val="22"/>
        </w:rPr>
      </w:pPr>
      <w:r w:rsidRPr="00C75214">
        <w:rPr>
          <w:color w:val="222222"/>
          <w:sz w:val="22"/>
        </w:rPr>
        <w:t xml:space="preserve">Therapies for Treatment-Resistant Depression: A Clinical Perspective. In </w:t>
      </w:r>
      <w:r w:rsidRPr="00C75214">
        <w:rPr>
          <w:i/>
          <w:color w:val="222222"/>
          <w:sz w:val="22"/>
        </w:rPr>
        <w:t>Complex Clinical Conundrums in Psychiatry</w:t>
      </w:r>
      <w:r w:rsidRPr="00C75214">
        <w:rPr>
          <w:color w:val="222222"/>
          <w:sz w:val="22"/>
        </w:rPr>
        <w:t xml:space="preserve"> (pp. 123-</w:t>
      </w:r>
      <w:r w:rsidRPr="00C75214">
        <w:rPr>
          <w:color w:val="222222"/>
          <w:sz w:val="22"/>
        </w:rPr>
        <w:t xml:space="preserve">142). Springer, Cham. </w:t>
      </w:r>
    </w:p>
    <w:sectPr w:rsidR="00577EB5" w:rsidRPr="00C75214" w:rsidSect="00DA2A59">
      <w:headerReference w:type="even" r:id="rId8"/>
      <w:headerReference w:type="default" r:id="rId9"/>
      <w:footerReference w:type="even" r:id="rId10"/>
      <w:footerReference w:type="default" r:id="rId11"/>
      <w:headerReference w:type="first" r:id="rId12"/>
      <w:footerReference w:type="first" r:id="rId13"/>
      <w:pgSz w:w="11910" w:h="16835"/>
      <w:pgMar w:top="495" w:right="1430" w:bottom="485" w:left="1441"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25B1B" w:rsidRDefault="00025B1B">
      <w:pPr>
        <w:spacing w:after="0" w:line="240" w:lineRule="auto"/>
      </w:pPr>
      <w:r>
        <w:separator/>
      </w:r>
    </w:p>
  </w:endnote>
  <w:endnote w:type="continuationSeparator" w:id="0">
    <w:p w:rsidR="00025B1B" w:rsidRDefault="00025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7EB5" w:rsidRDefault="00025B1B">
    <w:pPr>
      <w:spacing w:after="0" w:line="259" w:lineRule="auto"/>
      <w:ind w:left="0" w:right="3" w:firstLine="0"/>
      <w:jc w:val="righ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simplePos x="0" y="0"/>
              <wp:positionH relativeFrom="page">
                <wp:posOffset>311150</wp:posOffset>
              </wp:positionH>
              <wp:positionV relativeFrom="page">
                <wp:posOffset>10375900</wp:posOffset>
              </wp:positionV>
              <wp:extent cx="6950075" cy="12700"/>
              <wp:effectExtent l="0" t="0" r="0" b="0"/>
              <wp:wrapSquare wrapText="bothSides"/>
              <wp:docPr id="7550" name="Group 7550"/>
              <wp:cNvGraphicFramePr/>
              <a:graphic xmlns:a="http://schemas.openxmlformats.org/drawingml/2006/main">
                <a:graphicData uri="http://schemas.microsoft.com/office/word/2010/wordprocessingGroup">
                  <wpg:wgp>
                    <wpg:cNvGrpSpPr/>
                    <wpg:grpSpPr>
                      <a:xfrm>
                        <a:off x="0" y="0"/>
                        <a:ext cx="6950075" cy="12700"/>
                        <a:chOff x="0" y="0"/>
                        <a:chExt cx="6950075" cy="12700"/>
                      </a:xfrm>
                    </wpg:grpSpPr>
                    <wps:wsp>
                      <wps:cNvPr id="7913" name="Shape 791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14" name="Shape 7914"/>
                      <wps:cNvSpPr/>
                      <wps:spPr>
                        <a:xfrm>
                          <a:off x="6350" y="6350"/>
                          <a:ext cx="6931025" cy="9144"/>
                        </a:xfrm>
                        <a:custGeom>
                          <a:avLst/>
                          <a:gdLst/>
                          <a:ahLst/>
                          <a:cxnLst/>
                          <a:rect l="0" t="0" r="0" b="0"/>
                          <a:pathLst>
                            <a:path w="6931025" h="9144">
                              <a:moveTo>
                                <a:pt x="0" y="0"/>
                              </a:moveTo>
                              <a:lnTo>
                                <a:pt x="6931025" y="0"/>
                              </a:lnTo>
                              <a:lnTo>
                                <a:pt x="69310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15" name="Shape 7915"/>
                      <wps:cNvSpPr/>
                      <wps:spPr>
                        <a:xfrm>
                          <a:off x="6350" y="0"/>
                          <a:ext cx="6931025" cy="9144"/>
                        </a:xfrm>
                        <a:custGeom>
                          <a:avLst/>
                          <a:gdLst/>
                          <a:ahLst/>
                          <a:cxnLst/>
                          <a:rect l="0" t="0" r="0" b="0"/>
                          <a:pathLst>
                            <a:path w="6931025" h="9144">
                              <a:moveTo>
                                <a:pt x="0" y="0"/>
                              </a:moveTo>
                              <a:lnTo>
                                <a:pt x="6931025" y="0"/>
                              </a:lnTo>
                              <a:lnTo>
                                <a:pt x="69310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16" name="Shape 7916"/>
                      <wps:cNvSpPr/>
                      <wps:spPr>
                        <a:xfrm>
                          <a:off x="694372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17" name="Shape 7917"/>
                      <wps:cNvSpPr/>
                      <wps:spPr>
                        <a:xfrm>
                          <a:off x="693737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18" name="Shape 7918"/>
                      <wps:cNvSpPr/>
                      <wps:spPr>
                        <a:xfrm>
                          <a:off x="69373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E9C840D" id="Group 7550" o:spid="_x0000_s1026" style="position:absolute;margin-left:24.5pt;margin-top:817pt;width:547.25pt;height:1pt;z-index:251663360;mso-position-horizontal-relative:page;mso-position-vertical-relative:page" coordsize="6950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lTvqAMAADYYAAAOAAAAZHJzL2Uyb0RvYy54bWzsWEtv2zAMvg/YfzB8X+28G6NJD+vWy7AV&#10;a/cDVFl+ALZlSGqc/vtRlKW4SR9pggXY5hwiWqIokuJHUbq4XJeFt2JC5rxa+IOz0PdYRXmcV+nC&#10;/3X39dO570lFqpgUvGIL/5FJ/3L58cNFU0dsyDNexEx4IKSSUVMv/EypOgoCSTNWEnnGa1bBYMJF&#10;SRR8ijSIBWlAelkEwzCcBg0XcS04ZVJC75UZ9JcoP0kYVT+SRDLlFQsfdFP4L/D/Xv8HywsSpYLU&#10;WU5bNcgBWpQkr2BRJ+qKKOI9iHxHVJlTwSVP1BnlZcCTJKcMbQBrBuGWNdeCP9RoSxo1ae3cBK7d&#10;8tPBYun31Y3w8njhzyYTcFBFStglXNjDHnBQU6cR8F2L+ra+EW1Har60zetElLoFa7w1uvbRuZat&#10;lUehczqfhOFs4nsUxgbDWdi6nmawPzuzaPbl1XmBXTTQujlVmhqCSG78JI/z021Gaobul9p+66f5&#10;YGT9hBzeTPegW5DPOUlGEvy1r4fmg/HYuAcpkOesJBF9kOqacXQzWX2TCoYh2GJLkcxSdF1ZUkD0&#10;vxr3NVF6nhalSa9Z+EaLrCX0SMlX7I4jj9raKFBwM1pUXS4jx8YBMNph29YozLF1bLYctjWcEJsg&#10;bU82DC63KBDaPHSoMxk6u04tKm09LEIJZKGkIArhXOYK0lORl23QbgSDNB1uZoeRUo8F024qqp8s&#10;AUghFHSHFOn950J4K6KTEP5QOCnqjLS9On5ApZYVaZSj5yd5UTiRA5z6nEgjoWXW8xjmPzczNDNp&#10;q41JgpBKwGibCkEDNwlX5pVy8ytI4Khmx1pN3vP4EdMCOgTwpzPGaYAIgDEJywFx/C4gTkc650Fc&#10;IYGY2iSs0SActgmrE3Y22XWD548icjpvFTkelE7Um7jscnaMt5C0bQ/NHpovnJGAnC1oTg6DZlso&#10;9LjUh2+Py/7I3Ovq8GLtOt3B5fR9uJyPRzN9LtozBEqGtlbHg+JpgQ8FxckPTKMGnJbmmqHrmE2V&#10;2j2xbDG3GX16rhlB1k4wxQ7bdquGddeaF1lNsbEvn9XPLAdC+ypWV6t6Q+W/VMXOdiA5eyckR7OR&#10;vls/W8iaaENYdiq5k6OyVeP4IrYV9CYsN3wdsy1ybdtNB3uy9aj8P+6W8HC5VcCeH4zKrRrWHCz6&#10;JawTcydHpNHieEAaOW/i0bF1bLYwtG0Px7/uPokvsPA4jU9W7UO6fv3ufgPdfe5f/gYAAP//AwBQ&#10;SwMEFAAGAAgAAAAhAJBfpWPiAAAADQEAAA8AAABkcnMvZG93bnJldi54bWxMj0Frg0AQhe+F/odl&#10;Cr01q9VIY11DCG1PoZCkUHLb6EQl7qy4GzX/vpNe2tvMm8eb72XLybRiwN41lhSEswAEUmHLhioF&#10;X/v3pxcQzmsqdWsJFVzRwTK/v8t0WtqRtjjsfCU4hFyqFdTed6mUrqjRaDezHRLfTrY32vPaV7Ls&#10;9cjhppXPQZBIoxviD7XucF1jcd5djIKPUY+rKHwbNufT+nrYzz+/NyEq9fgwrV5BeJz8nxlu+IwO&#10;OTMd7YVKJ1oF8YKreNaTKObp5gjjaA7i+KslAcg8k/9b5D8AAAD//wMAUEsBAi0AFAAGAAgAAAAh&#10;ALaDOJL+AAAA4QEAABMAAAAAAAAAAAAAAAAAAAAAAFtDb250ZW50X1R5cGVzXS54bWxQSwECLQAU&#10;AAYACAAAACEAOP0h/9YAAACUAQAACwAAAAAAAAAAAAAAAAAvAQAAX3JlbHMvLnJlbHNQSwECLQAU&#10;AAYACAAAACEAzj5U76gDAAA2GAAADgAAAAAAAAAAAAAAAAAuAgAAZHJzL2Uyb0RvYy54bWxQSwEC&#10;LQAUAAYACAAAACEAkF+lY+IAAAANAQAADwAAAAAAAAAAAAAAAAACBgAAZHJzL2Rvd25yZXYueG1s&#10;UEsFBgAAAAAEAAQA8wAAABEHAAAAAA==&#10;">
              <v:shape id="Shape 7913" o:spid="_x0000_s1027" style="position:absolute;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vRtmcUA&#10;AADdAAAADwAAAGRycy9kb3ducmV2LnhtbESPT2sCMRTE74LfITzBm2ZtpepqFFsQpFDw38Hjc/Pc&#10;Xdy8rEnU9ds3hYLHYWZ+w8wWjanEnZwvLSsY9BMQxJnVJecKDvtVbwzCB2SNlWVS8CQPi3m7NcNU&#10;2wdv6b4LuYgQ9ikqKEKoUyl9VpBB37c1cfTO1hkMUbpcaoePCDeVfEuSD2mw5LhQYE1fBWWX3c0o&#10;qK+5O169/uTTbfM94mRNzc9QqW6nWU5BBGrCK/zfXmsFo8ngHf7exCcg5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G9G2ZxQAAAN0AAAAPAAAAAAAAAAAAAAAAAJgCAABkcnMv&#10;ZG93bnJldi54bWxQSwUGAAAAAAQABAD1AAAAigMAAAAA&#10;" path="m,l9144,r,9144l,9144,,e" fillcolor="black" stroked="f" strokeweight="0">
                <v:stroke miterlimit="83231f" joinstyle="miter"/>
                <v:path arrowok="t" textboxrect="0,0,9144,9144"/>
              </v:shape>
              <v:shape id="Shape 7914" o:spid="_x0000_s1028" style="position:absolute;left:63;top:63;width:69310;height:91;visibility:visible;mso-wrap-style:square;v-text-anchor:top" coordsize="6931025,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WsrDcUA&#10;AADdAAAADwAAAGRycy9kb3ducmV2LnhtbESPX2vCMBTF3wf7DuEOfJups2zamcooCoJMZhWfL81d&#10;2625qU3U+u2NMNjj4fz5cWbz3jTiTJ2rLSsYDSMQxIXVNZcK9rvl8wSE88gaG8uk4EoO5unjwwwT&#10;bS+8pXPuSxFG2CWooPK+TaR0RUUG3dC2xMH7tp1BH2RXSt3hJYybRr5E0as0WHMgVNhSVlHxm59M&#10;gBz4Z33cfF2bjcVsvPjM17HLlBo89R/vIDz1/j/8115pBW/TUQz3N+EJyPQ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aysNxQAAAN0AAAAPAAAAAAAAAAAAAAAAAJgCAABkcnMv&#10;ZG93bnJldi54bWxQSwUGAAAAAAQABAD1AAAAigMAAAAA&#10;" path="m,l6931025,r,9144l,9144,,e" fillcolor="black" stroked="f" strokeweight="0">
                <v:stroke miterlimit="83231f" joinstyle="miter"/>
                <v:path arrowok="t" textboxrect="0,0,6931025,9144"/>
              </v:shape>
              <v:shape id="Shape 7915" o:spid="_x0000_s1029" style="position:absolute;left:63;width:69310;height:91;visibility:visible;mso-wrap-style:square;v-text-anchor:top" coordsize="6931025,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ieOlsUA&#10;AADdAAAADwAAAGRycy9kb3ducmV2LnhtbESPX2vCMBTF3wW/Q7jC3tZU5+asRpEyYSDKVofPl+ba&#10;Vpubrsm0fvtlMPDxcP78OPNlZ2pxodZVlhUMoxgEcW51xYWCr/368RWE88gaa8uk4EYOlot+b46J&#10;tlf+pEvmCxFG2CWooPS+SaR0eUkGXWQb4uAdbWvQB9kWUrd4DeOmlqM4fpEGKw6EEhtKS8rP2Y8J&#10;kAOfNt+7j1u9s5g+vW2zzdilSj0MutUMhKfO38P/7XetYDIdPsPfm/AE5OI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46WxQAAAN0AAAAPAAAAAAAAAAAAAAAAAJgCAABkcnMv&#10;ZG93bnJldi54bWxQSwUGAAAAAAQABAD1AAAAigMAAAAA&#10;" path="m,l6931025,r,9144l,9144,,e" fillcolor="black" stroked="f" strokeweight="0">
                <v:stroke miterlimit="83231f" joinstyle="miter"/>
                <v:path arrowok="t" textboxrect="0,0,6931025,9144"/>
              </v:shape>
              <v:shape id="Shape 7916" o:spid="_x0000_s1030" style="position:absolute;left:69437;width:91;height:127;visibility:visible;mso-wrap-style:square;v-text-anchor:top" coordsize="9144,127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1WFl8QA&#10;AADdAAAADwAAAGRycy9kb3ducmV2LnhtbESPQYvCMBSE78L+h/AWvGmqh9rtGkUEwYuIXX/Ao3m2&#10;1ealJLHW/fUbQdjjMDPfMMv1YFrRk/ONZQWzaQKCuLS64UrB+Wc3yUD4gKyxtUwKnuRhvfoYLTHX&#10;9sEn6otQiQhhn6OCOoQul9KXNRn0U9sRR+9incEQpaukdviIcNPKeZKk0mDDcaHGjrY1lbfibhQc&#10;s2zu02KbbW6XX+8Op/56raRS489h8w0i0BD+w+/2XitYfM1SeL2JT0C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NVhZfEAAAA3QAAAA8AAAAAAAAAAAAAAAAAmAIAAGRycy9k&#10;b3ducmV2LnhtbFBLBQYAAAAABAAEAPUAAACJAwAAAAA=&#10;" path="m,l9144,r,12700l,12700,,e" fillcolor="black" stroked="f" strokeweight="0">
                <v:stroke miterlimit="83231f" joinstyle="miter"/>
                <v:path arrowok="t" textboxrect="0,0,9144,12700"/>
              </v:shape>
              <v:shape id="Shape 7917" o:spid="_x0000_s1031" style="position:absolute;left:69373;top:63;width:127;height:91;visibility:visible;mso-wrap-style:square;v-text-anchor:top" coordsize="1270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j1vccA&#10;AADdAAAADwAAAGRycy9kb3ducmV2LnhtbESPT2sCMRTE7wW/Q3iCt5q1h1q3RlmkgqWt4B+Kx8fm&#10;ubu4edkm0Wy/fVMo9DjMzG+Y+bI3rbiR841lBZNxBoK4tLrhSsHxsL5/AuEDssbWMin4Jg/LxeBu&#10;jrm2kXd024dKJAj7HBXUIXS5lL6syaAf2444eWfrDIYkXSW1w5jgppUPWfYoDTacFmrsaFVTedlf&#10;jYI+fn68bCI1b1+vrjiV26jf14VSo2FfPIMI1If/8F97oxVMZ5Mp/L5JT0Auf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wY9b3HAAAA3QAAAA8AAAAAAAAAAAAAAAAAmAIAAGRy&#10;cy9kb3ducmV2LnhtbFBLBQYAAAAABAAEAPUAAACMAwAAAAA=&#10;" path="m,l12700,r,9144l,9144,,e" fillcolor="black" stroked="f" strokeweight="0">
                <v:stroke miterlimit="83231f" joinstyle="miter"/>
                <v:path arrowok="t" textboxrect="0,0,12700,9144"/>
              </v:shape>
              <v:shape id="Shape 7918" o:spid="_x0000_s1032" style="position:absolute;left:693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D/6MEA&#10;AADdAAAADwAAAGRycy9kb3ducmV2LnhtbERPTYvCMBC9C/6HMII3TV1E12oUVxBEENT14HFsxrbY&#10;TGoStfvvNwfB4+N9zxaNqcSTnC8tKxj0ExDEmdUl5wpOv+veNwgfkDVWlknBH3lYzNutGabavvhA&#10;z2PIRQxhn6KCIoQ6ldJnBRn0fVsTR+5qncEQoculdviK4aaSX0kykgZLjg0F1rQqKLsdH0ZBfc/d&#10;+e71D18e++2Ykw01u6FS3U6znIII1ISP+O3eaAXjySDOjW/iE5Dz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hQ/+jBAAAA3QAAAA8AAAAAAAAAAAAAAAAAmAIAAGRycy9kb3du&#10;cmV2LnhtbFBLBQYAAAAABAAEAPUAAACGAwAAAAA=&#10;" path="m,l9144,r,9144l,9144,,e" fillcolor="black" stroked="f" strokeweight="0">
                <v:stroke miterlimit="83231f" joinstyle="miter"/>
                <v:path arrowok="t" textboxrect="0,0,9144,9144"/>
              </v:shape>
              <w10:wrap type="square" anchorx="page" anchory="page"/>
            </v:group>
          </w:pict>
        </mc:Fallback>
      </mc:AlternateContent>
    </w:r>
    <w:r>
      <w:rPr>
        <w:sz w:val="22"/>
      </w:rPr>
      <w:fldChar w:fldCharType="begin"/>
    </w:r>
    <w:r>
      <w:rPr>
        <w:sz w:val="22"/>
      </w:rPr>
      <w:instrText xml:space="preserve"> PAGE   \* MERGEFORMAT </w:instrText>
    </w:r>
    <w:r>
      <w:rPr>
        <w:sz w:val="22"/>
      </w:rPr>
      <w:fldChar w:fldCharType="separate"/>
    </w:r>
    <w:r w:rsidR="00DA2A59">
      <w:rPr>
        <w:noProof/>
        <w:sz w:val="22"/>
      </w:rPr>
      <w:t>16</w:t>
    </w:r>
    <w:r>
      <w:rPr>
        <w:sz w:val="22"/>
      </w:rPr>
      <w:fldChar w:fldCharType="end"/>
    </w:r>
    <w:r>
      <w:rPr>
        <w:sz w:val="22"/>
      </w:rPr>
      <w:t xml:space="preserve"> </w:t>
    </w:r>
  </w:p>
  <w:p w:rsidR="00577EB5" w:rsidRDefault="00025B1B">
    <w:pPr>
      <w:spacing w:after="0" w:line="259" w:lineRule="auto"/>
      <w:ind w:left="0" w:firstLine="0"/>
      <w:jc w:val="left"/>
    </w:pPr>
    <w:r>
      <w:rPr>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7EB5" w:rsidRDefault="00025B1B" w:rsidP="00DA2A59">
    <w:pPr>
      <w:spacing w:after="0" w:line="259" w:lineRule="auto"/>
      <w:ind w:left="0" w:right="3" w:firstLine="0"/>
      <w:jc w:val="center"/>
    </w:pPr>
    <w:r>
      <w:rPr>
        <w:sz w:val="22"/>
      </w:rPr>
      <w:fldChar w:fldCharType="begin"/>
    </w:r>
    <w:r>
      <w:rPr>
        <w:sz w:val="22"/>
      </w:rPr>
      <w:instrText xml:space="preserve"> PAGE   \* MERGEFORMAT </w:instrText>
    </w:r>
    <w:r>
      <w:rPr>
        <w:sz w:val="22"/>
      </w:rPr>
      <w:fldChar w:fldCharType="separate"/>
    </w:r>
    <w:r w:rsidR="00CC51AE">
      <w:rPr>
        <w:noProof/>
        <w:sz w:val="22"/>
      </w:rPr>
      <w:t>2</w:t>
    </w:r>
    <w:r>
      <w:rPr>
        <w:sz w:val="22"/>
      </w:rPr>
      <w:fldChar w:fldCharType="end"/>
    </w:r>
  </w:p>
  <w:p w:rsidR="00577EB5" w:rsidRDefault="00025B1B">
    <w:pPr>
      <w:spacing w:after="0" w:line="259" w:lineRule="auto"/>
      <w:ind w:left="0" w:firstLine="0"/>
      <w:jc w:val="left"/>
    </w:pPr>
    <w:r>
      <w:rPr>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4267577"/>
      <w:docPartObj>
        <w:docPartGallery w:val="Page Numbers (Bottom of Page)"/>
        <w:docPartUnique/>
      </w:docPartObj>
    </w:sdtPr>
    <w:sdtEndPr>
      <w:rPr>
        <w:noProof/>
      </w:rPr>
    </w:sdtEndPr>
    <w:sdtContent>
      <w:p w:rsidR="00DA2A59" w:rsidRDefault="00DA2A59">
        <w:pPr>
          <w:pStyle w:val="Footer"/>
          <w:jc w:val="center"/>
        </w:pPr>
        <w:r>
          <w:fldChar w:fldCharType="begin"/>
        </w:r>
        <w:r>
          <w:instrText xml:space="preserve"> PAGE   \* MERGEFORMAT </w:instrText>
        </w:r>
        <w:r>
          <w:fldChar w:fldCharType="separate"/>
        </w:r>
        <w:r w:rsidR="00CC51AE">
          <w:rPr>
            <w:noProof/>
          </w:rPr>
          <w:t>1</w:t>
        </w:r>
        <w:r>
          <w:rPr>
            <w:noProof/>
          </w:rPr>
          <w:fldChar w:fldCharType="end"/>
        </w:r>
      </w:p>
    </w:sdtContent>
  </w:sdt>
  <w:p w:rsidR="00577EB5" w:rsidRDefault="00577EB5" w:rsidP="00DA2A59">
    <w:pPr>
      <w:tabs>
        <w:tab w:val="left" w:pos="1515"/>
      </w:tabs>
      <w:spacing w:after="160" w:line="259" w:lineRule="auto"/>
      <w:ind w:left="0" w:firstLine="0"/>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25B1B" w:rsidRDefault="00025B1B">
      <w:pPr>
        <w:spacing w:after="0" w:line="240" w:lineRule="auto"/>
      </w:pPr>
      <w:r>
        <w:separator/>
      </w:r>
    </w:p>
  </w:footnote>
  <w:footnote w:type="continuationSeparator" w:id="0">
    <w:p w:rsidR="00025B1B" w:rsidRDefault="00025B1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7EB5" w:rsidRDefault="00025B1B">
    <w:pPr>
      <w:spacing w:after="0" w:line="259" w:lineRule="auto"/>
      <w:ind w:left="-1441" w:right="1048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311150</wp:posOffset>
              </wp:positionH>
              <wp:positionV relativeFrom="page">
                <wp:posOffset>311150</wp:posOffset>
              </wp:positionV>
              <wp:extent cx="6943725" cy="6350"/>
              <wp:effectExtent l="0" t="0" r="0" b="0"/>
              <wp:wrapSquare wrapText="bothSides"/>
              <wp:docPr id="7535" name="Group 7535"/>
              <wp:cNvGraphicFramePr/>
              <a:graphic xmlns:a="http://schemas.openxmlformats.org/drawingml/2006/main">
                <a:graphicData uri="http://schemas.microsoft.com/office/word/2010/wordprocessingGroup">
                  <wpg:wgp>
                    <wpg:cNvGrpSpPr/>
                    <wpg:grpSpPr>
                      <a:xfrm>
                        <a:off x="0" y="0"/>
                        <a:ext cx="6943725" cy="6350"/>
                        <a:chOff x="0" y="0"/>
                        <a:chExt cx="6943725" cy="6350"/>
                      </a:xfrm>
                    </wpg:grpSpPr>
                    <wps:wsp>
                      <wps:cNvPr id="7901" name="Shape 790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02" name="Shape 7902"/>
                      <wps:cNvSpPr/>
                      <wps:spPr>
                        <a:xfrm>
                          <a:off x="6350" y="0"/>
                          <a:ext cx="6931025" cy="9144"/>
                        </a:xfrm>
                        <a:custGeom>
                          <a:avLst/>
                          <a:gdLst/>
                          <a:ahLst/>
                          <a:cxnLst/>
                          <a:rect l="0" t="0" r="0" b="0"/>
                          <a:pathLst>
                            <a:path w="6931025" h="9144">
                              <a:moveTo>
                                <a:pt x="0" y="0"/>
                              </a:moveTo>
                              <a:lnTo>
                                <a:pt x="6931025" y="0"/>
                              </a:lnTo>
                              <a:lnTo>
                                <a:pt x="69310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03" name="Shape 7903"/>
                      <wps:cNvSpPr/>
                      <wps:spPr>
                        <a:xfrm>
                          <a:off x="69373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550B678" id="Group 7535" o:spid="_x0000_s1026" style="position:absolute;margin-left:24.5pt;margin-top:24.5pt;width:546.75pt;height:.5pt;z-index:251658240;mso-position-horizontal-relative:page;mso-position-vertical-relative:page" coordsize="6943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aZtBwMAAHANAAAOAAAAZHJzL2Uyb0RvYy54bWzsV81u2zAMvg/YOxi+r3biNlmMOj2sWy/D&#10;VqzdAyiy/APIkiCpcfL2o2hLMZq16A9WYEBzsGiJpMhP/Bj5/GLX8WjLtGmlKOLZSRpHTFBZtqIu&#10;4t+33z59jiNjiSgJl4IV8Z6Z+GL98cN5r3I2l43kJdMROBEm71URN9aqPEkMbVhHzIlUTMBiJXVH&#10;LLzqOik16cF7x5N5mi6SXupSaUmZMTB7OSzGa/RfVYzan1VlmI14EUNsFp8anxv3TNbnJK81UU1L&#10;xzDIC6LoSCtg0+DqklgS3en2yFXXUi2NrOwJlV0iq6qlDHOAbGbpvWyutLxTmEud97UKMAG093B6&#10;sVv6Y3uto7Ys4uVZdhZHgnRwSrhxhDMAUK/qHPSutLpR13qcqIc3l/Ou0p0bIZtoh9DuA7RsZyMK&#10;k4vVabacwwYU1hbZ2Yg8beB4joxo8/Uxs8RvmbjIQiC9ghIyB5TM61C6aYhiCL5x2XuUVunMo4Qa&#10;0dLNICioFyAyuQG0norPanZ6OoCDEvgLWZKc3hl7xSSCTLbfjYVlKLXSS6TxEt0JL2qo/UerXhHr&#10;7JwrJ0Z9EQ9RNKPgVjq5ZbcSdey9c4IAD6tcTLUGP74KQNEv+1Ghs6A2ydlr+HHQBOqCtyeqYW2F&#10;TUFw6SGgIWWYnILKhcseNqEEelDFiUUyd62F5sTbDjrbfJmmB8fgzZXbcMIo2T1nDiYufrEKCIVE&#10;cBNG15svXEdb4loQ/tA54aoh46yrHwhpVEUZ/Tj7quU8uJyh6d9cDh5GZWfHsPsFy3SwpGM0QwuE&#10;RgJJ+0YIEQQj3FkKG+wFtG8Mc5KtEzey3GNTQECAf65fvA0R50dEnD+LiNiGXF2NzejQq7JZ6nvV&#10;pOZ8n5tWzj+l42I1BvJ6RgZXPl04bE8xPw5Um2pOkvdKfnzn5TsvH/iDzI54mT2Pl6tsmS3hruBr&#10;FfrSeB/AgsQ7xKQ035yXQxSvJ+Xgx2f5ICOD2iRnT0M/vtPxv6Mj3l7hWo9/9+MniPtumL6DPP1Q&#10;Wv8BAAD//wMAUEsDBBQABgAIAAAAIQDCDGob3gAAAAkBAAAPAAAAZHJzL2Rvd25yZXYueG1sTI9B&#10;S8NAEIXvgv9hGcGb3U1tRGM2pRT1VARbQbxNs9MkNDsbstsk/fduQdDTY3jDe9/Ll5NtxUC9bxxr&#10;SGYKBHHpTMOVhs/d690jCB+QDbaOScOZPCyL66scM+NG/qBhGyoRQ9hnqKEOocuk9GVNFv3MdcTR&#10;O7jeYohnX0nT4xjDbSvnSj1Iiw3Hhho7WtdUHrcnq+FtxHF1n7wMm+Nhff7epe9fm4S0vr2ZVs8g&#10;Ak3h7xku+BEdisi0dyc2XrQaFk9xSvjVi58s5imIvYZUKZBFLv8vKH4AAAD//wMAUEsBAi0AFAAG&#10;AAgAAAAhALaDOJL+AAAA4QEAABMAAAAAAAAAAAAAAAAAAAAAAFtDb250ZW50X1R5cGVzXS54bWxQ&#10;SwECLQAUAAYACAAAACEAOP0h/9YAAACUAQAACwAAAAAAAAAAAAAAAAAvAQAAX3JlbHMvLnJlbHNQ&#10;SwECLQAUAAYACAAAACEARo2mbQcDAABwDQAADgAAAAAAAAAAAAAAAAAuAgAAZHJzL2Uyb0RvYy54&#10;bWxQSwECLQAUAAYACAAAACEAwgxqG94AAAAJAQAADwAAAAAAAAAAAAAAAABhBQAAZHJzL2Rvd25y&#10;ZXYueG1sUEsFBgAAAAAEAAQA8wAAAGwGAAAAAA==&#10;">
              <v:shape id="Shape 7901" o:spid="_x0000_s1027" style="position:absolute;width:91;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PAqMUA&#10;AADdAAAADwAAAGRycy9kb3ducmV2LnhtbESPW2sCMRSE3wv9D+EUfKuJIl5Wo7SCIIJQLw8+Hjen&#10;u0s3J2sSdf33plDo4zAz3zCzRWtrcSMfKscael0Fgjh3puJCw/Gweh+DCBHZYO2YNDwowGL++jLD&#10;zLg77+i2j4VIEA4ZaihjbDIpQ16SxdB1DXHyvp23GJP0hTQe7wlua9lXaigtVpwWSmxoWVL+s79a&#10;Dc2l8KdLMJ98vn5tRqzW1G4HWnfe2o8piEht/A//tddGw2iievD7Jj0BOX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8CoxQAAAN0AAAAPAAAAAAAAAAAAAAAAAJgCAABkcnMv&#10;ZG93bnJldi54bWxQSwUGAAAAAAQABAD1AAAAigMAAAAA&#10;" path="m,l9144,r,9144l,9144,,e" fillcolor="black" stroked="f" strokeweight="0">
                <v:stroke miterlimit="83231f" joinstyle="miter"/>
                <v:path arrowok="t" textboxrect="0,0,9144,9144"/>
              </v:shape>
              <v:shape id="Shape 7902" o:spid="_x0000_s1028" style="position:absolute;left:63;width:69310;height:91;visibility:visible;mso-wrap-style:square;v-text-anchor:top" coordsize="6931025,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BeAP8UA&#10;AADdAAAADwAAAGRycy9kb3ducmV2LnhtbESPW2vCQBCF3wX/wzJC3+rGC2qjq5RgoSBKjcXnITsm&#10;0exsmt1q/PduoeDj4Vw+zmLVmkpcqXGlZQWDfgSCOLO65FzB9+HjdQbCeWSNlWVScCcHq2W3s8BY&#10;2xvv6Zr6XIQRdjEqKLyvYyldVpBB17c1cfBOtjHog2xyqRu8hXFTyWEUTaTBkgOhwJqSgrJL+msC&#10;5Mjnzc/u617tLCaj9TbdjF2i1EuvfZ+D8NT6Z/i//akVTN+iIfy9CU9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0F4A/xQAAAN0AAAAPAAAAAAAAAAAAAAAAAJgCAABkcnMv&#10;ZG93bnJldi54bWxQSwUGAAAAAAQABAD1AAAAigMAAAAA&#10;" path="m,l6931025,r,9144l,9144,,e" fillcolor="black" stroked="f" strokeweight="0">
                <v:stroke miterlimit="83231f" joinstyle="miter"/>
                <v:path arrowok="t" textboxrect="0,0,6931025,9144"/>
              </v:shape>
              <v:shape id="Shape 7903" o:spid="_x0000_s1029" style="position:absolute;left:693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37RMUA&#10;AADdAAAADwAAAGRycy9kb3ducmV2LnhtbESPQWsCMRSE70L/Q3hCb5rYFm1Xo7SFghQEXXvo8bl5&#10;7i5uXtYk6vbfN4LgcZiZb5jZorONOJMPtWMNo6ECQVw4U3Op4Wf7NXgFESKywcYxafijAIv5Q2+G&#10;mXEX3tA5j6VIEA4ZaqhibDMpQ1GRxTB0LXHy9s5bjEn6UhqPlwS3jXxSaiwt1pwWKmzps6LikJ+s&#10;hvZY+t9jMB+8O62/J6yW1K1etH7sd+9TEJG6eA/f2kujYfKmnuH6Jj0BOf8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LftExQAAAN0AAAAPAAAAAAAAAAAAAAAAAJgCAABkcnMv&#10;ZG93bnJldi54bWxQSwUGAAAAAAQABAD1AAAAigMAAAAA&#10;" path="m,l9144,r,9144l,9144,,e" fillcolor="black" stroked="f" strokeweight="0">
                <v:stroke miterlimit="83231f" joinstyle="miter"/>
                <v:path arrowok="t" textboxrect="0,0,9144,9144"/>
              </v:shape>
              <w10:wrap type="square" anchorx="page" anchory="page"/>
            </v:group>
          </w:pict>
        </mc:Fallback>
      </mc:AlternateContent>
    </w:r>
  </w:p>
  <w:p w:rsidR="00577EB5" w:rsidRDefault="00025B1B">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311150</wp:posOffset>
              </wp:positionH>
              <wp:positionV relativeFrom="page">
                <wp:posOffset>317500</wp:posOffset>
              </wp:positionV>
              <wp:extent cx="6950075" cy="10058400"/>
              <wp:effectExtent l="0" t="0" r="0" b="0"/>
              <wp:wrapNone/>
              <wp:docPr id="7539" name="Group 7539"/>
              <wp:cNvGraphicFramePr/>
              <a:graphic xmlns:a="http://schemas.openxmlformats.org/drawingml/2006/main">
                <a:graphicData uri="http://schemas.microsoft.com/office/word/2010/wordprocessingGroup">
                  <wpg:wgp>
                    <wpg:cNvGrpSpPr/>
                    <wpg:grpSpPr>
                      <a:xfrm>
                        <a:off x="0" y="0"/>
                        <a:ext cx="6950075" cy="10058400"/>
                        <a:chOff x="0" y="0"/>
                        <a:chExt cx="6950075" cy="10058400"/>
                      </a:xfrm>
                    </wpg:grpSpPr>
                    <wps:wsp>
                      <wps:cNvPr id="7904" name="Shape 7904"/>
                      <wps:cNvSpPr/>
                      <wps:spPr>
                        <a:xfrm>
                          <a:off x="0" y="0"/>
                          <a:ext cx="9144" cy="10058400"/>
                        </a:xfrm>
                        <a:custGeom>
                          <a:avLst/>
                          <a:gdLst/>
                          <a:ahLst/>
                          <a:cxnLst/>
                          <a:rect l="0" t="0" r="0" b="0"/>
                          <a:pathLst>
                            <a:path w="9144" h="10058400">
                              <a:moveTo>
                                <a:pt x="0" y="0"/>
                              </a:moveTo>
                              <a:lnTo>
                                <a:pt x="9144" y="0"/>
                              </a:lnTo>
                              <a:lnTo>
                                <a:pt x="9144" y="10058400"/>
                              </a:lnTo>
                              <a:lnTo>
                                <a:pt x="0" y="100584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05" name="Shape 7905"/>
                      <wps:cNvSpPr/>
                      <wps:spPr>
                        <a:xfrm>
                          <a:off x="6943725" y="0"/>
                          <a:ext cx="9144" cy="10058400"/>
                        </a:xfrm>
                        <a:custGeom>
                          <a:avLst/>
                          <a:gdLst/>
                          <a:ahLst/>
                          <a:cxnLst/>
                          <a:rect l="0" t="0" r="0" b="0"/>
                          <a:pathLst>
                            <a:path w="9144" h="10058400">
                              <a:moveTo>
                                <a:pt x="0" y="0"/>
                              </a:moveTo>
                              <a:lnTo>
                                <a:pt x="9144" y="0"/>
                              </a:lnTo>
                              <a:lnTo>
                                <a:pt x="9144" y="10058400"/>
                              </a:lnTo>
                              <a:lnTo>
                                <a:pt x="0" y="100584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06" name="Shape 7906"/>
                      <wps:cNvSpPr/>
                      <wps:spPr>
                        <a:xfrm>
                          <a:off x="6937375" y="0"/>
                          <a:ext cx="9144" cy="10058400"/>
                        </a:xfrm>
                        <a:custGeom>
                          <a:avLst/>
                          <a:gdLst/>
                          <a:ahLst/>
                          <a:cxnLst/>
                          <a:rect l="0" t="0" r="0" b="0"/>
                          <a:pathLst>
                            <a:path w="9144" h="10058400">
                              <a:moveTo>
                                <a:pt x="0" y="0"/>
                              </a:moveTo>
                              <a:lnTo>
                                <a:pt x="9144" y="0"/>
                              </a:lnTo>
                              <a:lnTo>
                                <a:pt x="9144" y="10058400"/>
                              </a:lnTo>
                              <a:lnTo>
                                <a:pt x="0" y="100584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3DDCFD5" id="Group 7539" o:spid="_x0000_s1026" style="position:absolute;margin-left:24.5pt;margin-top:25pt;width:547.25pt;height:11in;z-index:-251657216;mso-position-horizontal-relative:page;mso-position-vertical-relative:page" coordsize="69500,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ozh0gIAAJ8NAAAOAAAAZHJzL2Uyb0RvYy54bWzsV8lu2zAQvRfoPxC8N5L3WLCcQ9PmUrRF&#10;k34AQ1ELQJEEyVj233c4WiI4aVOnQHuoc5BH5MzTzOO8ibS52teS7IR1lVYpnVzElAjFdVapIqXf&#10;7z6+u6TEeaYyJrUSKT0IR6+2b99sGpOIqS61zIQlAKJc0piUlt6bJIocL0XN3IU2QsFmrm3NPNza&#10;IsosawC9ltE0jpdRo21mrObCOVi9bjfpFvHzXHD/Jc+d8ESmFHLzeLV4vQ/XaLthSWGZKSvepcFe&#10;kUXNKgUPHaCumWfkwVZPoOqKW+107i+4riOd5xUXWANUM4mPqrmx+sFgLUXSFGagCag94unVsPzz&#10;7qslVZbS1WK2pkSxGk4JH0xwBQhqTJGA3401t+ar7RaK9i7UvM9tHX6hGrJHag8DtWLvCYfF5XoR&#10;x6sFJRz2JnG8uJzHHfu8hCN6EsjLDy+FRv2jo5DhkFBjoJXcI1vuz9i6LZkReAgusNCztY7nPVvo&#10;QVZhBclBv4Eqlzhg7Xd5Wk/mgHtM0lApS/iD8zdCI+Fs98n5toOz3mJlb/G96k0LOvilAgzzIS5k&#10;GUzSpLTNpBydVtit9U7cafTzR2cGST7uSjX2arH6rgDHfrv/NQg2uI0b5KfeIOejXnrBFftt8AEj&#10;lLrddAaWD/aYYKkCE/AgzmA25ZJ5FHldeRhasqqBnOkqbhsZgQEttF974mj5gxSBLqm+iRyEhgIJ&#10;C84W9++lJTsWRhP+ITiTpmTdaugnwO1c0UacEJ9XUg6QEwx9DrJF6JxDnMCpOETGbSTvsmlHIwwY&#10;KLofkJDBEIRP1soP8QrGOqY5qjaY9zo74LBAQkCPYY78HWHClGnH2CDMxUnCXK7ns9UUUPqGhfq7&#10;WXSW54maO0HJZ3n+H/JcPpHn8kR5zlaz8Cpxlufz/2RP0NwJrmd5/lt54ksufAXgW0D3xRI+M8b3&#10;YI+/q7Y/AAAA//8DAFBLAwQUAAYACAAAACEASV+VreEAAAALAQAADwAAAGRycy9kb3ducmV2Lnht&#10;bEyPQUvDQBCF74L/YRnBm92NSYrGbEop6qkItoJ4mybTJDS7G7LbJP33Tk96mhne48338tVsOjHS&#10;4FtnNUQLBYJs6arW1hq+9m8PTyB8QFth5yxpuJCHVXF7k2NWucl+0rgLteAQ6zPU0ITQZ1L6siGD&#10;fuF6sqwd3WAw8DnUshpw4nDTyUelltJga/lDgz1tGipPu7PR8D7htI6j13F7Om4uP/v043sbkdb3&#10;d/P6BUSgOfyZ4YrP6FAw08GdbeVFpyF55ipBQ6p4XvUoiVMQB96WcaJAFrn836H4BQAA//8DAFBL&#10;AQItABQABgAIAAAAIQC2gziS/gAAAOEBAAATAAAAAAAAAAAAAAAAAAAAAABbQ29udGVudF9UeXBl&#10;c10ueG1sUEsBAi0AFAAGAAgAAAAhADj9If/WAAAAlAEAAAsAAAAAAAAAAAAAAAAALwEAAF9yZWxz&#10;Ly5yZWxzUEsBAi0AFAAGAAgAAAAhAKyejOHSAgAAnw0AAA4AAAAAAAAAAAAAAAAALgIAAGRycy9l&#10;Mm9Eb2MueG1sUEsBAi0AFAAGAAgAAAAhAElfla3hAAAACwEAAA8AAAAAAAAAAAAAAAAALAUAAGRy&#10;cy9kb3ducmV2LnhtbFBLBQYAAAAABAAEAPMAAAA6BgAAAAA=&#10;">
              <v:shape id="Shape 7904" o:spid="_x0000_s1027" style="position:absolute;width:91;height:100584;visibility:visible;mso-wrap-style:square;v-text-anchor:top" coordsize="9144,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LdJcYA&#10;AADdAAAADwAAAGRycy9kb3ducmV2LnhtbESPQWvCQBSE74X+h+UJ3uompdiYukotFTx4aFTo9ZF9&#10;SRazb0N2jfHfu0Khx2FmvmGW69G2YqDeG8cK0lkCgrh02nCt4HTcvmQgfEDW2DomBTfysF49Py0x&#10;1+7KBQ2HUIsIYZ+jgiaELpfSlw1Z9DPXEUevcr3FEGVfS93jNcJtK1+TZC4tGo4LDXb01VB5Plys&#10;gswU32ZR/qSboTpVv3vepJesUGo6GT8/QAQaw3/4r73TCt4XyRs83sQnIFd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BLdJcYAAADdAAAADwAAAAAAAAAAAAAAAACYAgAAZHJz&#10;L2Rvd25yZXYueG1sUEsFBgAAAAAEAAQA9QAAAIsDAAAAAA==&#10;" path="m,l9144,r,10058400l,10058400,,e" fillcolor="black" stroked="f" strokeweight="0">
                <v:stroke miterlimit="83231f" joinstyle="miter"/>
                <v:path arrowok="t" textboxrect="0,0,9144,10058400"/>
              </v:shape>
              <v:shape id="Shape 7905" o:spid="_x0000_s1028" style="position:absolute;left:69437;width:91;height:100584;visibility:visible;mso-wrap-style:square;v-text-anchor:top" coordsize="9144,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54vsYA&#10;AADdAAAADwAAAGRycy9kb3ducmV2LnhtbESPQWvCQBSE74X+h+UJ3uomhdqYukotFTx4aFTo9ZF9&#10;SRazb0N2jfHfu0Khx2FmvmGW69G2YqDeG8cK0lkCgrh02nCt4HTcvmQgfEDW2DomBTfysF49Py0x&#10;1+7KBQ2HUIsIYZ+jgiaELpfSlw1Z9DPXEUevcr3FEGVfS93jNcJtK1+TZC4tGo4LDXb01VB5Plys&#10;gswU32ZR/qSboTpVv3vepJesUGo6GT8/QAQaw3/4r73TCt4XyRs83sQnIFd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154vsYAAADdAAAADwAAAAAAAAAAAAAAAACYAgAAZHJz&#10;L2Rvd25yZXYueG1sUEsFBgAAAAAEAAQA9QAAAIsDAAAAAA==&#10;" path="m,l9144,r,10058400l,10058400,,e" fillcolor="black" stroked="f" strokeweight="0">
                <v:stroke miterlimit="83231f" joinstyle="miter"/>
                <v:path arrowok="t" textboxrect="0,0,9144,10058400"/>
              </v:shape>
              <v:shape id="Shape 7906" o:spid="_x0000_s1029" style="position:absolute;left:69373;width:92;height:100584;visibility:visible;mso-wrap-style:square;v-text-anchor:top" coordsize="9144,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zmycUA&#10;AADdAAAADwAAAGRycy9kb3ducmV2LnhtbESPQWvCQBSE70L/w/IKvekmPWhMXUVLCz14MCr0+si+&#10;JIvZtyG7xvTfdwXB4zAz3zCrzWhbMVDvjWMF6SwBQVw6bbhWcD59TzMQPiBrbB2Tgj/ysFm/TFaY&#10;a3fjgoZjqEWEsM9RQRNCl0vpy4Ys+pnriKNXud5iiLKvpe7xFuG2le9JMpcWDceFBjv6bKi8HK9W&#10;QWaKL7MsD+luqM7V75536TUrlHp7HbcfIAKN4Rl+tH+0gsUymcP9TXwCcv0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vjObJxQAAAN0AAAAPAAAAAAAAAAAAAAAAAJgCAABkcnMv&#10;ZG93bnJldi54bWxQSwUGAAAAAAQABAD1AAAAigMAAAAA&#10;" path="m,l9144,r,10058400l,10058400,,e" fillcolor="black" stroked="f" strokeweight="0">
                <v:stroke miterlimit="83231f" joinstyle="miter"/>
                <v:path arrowok="t" textboxrect="0,0,9144,10058400"/>
              </v:shape>
              <w10:wrap anchorx="page" anchory="page"/>
            </v:group>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7EB5" w:rsidRDefault="00577EB5">
    <w:pPr>
      <w:spacing w:after="0" w:line="259" w:lineRule="auto"/>
      <w:ind w:left="-1441" w:right="10480" w:firstLine="0"/>
      <w:jc w:val="left"/>
    </w:pPr>
  </w:p>
  <w:p w:rsidR="00577EB5" w:rsidRDefault="00577EB5"/>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7EB5" w:rsidRDefault="00025B1B">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7500" name="Group 750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w:pict>
            <v:group w14:anchorId="547875DF" id="Group 7500" o:spid="_x0000_s1026" style="position:absolute;margin-left:0;margin-top:0;width:0;height:0;z-index:-251654144;mso-position-horizontal-relative:page;mso-position-vertical-relative:page" coordsiz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phjTwEAAK4CAAAOAAAAZHJzL2Uyb0RvYy54bWycUstuwyAQvFfqPyDuDXakPmTZziVtbm2k&#10;th9AMdhI5qGFxM7fd01SK0p6ymVhh9XszizlajQ92UsI2tmK5ouMEmmFa7RtK/r99fbwQkmI3Da8&#10;d1ZW9CADXdX3d+XgC7l0nesbCQRJbCgGX9EuRl8wFkQnDQ8L56XFR+XA8IgptKwBPiC76dkyy57Y&#10;4KDx4IQMAdH18ZHWiV8pKeKHUkFG0lcUZ4spQoo/U2R1yYsWuO+0OI3Bb5jCcG2x6Uy15pGTHegr&#10;KqMFuOBUXAhnmFNKC5k0oJo8u1CzAbfzSUtbDK2fbUJrL3y6mVa877dAdFPR58cMDbLc4JZSY5IQ&#10;NGjwbYF1G/CffgsnoD1mk+ZRgZlOVEPGZO1htlaOkQgEc0oEovnRcNHhVq5qRff6TzX7a8CmOea2&#10;KUNT6hILTgucXD/P8X7+zepfAAAA//8DAFBLAwQUAAYACAAAACEAP6VAatYAAAD/AAAADwAAAGRy&#10;cy9kb3ducmV2LnhtbEyPQUvDQBCF74L/YZmCN7uJokiaTSlFPRXBVhBv0+w0Cc3Ohuw2Sf+9Uy/2&#10;8pjhDW++ly8n16qB+tB4NpDOE1DEpbcNVwa+dm/3L6BCRLbYeiYDZwqwLG5vcsysH/mThm2slIRw&#10;yNBAHWOXaR3KmhyGue+IxTv43mGUta+07XGUcNfqhyR51g4blg81drSuqTxuT87A+4jj6jF9HTbH&#10;w/r8s3v6+N6kZMzdbFotQEWa4v8xXPAFHQph2vsT26BaA1Ik/ql4Mu8vqotcX3MXvwAAAP//AwBQ&#10;SwECLQAUAAYACAAAACEAtoM4kv4AAADhAQAAEwAAAAAAAAAAAAAAAAAAAAAAW0NvbnRlbnRfVHlw&#10;ZXNdLnhtbFBLAQItABQABgAIAAAAIQA4/SH/1gAAAJQBAAALAAAAAAAAAAAAAAAAAC8BAABfcmVs&#10;cy8ucmVsc1BLAQItABQABgAIAAAAIQADBphjTwEAAK4CAAAOAAAAAAAAAAAAAAAAAC4CAABkcnMv&#10;ZTJvRG9jLnhtbFBLAQItABQABgAIAAAAIQA/pUBq1gAAAP8AAAAPAAAAAAAAAAAAAAAAAKkDAABk&#10;cnMvZG93bnJldi54bWxQSwUGAAAAAAQABADzAAAArAQAAAAA&#10;">
              <w10:wrap anchorx="page" anchory="page"/>
            </v:group>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E54E22"/>
    <w:multiLevelType w:val="hybridMultilevel"/>
    <w:tmpl w:val="6B82EBBA"/>
    <w:lvl w:ilvl="0" w:tplc="C9822282">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C420640">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CE6E88E">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0C6EEA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F40681E">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0062408">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B24D11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65E6FD0">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2F43E66">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EB5"/>
    <w:rsid w:val="00025B1B"/>
    <w:rsid w:val="00577EB5"/>
    <w:rsid w:val="00C75214"/>
    <w:rsid w:val="00CC51AE"/>
    <w:rsid w:val="00DA2A59"/>
    <w:rsid w:val="00F6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232252-9C3E-4B19-A0DC-ED4F60B3D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349" w:line="265" w:lineRule="auto"/>
      <w:ind w:left="1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374"/>
      <w:ind w:left="1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spacing w:after="374"/>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374"/>
      <w:ind w:left="10"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rPr>
  </w:style>
  <w:style w:type="paragraph" w:styleId="TOC1">
    <w:name w:val="toc 1"/>
    <w:hidden/>
    <w:pPr>
      <w:spacing w:after="349" w:line="265" w:lineRule="auto"/>
      <w:ind w:left="25" w:right="23" w:hanging="10"/>
      <w:jc w:val="both"/>
    </w:pPr>
    <w:rPr>
      <w:rFonts w:ascii="Arial" w:eastAsia="Arial" w:hAnsi="Arial" w:cs="Arial"/>
      <w:color w:val="000000"/>
      <w:sz w:val="24"/>
    </w:rPr>
  </w:style>
  <w:style w:type="paragraph" w:styleId="TOC2">
    <w:name w:val="toc 2"/>
    <w:hidden/>
    <w:pPr>
      <w:spacing w:after="349" w:line="265" w:lineRule="auto"/>
      <w:ind w:left="245" w:right="23"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DA2A59"/>
    <w:pPr>
      <w:tabs>
        <w:tab w:val="center" w:pos="4680"/>
        <w:tab w:val="right" w:pos="9360"/>
      </w:tabs>
      <w:spacing w:after="0" w:line="240" w:lineRule="auto"/>
      <w:ind w:left="0" w:firstLine="0"/>
      <w:jc w:val="left"/>
    </w:pPr>
    <w:rPr>
      <w:rFonts w:asciiTheme="minorHAnsi" w:eastAsiaTheme="minorEastAsia" w:hAnsiTheme="minorHAnsi" w:cs="Times New Roman"/>
      <w:color w:val="auto"/>
      <w:sz w:val="22"/>
      <w:lang w:val="en-US" w:eastAsia="en-US"/>
    </w:rPr>
  </w:style>
  <w:style w:type="character" w:customStyle="1" w:styleId="FooterChar">
    <w:name w:val="Footer Char"/>
    <w:basedOn w:val="DefaultParagraphFont"/>
    <w:link w:val="Footer"/>
    <w:uiPriority w:val="99"/>
    <w:rsid w:val="00DA2A59"/>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E13D4-F32C-4055-B143-3CC24E32F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3424</Words>
  <Characters>19519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Hadi</cp:lastModifiedBy>
  <cp:revision>4</cp:revision>
  <dcterms:created xsi:type="dcterms:W3CDTF">2021-03-26T14:48:00Z</dcterms:created>
  <dcterms:modified xsi:type="dcterms:W3CDTF">2021-03-26T14:53:00Z</dcterms:modified>
</cp:coreProperties>
</file>