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B9C68" w14:textId="77777777" w:rsidR="00B8453D" w:rsidRDefault="00B8453D" w:rsidP="00B8453D">
      <w:pPr>
        <w:rPr>
          <w:rFonts w:ascii="Arial" w:hAnsi="Arial" w:cs="Arial"/>
        </w:rPr>
      </w:pPr>
      <w:bookmarkStart w:id="0" w:name="_Hlk242745332"/>
      <w:bookmarkEnd w:id="0"/>
    </w:p>
    <w:p w14:paraId="7093B9DD" w14:textId="042AACDE" w:rsidR="00B8453D" w:rsidRDefault="00B8453D" w:rsidP="00B8453D">
      <w:pPr>
        <w:jc w:val="center"/>
        <w:rPr>
          <w:rFonts w:ascii="Arial" w:hAnsi="Arial" w:cs="Arial"/>
        </w:rPr>
      </w:pPr>
    </w:p>
    <w:p w14:paraId="23434805" w14:textId="0DE19FD8" w:rsidR="00B8453D" w:rsidRDefault="00BC47AA" w:rsidP="00B8453D">
      <w:pPr>
        <w:jc w:val="center"/>
        <w:rPr>
          <w:rFonts w:ascii="Arial" w:hAnsi="Arial" w:cs="Arial"/>
        </w:rPr>
      </w:pPr>
      <w:r w:rsidRPr="00B8453D">
        <w:rPr>
          <w:rFonts w:ascii="Arial" w:hAnsi="Arial" w:cs="Arial"/>
          <w:noProof/>
        </w:rPr>
        <w:drawing>
          <wp:inline distT="0" distB="0" distL="0" distR="0" wp14:anchorId="39F2111A" wp14:editId="03056574">
            <wp:extent cx="3581400" cy="1874266"/>
            <wp:effectExtent l="19050" t="0" r="19050" b="545465"/>
            <wp:docPr id="1148006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0639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01063" cy="188455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3FC600E" w14:textId="33735929" w:rsidR="00BC47AA" w:rsidRDefault="00BC47AA" w:rsidP="00081A43">
      <w:pPr>
        <w:jc w:val="center"/>
        <w:rPr>
          <w:rFonts w:ascii="Arial" w:hAnsi="Arial" w:cs="Arial"/>
          <w:b/>
          <w:bCs/>
          <w:sz w:val="28"/>
          <w:szCs w:val="28"/>
        </w:rPr>
      </w:pPr>
    </w:p>
    <w:p w14:paraId="56955930" w14:textId="183174E7" w:rsidR="00BC47AA" w:rsidRDefault="00BC47AA" w:rsidP="00081A43">
      <w:pPr>
        <w:jc w:val="center"/>
        <w:rPr>
          <w:rFonts w:ascii="Arial" w:hAnsi="Arial" w:cs="Arial"/>
          <w:b/>
          <w:bCs/>
          <w:sz w:val="28"/>
          <w:szCs w:val="28"/>
        </w:rPr>
      </w:pPr>
    </w:p>
    <w:p w14:paraId="777A9B8C" w14:textId="54C9D5FB" w:rsidR="00081A43" w:rsidRPr="009D4810" w:rsidRDefault="00081A43" w:rsidP="00081A43">
      <w:pPr>
        <w:jc w:val="center"/>
        <w:rPr>
          <w:rFonts w:asciiTheme="majorBidi" w:hAnsiTheme="majorBidi" w:cstheme="majorBidi"/>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4810">
        <w:rPr>
          <w:rFonts w:asciiTheme="majorBidi" w:hAnsiTheme="majorBidi" w:cstheme="majorBidi"/>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Transformation in Health and Social Care: The Implementation and Impact of Artificial Intelligence in Medical Imaging</w:t>
      </w:r>
    </w:p>
    <w:p w14:paraId="62FBF889" w14:textId="010C996E" w:rsidR="00081A43" w:rsidRDefault="00081A43" w:rsidP="00081A43">
      <w:pPr>
        <w:rPr>
          <w:rFonts w:ascii="Arial" w:hAnsi="Arial" w:cs="Arial"/>
        </w:rPr>
      </w:pPr>
    </w:p>
    <w:p w14:paraId="4C533CC1" w14:textId="3D8832F3" w:rsidR="00043574" w:rsidRDefault="00043574" w:rsidP="001B174E">
      <w:pPr>
        <w:rPr>
          <w:rFonts w:ascii="Arial" w:hAnsi="Arial" w:cs="Arial"/>
          <w:b/>
          <w:bCs/>
        </w:rPr>
      </w:pPr>
    </w:p>
    <w:p w14:paraId="50399B36" w14:textId="77777777" w:rsidR="00043574" w:rsidRDefault="00043574" w:rsidP="001B174E">
      <w:pPr>
        <w:rPr>
          <w:rFonts w:ascii="Arial" w:hAnsi="Arial" w:cs="Arial"/>
          <w:b/>
          <w:bCs/>
        </w:rPr>
      </w:pPr>
    </w:p>
    <w:p w14:paraId="11D0D03C" w14:textId="3B66E2AF" w:rsidR="001B174E" w:rsidRPr="001B174E" w:rsidRDefault="001B174E" w:rsidP="00BC47AA">
      <w:pPr>
        <w:spacing w:line="360" w:lineRule="auto"/>
        <w:rPr>
          <w:rFonts w:ascii="Eras Medium ITC" w:hAnsi="Eras Medium ITC" w:cs="Arial"/>
          <w:b/>
          <w:bCs/>
        </w:rPr>
      </w:pPr>
      <w:r w:rsidRPr="001B174E">
        <w:rPr>
          <w:rFonts w:ascii="Eras Medium ITC" w:hAnsi="Eras Medium ITC" w:cs="Arial"/>
          <w:b/>
          <w:bCs/>
        </w:rPr>
        <w:t>Student’s Name:</w:t>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t>Rabia Ahmed</w:t>
      </w:r>
    </w:p>
    <w:p w14:paraId="7F747B1A" w14:textId="7D785042" w:rsidR="001B174E" w:rsidRPr="001B174E" w:rsidRDefault="001B174E" w:rsidP="00BC47AA">
      <w:pPr>
        <w:spacing w:line="360" w:lineRule="auto"/>
        <w:rPr>
          <w:rFonts w:ascii="Eras Medium ITC" w:hAnsi="Eras Medium ITC" w:cs="Arial"/>
          <w:b/>
          <w:bCs/>
        </w:rPr>
      </w:pPr>
      <w:r w:rsidRPr="001B174E">
        <w:rPr>
          <w:rFonts w:ascii="Eras Medium ITC" w:hAnsi="Eras Medium ITC" w:cs="Arial"/>
          <w:b/>
          <w:bCs/>
        </w:rPr>
        <w:t>Student ID:</w:t>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t xml:space="preserve"> </w:t>
      </w:r>
      <w:r w:rsidR="00043574" w:rsidRPr="000F641F">
        <w:rPr>
          <w:rFonts w:ascii="Eras Medium ITC" w:hAnsi="Eras Medium ITC" w:cs="Arial"/>
          <w:b/>
          <w:bCs/>
        </w:rPr>
        <w:t>2321114</w:t>
      </w:r>
    </w:p>
    <w:p w14:paraId="455FDA85" w14:textId="7ECA149F" w:rsidR="001B174E" w:rsidRPr="001B174E" w:rsidRDefault="001B174E" w:rsidP="00BC47AA">
      <w:pPr>
        <w:spacing w:line="360" w:lineRule="auto"/>
        <w:rPr>
          <w:rFonts w:ascii="Eras Medium ITC" w:hAnsi="Eras Medium ITC" w:cs="Arial"/>
          <w:b/>
          <w:bCs/>
        </w:rPr>
      </w:pPr>
      <w:r w:rsidRPr="001B174E">
        <w:rPr>
          <w:rFonts w:ascii="Eras Medium ITC" w:hAnsi="Eras Medium ITC" w:cs="Arial"/>
          <w:b/>
          <w:bCs/>
        </w:rPr>
        <w:t>Module:</w:t>
      </w:r>
      <w:r w:rsidR="006B6678" w:rsidRPr="000F641F">
        <w:rPr>
          <w:rFonts w:ascii="Eras Medium ITC" w:hAnsi="Eras Medium ITC" w:cs="Arial"/>
          <w:b/>
          <w:bCs/>
        </w:rPr>
        <w:tab/>
      </w:r>
      <w:r w:rsidR="006B6678" w:rsidRPr="000F641F">
        <w:rPr>
          <w:rFonts w:ascii="Eras Medium ITC" w:hAnsi="Eras Medium ITC" w:cs="Arial"/>
          <w:b/>
          <w:bCs/>
        </w:rPr>
        <w:tab/>
      </w:r>
      <w:r w:rsidR="000F641F">
        <w:rPr>
          <w:rFonts w:ascii="Eras Medium ITC" w:hAnsi="Eras Medium ITC" w:cs="Arial"/>
          <w:b/>
          <w:bCs/>
        </w:rPr>
        <w:tab/>
      </w:r>
      <w:r w:rsidR="00043574" w:rsidRPr="000F641F">
        <w:rPr>
          <w:rFonts w:ascii="Eras Medium ITC" w:hAnsi="Eras Medium ITC" w:cs="Arial"/>
          <w:b/>
          <w:bCs/>
        </w:rPr>
        <w:t>Digital Transformation in Health and Social Care Professions</w:t>
      </w:r>
    </w:p>
    <w:p w14:paraId="3888E38E" w14:textId="4D4D5556" w:rsidR="001B174E" w:rsidRPr="001B174E" w:rsidRDefault="001B174E" w:rsidP="00BC47AA">
      <w:pPr>
        <w:spacing w:line="360" w:lineRule="auto"/>
        <w:rPr>
          <w:rFonts w:ascii="Eras Medium ITC" w:hAnsi="Eras Medium ITC" w:cs="Arial"/>
          <w:b/>
          <w:bCs/>
        </w:rPr>
      </w:pPr>
      <w:r w:rsidRPr="001B174E">
        <w:rPr>
          <w:rFonts w:ascii="Eras Medium ITC" w:hAnsi="Eras Medium ITC" w:cs="Arial"/>
          <w:b/>
          <w:bCs/>
        </w:rPr>
        <w:t>Module Code:</w:t>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t xml:space="preserve"> </w:t>
      </w:r>
      <w:r w:rsidR="00043574" w:rsidRPr="000F641F">
        <w:rPr>
          <w:rFonts w:ascii="Eras Medium ITC" w:hAnsi="Eras Medium ITC" w:cs="Arial"/>
          <w:b/>
          <w:bCs/>
        </w:rPr>
        <w:t>BMHP6026</w:t>
      </w:r>
    </w:p>
    <w:p w14:paraId="54C59E70" w14:textId="17F18269" w:rsidR="001B174E" w:rsidRPr="001B174E" w:rsidRDefault="001B174E" w:rsidP="00BC47AA">
      <w:pPr>
        <w:spacing w:line="360" w:lineRule="auto"/>
        <w:rPr>
          <w:rFonts w:ascii="Eras Medium ITC" w:hAnsi="Eras Medium ITC" w:cs="Arial"/>
          <w:b/>
          <w:bCs/>
        </w:rPr>
      </w:pPr>
      <w:r w:rsidRPr="001B174E">
        <w:rPr>
          <w:rFonts w:ascii="Eras Medium ITC" w:hAnsi="Eras Medium ITC" w:cs="Arial"/>
          <w:b/>
          <w:bCs/>
        </w:rPr>
        <w:t>Lecturer:</w:t>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t xml:space="preserve"> </w:t>
      </w:r>
      <w:r w:rsidR="00043574" w:rsidRPr="000F641F">
        <w:rPr>
          <w:rFonts w:ascii="Eras Medium ITC" w:hAnsi="Eras Medium ITC" w:cs="Arial"/>
          <w:b/>
          <w:bCs/>
        </w:rPr>
        <w:t xml:space="preserve">Tomy </w:t>
      </w:r>
      <w:proofErr w:type="spellStart"/>
      <w:r w:rsidR="00043574" w:rsidRPr="000F641F">
        <w:rPr>
          <w:rFonts w:ascii="Eras Medium ITC" w:hAnsi="Eras Medium ITC" w:cs="Arial"/>
          <w:b/>
          <w:bCs/>
        </w:rPr>
        <w:t>Adattu</w:t>
      </w:r>
      <w:proofErr w:type="spellEnd"/>
    </w:p>
    <w:p w14:paraId="310DBCBC" w14:textId="1ACFE961" w:rsidR="001B174E" w:rsidRPr="001B174E" w:rsidRDefault="001B174E" w:rsidP="00BC47AA">
      <w:pPr>
        <w:spacing w:line="360" w:lineRule="auto"/>
        <w:rPr>
          <w:rFonts w:ascii="Eras Medium ITC" w:hAnsi="Eras Medium ITC" w:cs="Arial"/>
          <w:b/>
          <w:bCs/>
        </w:rPr>
      </w:pPr>
      <w:r w:rsidRPr="001B174E">
        <w:rPr>
          <w:rFonts w:ascii="Eras Medium ITC" w:hAnsi="Eras Medium ITC" w:cs="Arial"/>
          <w:b/>
          <w:bCs/>
        </w:rPr>
        <w:t>Assignment Title:</w:t>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6B6678" w:rsidRPr="000F641F">
        <w:rPr>
          <w:rFonts w:ascii="Eras Medium ITC" w:hAnsi="Eras Medium ITC" w:cs="Arial"/>
          <w:b/>
          <w:bCs/>
        </w:rPr>
        <w:tab/>
      </w:r>
      <w:r w:rsidR="00043574" w:rsidRPr="000F641F">
        <w:rPr>
          <w:rFonts w:ascii="Eras Medium ITC" w:hAnsi="Eras Medium ITC" w:cs="Arial"/>
          <w:b/>
          <w:bCs/>
        </w:rPr>
        <w:t>Component 1- Written Report</w:t>
      </w:r>
    </w:p>
    <w:p w14:paraId="2A5CC41B" w14:textId="77777777" w:rsidR="00B8453D" w:rsidRPr="00B8453D" w:rsidRDefault="00B8453D" w:rsidP="00B8453D">
      <w:pPr>
        <w:jc w:val="center"/>
        <w:rPr>
          <w:rFonts w:ascii="Arial" w:hAnsi="Arial" w:cs="Arial"/>
          <w:b/>
          <w:bCs/>
        </w:rPr>
      </w:pPr>
    </w:p>
    <w:p w14:paraId="6C105B26" w14:textId="77777777" w:rsidR="00B8453D" w:rsidRDefault="00B8453D" w:rsidP="00B8453D">
      <w:pPr>
        <w:jc w:val="center"/>
        <w:rPr>
          <w:rFonts w:ascii="Arial" w:hAnsi="Arial" w:cs="Arial"/>
          <w:b/>
          <w:bCs/>
        </w:rPr>
      </w:pPr>
    </w:p>
    <w:p w14:paraId="7BD3A37B" w14:textId="77777777" w:rsidR="00B8453D" w:rsidRPr="00B8453D" w:rsidRDefault="00B8453D" w:rsidP="00B8453D">
      <w:pPr>
        <w:jc w:val="center"/>
        <w:rPr>
          <w:rFonts w:ascii="Arial" w:hAnsi="Arial" w:cs="Arial"/>
          <w:b/>
          <w:bCs/>
        </w:rPr>
      </w:pPr>
    </w:p>
    <w:p w14:paraId="7919B980" w14:textId="77777777" w:rsidR="00B8453D" w:rsidRDefault="00B8453D" w:rsidP="00B8453D">
      <w:pPr>
        <w:jc w:val="center"/>
        <w:rPr>
          <w:rFonts w:ascii="Arial" w:hAnsi="Arial" w:cs="Arial"/>
          <w:b/>
          <w:bCs/>
        </w:rPr>
      </w:pPr>
    </w:p>
    <w:p w14:paraId="357586F4" w14:textId="77777777" w:rsidR="00B8453D" w:rsidRPr="00B8453D" w:rsidRDefault="00B8453D" w:rsidP="00B8453D">
      <w:pPr>
        <w:jc w:val="center"/>
        <w:rPr>
          <w:rFonts w:ascii="Arial" w:hAnsi="Arial" w:cs="Arial"/>
          <w:b/>
          <w:bCs/>
        </w:rPr>
      </w:pPr>
    </w:p>
    <w:p w14:paraId="527FEFA9" w14:textId="77777777" w:rsidR="00B8453D" w:rsidRPr="00B8453D" w:rsidRDefault="00B8453D" w:rsidP="00B8453D">
      <w:pPr>
        <w:jc w:val="center"/>
        <w:rPr>
          <w:rFonts w:ascii="Arial" w:hAnsi="Arial" w:cs="Arial"/>
          <w:b/>
          <w:bCs/>
        </w:rPr>
      </w:pPr>
    </w:p>
    <w:p w14:paraId="196C40F0" w14:textId="572EE217" w:rsidR="00B67A28" w:rsidRPr="00B8453D" w:rsidRDefault="00B67A28" w:rsidP="00B8453D">
      <w:pPr>
        <w:jc w:val="center"/>
        <w:rPr>
          <w:rFonts w:ascii="Arial" w:hAnsi="Arial" w:cs="Arial"/>
        </w:rPr>
      </w:pPr>
      <w:r w:rsidRPr="00B8453D">
        <w:rPr>
          <w:rFonts w:ascii="Arial" w:hAnsi="Arial" w:cs="Arial"/>
        </w:rPr>
        <w:br w:type="page"/>
      </w:r>
    </w:p>
    <w:sdt>
      <w:sdtPr>
        <w:rPr>
          <w:rFonts w:ascii="Arial" w:eastAsiaTheme="minorHAnsi" w:hAnsi="Arial" w:cs="Arial"/>
          <w:color w:val="auto"/>
          <w:kern w:val="2"/>
          <w:sz w:val="24"/>
          <w:szCs w:val="24"/>
          <w14:ligatures w14:val="standardContextual"/>
        </w:rPr>
        <w:id w:val="-1559783560"/>
        <w:docPartObj>
          <w:docPartGallery w:val="Table of Contents"/>
          <w:docPartUnique/>
        </w:docPartObj>
      </w:sdtPr>
      <w:sdtEndPr>
        <w:rPr>
          <w:b/>
          <w:bCs/>
          <w:noProof/>
        </w:rPr>
      </w:sdtEndPr>
      <w:sdtContent>
        <w:p w14:paraId="6868DFAB" w14:textId="5E1B1F12" w:rsidR="00117795" w:rsidRPr="00B8453D" w:rsidRDefault="00117795" w:rsidP="00117795">
          <w:pPr>
            <w:pStyle w:val="TOCHeading"/>
            <w:jc w:val="center"/>
            <w:rPr>
              <w:rFonts w:ascii="Arial" w:hAnsi="Arial" w:cs="Arial"/>
              <w:b/>
              <w:bCs/>
              <w:color w:val="000000" w:themeColor="text1"/>
            </w:rPr>
          </w:pPr>
          <w:r w:rsidRPr="00B8453D">
            <w:rPr>
              <w:rFonts w:ascii="Arial" w:hAnsi="Arial" w:cs="Arial"/>
              <w:b/>
              <w:bCs/>
              <w:color w:val="000000" w:themeColor="text1"/>
            </w:rPr>
            <w:t>Table of Contents</w:t>
          </w:r>
        </w:p>
        <w:p w14:paraId="2B2CD1BF" w14:textId="77777777" w:rsidR="00117795" w:rsidRPr="00B8453D" w:rsidRDefault="00117795">
          <w:pPr>
            <w:pStyle w:val="TOC1"/>
            <w:tabs>
              <w:tab w:val="right" w:leader="dot" w:pos="9350"/>
            </w:tabs>
            <w:rPr>
              <w:rFonts w:ascii="Arial" w:hAnsi="Arial" w:cs="Arial"/>
            </w:rPr>
          </w:pPr>
        </w:p>
        <w:p w14:paraId="3D4291C8" w14:textId="1361B1CA" w:rsidR="002870A3" w:rsidRPr="002870A3" w:rsidRDefault="00117795" w:rsidP="002870A3">
          <w:pPr>
            <w:pStyle w:val="TOC1"/>
            <w:tabs>
              <w:tab w:val="right" w:leader="dot" w:pos="9350"/>
            </w:tabs>
            <w:spacing w:line="360" w:lineRule="auto"/>
            <w:rPr>
              <w:rFonts w:ascii="Arial" w:eastAsiaTheme="minorEastAsia" w:hAnsi="Arial" w:cs="Arial"/>
              <w:noProof/>
            </w:rPr>
          </w:pPr>
          <w:r w:rsidRPr="00B8453D">
            <w:rPr>
              <w:rFonts w:ascii="Arial" w:hAnsi="Arial" w:cs="Arial"/>
            </w:rPr>
            <w:fldChar w:fldCharType="begin"/>
          </w:r>
          <w:r w:rsidRPr="00B8453D">
            <w:rPr>
              <w:rFonts w:ascii="Arial" w:hAnsi="Arial" w:cs="Arial"/>
            </w:rPr>
            <w:instrText xml:space="preserve"> TOC \o "1-3" \h \z \u </w:instrText>
          </w:r>
          <w:r w:rsidRPr="00B8453D">
            <w:rPr>
              <w:rFonts w:ascii="Arial" w:hAnsi="Arial" w:cs="Arial"/>
            </w:rPr>
            <w:fldChar w:fldCharType="separate"/>
          </w:r>
          <w:hyperlink w:anchor="_Toc241960602" w:history="1">
            <w:r w:rsidR="002870A3" w:rsidRPr="002870A3">
              <w:rPr>
                <w:rStyle w:val="Hyperlink"/>
                <w:rFonts w:ascii="Arial" w:hAnsi="Arial" w:cs="Arial"/>
                <w:noProof/>
              </w:rPr>
              <w:t>INTRODUCTION</w:t>
            </w:r>
            <w:r w:rsidR="002870A3" w:rsidRPr="002870A3">
              <w:rPr>
                <w:rFonts w:ascii="Arial" w:hAnsi="Arial" w:cs="Arial"/>
                <w:noProof/>
                <w:webHidden/>
              </w:rPr>
              <w:tab/>
            </w:r>
            <w:r w:rsidR="002870A3" w:rsidRPr="002870A3">
              <w:rPr>
                <w:rFonts w:ascii="Arial" w:hAnsi="Arial" w:cs="Arial"/>
                <w:noProof/>
                <w:webHidden/>
              </w:rPr>
              <w:fldChar w:fldCharType="begin"/>
            </w:r>
            <w:r w:rsidR="002870A3" w:rsidRPr="002870A3">
              <w:rPr>
                <w:rFonts w:ascii="Arial" w:hAnsi="Arial" w:cs="Arial"/>
                <w:noProof/>
                <w:webHidden/>
              </w:rPr>
              <w:instrText xml:space="preserve"> PAGEREF _Toc241960602 \h </w:instrText>
            </w:r>
            <w:r w:rsidR="002870A3" w:rsidRPr="002870A3">
              <w:rPr>
                <w:rFonts w:ascii="Arial" w:hAnsi="Arial" w:cs="Arial"/>
                <w:noProof/>
                <w:webHidden/>
              </w:rPr>
            </w:r>
            <w:r w:rsidR="002870A3" w:rsidRPr="002870A3">
              <w:rPr>
                <w:rFonts w:ascii="Arial" w:hAnsi="Arial" w:cs="Arial"/>
                <w:noProof/>
                <w:webHidden/>
              </w:rPr>
              <w:fldChar w:fldCharType="separate"/>
            </w:r>
            <w:r w:rsidR="007745B3">
              <w:rPr>
                <w:rFonts w:ascii="Arial" w:hAnsi="Arial" w:cs="Arial"/>
                <w:noProof/>
                <w:webHidden/>
              </w:rPr>
              <w:t>3</w:t>
            </w:r>
            <w:r w:rsidR="002870A3" w:rsidRPr="002870A3">
              <w:rPr>
                <w:rFonts w:ascii="Arial" w:hAnsi="Arial" w:cs="Arial"/>
                <w:noProof/>
                <w:webHidden/>
              </w:rPr>
              <w:fldChar w:fldCharType="end"/>
            </w:r>
          </w:hyperlink>
        </w:p>
        <w:p w14:paraId="3DDF8ACF" w14:textId="414E36D8" w:rsidR="002870A3" w:rsidRPr="002870A3" w:rsidRDefault="002870A3" w:rsidP="002870A3">
          <w:pPr>
            <w:pStyle w:val="TOC1"/>
            <w:tabs>
              <w:tab w:val="right" w:leader="dot" w:pos="9350"/>
            </w:tabs>
            <w:spacing w:line="360" w:lineRule="auto"/>
            <w:rPr>
              <w:rFonts w:ascii="Arial" w:eastAsiaTheme="minorEastAsia" w:hAnsi="Arial" w:cs="Arial"/>
              <w:noProof/>
            </w:rPr>
          </w:pPr>
          <w:hyperlink w:anchor="_Toc241960603" w:history="1">
            <w:r w:rsidRPr="002870A3">
              <w:rPr>
                <w:rStyle w:val="Hyperlink"/>
                <w:rFonts w:ascii="Arial" w:hAnsi="Arial" w:cs="Arial"/>
                <w:noProof/>
              </w:rPr>
              <w:t>AI IN MEDICAL IMAGING: INNOVATION AND UK IMPLEMENTATION CONTEXT</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_Toc241960603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3</w:t>
            </w:r>
            <w:r w:rsidRPr="002870A3">
              <w:rPr>
                <w:rFonts w:ascii="Arial" w:hAnsi="Arial" w:cs="Arial"/>
                <w:noProof/>
                <w:webHidden/>
              </w:rPr>
              <w:fldChar w:fldCharType="end"/>
            </w:r>
          </w:hyperlink>
        </w:p>
        <w:p w14:paraId="43DD0948" w14:textId="7E618EC6"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04" w:history="1">
            <w:r w:rsidRPr="002870A3">
              <w:rPr>
                <w:rStyle w:val="Hyperlink"/>
                <w:rFonts w:ascii="Arial" w:hAnsi="Arial" w:cs="Arial"/>
                <w:noProof/>
              </w:rPr>
              <w:t>UK Implementation</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_Toc241960604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4</w:t>
            </w:r>
            <w:r w:rsidRPr="002870A3">
              <w:rPr>
                <w:rFonts w:ascii="Arial" w:hAnsi="Arial" w:cs="Arial"/>
                <w:noProof/>
                <w:webHidden/>
              </w:rPr>
              <w:fldChar w:fldCharType="end"/>
            </w:r>
          </w:hyperlink>
        </w:p>
        <w:p w14:paraId="11B9E015" w14:textId="0160A5EA"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05" w:history="1">
            <w:r w:rsidRPr="002870A3">
              <w:rPr>
                <w:rStyle w:val="Hyperlink"/>
                <w:rFonts w:ascii="Arial" w:hAnsi="Arial" w:cs="Arial"/>
                <w:noProof/>
              </w:rPr>
              <w:t>Implementation Maturity</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_Toc241960605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4</w:t>
            </w:r>
            <w:r w:rsidRPr="002870A3">
              <w:rPr>
                <w:rFonts w:ascii="Arial" w:hAnsi="Arial" w:cs="Arial"/>
                <w:noProof/>
                <w:webHidden/>
              </w:rPr>
              <w:fldChar w:fldCharType="end"/>
            </w:r>
          </w:hyperlink>
        </w:p>
        <w:p w14:paraId="22D63FB3" w14:textId="1A66FD31" w:rsidR="002870A3" w:rsidRPr="002870A3" w:rsidRDefault="002870A3" w:rsidP="002870A3">
          <w:pPr>
            <w:pStyle w:val="TOC1"/>
            <w:tabs>
              <w:tab w:val="right" w:leader="dot" w:pos="9350"/>
            </w:tabs>
            <w:spacing w:line="360" w:lineRule="auto"/>
            <w:rPr>
              <w:rFonts w:ascii="Arial" w:eastAsiaTheme="minorEastAsia" w:hAnsi="Arial" w:cs="Arial"/>
              <w:noProof/>
            </w:rPr>
          </w:pPr>
          <w:hyperlink w:anchor="_Toc241960606" w:history="1">
            <w:r w:rsidRPr="002870A3">
              <w:rPr>
                <w:rStyle w:val="Hyperlink"/>
                <w:rFonts w:ascii="Arial" w:hAnsi="Arial" w:cs="Arial"/>
                <w:noProof/>
              </w:rPr>
              <w:t>IMPACT ON THE HEALTH AND SOCIAL CARE WORKFORCE</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_Toc241960606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4</w:t>
            </w:r>
            <w:r w:rsidRPr="002870A3">
              <w:rPr>
                <w:rFonts w:ascii="Arial" w:hAnsi="Arial" w:cs="Arial"/>
                <w:noProof/>
                <w:webHidden/>
              </w:rPr>
              <w:fldChar w:fldCharType="end"/>
            </w:r>
          </w:hyperlink>
        </w:p>
        <w:p w14:paraId="1056871A" w14:textId="72595172"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07" w:history="1">
            <w:r w:rsidRPr="002870A3">
              <w:rPr>
                <w:rStyle w:val="Hyperlink"/>
                <w:rFonts w:ascii="Arial" w:hAnsi="Arial" w:cs="Arial"/>
                <w:noProof/>
              </w:rPr>
              <w:t>Workforce Competencies</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_Toc241960607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5</w:t>
            </w:r>
            <w:r w:rsidRPr="002870A3">
              <w:rPr>
                <w:rFonts w:ascii="Arial" w:hAnsi="Arial" w:cs="Arial"/>
                <w:noProof/>
                <w:webHidden/>
              </w:rPr>
              <w:fldChar w:fldCharType="end"/>
            </w:r>
          </w:hyperlink>
        </w:p>
        <w:p w14:paraId="6289B873" w14:textId="1040E5A3"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08" w:history="1">
            <w:r w:rsidRPr="002870A3">
              <w:rPr>
                <w:rStyle w:val="Hyperlink"/>
                <w:rFonts w:ascii="Arial" w:hAnsi="Arial" w:cs="Arial"/>
                <w:noProof/>
              </w:rPr>
              <w:t>Potential Benefits</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_Toc241960608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5</w:t>
            </w:r>
            <w:r w:rsidRPr="002870A3">
              <w:rPr>
                <w:rFonts w:ascii="Arial" w:hAnsi="Arial" w:cs="Arial"/>
                <w:noProof/>
                <w:webHidden/>
              </w:rPr>
              <w:fldChar w:fldCharType="end"/>
            </w:r>
          </w:hyperlink>
        </w:p>
        <w:p w14:paraId="587602F8" w14:textId="021DDCD4"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09" w:history="1">
            <w:r w:rsidRPr="002870A3">
              <w:rPr>
                <w:rStyle w:val="Hyperlink"/>
                <w:rFonts w:ascii="Arial" w:hAnsi="Arial" w:cs="Arial"/>
                <w:noProof/>
              </w:rPr>
              <w:t>Negative Consequences</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_Toc241960609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5</w:t>
            </w:r>
            <w:r w:rsidRPr="002870A3">
              <w:rPr>
                <w:rFonts w:ascii="Arial" w:hAnsi="Arial" w:cs="Arial"/>
                <w:noProof/>
                <w:webHidden/>
              </w:rPr>
              <w:fldChar w:fldCharType="end"/>
            </w:r>
          </w:hyperlink>
        </w:p>
        <w:p w14:paraId="425CD336" w14:textId="6E39D8D5" w:rsidR="002870A3" w:rsidRPr="002870A3" w:rsidRDefault="002870A3" w:rsidP="002870A3">
          <w:pPr>
            <w:pStyle w:val="TOC1"/>
            <w:tabs>
              <w:tab w:val="right" w:leader="dot" w:pos="9350"/>
            </w:tabs>
            <w:spacing w:line="360" w:lineRule="auto"/>
            <w:rPr>
              <w:rFonts w:ascii="Arial" w:eastAsiaTheme="minorEastAsia" w:hAnsi="Arial" w:cs="Arial"/>
              <w:noProof/>
            </w:rPr>
          </w:pPr>
          <w:hyperlink w:anchor="_Toc241960610" w:history="1">
            <w:r w:rsidRPr="002870A3">
              <w:rPr>
                <w:rStyle w:val="Hyperlink"/>
                <w:rFonts w:ascii="Arial" w:hAnsi="Arial" w:cs="Arial"/>
                <w:bCs/>
                <w:noProof/>
              </w:rPr>
              <w:t>IMPACT ON SERVICE DELIVERY</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_Toc241960610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5</w:t>
            </w:r>
            <w:r w:rsidRPr="002870A3">
              <w:rPr>
                <w:rFonts w:ascii="Arial" w:hAnsi="Arial" w:cs="Arial"/>
                <w:noProof/>
                <w:webHidden/>
              </w:rPr>
              <w:fldChar w:fldCharType="end"/>
            </w:r>
          </w:hyperlink>
        </w:p>
        <w:p w14:paraId="7E1FA6C4" w14:textId="0A0E8159"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11" w:history="1">
            <w:r w:rsidRPr="002870A3">
              <w:rPr>
                <w:rStyle w:val="Hyperlink"/>
                <w:rFonts w:ascii="Arial" w:hAnsi="Arial" w:cs="Arial"/>
                <w:noProof/>
              </w:rPr>
              <w:t>Efficiency and Cap</w:t>
            </w:r>
            <w:r w:rsidRPr="002870A3">
              <w:rPr>
                <w:rStyle w:val="Hyperlink"/>
                <w:rFonts w:ascii="Arial" w:hAnsi="Arial" w:cs="Arial"/>
                <w:noProof/>
              </w:rPr>
              <w:t>acity</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_Toc241960611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6</w:t>
            </w:r>
            <w:r w:rsidRPr="002870A3">
              <w:rPr>
                <w:rFonts w:ascii="Arial" w:hAnsi="Arial" w:cs="Arial"/>
                <w:noProof/>
                <w:webHidden/>
              </w:rPr>
              <w:fldChar w:fldCharType="end"/>
            </w:r>
          </w:hyperlink>
        </w:p>
        <w:p w14:paraId="1F4D997A" w14:textId="2D40A639"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12" w:history="1">
            <w:r w:rsidRPr="002870A3">
              <w:rPr>
                <w:rStyle w:val="Hyperlink"/>
                <w:rFonts w:ascii="Arial" w:hAnsi="Arial" w:cs="Arial"/>
                <w:noProof/>
              </w:rPr>
              <w:t>Diagnostic Performance</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_Toc241960612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7</w:t>
            </w:r>
            <w:r w:rsidRPr="002870A3">
              <w:rPr>
                <w:rFonts w:ascii="Arial" w:hAnsi="Arial" w:cs="Arial"/>
                <w:noProof/>
                <w:webHidden/>
              </w:rPr>
              <w:fldChar w:fldCharType="end"/>
            </w:r>
          </w:hyperlink>
        </w:p>
        <w:p w14:paraId="7F05A2ED" w14:textId="385AB5B3"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13" w:history="1">
            <w:r w:rsidRPr="002870A3">
              <w:rPr>
                <w:rStyle w:val="Hyperlink"/>
                <w:rFonts w:ascii="Arial" w:hAnsi="Arial" w:cs="Arial"/>
                <w:noProof/>
              </w:rPr>
              <w:t>Interoperability and Infrastructure</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_Toc241960613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8</w:t>
            </w:r>
            <w:r w:rsidRPr="002870A3">
              <w:rPr>
                <w:rFonts w:ascii="Arial" w:hAnsi="Arial" w:cs="Arial"/>
                <w:noProof/>
                <w:webHidden/>
              </w:rPr>
              <w:fldChar w:fldCharType="end"/>
            </w:r>
          </w:hyperlink>
        </w:p>
        <w:p w14:paraId="1648547D" w14:textId="1D439778"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14" w:history="1">
            <w:r w:rsidRPr="002870A3">
              <w:rPr>
                <w:rStyle w:val="Hyperlink"/>
                <w:rFonts w:ascii="Arial" w:hAnsi="Arial" w:cs="Arial"/>
                <w:noProof/>
              </w:rPr>
              <w:t>Positive vs Negative Service Outcomes</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_Toc241960614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8</w:t>
            </w:r>
            <w:r w:rsidRPr="002870A3">
              <w:rPr>
                <w:rFonts w:ascii="Arial" w:hAnsi="Arial" w:cs="Arial"/>
                <w:noProof/>
                <w:webHidden/>
              </w:rPr>
              <w:fldChar w:fldCharType="end"/>
            </w:r>
          </w:hyperlink>
        </w:p>
        <w:p w14:paraId="6FDDF295" w14:textId="1114142A" w:rsidR="002870A3" w:rsidRPr="002870A3" w:rsidRDefault="002870A3" w:rsidP="002870A3">
          <w:pPr>
            <w:pStyle w:val="TOC1"/>
            <w:tabs>
              <w:tab w:val="right" w:leader="dot" w:pos="9350"/>
            </w:tabs>
            <w:spacing w:line="360" w:lineRule="auto"/>
            <w:rPr>
              <w:rFonts w:ascii="Arial" w:eastAsiaTheme="minorEastAsia" w:hAnsi="Arial" w:cs="Arial"/>
              <w:noProof/>
            </w:rPr>
          </w:pPr>
          <w:hyperlink w:anchor="_Toc241960615" w:history="1">
            <w:r w:rsidRPr="002870A3">
              <w:rPr>
                <w:rStyle w:val="Hyperlink"/>
                <w:rFonts w:ascii="Arial" w:hAnsi="Arial" w:cs="Arial"/>
                <w:noProof/>
              </w:rPr>
              <w:t>IMPACT ON PATIENTS/SERVICE USERS</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_Toc241960615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9</w:t>
            </w:r>
            <w:r w:rsidRPr="002870A3">
              <w:rPr>
                <w:rFonts w:ascii="Arial" w:hAnsi="Arial" w:cs="Arial"/>
                <w:noProof/>
                <w:webHidden/>
              </w:rPr>
              <w:fldChar w:fldCharType="end"/>
            </w:r>
          </w:hyperlink>
        </w:p>
        <w:p w14:paraId="30B040A8" w14:textId="6CAF3C6B"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16" w:history="1">
            <w:r w:rsidRPr="002870A3">
              <w:rPr>
                <w:rStyle w:val="Hyperlink"/>
                <w:rFonts w:ascii="Arial" w:hAnsi="Arial" w:cs="Arial"/>
                <w:noProof/>
              </w:rPr>
              <w:t>Human vs Technological Care, Safety and Diagnostic Risk</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_Toc241960616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9</w:t>
            </w:r>
            <w:r w:rsidRPr="002870A3">
              <w:rPr>
                <w:rFonts w:ascii="Arial" w:hAnsi="Arial" w:cs="Arial"/>
                <w:noProof/>
                <w:webHidden/>
              </w:rPr>
              <w:fldChar w:fldCharType="end"/>
            </w:r>
          </w:hyperlink>
        </w:p>
        <w:p w14:paraId="74AD30B0" w14:textId="3D72249D"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17" w:history="1">
            <w:r w:rsidRPr="002870A3">
              <w:rPr>
                <w:rStyle w:val="Hyperlink"/>
                <w:rFonts w:ascii="Arial" w:hAnsi="Arial" w:cs="Arial"/>
                <w:noProof/>
              </w:rPr>
              <w:t>Privacy, Data and Equity</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_Toc241960617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10</w:t>
            </w:r>
            <w:r w:rsidRPr="002870A3">
              <w:rPr>
                <w:rFonts w:ascii="Arial" w:hAnsi="Arial" w:cs="Arial"/>
                <w:noProof/>
                <w:webHidden/>
              </w:rPr>
              <w:fldChar w:fldCharType="end"/>
            </w:r>
          </w:hyperlink>
        </w:p>
        <w:p w14:paraId="3331D0F7" w14:textId="39A44BE8" w:rsidR="002870A3" w:rsidRPr="002870A3" w:rsidRDefault="002870A3" w:rsidP="002870A3">
          <w:pPr>
            <w:pStyle w:val="TOC1"/>
            <w:tabs>
              <w:tab w:val="right" w:leader="dot" w:pos="9350"/>
            </w:tabs>
            <w:spacing w:line="360" w:lineRule="auto"/>
            <w:rPr>
              <w:rFonts w:ascii="Arial" w:eastAsiaTheme="minorEastAsia" w:hAnsi="Arial" w:cs="Arial"/>
              <w:noProof/>
            </w:rPr>
          </w:pPr>
          <w:hyperlink w:anchor="_Toc241960618" w:history="1">
            <w:r w:rsidRPr="002870A3">
              <w:rPr>
                <w:rStyle w:val="Hyperlink"/>
                <w:rFonts w:ascii="Arial" w:hAnsi="Arial" w:cs="Arial"/>
                <w:noProof/>
              </w:rPr>
              <w:t>IMPACT ON COMMUNITIES AND POPULATION HEALTH</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_Toc241960618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10</w:t>
            </w:r>
            <w:r w:rsidRPr="002870A3">
              <w:rPr>
                <w:rFonts w:ascii="Arial" w:hAnsi="Arial" w:cs="Arial"/>
                <w:noProof/>
                <w:webHidden/>
              </w:rPr>
              <w:fldChar w:fldCharType="end"/>
            </w:r>
          </w:hyperlink>
        </w:p>
        <w:p w14:paraId="192A657B" w14:textId="0CE83A31"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19" w:history="1">
            <w:r w:rsidRPr="002870A3">
              <w:rPr>
                <w:rStyle w:val="Hyperlink"/>
                <w:rFonts w:ascii="Arial" w:hAnsi="Arial" w:cs="Arial"/>
                <w:noProof/>
              </w:rPr>
              <w:t>Family, Carers, Co-Production and Public Involvement</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_Toc241960619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10</w:t>
            </w:r>
            <w:r w:rsidRPr="002870A3">
              <w:rPr>
                <w:rFonts w:ascii="Arial" w:hAnsi="Arial" w:cs="Arial"/>
                <w:noProof/>
                <w:webHidden/>
              </w:rPr>
              <w:fldChar w:fldCharType="end"/>
            </w:r>
          </w:hyperlink>
        </w:p>
        <w:p w14:paraId="0A83D9AF" w14:textId="44FE0BEA" w:rsidR="002870A3" w:rsidRPr="002870A3" w:rsidRDefault="002870A3" w:rsidP="002870A3">
          <w:pPr>
            <w:pStyle w:val="TOC2"/>
            <w:tabs>
              <w:tab w:val="right" w:leader="dot" w:pos="9350"/>
            </w:tabs>
            <w:spacing w:line="360" w:lineRule="auto"/>
            <w:rPr>
              <w:rFonts w:ascii="Arial" w:eastAsiaTheme="minorEastAsia" w:hAnsi="Arial" w:cs="Arial"/>
              <w:noProof/>
            </w:rPr>
          </w:pPr>
          <w:hyperlink w:anchor="_Toc241960620" w:history="1">
            <w:r w:rsidRPr="002870A3">
              <w:rPr>
                <w:rStyle w:val="Hyperlink"/>
                <w:rFonts w:ascii="Arial" w:hAnsi="Arial" w:cs="Arial"/>
                <w:noProof/>
              </w:rPr>
              <w:t>Health Inequalities and Public Health Implications</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_Toc241960620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10</w:t>
            </w:r>
            <w:r w:rsidRPr="002870A3">
              <w:rPr>
                <w:rFonts w:ascii="Arial" w:hAnsi="Arial" w:cs="Arial"/>
                <w:noProof/>
                <w:webHidden/>
              </w:rPr>
              <w:fldChar w:fldCharType="end"/>
            </w:r>
          </w:hyperlink>
        </w:p>
        <w:p w14:paraId="7F42B250" w14:textId="07D2B0E7" w:rsidR="002870A3" w:rsidRPr="002870A3" w:rsidRDefault="002870A3" w:rsidP="002870A3">
          <w:pPr>
            <w:pStyle w:val="TOC1"/>
            <w:tabs>
              <w:tab w:val="right" w:leader="dot" w:pos="9350"/>
            </w:tabs>
            <w:spacing w:line="360" w:lineRule="auto"/>
            <w:rPr>
              <w:rFonts w:ascii="Arial" w:eastAsiaTheme="minorEastAsia" w:hAnsi="Arial" w:cs="Arial"/>
              <w:noProof/>
            </w:rPr>
          </w:pPr>
          <w:hyperlink w:anchor="_Toc241960621" w:history="1">
            <w:r w:rsidRPr="002870A3">
              <w:rPr>
                <w:rStyle w:val="Hyperlink"/>
                <w:rFonts w:ascii="Arial" w:hAnsi="Arial" w:cs="Arial"/>
                <w:noProof/>
              </w:rPr>
              <w:t>INTEGRATED EVALUATION</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_Toc241960621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11</w:t>
            </w:r>
            <w:r w:rsidRPr="002870A3">
              <w:rPr>
                <w:rFonts w:ascii="Arial" w:hAnsi="Arial" w:cs="Arial"/>
                <w:noProof/>
                <w:webHidden/>
              </w:rPr>
              <w:fldChar w:fldCharType="end"/>
            </w:r>
          </w:hyperlink>
        </w:p>
        <w:p w14:paraId="3CBF998E" w14:textId="02B70578" w:rsidR="002870A3" w:rsidRPr="002870A3" w:rsidRDefault="002870A3" w:rsidP="002870A3">
          <w:pPr>
            <w:pStyle w:val="TOC1"/>
            <w:tabs>
              <w:tab w:val="right" w:leader="dot" w:pos="9350"/>
            </w:tabs>
            <w:spacing w:line="360" w:lineRule="auto"/>
            <w:rPr>
              <w:rFonts w:ascii="Arial" w:eastAsiaTheme="minorEastAsia" w:hAnsi="Arial" w:cs="Arial"/>
              <w:noProof/>
            </w:rPr>
          </w:pPr>
          <w:hyperlink w:anchor="_Toc241960622" w:history="1">
            <w:r w:rsidRPr="002870A3">
              <w:rPr>
                <w:rStyle w:val="Hyperlink"/>
                <w:rFonts w:ascii="Arial" w:hAnsi="Arial" w:cs="Arial"/>
                <w:noProof/>
              </w:rPr>
              <w:t>CONCLUSION</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_Toc241960622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12</w:t>
            </w:r>
            <w:r w:rsidRPr="002870A3">
              <w:rPr>
                <w:rFonts w:ascii="Arial" w:hAnsi="Arial" w:cs="Arial"/>
                <w:noProof/>
                <w:webHidden/>
              </w:rPr>
              <w:fldChar w:fldCharType="end"/>
            </w:r>
          </w:hyperlink>
        </w:p>
        <w:p w14:paraId="1D72A50B" w14:textId="7F2E3D3A" w:rsidR="002870A3" w:rsidRDefault="002870A3" w:rsidP="002870A3">
          <w:pPr>
            <w:pStyle w:val="TOC1"/>
            <w:tabs>
              <w:tab w:val="right" w:leader="dot" w:pos="9350"/>
            </w:tabs>
            <w:spacing w:line="360" w:lineRule="auto"/>
            <w:rPr>
              <w:rFonts w:eastAsiaTheme="minorEastAsia"/>
              <w:noProof/>
            </w:rPr>
          </w:pPr>
          <w:hyperlink w:anchor="_Toc241960623" w:history="1">
            <w:r w:rsidRPr="002870A3">
              <w:rPr>
                <w:rStyle w:val="Hyperlink"/>
                <w:rFonts w:ascii="Arial" w:hAnsi="Arial" w:cs="Arial"/>
                <w:noProof/>
              </w:rPr>
              <w:t>REFERENCES</w:t>
            </w:r>
            <w:r w:rsidRPr="002870A3">
              <w:rPr>
                <w:rFonts w:ascii="Arial" w:hAnsi="Arial" w:cs="Arial"/>
                <w:noProof/>
                <w:webHidden/>
              </w:rPr>
              <w:tab/>
            </w:r>
            <w:r w:rsidRPr="002870A3">
              <w:rPr>
                <w:rFonts w:ascii="Arial" w:hAnsi="Arial" w:cs="Arial"/>
                <w:noProof/>
                <w:webHidden/>
              </w:rPr>
              <w:fldChar w:fldCharType="begin"/>
            </w:r>
            <w:r w:rsidRPr="002870A3">
              <w:rPr>
                <w:rFonts w:ascii="Arial" w:hAnsi="Arial" w:cs="Arial"/>
                <w:noProof/>
                <w:webHidden/>
              </w:rPr>
              <w:instrText xml:space="preserve"> PAGEREF _Toc241960623 \h </w:instrText>
            </w:r>
            <w:r w:rsidRPr="002870A3">
              <w:rPr>
                <w:rFonts w:ascii="Arial" w:hAnsi="Arial" w:cs="Arial"/>
                <w:noProof/>
                <w:webHidden/>
              </w:rPr>
            </w:r>
            <w:r w:rsidRPr="002870A3">
              <w:rPr>
                <w:rFonts w:ascii="Arial" w:hAnsi="Arial" w:cs="Arial"/>
                <w:noProof/>
                <w:webHidden/>
              </w:rPr>
              <w:fldChar w:fldCharType="separate"/>
            </w:r>
            <w:r w:rsidR="007745B3">
              <w:rPr>
                <w:rFonts w:ascii="Arial" w:hAnsi="Arial" w:cs="Arial"/>
                <w:noProof/>
                <w:webHidden/>
              </w:rPr>
              <w:t>14</w:t>
            </w:r>
            <w:r w:rsidRPr="002870A3">
              <w:rPr>
                <w:rFonts w:ascii="Arial" w:hAnsi="Arial" w:cs="Arial"/>
                <w:noProof/>
                <w:webHidden/>
              </w:rPr>
              <w:fldChar w:fldCharType="end"/>
            </w:r>
          </w:hyperlink>
        </w:p>
        <w:p w14:paraId="1A598488" w14:textId="52326346" w:rsidR="00117795" w:rsidRPr="00B8453D" w:rsidRDefault="00117795">
          <w:pPr>
            <w:rPr>
              <w:rFonts w:ascii="Arial" w:hAnsi="Arial" w:cs="Arial"/>
            </w:rPr>
          </w:pPr>
          <w:r w:rsidRPr="00B8453D">
            <w:rPr>
              <w:rFonts w:ascii="Arial" w:hAnsi="Arial" w:cs="Arial"/>
              <w:b/>
              <w:bCs/>
              <w:noProof/>
            </w:rPr>
            <w:fldChar w:fldCharType="end"/>
          </w:r>
        </w:p>
      </w:sdtContent>
    </w:sdt>
    <w:p w14:paraId="3836AE91" w14:textId="77777777" w:rsidR="00117795" w:rsidRPr="00B8453D" w:rsidRDefault="00117795">
      <w:pPr>
        <w:rPr>
          <w:rFonts w:ascii="Arial" w:hAnsi="Arial" w:cs="Arial"/>
        </w:rPr>
      </w:pPr>
    </w:p>
    <w:p w14:paraId="15701AE7" w14:textId="77777777" w:rsidR="007745B3" w:rsidRDefault="007745B3" w:rsidP="00117795">
      <w:pPr>
        <w:spacing w:line="360" w:lineRule="auto"/>
        <w:jc w:val="center"/>
        <w:rPr>
          <w:rFonts w:ascii="Arial" w:hAnsi="Arial" w:cs="Arial"/>
          <w:b/>
          <w:bCs/>
          <w:sz w:val="32"/>
          <w:szCs w:val="32"/>
        </w:rPr>
      </w:pPr>
    </w:p>
    <w:p w14:paraId="09058E95" w14:textId="489EF6D5" w:rsidR="00117795" w:rsidRPr="00B8453D" w:rsidRDefault="00117795" w:rsidP="00117795">
      <w:pPr>
        <w:spacing w:line="360" w:lineRule="auto"/>
        <w:jc w:val="center"/>
        <w:rPr>
          <w:rFonts w:ascii="Arial" w:hAnsi="Arial" w:cs="Arial"/>
          <w:b/>
          <w:bCs/>
          <w:sz w:val="32"/>
          <w:szCs w:val="32"/>
        </w:rPr>
      </w:pPr>
      <w:r w:rsidRPr="00B8453D">
        <w:rPr>
          <w:rFonts w:ascii="Arial" w:hAnsi="Arial" w:cs="Arial"/>
          <w:b/>
          <w:bCs/>
          <w:sz w:val="32"/>
          <w:szCs w:val="32"/>
        </w:rPr>
        <w:t>List of Figures</w:t>
      </w:r>
    </w:p>
    <w:p w14:paraId="3B0B3D4B" w14:textId="2A5C2F59" w:rsidR="00FA62B2" w:rsidRPr="00FA62B2" w:rsidRDefault="00B8453D" w:rsidP="00FA62B2">
      <w:pPr>
        <w:pStyle w:val="TableofFigures"/>
        <w:tabs>
          <w:tab w:val="right" w:leader="dot" w:pos="9350"/>
        </w:tabs>
        <w:spacing w:line="360" w:lineRule="auto"/>
        <w:rPr>
          <w:rFonts w:ascii="Arial" w:eastAsiaTheme="minorEastAsia" w:hAnsi="Arial" w:cs="Arial"/>
          <w:i/>
          <w:iCs/>
          <w:noProof/>
        </w:rPr>
      </w:pPr>
      <w:r w:rsidRPr="00B8453D">
        <w:rPr>
          <w:rFonts w:ascii="Arial" w:hAnsi="Arial" w:cs="Arial"/>
          <w:b/>
          <w:bCs/>
          <w:sz w:val="32"/>
          <w:szCs w:val="32"/>
        </w:rPr>
        <w:fldChar w:fldCharType="begin"/>
      </w:r>
      <w:r w:rsidRPr="00B8453D">
        <w:rPr>
          <w:rFonts w:ascii="Arial" w:hAnsi="Arial" w:cs="Arial"/>
          <w:b/>
          <w:bCs/>
          <w:sz w:val="32"/>
          <w:szCs w:val="32"/>
        </w:rPr>
        <w:instrText xml:space="preserve"> TOC \h \z \c "Figure" </w:instrText>
      </w:r>
      <w:r w:rsidRPr="00B8453D">
        <w:rPr>
          <w:rFonts w:ascii="Arial" w:hAnsi="Arial" w:cs="Arial"/>
          <w:b/>
          <w:bCs/>
          <w:sz w:val="32"/>
          <w:szCs w:val="32"/>
        </w:rPr>
        <w:fldChar w:fldCharType="separate"/>
      </w:r>
      <w:hyperlink w:anchor="_Toc242549047" w:history="1">
        <w:r w:rsidR="00FA62B2" w:rsidRPr="00FA62B2">
          <w:rPr>
            <w:rStyle w:val="Hyperlink"/>
            <w:rFonts w:ascii="Arial" w:hAnsi="Arial" w:cs="Arial"/>
            <w:i/>
            <w:iCs/>
            <w:noProof/>
          </w:rPr>
          <w:t>Figure 1. Screening Pathway Comparison</w:t>
        </w:r>
        <w:r w:rsidR="00FA62B2" w:rsidRPr="00FA62B2">
          <w:rPr>
            <w:rFonts w:ascii="Arial" w:hAnsi="Arial" w:cs="Arial"/>
            <w:i/>
            <w:iCs/>
            <w:noProof/>
            <w:webHidden/>
          </w:rPr>
          <w:tab/>
        </w:r>
        <w:r w:rsidR="00FA62B2" w:rsidRPr="00FA62B2">
          <w:rPr>
            <w:rFonts w:ascii="Arial" w:hAnsi="Arial" w:cs="Arial"/>
            <w:i/>
            <w:iCs/>
            <w:noProof/>
            <w:webHidden/>
          </w:rPr>
          <w:fldChar w:fldCharType="begin"/>
        </w:r>
        <w:r w:rsidR="00FA62B2" w:rsidRPr="00FA62B2">
          <w:rPr>
            <w:rFonts w:ascii="Arial" w:hAnsi="Arial" w:cs="Arial"/>
            <w:i/>
            <w:iCs/>
            <w:noProof/>
            <w:webHidden/>
          </w:rPr>
          <w:instrText xml:space="preserve"> PAGEREF _Toc242549047 \h </w:instrText>
        </w:r>
        <w:r w:rsidR="00FA62B2" w:rsidRPr="00FA62B2">
          <w:rPr>
            <w:rFonts w:ascii="Arial" w:hAnsi="Arial" w:cs="Arial"/>
            <w:i/>
            <w:iCs/>
            <w:noProof/>
            <w:webHidden/>
          </w:rPr>
        </w:r>
        <w:r w:rsidR="00FA62B2" w:rsidRPr="00FA62B2">
          <w:rPr>
            <w:rFonts w:ascii="Arial" w:hAnsi="Arial" w:cs="Arial"/>
            <w:i/>
            <w:iCs/>
            <w:noProof/>
            <w:webHidden/>
          </w:rPr>
          <w:fldChar w:fldCharType="separate"/>
        </w:r>
        <w:r w:rsidR="007745B3">
          <w:rPr>
            <w:rFonts w:ascii="Arial" w:hAnsi="Arial" w:cs="Arial"/>
            <w:i/>
            <w:iCs/>
            <w:noProof/>
            <w:webHidden/>
          </w:rPr>
          <w:t>6</w:t>
        </w:r>
        <w:r w:rsidR="00FA62B2" w:rsidRPr="00FA62B2">
          <w:rPr>
            <w:rFonts w:ascii="Arial" w:hAnsi="Arial" w:cs="Arial"/>
            <w:i/>
            <w:iCs/>
            <w:noProof/>
            <w:webHidden/>
          </w:rPr>
          <w:fldChar w:fldCharType="end"/>
        </w:r>
      </w:hyperlink>
    </w:p>
    <w:p w14:paraId="393B4B2D" w14:textId="3923DCA6" w:rsidR="00FA62B2" w:rsidRPr="00FA62B2" w:rsidRDefault="00FA62B2" w:rsidP="00FA62B2">
      <w:pPr>
        <w:pStyle w:val="TableofFigures"/>
        <w:tabs>
          <w:tab w:val="right" w:leader="dot" w:pos="9350"/>
        </w:tabs>
        <w:spacing w:line="360" w:lineRule="auto"/>
        <w:rPr>
          <w:rFonts w:ascii="Arial" w:eastAsiaTheme="minorEastAsia" w:hAnsi="Arial" w:cs="Arial"/>
          <w:i/>
          <w:iCs/>
          <w:noProof/>
        </w:rPr>
      </w:pPr>
      <w:hyperlink w:anchor="_Toc242549048" w:history="1">
        <w:r w:rsidRPr="00FA62B2">
          <w:rPr>
            <w:rStyle w:val="Hyperlink"/>
            <w:rFonts w:ascii="Arial" w:hAnsi="Arial" w:cs="Arial"/>
            <w:i/>
            <w:iCs/>
            <w:noProof/>
          </w:rPr>
          <w:t>Figure 2. Cancer Detection per 1,000 Screened, AI-Supported vs Standard Reading</w:t>
        </w:r>
        <w:r w:rsidRPr="00FA62B2">
          <w:rPr>
            <w:rFonts w:ascii="Arial" w:hAnsi="Arial" w:cs="Arial"/>
            <w:i/>
            <w:iCs/>
            <w:noProof/>
            <w:webHidden/>
          </w:rPr>
          <w:tab/>
        </w:r>
        <w:r w:rsidRPr="00FA62B2">
          <w:rPr>
            <w:rFonts w:ascii="Arial" w:hAnsi="Arial" w:cs="Arial"/>
            <w:i/>
            <w:iCs/>
            <w:noProof/>
            <w:webHidden/>
          </w:rPr>
          <w:fldChar w:fldCharType="begin"/>
        </w:r>
        <w:r w:rsidRPr="00FA62B2">
          <w:rPr>
            <w:rFonts w:ascii="Arial" w:hAnsi="Arial" w:cs="Arial"/>
            <w:i/>
            <w:iCs/>
            <w:noProof/>
            <w:webHidden/>
          </w:rPr>
          <w:instrText xml:space="preserve"> PAGEREF _Toc242549048 \h </w:instrText>
        </w:r>
        <w:r w:rsidRPr="00FA62B2">
          <w:rPr>
            <w:rFonts w:ascii="Arial" w:hAnsi="Arial" w:cs="Arial"/>
            <w:i/>
            <w:iCs/>
            <w:noProof/>
            <w:webHidden/>
          </w:rPr>
        </w:r>
        <w:r w:rsidRPr="00FA62B2">
          <w:rPr>
            <w:rFonts w:ascii="Arial" w:hAnsi="Arial" w:cs="Arial"/>
            <w:i/>
            <w:iCs/>
            <w:noProof/>
            <w:webHidden/>
          </w:rPr>
          <w:fldChar w:fldCharType="separate"/>
        </w:r>
        <w:r w:rsidR="007745B3">
          <w:rPr>
            <w:rFonts w:ascii="Arial" w:hAnsi="Arial" w:cs="Arial"/>
            <w:i/>
            <w:iCs/>
            <w:noProof/>
            <w:webHidden/>
          </w:rPr>
          <w:t>8</w:t>
        </w:r>
        <w:r w:rsidRPr="00FA62B2">
          <w:rPr>
            <w:rFonts w:ascii="Arial" w:hAnsi="Arial" w:cs="Arial"/>
            <w:i/>
            <w:iCs/>
            <w:noProof/>
            <w:webHidden/>
          </w:rPr>
          <w:fldChar w:fldCharType="end"/>
        </w:r>
      </w:hyperlink>
    </w:p>
    <w:p w14:paraId="32BFCA86" w14:textId="09FFA1C0" w:rsidR="00FA62B2" w:rsidRPr="00FA62B2" w:rsidRDefault="00FA62B2" w:rsidP="00FA62B2">
      <w:pPr>
        <w:pStyle w:val="TableofFigures"/>
        <w:tabs>
          <w:tab w:val="right" w:leader="dot" w:pos="9350"/>
        </w:tabs>
        <w:spacing w:line="360" w:lineRule="auto"/>
        <w:rPr>
          <w:rFonts w:ascii="Arial" w:eastAsiaTheme="minorEastAsia" w:hAnsi="Arial" w:cs="Arial"/>
          <w:i/>
          <w:iCs/>
          <w:noProof/>
        </w:rPr>
      </w:pPr>
      <w:hyperlink w:anchor="_Toc242549049" w:history="1">
        <w:r w:rsidRPr="00FA62B2">
          <w:rPr>
            <w:rStyle w:val="Hyperlink"/>
            <w:rFonts w:ascii="Arial" w:hAnsi="Arial" w:cs="Arial"/>
            <w:i/>
            <w:iCs/>
            <w:noProof/>
          </w:rPr>
          <w:t>Figure 3. Conditional-Benefit Model Linking Efficiency to Community Equity</w:t>
        </w:r>
        <w:r w:rsidRPr="00FA62B2">
          <w:rPr>
            <w:rFonts w:ascii="Arial" w:hAnsi="Arial" w:cs="Arial"/>
            <w:i/>
            <w:iCs/>
            <w:noProof/>
            <w:webHidden/>
          </w:rPr>
          <w:tab/>
        </w:r>
        <w:r w:rsidRPr="00FA62B2">
          <w:rPr>
            <w:rFonts w:ascii="Arial" w:hAnsi="Arial" w:cs="Arial"/>
            <w:i/>
            <w:iCs/>
            <w:noProof/>
            <w:webHidden/>
          </w:rPr>
          <w:fldChar w:fldCharType="begin"/>
        </w:r>
        <w:r w:rsidRPr="00FA62B2">
          <w:rPr>
            <w:rFonts w:ascii="Arial" w:hAnsi="Arial" w:cs="Arial"/>
            <w:i/>
            <w:iCs/>
            <w:noProof/>
            <w:webHidden/>
          </w:rPr>
          <w:instrText xml:space="preserve"> PAGEREF _Toc242549049 \h </w:instrText>
        </w:r>
        <w:r w:rsidRPr="00FA62B2">
          <w:rPr>
            <w:rFonts w:ascii="Arial" w:hAnsi="Arial" w:cs="Arial"/>
            <w:i/>
            <w:iCs/>
            <w:noProof/>
            <w:webHidden/>
          </w:rPr>
        </w:r>
        <w:r w:rsidRPr="00FA62B2">
          <w:rPr>
            <w:rFonts w:ascii="Arial" w:hAnsi="Arial" w:cs="Arial"/>
            <w:i/>
            <w:iCs/>
            <w:noProof/>
            <w:webHidden/>
          </w:rPr>
          <w:fldChar w:fldCharType="separate"/>
        </w:r>
        <w:r w:rsidR="007745B3">
          <w:rPr>
            <w:rFonts w:ascii="Arial" w:hAnsi="Arial" w:cs="Arial"/>
            <w:i/>
            <w:iCs/>
            <w:noProof/>
            <w:webHidden/>
          </w:rPr>
          <w:t>12</w:t>
        </w:r>
        <w:r w:rsidRPr="00FA62B2">
          <w:rPr>
            <w:rFonts w:ascii="Arial" w:hAnsi="Arial" w:cs="Arial"/>
            <w:i/>
            <w:iCs/>
            <w:noProof/>
            <w:webHidden/>
          </w:rPr>
          <w:fldChar w:fldCharType="end"/>
        </w:r>
      </w:hyperlink>
    </w:p>
    <w:p w14:paraId="4BD7CC72" w14:textId="02C953F8" w:rsidR="00117795" w:rsidRPr="00B8453D" w:rsidRDefault="00B8453D" w:rsidP="00B8453D">
      <w:pPr>
        <w:spacing w:line="360" w:lineRule="auto"/>
        <w:jc w:val="center"/>
        <w:rPr>
          <w:rFonts w:ascii="Arial" w:hAnsi="Arial" w:cs="Arial"/>
          <w:b/>
          <w:bCs/>
          <w:sz w:val="32"/>
          <w:szCs w:val="32"/>
        </w:rPr>
      </w:pPr>
      <w:r w:rsidRPr="00B8453D">
        <w:rPr>
          <w:rFonts w:ascii="Arial" w:hAnsi="Arial" w:cs="Arial"/>
          <w:b/>
          <w:bCs/>
          <w:sz w:val="32"/>
          <w:szCs w:val="32"/>
        </w:rPr>
        <w:fldChar w:fldCharType="end"/>
      </w:r>
    </w:p>
    <w:p w14:paraId="379B4C10" w14:textId="77777777" w:rsidR="00B8453D" w:rsidRPr="00B8453D" w:rsidRDefault="00117795" w:rsidP="00117795">
      <w:pPr>
        <w:spacing w:line="360" w:lineRule="auto"/>
        <w:jc w:val="center"/>
        <w:rPr>
          <w:rFonts w:ascii="Arial" w:hAnsi="Arial" w:cs="Arial"/>
          <w:b/>
          <w:bCs/>
          <w:sz w:val="32"/>
          <w:szCs w:val="32"/>
        </w:rPr>
      </w:pPr>
      <w:r w:rsidRPr="00B8453D">
        <w:rPr>
          <w:rFonts w:ascii="Arial" w:hAnsi="Arial" w:cs="Arial"/>
          <w:b/>
          <w:bCs/>
          <w:sz w:val="32"/>
          <w:szCs w:val="32"/>
        </w:rPr>
        <w:t>List of Tables</w:t>
      </w:r>
    </w:p>
    <w:p w14:paraId="356E9F01" w14:textId="52758ED6" w:rsidR="00FA62B2" w:rsidRPr="00FA62B2" w:rsidRDefault="00B8453D" w:rsidP="00FA62B2">
      <w:pPr>
        <w:pStyle w:val="TableofFigures"/>
        <w:tabs>
          <w:tab w:val="right" w:leader="dot" w:pos="9350"/>
        </w:tabs>
        <w:spacing w:line="360" w:lineRule="auto"/>
        <w:rPr>
          <w:rFonts w:ascii="Arial" w:eastAsiaTheme="minorEastAsia" w:hAnsi="Arial" w:cs="Arial"/>
          <w:i/>
          <w:iCs/>
          <w:noProof/>
        </w:rPr>
      </w:pPr>
      <w:r w:rsidRPr="00B8453D">
        <w:rPr>
          <w:rFonts w:ascii="Arial" w:hAnsi="Arial" w:cs="Arial"/>
        </w:rPr>
        <w:fldChar w:fldCharType="begin"/>
      </w:r>
      <w:r w:rsidRPr="00B8453D">
        <w:rPr>
          <w:rFonts w:ascii="Arial" w:hAnsi="Arial" w:cs="Arial"/>
        </w:rPr>
        <w:instrText xml:space="preserve"> TOC \h \z \c "Table" </w:instrText>
      </w:r>
      <w:r w:rsidRPr="00B8453D">
        <w:rPr>
          <w:rFonts w:ascii="Arial" w:hAnsi="Arial" w:cs="Arial"/>
        </w:rPr>
        <w:fldChar w:fldCharType="separate"/>
      </w:r>
      <w:hyperlink w:anchor="_Toc242549063" w:history="1">
        <w:r w:rsidR="00FA62B2" w:rsidRPr="00FA62B2">
          <w:rPr>
            <w:rStyle w:val="Hyperlink"/>
            <w:rFonts w:ascii="Arial" w:hAnsi="Arial" w:cs="Arial"/>
            <w:i/>
            <w:iCs/>
            <w:noProof/>
          </w:rPr>
          <w:t>Table 1. Key Evidence on AI-Supported Breast Screening</w:t>
        </w:r>
        <w:r w:rsidR="00FA62B2" w:rsidRPr="00FA62B2">
          <w:rPr>
            <w:rFonts w:ascii="Arial" w:hAnsi="Arial" w:cs="Arial"/>
            <w:i/>
            <w:iCs/>
            <w:noProof/>
            <w:webHidden/>
          </w:rPr>
          <w:tab/>
        </w:r>
        <w:r w:rsidR="00FA62B2" w:rsidRPr="00FA62B2">
          <w:rPr>
            <w:rFonts w:ascii="Arial" w:hAnsi="Arial" w:cs="Arial"/>
            <w:i/>
            <w:iCs/>
            <w:noProof/>
            <w:webHidden/>
          </w:rPr>
          <w:fldChar w:fldCharType="begin"/>
        </w:r>
        <w:r w:rsidR="00FA62B2" w:rsidRPr="00FA62B2">
          <w:rPr>
            <w:rFonts w:ascii="Arial" w:hAnsi="Arial" w:cs="Arial"/>
            <w:i/>
            <w:iCs/>
            <w:noProof/>
            <w:webHidden/>
          </w:rPr>
          <w:instrText xml:space="preserve"> PAGEREF _Toc242549063 \h </w:instrText>
        </w:r>
        <w:r w:rsidR="00FA62B2" w:rsidRPr="00FA62B2">
          <w:rPr>
            <w:rFonts w:ascii="Arial" w:hAnsi="Arial" w:cs="Arial"/>
            <w:i/>
            <w:iCs/>
            <w:noProof/>
            <w:webHidden/>
          </w:rPr>
        </w:r>
        <w:r w:rsidR="00FA62B2" w:rsidRPr="00FA62B2">
          <w:rPr>
            <w:rFonts w:ascii="Arial" w:hAnsi="Arial" w:cs="Arial"/>
            <w:i/>
            <w:iCs/>
            <w:noProof/>
            <w:webHidden/>
          </w:rPr>
          <w:fldChar w:fldCharType="separate"/>
        </w:r>
        <w:r w:rsidR="007745B3">
          <w:rPr>
            <w:rFonts w:ascii="Arial" w:hAnsi="Arial" w:cs="Arial"/>
            <w:i/>
            <w:iCs/>
            <w:noProof/>
            <w:webHidden/>
          </w:rPr>
          <w:t>7</w:t>
        </w:r>
        <w:r w:rsidR="00FA62B2" w:rsidRPr="00FA62B2">
          <w:rPr>
            <w:rFonts w:ascii="Arial" w:hAnsi="Arial" w:cs="Arial"/>
            <w:i/>
            <w:iCs/>
            <w:noProof/>
            <w:webHidden/>
          </w:rPr>
          <w:fldChar w:fldCharType="end"/>
        </w:r>
      </w:hyperlink>
    </w:p>
    <w:p w14:paraId="6FD6AA79" w14:textId="237B34A2" w:rsidR="00FA62B2" w:rsidRPr="00FA62B2" w:rsidRDefault="00FA62B2" w:rsidP="00FA62B2">
      <w:pPr>
        <w:pStyle w:val="TableofFigures"/>
        <w:tabs>
          <w:tab w:val="right" w:leader="dot" w:pos="9350"/>
        </w:tabs>
        <w:spacing w:line="360" w:lineRule="auto"/>
        <w:rPr>
          <w:rFonts w:ascii="Arial" w:eastAsiaTheme="minorEastAsia" w:hAnsi="Arial" w:cs="Arial"/>
          <w:i/>
          <w:iCs/>
          <w:noProof/>
        </w:rPr>
      </w:pPr>
      <w:hyperlink w:anchor="_Toc242549064" w:history="1">
        <w:r w:rsidRPr="00FA62B2">
          <w:rPr>
            <w:rStyle w:val="Hyperlink"/>
            <w:rFonts w:ascii="Arial" w:hAnsi="Arial" w:cs="Arial"/>
            <w:i/>
            <w:iCs/>
            <w:noProof/>
          </w:rPr>
          <w:t>Table 2. Service Delivery Improvements and Their Limiting Conditions</w:t>
        </w:r>
        <w:r w:rsidRPr="00FA62B2">
          <w:rPr>
            <w:rFonts w:ascii="Arial" w:hAnsi="Arial" w:cs="Arial"/>
            <w:i/>
            <w:iCs/>
            <w:noProof/>
            <w:webHidden/>
          </w:rPr>
          <w:tab/>
        </w:r>
        <w:r w:rsidRPr="00FA62B2">
          <w:rPr>
            <w:rFonts w:ascii="Arial" w:hAnsi="Arial" w:cs="Arial"/>
            <w:i/>
            <w:iCs/>
            <w:noProof/>
            <w:webHidden/>
          </w:rPr>
          <w:fldChar w:fldCharType="begin"/>
        </w:r>
        <w:r w:rsidRPr="00FA62B2">
          <w:rPr>
            <w:rFonts w:ascii="Arial" w:hAnsi="Arial" w:cs="Arial"/>
            <w:i/>
            <w:iCs/>
            <w:noProof/>
            <w:webHidden/>
          </w:rPr>
          <w:instrText xml:space="preserve"> PAGEREF _Toc242549064 \h </w:instrText>
        </w:r>
        <w:r w:rsidRPr="00FA62B2">
          <w:rPr>
            <w:rFonts w:ascii="Arial" w:hAnsi="Arial" w:cs="Arial"/>
            <w:i/>
            <w:iCs/>
            <w:noProof/>
            <w:webHidden/>
          </w:rPr>
        </w:r>
        <w:r w:rsidRPr="00FA62B2">
          <w:rPr>
            <w:rFonts w:ascii="Arial" w:hAnsi="Arial" w:cs="Arial"/>
            <w:i/>
            <w:iCs/>
            <w:noProof/>
            <w:webHidden/>
          </w:rPr>
          <w:fldChar w:fldCharType="separate"/>
        </w:r>
        <w:r w:rsidR="007745B3">
          <w:rPr>
            <w:rFonts w:ascii="Arial" w:hAnsi="Arial" w:cs="Arial"/>
            <w:i/>
            <w:iCs/>
            <w:noProof/>
            <w:webHidden/>
          </w:rPr>
          <w:t>9</w:t>
        </w:r>
        <w:r w:rsidRPr="00FA62B2">
          <w:rPr>
            <w:rFonts w:ascii="Arial" w:hAnsi="Arial" w:cs="Arial"/>
            <w:i/>
            <w:iCs/>
            <w:noProof/>
            <w:webHidden/>
          </w:rPr>
          <w:fldChar w:fldCharType="end"/>
        </w:r>
      </w:hyperlink>
    </w:p>
    <w:p w14:paraId="64B9A744" w14:textId="1956DE3E" w:rsidR="00B67A28" w:rsidRPr="00B8453D" w:rsidRDefault="00B8453D" w:rsidP="00117795">
      <w:pPr>
        <w:spacing w:line="360" w:lineRule="auto"/>
        <w:jc w:val="center"/>
        <w:rPr>
          <w:rFonts w:ascii="Arial" w:hAnsi="Arial" w:cs="Arial"/>
        </w:rPr>
      </w:pPr>
      <w:r w:rsidRPr="00B8453D">
        <w:rPr>
          <w:rFonts w:ascii="Arial" w:hAnsi="Arial" w:cs="Arial"/>
        </w:rPr>
        <w:fldChar w:fldCharType="end"/>
      </w:r>
      <w:r w:rsidR="00B67A28" w:rsidRPr="00B8453D">
        <w:rPr>
          <w:rFonts w:ascii="Arial" w:hAnsi="Arial" w:cs="Arial"/>
        </w:rPr>
        <w:br w:type="page"/>
      </w:r>
    </w:p>
    <w:p w14:paraId="749EA354" w14:textId="530CCA61" w:rsidR="00B67A28" w:rsidRPr="00B8453D" w:rsidRDefault="00B67A28" w:rsidP="001D07D5">
      <w:pPr>
        <w:pStyle w:val="Heading1"/>
        <w:spacing w:line="360" w:lineRule="auto"/>
        <w:jc w:val="both"/>
        <w:rPr>
          <w:rFonts w:ascii="Arial" w:hAnsi="Arial" w:cs="Arial"/>
        </w:rPr>
      </w:pPr>
      <w:bookmarkStart w:id="1" w:name="_Toc241960602"/>
      <w:r w:rsidRPr="00B8453D">
        <w:rPr>
          <w:rFonts w:ascii="Arial" w:hAnsi="Arial" w:cs="Arial"/>
        </w:rPr>
        <w:lastRenderedPageBreak/>
        <w:t>INTRODUCTION</w:t>
      </w:r>
      <w:bookmarkEnd w:id="1"/>
      <w:r w:rsidRPr="00B8453D">
        <w:rPr>
          <w:rFonts w:ascii="Arial" w:hAnsi="Arial" w:cs="Arial"/>
        </w:rPr>
        <w:t xml:space="preserve"> </w:t>
      </w:r>
    </w:p>
    <w:p w14:paraId="2282F9BA" w14:textId="61542952" w:rsidR="00CA615A" w:rsidRPr="00CA615A" w:rsidRDefault="00CA615A" w:rsidP="00CA615A">
      <w:pPr>
        <w:spacing w:line="360" w:lineRule="auto"/>
        <w:ind w:firstLine="720"/>
        <w:jc w:val="both"/>
        <w:rPr>
          <w:rFonts w:ascii="Arial" w:hAnsi="Arial" w:cs="Arial"/>
        </w:rPr>
      </w:pPr>
      <w:r>
        <w:rPr>
          <w:rFonts w:ascii="Arial" w:hAnsi="Arial" w:cs="Arial"/>
        </w:rPr>
        <w:t>Diagnostic</w:t>
      </w:r>
      <w:r w:rsidRPr="00CA615A">
        <w:rPr>
          <w:rFonts w:ascii="Arial" w:hAnsi="Arial" w:cs="Arial"/>
        </w:rPr>
        <w:t xml:space="preserve"> services are one of the first areas in which Artificial Intelligence (AI) is being used in health and social care services in the UK, which are at an early stage of using digital technologies. Medical imaging is particularly ideal: it produces large amounts of </w:t>
      </w:r>
      <w:proofErr w:type="spellStart"/>
      <w:r w:rsidRPr="00CA615A">
        <w:rPr>
          <w:rFonts w:ascii="Arial" w:hAnsi="Arial" w:cs="Arial"/>
        </w:rPr>
        <w:t>standardised</w:t>
      </w:r>
      <w:proofErr w:type="spellEnd"/>
      <w:r w:rsidRPr="00CA615A">
        <w:rPr>
          <w:rFonts w:ascii="Arial" w:hAnsi="Arial" w:cs="Arial"/>
        </w:rPr>
        <w:t xml:space="preserve"> digital information, </w:t>
      </w:r>
      <w:proofErr w:type="spellStart"/>
      <w:r>
        <w:rPr>
          <w:rFonts w:ascii="Arial" w:hAnsi="Arial" w:cs="Arial"/>
        </w:rPr>
        <w:t>utilises</w:t>
      </w:r>
      <w:proofErr w:type="spellEnd"/>
      <w:r w:rsidRPr="00CA615A">
        <w:rPr>
          <w:rFonts w:ascii="Arial" w:hAnsi="Arial" w:cs="Arial"/>
        </w:rPr>
        <w:t xml:space="preserve"> limited resources, and requires pattern recognition that's ideal for </w:t>
      </w:r>
      <w:proofErr w:type="spellStart"/>
      <w:r w:rsidRPr="00CA615A">
        <w:rPr>
          <w:rFonts w:ascii="Arial" w:hAnsi="Arial" w:cs="Arial"/>
        </w:rPr>
        <w:t>prioritisation</w:t>
      </w:r>
      <w:proofErr w:type="spellEnd"/>
      <w:r w:rsidRPr="00CA615A">
        <w:rPr>
          <w:rFonts w:ascii="Arial" w:hAnsi="Arial" w:cs="Arial"/>
        </w:rPr>
        <w:t xml:space="preserve"> and decision support. According to the Royal College of Radiologists (2024), there is a significant shortage of radiologists</w:t>
      </w:r>
      <w:r>
        <w:rPr>
          <w:rFonts w:ascii="Arial" w:hAnsi="Arial" w:cs="Arial"/>
        </w:rPr>
        <w:t>,</w:t>
      </w:r>
      <w:r w:rsidRPr="00CA615A">
        <w:rPr>
          <w:rFonts w:ascii="Arial" w:hAnsi="Arial" w:cs="Arial"/>
        </w:rPr>
        <w:t xml:space="preserve"> and AI has to be built on capacity rather than promise. This report addresses the analysis aspect of AI-assisted medical imaging: the types of </w:t>
      </w:r>
      <w:r>
        <w:rPr>
          <w:rFonts w:ascii="Arial" w:hAnsi="Arial" w:cs="Arial"/>
        </w:rPr>
        <w:t>applications</w:t>
      </w:r>
      <w:r w:rsidRPr="00CA615A">
        <w:rPr>
          <w:rFonts w:ascii="Arial" w:hAnsi="Arial" w:cs="Arial"/>
        </w:rPr>
        <w:t xml:space="preserve"> supporting the diagnosis and/or triage and/or analysis of medical images within UK health services. </w:t>
      </w:r>
    </w:p>
    <w:p w14:paraId="2A068801" w14:textId="52477F8B" w:rsidR="00B67A28" w:rsidRPr="00B8453D" w:rsidRDefault="00CA615A" w:rsidP="00CA615A">
      <w:pPr>
        <w:spacing w:line="360" w:lineRule="auto"/>
        <w:ind w:firstLine="720"/>
        <w:jc w:val="both"/>
        <w:rPr>
          <w:rFonts w:ascii="Arial" w:hAnsi="Arial" w:cs="Arial"/>
        </w:rPr>
      </w:pPr>
      <w:r w:rsidRPr="00CA615A">
        <w:rPr>
          <w:rFonts w:ascii="Arial" w:hAnsi="Arial" w:cs="Arial"/>
        </w:rPr>
        <w:t>To avoid having a list of non-related tools</w:t>
      </w:r>
      <w:r>
        <w:rPr>
          <w:rFonts w:ascii="Arial" w:hAnsi="Arial" w:cs="Arial"/>
        </w:rPr>
        <w:t>,</w:t>
      </w:r>
      <w:r w:rsidRPr="00CA615A">
        <w:rPr>
          <w:rFonts w:ascii="Arial" w:hAnsi="Arial" w:cs="Arial"/>
        </w:rPr>
        <w:t xml:space="preserve"> it focuses on the use of AI in the context of mammography in NHS breast screening</w:t>
      </w:r>
      <w:r>
        <w:rPr>
          <w:rFonts w:ascii="Arial" w:hAnsi="Arial" w:cs="Arial"/>
        </w:rPr>
        <w:t>,</w:t>
      </w:r>
      <w:r w:rsidRPr="00CA615A">
        <w:rPr>
          <w:rFonts w:ascii="Arial" w:hAnsi="Arial" w:cs="Arial"/>
        </w:rPr>
        <w:t xml:space="preserve"> and of the use of AI in NHS chest diagnostics</w:t>
      </w:r>
      <w:r>
        <w:rPr>
          <w:rFonts w:ascii="Arial" w:hAnsi="Arial" w:cs="Arial"/>
        </w:rPr>
        <w:t>,</w:t>
      </w:r>
      <w:r w:rsidRPr="00CA615A">
        <w:rPr>
          <w:rFonts w:ascii="Arial" w:hAnsi="Arial" w:cs="Arial"/>
        </w:rPr>
        <w:t xml:space="preserve"> for which there is limited UK evidence in Europe. Imaging projects are continuing with real-world evaluation in line with NHS England's (2024) guidance on imaging projects' progress</w:t>
      </w:r>
      <w:r>
        <w:rPr>
          <w:rFonts w:ascii="Arial" w:hAnsi="Arial" w:cs="Arial"/>
        </w:rPr>
        <w:t>,</w:t>
      </w:r>
      <w:r w:rsidRPr="00CA615A">
        <w:rPr>
          <w:rFonts w:ascii="Arial" w:hAnsi="Arial" w:cs="Arial"/>
        </w:rPr>
        <w:t xml:space="preserve"> and a national breast screening trial</w:t>
      </w:r>
      <w:r>
        <w:rPr>
          <w:rFonts w:ascii="Arial" w:hAnsi="Arial" w:cs="Arial"/>
        </w:rPr>
        <w:t>,</w:t>
      </w:r>
      <w:r w:rsidRPr="00CA615A">
        <w:rPr>
          <w:rFonts w:ascii="Arial" w:hAnsi="Arial" w:cs="Arial"/>
        </w:rPr>
        <w:t xml:space="preserve"> '</w:t>
      </w:r>
      <w:r>
        <w:rPr>
          <w:rFonts w:ascii="Arial" w:hAnsi="Arial" w:cs="Arial"/>
        </w:rPr>
        <w:t>EDITH',</w:t>
      </w:r>
      <w:r w:rsidRPr="00CA615A">
        <w:rPr>
          <w:rFonts w:ascii="Arial" w:hAnsi="Arial" w:cs="Arial"/>
        </w:rPr>
        <w:t xml:space="preserve"> of approximately 700,000 women has been established by the Department of Health and Social Care (DHSC) (2025). The report assesses the impact on the workforce, services provided, patients and communities in relation to implementation and effects. “While AI </w:t>
      </w:r>
      <w:r>
        <w:rPr>
          <w:rFonts w:ascii="Arial" w:hAnsi="Arial" w:cs="Arial"/>
        </w:rPr>
        <w:t>can</w:t>
      </w:r>
      <w:r w:rsidRPr="00CA615A">
        <w:rPr>
          <w:rFonts w:ascii="Arial" w:hAnsi="Arial" w:cs="Arial"/>
        </w:rPr>
        <w:t xml:space="preserve"> enhance human diagnostic skills in certain domains, its efficacy extends beyond mere algorithmic accuracy to factors such as human capacity, workflow integration, oversight, trust and equity. </w:t>
      </w:r>
      <w:r>
        <w:rPr>
          <w:rFonts w:ascii="Arial" w:hAnsi="Arial" w:cs="Arial"/>
        </w:rPr>
        <w:t>Each point</w:t>
      </w:r>
      <w:r w:rsidRPr="00CA615A">
        <w:rPr>
          <w:rFonts w:ascii="Arial" w:hAnsi="Arial" w:cs="Arial"/>
        </w:rPr>
        <w:t xml:space="preserve"> is considered within each dimension, with benefits and limitations assessed in each case</w:t>
      </w:r>
      <w:r w:rsidR="00034EF8" w:rsidRPr="00B8453D">
        <w:rPr>
          <w:rFonts w:ascii="Arial" w:hAnsi="Arial" w:cs="Arial"/>
        </w:rPr>
        <w:t>.</w:t>
      </w:r>
    </w:p>
    <w:p w14:paraId="4704ED3F" w14:textId="2C82D6AF" w:rsidR="00B67A28" w:rsidRPr="00B8453D" w:rsidRDefault="00B67A28" w:rsidP="00E754BF">
      <w:pPr>
        <w:pStyle w:val="Heading1"/>
        <w:spacing w:line="360" w:lineRule="auto"/>
        <w:jc w:val="both"/>
        <w:rPr>
          <w:rFonts w:ascii="Arial" w:hAnsi="Arial" w:cs="Arial"/>
        </w:rPr>
      </w:pPr>
      <w:bookmarkStart w:id="2" w:name="_Toc241960603"/>
      <w:r w:rsidRPr="00B8453D">
        <w:rPr>
          <w:rFonts w:ascii="Arial" w:hAnsi="Arial" w:cs="Arial"/>
        </w:rPr>
        <w:t>AI IN MEDICAL IMAGING: INNOVATION AND UK IMPLEMENTATION CONTEXT</w:t>
      </w:r>
      <w:bookmarkEnd w:id="2"/>
      <w:r w:rsidRPr="00B8453D">
        <w:rPr>
          <w:rFonts w:ascii="Arial" w:hAnsi="Arial" w:cs="Arial"/>
        </w:rPr>
        <w:t xml:space="preserve"> </w:t>
      </w:r>
    </w:p>
    <w:p w14:paraId="725C138B" w14:textId="527F6C54" w:rsidR="00B67A28" w:rsidRPr="00B8453D" w:rsidRDefault="00CA615A" w:rsidP="00E754BF">
      <w:pPr>
        <w:spacing w:line="360" w:lineRule="auto"/>
        <w:ind w:firstLine="720"/>
        <w:jc w:val="both"/>
        <w:rPr>
          <w:rFonts w:ascii="Arial" w:hAnsi="Arial" w:cs="Arial"/>
        </w:rPr>
      </w:pPr>
      <w:r w:rsidRPr="00CA615A">
        <w:rPr>
          <w:rFonts w:ascii="Arial" w:hAnsi="Arial" w:cs="Arial"/>
        </w:rPr>
        <w:t xml:space="preserve">In imaging, AI typically refers to deep-learning models used for identifying patterns, assessing cancer risk, or </w:t>
      </w:r>
      <w:proofErr w:type="spellStart"/>
      <w:r w:rsidRPr="00CA615A">
        <w:rPr>
          <w:rFonts w:ascii="Arial" w:hAnsi="Arial" w:cs="Arial"/>
        </w:rPr>
        <w:t>prioritising</w:t>
      </w:r>
      <w:proofErr w:type="spellEnd"/>
      <w:r w:rsidRPr="00CA615A">
        <w:rPr>
          <w:rFonts w:ascii="Arial" w:hAnsi="Arial" w:cs="Arial"/>
        </w:rPr>
        <w:t xml:space="preserve"> worklists, models that are trained on </w:t>
      </w:r>
      <w:r>
        <w:rPr>
          <w:rFonts w:ascii="Arial" w:hAnsi="Arial" w:cs="Arial"/>
        </w:rPr>
        <w:t>labelled</w:t>
      </w:r>
      <w:r w:rsidRPr="00CA615A">
        <w:rPr>
          <w:rFonts w:ascii="Arial" w:hAnsi="Arial" w:cs="Arial"/>
        </w:rPr>
        <w:t xml:space="preserve"> images. The important clinical consideration is the role played in a pathway</w:t>
      </w:r>
      <w:r>
        <w:rPr>
          <w:rFonts w:ascii="Arial" w:hAnsi="Arial" w:cs="Arial"/>
        </w:rPr>
        <w:t>:</w:t>
      </w:r>
      <w:r w:rsidRPr="00CA615A">
        <w:rPr>
          <w:rFonts w:ascii="Arial" w:hAnsi="Arial" w:cs="Arial"/>
        </w:rPr>
        <w:t xml:space="preserve"> whether this is a decision support role, a triage role or an independent reading role. The studies presented in this work use prospective breast screening studies in which the human reader remains responsible</w:t>
      </w:r>
      <w:r>
        <w:rPr>
          <w:rFonts w:ascii="Arial" w:hAnsi="Arial" w:cs="Arial"/>
        </w:rPr>
        <w:t>,</w:t>
      </w:r>
      <w:r w:rsidRPr="00CA615A">
        <w:rPr>
          <w:rFonts w:ascii="Arial" w:hAnsi="Arial" w:cs="Arial"/>
        </w:rPr>
        <w:t xml:space="preserve"> although retrospective work has been used to test AI in independent reading </w:t>
      </w:r>
      <w:r w:rsidRPr="00CA615A">
        <w:rPr>
          <w:rFonts w:ascii="Arial" w:hAnsi="Arial" w:cs="Arial"/>
        </w:rPr>
        <w:lastRenderedPageBreak/>
        <w:t>mode (Sharma et al., 2023). So, AI is part of a socio-technical system where outcomes are influenced by the interactions between the professionals, the protocols, and infrastructures (Hogg et al., 2023</w:t>
      </w:r>
      <w:r w:rsidR="00034EF8" w:rsidRPr="00B8453D">
        <w:rPr>
          <w:rFonts w:ascii="Arial" w:hAnsi="Arial" w:cs="Arial"/>
        </w:rPr>
        <w:t>).</w:t>
      </w:r>
    </w:p>
    <w:p w14:paraId="1BB25665" w14:textId="2A6D67AB" w:rsidR="00B67A28" w:rsidRPr="00B8453D" w:rsidRDefault="00B67A28" w:rsidP="001D07D5">
      <w:pPr>
        <w:pStyle w:val="Heading2"/>
        <w:spacing w:line="360" w:lineRule="auto"/>
        <w:jc w:val="both"/>
        <w:rPr>
          <w:rFonts w:ascii="Arial" w:hAnsi="Arial" w:cs="Arial"/>
        </w:rPr>
      </w:pPr>
      <w:bookmarkStart w:id="3" w:name="_Toc241960604"/>
      <w:r w:rsidRPr="00B8453D">
        <w:rPr>
          <w:rFonts w:ascii="Arial" w:hAnsi="Arial" w:cs="Arial"/>
        </w:rPr>
        <w:t>UK Implementation</w:t>
      </w:r>
      <w:bookmarkEnd w:id="3"/>
    </w:p>
    <w:p w14:paraId="6C5B5DDC" w14:textId="257DFF38" w:rsidR="00B67A28" w:rsidRPr="00B8453D" w:rsidRDefault="00CA615A" w:rsidP="00034EF8">
      <w:pPr>
        <w:spacing w:line="360" w:lineRule="auto"/>
        <w:ind w:firstLine="720"/>
        <w:jc w:val="both"/>
        <w:rPr>
          <w:rFonts w:ascii="Arial" w:hAnsi="Arial" w:cs="Arial"/>
        </w:rPr>
      </w:pPr>
      <w:r w:rsidRPr="00CA615A">
        <w:rPr>
          <w:rFonts w:ascii="Arial" w:hAnsi="Arial" w:cs="Arial"/>
        </w:rPr>
        <w:t xml:space="preserve">Women between 50 years and 71 years of age are invited to be screened in England every 3 years, normally by two readers and arbitration. Two aspects of this pathway will be tested </w:t>
      </w:r>
      <w:r>
        <w:rPr>
          <w:rFonts w:ascii="Arial" w:hAnsi="Arial" w:cs="Arial"/>
        </w:rPr>
        <w:t>on a</w:t>
      </w:r>
      <w:r w:rsidRPr="00CA615A">
        <w:rPr>
          <w:rFonts w:ascii="Arial" w:hAnsi="Arial" w:cs="Arial"/>
        </w:rPr>
        <w:t xml:space="preserve"> large scale</w:t>
      </w:r>
      <w:r>
        <w:rPr>
          <w:rFonts w:ascii="Arial" w:hAnsi="Arial" w:cs="Arial"/>
        </w:rPr>
        <w:t>:</w:t>
      </w:r>
      <w:r w:rsidRPr="00CA615A">
        <w:rPr>
          <w:rFonts w:ascii="Arial" w:hAnsi="Arial" w:cs="Arial"/>
        </w:rPr>
        <w:t xml:space="preserve"> AI </w:t>
      </w:r>
      <w:r>
        <w:rPr>
          <w:rFonts w:ascii="Arial" w:hAnsi="Arial" w:cs="Arial"/>
        </w:rPr>
        <w:t>assimilation</w:t>
      </w:r>
      <w:r w:rsidRPr="00CA615A">
        <w:rPr>
          <w:rFonts w:ascii="Arial" w:hAnsi="Arial" w:cs="Arial"/>
        </w:rPr>
        <w:t xml:space="preserve"> in EDITH (DHSC, 2025) and the </w:t>
      </w:r>
      <w:r>
        <w:rPr>
          <w:rFonts w:ascii="Arial" w:hAnsi="Arial" w:cs="Arial"/>
        </w:rPr>
        <w:t>evaluation</w:t>
      </w:r>
      <w:r w:rsidRPr="00CA615A">
        <w:rPr>
          <w:rFonts w:ascii="Arial" w:hAnsi="Arial" w:cs="Arial"/>
        </w:rPr>
        <w:t xml:space="preserve"> of products like Mia, which will provide earlier learning (NHS England, 2024). As the evidence from the UK is still emerging, this is supplemented by evidence from screening systems in Sweden, Germany and Hungary, although the latter is not always readily </w:t>
      </w:r>
      <w:r>
        <w:rPr>
          <w:rFonts w:ascii="Arial" w:hAnsi="Arial" w:cs="Arial"/>
        </w:rPr>
        <w:t>transferable</w:t>
      </w:r>
      <w:r w:rsidR="00034EF8" w:rsidRPr="00B8453D">
        <w:rPr>
          <w:rFonts w:ascii="Arial" w:hAnsi="Arial" w:cs="Arial"/>
        </w:rPr>
        <w:t>.</w:t>
      </w:r>
    </w:p>
    <w:p w14:paraId="11CEE632" w14:textId="394A02BC" w:rsidR="00B67A28" w:rsidRPr="00B8453D" w:rsidRDefault="00B67A28" w:rsidP="001D07D5">
      <w:pPr>
        <w:pStyle w:val="Heading2"/>
        <w:spacing w:line="360" w:lineRule="auto"/>
        <w:jc w:val="both"/>
        <w:rPr>
          <w:rFonts w:ascii="Arial" w:hAnsi="Arial" w:cs="Arial"/>
        </w:rPr>
      </w:pPr>
      <w:bookmarkStart w:id="4" w:name="_Toc241960605"/>
      <w:r w:rsidRPr="00B8453D">
        <w:rPr>
          <w:rFonts w:ascii="Arial" w:hAnsi="Arial" w:cs="Arial"/>
        </w:rPr>
        <w:t>Implementation Maturity</w:t>
      </w:r>
      <w:bookmarkEnd w:id="4"/>
    </w:p>
    <w:p w14:paraId="3561B82C" w14:textId="0EA33C99" w:rsidR="00B67A28" w:rsidRPr="00B8453D" w:rsidRDefault="00CA615A" w:rsidP="00034EF8">
      <w:pPr>
        <w:spacing w:line="360" w:lineRule="auto"/>
        <w:ind w:firstLine="720"/>
        <w:jc w:val="both"/>
        <w:rPr>
          <w:rFonts w:ascii="Arial" w:hAnsi="Arial" w:cs="Arial"/>
        </w:rPr>
      </w:pPr>
      <w:r w:rsidRPr="00CA615A">
        <w:rPr>
          <w:rFonts w:ascii="Arial" w:hAnsi="Arial" w:cs="Arial"/>
        </w:rPr>
        <w:t>There is a wide variation in maturity. Drivers of transformed practice: NHS England (2024) adds that a product's existence does not indicate transformed practice and so distinguishes between the three drivers of validation, prospective deployment or deployment at multiple sites, and multi-site evaluation. MASAI is a randomised trial (Hernström et al., 2025), PRAIM is a multi-site approach (Eisemann et al., 2025), and NHS chest diagnostics provides an example of the rapid drop in funded tools into routine use (Ramsay et al., 2025). In contrast to the supremacy of outcomes, costs and workforce (Lawrence et al., 2025), radiology AI evidence benefits seem to focus on accuracy</w:t>
      </w:r>
      <w:r w:rsidR="00034EF8" w:rsidRPr="00B8453D">
        <w:rPr>
          <w:rFonts w:ascii="Arial" w:hAnsi="Arial" w:cs="Arial"/>
        </w:rPr>
        <w:t>.</w:t>
      </w:r>
    </w:p>
    <w:p w14:paraId="792316C8" w14:textId="0E1B1CAD" w:rsidR="00B67A28" w:rsidRPr="00B8453D" w:rsidRDefault="00B67A28" w:rsidP="001D07D5">
      <w:pPr>
        <w:pStyle w:val="Heading1"/>
        <w:spacing w:line="360" w:lineRule="auto"/>
        <w:jc w:val="both"/>
        <w:rPr>
          <w:rFonts w:ascii="Arial" w:hAnsi="Arial" w:cs="Arial"/>
        </w:rPr>
      </w:pPr>
      <w:bookmarkStart w:id="5" w:name="_Toc241960606"/>
      <w:r w:rsidRPr="00B8453D">
        <w:rPr>
          <w:rFonts w:ascii="Arial" w:hAnsi="Arial" w:cs="Arial"/>
        </w:rPr>
        <w:t>IMPACT ON THE HEALTH AND SOCIAL CARE WORKFORCE</w:t>
      </w:r>
      <w:bookmarkEnd w:id="5"/>
      <w:r w:rsidRPr="00B8453D">
        <w:rPr>
          <w:rFonts w:ascii="Arial" w:hAnsi="Arial" w:cs="Arial"/>
        </w:rPr>
        <w:t xml:space="preserve"> </w:t>
      </w:r>
    </w:p>
    <w:p w14:paraId="2971A263" w14:textId="57780C6B" w:rsidR="00B67A28" w:rsidRPr="00B8453D" w:rsidRDefault="00CA615A" w:rsidP="00034EF8">
      <w:pPr>
        <w:spacing w:line="360" w:lineRule="auto"/>
        <w:ind w:firstLine="720"/>
        <w:jc w:val="both"/>
        <w:rPr>
          <w:rFonts w:ascii="Arial" w:hAnsi="Arial" w:cs="Arial"/>
        </w:rPr>
      </w:pPr>
      <w:r w:rsidRPr="00CA615A">
        <w:rPr>
          <w:rFonts w:ascii="Arial" w:hAnsi="Arial" w:cs="Arial"/>
        </w:rPr>
        <w:t>By using AI as a screening tool, readers move away from uniformity in reading every examination and focus more on the supervisors' responsibility of conducting risk-stratified workflows. In MASAI, the drop in screen reading workload was 44.3% (Lång et al., 2023)</w:t>
      </w:r>
      <w:r w:rsidR="007745B3">
        <w:rPr>
          <w:rFonts w:ascii="Arial" w:hAnsi="Arial" w:cs="Arial"/>
        </w:rPr>
        <w:t xml:space="preserve">. </w:t>
      </w:r>
      <w:r w:rsidRPr="00CA615A">
        <w:rPr>
          <w:rFonts w:ascii="Arial" w:hAnsi="Arial" w:cs="Arial"/>
        </w:rPr>
        <w:t>However, the impact of saved reading can be negated by related arbitration, verification and governance activities, which depend on the level of complexity being undertaken for the released capacity</w:t>
      </w:r>
      <w:r w:rsidR="00034EF8" w:rsidRPr="00B8453D">
        <w:rPr>
          <w:rFonts w:ascii="Arial" w:hAnsi="Arial" w:cs="Arial"/>
        </w:rPr>
        <w:t>.</w:t>
      </w:r>
    </w:p>
    <w:p w14:paraId="04C5EF45" w14:textId="51CF922E" w:rsidR="00B67A28" w:rsidRPr="00B8453D" w:rsidRDefault="00B67A28" w:rsidP="001D07D5">
      <w:pPr>
        <w:pStyle w:val="Heading2"/>
        <w:spacing w:line="360" w:lineRule="auto"/>
        <w:jc w:val="both"/>
        <w:rPr>
          <w:rFonts w:ascii="Arial" w:hAnsi="Arial" w:cs="Arial"/>
        </w:rPr>
      </w:pPr>
      <w:bookmarkStart w:id="6" w:name="_Toc241960607"/>
      <w:r w:rsidRPr="00B8453D">
        <w:rPr>
          <w:rFonts w:ascii="Arial" w:hAnsi="Arial" w:cs="Arial"/>
        </w:rPr>
        <w:lastRenderedPageBreak/>
        <w:t>Workforce Competencies</w:t>
      </w:r>
      <w:bookmarkEnd w:id="6"/>
    </w:p>
    <w:p w14:paraId="5C17EBBE" w14:textId="0354DB01" w:rsidR="00B67A28" w:rsidRPr="00B8453D" w:rsidRDefault="00CA615A" w:rsidP="00034EF8">
      <w:pPr>
        <w:spacing w:line="360" w:lineRule="auto"/>
        <w:ind w:firstLine="720"/>
        <w:jc w:val="both"/>
        <w:rPr>
          <w:rFonts w:ascii="Arial" w:hAnsi="Arial" w:cs="Arial"/>
        </w:rPr>
      </w:pPr>
      <w:r w:rsidRPr="00CA615A">
        <w:rPr>
          <w:rFonts w:ascii="Arial" w:hAnsi="Arial" w:cs="Arial"/>
        </w:rPr>
        <w:t>There are new skills that have been identified, such as the ability to interpret risk scores, identify failure modes and maintain independent judgement. The concept of accountability, trust and preparedness is a recurring concern among stakeholders in the UK (</w:t>
      </w:r>
      <w:proofErr w:type="spellStart"/>
      <w:r w:rsidRPr="00CA615A">
        <w:rPr>
          <w:rFonts w:ascii="Arial" w:hAnsi="Arial" w:cs="Arial"/>
        </w:rPr>
        <w:t>Fazakarley</w:t>
      </w:r>
      <w:proofErr w:type="spellEnd"/>
      <w:r w:rsidRPr="00CA615A">
        <w:rPr>
          <w:rFonts w:ascii="Arial" w:hAnsi="Arial" w:cs="Arial"/>
        </w:rPr>
        <w:t xml:space="preserve"> et al., 2023), while the concept of knowledge gaps is also mentioned, alongside other factors such as the fit of workflows (Hogg et al., 2023) as recurring barriers. </w:t>
      </w:r>
    </w:p>
    <w:p w14:paraId="6E4C3934" w14:textId="4E66A44F" w:rsidR="00B67A28" w:rsidRPr="00B8453D" w:rsidRDefault="00B67A28" w:rsidP="001D07D5">
      <w:pPr>
        <w:pStyle w:val="Heading2"/>
        <w:spacing w:line="360" w:lineRule="auto"/>
        <w:jc w:val="both"/>
        <w:rPr>
          <w:rFonts w:ascii="Arial" w:hAnsi="Arial" w:cs="Arial"/>
        </w:rPr>
      </w:pPr>
      <w:bookmarkStart w:id="7" w:name="_Toc241960608"/>
      <w:r w:rsidRPr="00B8453D">
        <w:rPr>
          <w:rFonts w:ascii="Arial" w:hAnsi="Arial" w:cs="Arial"/>
        </w:rPr>
        <w:t>Potential Benefits</w:t>
      </w:r>
      <w:bookmarkEnd w:id="7"/>
    </w:p>
    <w:p w14:paraId="694859F9" w14:textId="69626C5C" w:rsidR="00B67A28" w:rsidRPr="00B8453D" w:rsidRDefault="00CA615A" w:rsidP="00034EF8">
      <w:pPr>
        <w:spacing w:line="360" w:lineRule="auto"/>
        <w:ind w:firstLine="720"/>
        <w:jc w:val="both"/>
        <w:rPr>
          <w:rFonts w:ascii="Arial" w:hAnsi="Arial" w:cs="Arial"/>
        </w:rPr>
      </w:pPr>
      <w:r w:rsidRPr="00CA615A">
        <w:rPr>
          <w:rFonts w:ascii="Arial" w:hAnsi="Arial" w:cs="Arial"/>
        </w:rPr>
        <w:t>AI could target the highest-risk exams and boost the rate of detection. AI as an additional reader also identified cancers missed by double reading in Hungary (Ng et al., 2023)</w:t>
      </w:r>
      <w:r w:rsidR="00D7565B">
        <w:rPr>
          <w:rFonts w:ascii="Arial" w:hAnsi="Arial" w:cs="Arial"/>
        </w:rPr>
        <w:t>.</w:t>
      </w:r>
      <w:r w:rsidRPr="00CA615A">
        <w:rPr>
          <w:rFonts w:ascii="Arial" w:hAnsi="Arial" w:cs="Arial"/>
        </w:rPr>
        <w:t xml:space="preserve"> AI assistance for reading was correlated with higher detection rates in Germany without an increase in detection rates (Eisemann et al., 2025). </w:t>
      </w:r>
    </w:p>
    <w:p w14:paraId="5045FAA9" w14:textId="5E4FBA22" w:rsidR="00B67A28" w:rsidRPr="00B8453D" w:rsidRDefault="00B67A28" w:rsidP="001D07D5">
      <w:pPr>
        <w:pStyle w:val="Heading2"/>
        <w:spacing w:line="360" w:lineRule="auto"/>
        <w:jc w:val="both"/>
        <w:rPr>
          <w:rFonts w:ascii="Arial" w:hAnsi="Arial" w:cs="Arial"/>
        </w:rPr>
      </w:pPr>
      <w:bookmarkStart w:id="8" w:name="_Toc241960609"/>
      <w:r w:rsidRPr="00B8453D">
        <w:rPr>
          <w:rFonts w:ascii="Arial" w:hAnsi="Arial" w:cs="Arial"/>
        </w:rPr>
        <w:t>Negative Consequences</w:t>
      </w:r>
      <w:bookmarkEnd w:id="8"/>
    </w:p>
    <w:p w14:paraId="3A28C8B6" w14:textId="7FE3EBB3" w:rsidR="00B67A28" w:rsidRPr="00B8453D" w:rsidRDefault="005A0201" w:rsidP="00E754BF">
      <w:pPr>
        <w:spacing w:line="360" w:lineRule="auto"/>
        <w:ind w:firstLine="720"/>
        <w:jc w:val="both"/>
        <w:rPr>
          <w:rFonts w:ascii="Arial" w:hAnsi="Arial" w:cs="Arial"/>
        </w:rPr>
      </w:pPr>
      <w:r w:rsidRPr="005A0201">
        <w:rPr>
          <w:rFonts w:ascii="Arial" w:hAnsi="Arial" w:cs="Arial"/>
        </w:rPr>
        <w:t>The first risk is the potential for automation bias, as radiologists' misreading of AI-generated BI-RADS suggestions was evident in a reduced accuracy rate, especially among less experienced readers (</w:t>
      </w:r>
      <w:proofErr w:type="spellStart"/>
      <w:r w:rsidRPr="005A0201">
        <w:rPr>
          <w:rFonts w:ascii="Arial" w:hAnsi="Arial" w:cs="Arial"/>
        </w:rPr>
        <w:t>Dratsch</w:t>
      </w:r>
      <w:proofErr w:type="spellEnd"/>
      <w:r w:rsidRPr="005A0201">
        <w:rPr>
          <w:rFonts w:ascii="Arial" w:hAnsi="Arial" w:cs="Arial"/>
        </w:rPr>
        <w:t xml:space="preserve"> et al., 2023). Without dependence, skill is weakened</w:t>
      </w:r>
      <w:r>
        <w:rPr>
          <w:rFonts w:ascii="Arial" w:hAnsi="Arial" w:cs="Arial"/>
        </w:rPr>
        <w:t>,</w:t>
      </w:r>
      <w:r w:rsidRPr="005A0201">
        <w:rPr>
          <w:rFonts w:ascii="Arial" w:hAnsi="Arial" w:cs="Arial"/>
        </w:rPr>
        <w:t xml:space="preserve"> and so is the </w:t>
      </w:r>
      <w:r>
        <w:rPr>
          <w:rFonts w:ascii="Arial" w:hAnsi="Arial" w:cs="Arial"/>
        </w:rPr>
        <w:t>safety guard</w:t>
      </w:r>
      <w:r w:rsidRPr="005A0201">
        <w:rPr>
          <w:rFonts w:ascii="Arial" w:hAnsi="Arial" w:cs="Arial"/>
        </w:rPr>
        <w:t>, which current implementations rely on</w:t>
      </w:r>
      <w:r>
        <w:rPr>
          <w:rFonts w:ascii="Arial" w:hAnsi="Arial" w:cs="Arial"/>
        </w:rPr>
        <w:t>:</w:t>
      </w:r>
      <w:r w:rsidRPr="005A0201">
        <w:rPr>
          <w:rFonts w:ascii="Arial" w:hAnsi="Arial" w:cs="Arial"/>
        </w:rPr>
        <w:t xml:space="preserve"> human supervision. There is also an uncertain sense of accountability in cases where the reader does not agree with the algorithm (</w:t>
      </w:r>
      <w:proofErr w:type="spellStart"/>
      <w:r w:rsidRPr="005A0201">
        <w:rPr>
          <w:rFonts w:ascii="Arial" w:hAnsi="Arial" w:cs="Arial"/>
        </w:rPr>
        <w:t>Fazakarley</w:t>
      </w:r>
      <w:proofErr w:type="spellEnd"/>
      <w:r w:rsidRPr="005A0201">
        <w:rPr>
          <w:rFonts w:ascii="Arial" w:hAnsi="Arial" w:cs="Arial"/>
        </w:rPr>
        <w:t xml:space="preserve"> et al., 2023). The measurement of workforce transformation should be by redistribution, not task reduction</w:t>
      </w:r>
      <w:r>
        <w:rPr>
          <w:rFonts w:ascii="Arial" w:hAnsi="Arial" w:cs="Arial"/>
        </w:rPr>
        <w:t>.</w:t>
      </w:r>
      <w:r w:rsidRPr="005A0201">
        <w:rPr>
          <w:rFonts w:ascii="Arial" w:hAnsi="Arial" w:cs="Arial"/>
        </w:rPr>
        <w:t xml:space="preserve"> </w:t>
      </w:r>
    </w:p>
    <w:p w14:paraId="0E3C40C1" w14:textId="3B86267B" w:rsidR="00B67A28" w:rsidRPr="00B8453D" w:rsidRDefault="00B67A28" w:rsidP="001D07D5">
      <w:pPr>
        <w:pStyle w:val="Heading1"/>
        <w:spacing w:line="360" w:lineRule="auto"/>
        <w:jc w:val="both"/>
        <w:rPr>
          <w:rFonts w:ascii="Arial" w:hAnsi="Arial" w:cs="Arial"/>
          <w:bCs/>
        </w:rPr>
      </w:pPr>
      <w:bookmarkStart w:id="9" w:name="_Toc241960610"/>
      <w:r w:rsidRPr="00B8453D">
        <w:rPr>
          <w:rFonts w:ascii="Arial" w:hAnsi="Arial" w:cs="Arial"/>
          <w:bCs/>
        </w:rPr>
        <w:t>IMPACT ON SERVICE DELIVERY</w:t>
      </w:r>
      <w:bookmarkEnd w:id="9"/>
      <w:r w:rsidRPr="00B8453D">
        <w:rPr>
          <w:rFonts w:ascii="Arial" w:hAnsi="Arial" w:cs="Arial"/>
          <w:bCs/>
        </w:rPr>
        <w:t xml:space="preserve">  </w:t>
      </w:r>
    </w:p>
    <w:p w14:paraId="6BA70CB1" w14:textId="65D6208B" w:rsidR="00B67A28" w:rsidRPr="00B8453D" w:rsidRDefault="005A0201" w:rsidP="00034EF8">
      <w:pPr>
        <w:spacing w:line="360" w:lineRule="auto"/>
        <w:ind w:firstLine="720"/>
        <w:jc w:val="both"/>
        <w:rPr>
          <w:rFonts w:ascii="Arial" w:hAnsi="Arial" w:cs="Arial"/>
        </w:rPr>
      </w:pPr>
      <w:r w:rsidRPr="005A0201">
        <w:rPr>
          <w:rFonts w:ascii="Arial" w:hAnsi="Arial" w:cs="Arial"/>
        </w:rPr>
        <w:t xml:space="preserve">With AI, </w:t>
      </w:r>
      <w:r>
        <w:rPr>
          <w:rFonts w:ascii="Arial" w:hAnsi="Arial" w:cs="Arial"/>
        </w:rPr>
        <w:t>two unique redesigns come</w:t>
      </w:r>
      <w:r w:rsidRPr="005A0201">
        <w:rPr>
          <w:rFonts w:ascii="Arial" w:hAnsi="Arial" w:cs="Arial"/>
        </w:rPr>
        <w:t xml:space="preserve"> (</w:t>
      </w:r>
      <w:r>
        <w:rPr>
          <w:rFonts w:ascii="Arial" w:hAnsi="Arial" w:cs="Arial"/>
        </w:rPr>
        <w:t>F</w:t>
      </w:r>
      <w:r w:rsidRPr="005A0201">
        <w:rPr>
          <w:rFonts w:ascii="Arial" w:hAnsi="Arial" w:cs="Arial"/>
        </w:rPr>
        <w:t xml:space="preserve">igure </w:t>
      </w:r>
      <w:r w:rsidR="00FA62B2">
        <w:rPr>
          <w:rFonts w:ascii="Arial" w:hAnsi="Arial" w:cs="Arial"/>
        </w:rPr>
        <w:t>1</w:t>
      </w:r>
      <w:r w:rsidRPr="005A0201">
        <w:rPr>
          <w:rFonts w:ascii="Arial" w:hAnsi="Arial" w:cs="Arial"/>
        </w:rPr>
        <w:t>). Triage, like in MASAI, assigns one reading to low-risk examinations and double reading to high-risk examinations; in the additional-reader model</w:t>
      </w:r>
      <w:r>
        <w:rPr>
          <w:rFonts w:ascii="Arial" w:hAnsi="Arial" w:cs="Arial"/>
        </w:rPr>
        <w:t>,</w:t>
      </w:r>
      <w:r w:rsidRPr="005A0201">
        <w:rPr>
          <w:rFonts w:ascii="Arial" w:hAnsi="Arial" w:cs="Arial"/>
        </w:rPr>
        <w:t xml:space="preserve"> there is a check </w:t>
      </w:r>
      <w:r>
        <w:rPr>
          <w:rFonts w:ascii="Arial" w:hAnsi="Arial" w:cs="Arial"/>
        </w:rPr>
        <w:t>for</w:t>
      </w:r>
      <w:r w:rsidRPr="005A0201">
        <w:rPr>
          <w:rFonts w:ascii="Arial" w:hAnsi="Arial" w:cs="Arial"/>
        </w:rPr>
        <w:t xml:space="preserve"> double reading (Ng et al., 2023). The first is the reallocation of effort</w:t>
      </w:r>
      <w:r>
        <w:rPr>
          <w:rFonts w:ascii="Arial" w:hAnsi="Arial" w:cs="Arial"/>
        </w:rPr>
        <w:t>,</w:t>
      </w:r>
      <w:r w:rsidRPr="005A0201">
        <w:rPr>
          <w:rFonts w:ascii="Arial" w:hAnsi="Arial" w:cs="Arial"/>
        </w:rPr>
        <w:t xml:space="preserve"> and the second is an increase in scrutiny. It's not the presence of AI that makes changes</w:t>
      </w:r>
      <w:r>
        <w:rPr>
          <w:rFonts w:ascii="Arial" w:hAnsi="Arial" w:cs="Arial"/>
        </w:rPr>
        <w:t>;</w:t>
      </w:r>
      <w:r w:rsidRPr="005A0201">
        <w:rPr>
          <w:rFonts w:ascii="Arial" w:hAnsi="Arial" w:cs="Arial"/>
        </w:rPr>
        <w:t xml:space="preserve"> it's the design of the pathway</w:t>
      </w:r>
      <w:r w:rsidR="00034EF8" w:rsidRPr="00B8453D">
        <w:rPr>
          <w:rFonts w:ascii="Arial" w:hAnsi="Arial" w:cs="Arial"/>
        </w:rPr>
        <w:t>.</w:t>
      </w:r>
    </w:p>
    <w:p w14:paraId="1AC34963" w14:textId="77777777" w:rsidR="00FA62B2" w:rsidRDefault="00E754BF" w:rsidP="00FA62B2">
      <w:pPr>
        <w:keepNext/>
        <w:spacing w:line="360" w:lineRule="auto"/>
        <w:jc w:val="center"/>
      </w:pPr>
      <w:r w:rsidRPr="00B8453D">
        <w:rPr>
          <w:rFonts w:ascii="Arial" w:hAnsi="Arial" w:cs="Arial"/>
          <w:noProof/>
        </w:rPr>
        <w:lastRenderedPageBreak/>
        <w:drawing>
          <wp:inline distT="0" distB="0" distL="0" distR="0" wp14:anchorId="2693B9B5" wp14:editId="57B1891C">
            <wp:extent cx="5145127" cy="1407381"/>
            <wp:effectExtent l="0" t="0" r="0" b="2540"/>
            <wp:docPr id="105076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6758" name=""/>
                    <pic:cNvPicPr/>
                  </pic:nvPicPr>
                  <pic:blipFill>
                    <a:blip r:embed="rId9"/>
                    <a:stretch>
                      <a:fillRect/>
                    </a:stretch>
                  </pic:blipFill>
                  <pic:spPr>
                    <a:xfrm>
                      <a:off x="0" y="0"/>
                      <a:ext cx="5208748" cy="1424784"/>
                    </a:xfrm>
                    <a:prstGeom prst="rect">
                      <a:avLst/>
                    </a:prstGeom>
                  </pic:spPr>
                </pic:pic>
              </a:graphicData>
            </a:graphic>
          </wp:inline>
        </w:drawing>
      </w:r>
      <w:r w:rsidRPr="00B8453D">
        <w:rPr>
          <w:rFonts w:ascii="Arial" w:hAnsi="Arial" w:cs="Arial"/>
          <w:noProof/>
        </w:rPr>
        <w:t xml:space="preserve"> </w:t>
      </w:r>
      <w:r w:rsidRPr="00B8453D">
        <w:rPr>
          <w:rFonts w:ascii="Arial" w:hAnsi="Arial" w:cs="Arial"/>
          <w:noProof/>
        </w:rPr>
        <w:drawing>
          <wp:inline distT="0" distB="0" distL="0" distR="0" wp14:anchorId="5C3DF9DB" wp14:editId="4421F123">
            <wp:extent cx="5086083" cy="2639833"/>
            <wp:effectExtent l="0" t="0" r="635" b="8255"/>
            <wp:docPr id="1680228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28672" name=""/>
                    <pic:cNvPicPr/>
                  </pic:nvPicPr>
                  <pic:blipFill>
                    <a:blip r:embed="rId10"/>
                    <a:stretch>
                      <a:fillRect/>
                    </a:stretch>
                  </pic:blipFill>
                  <pic:spPr>
                    <a:xfrm>
                      <a:off x="0" y="0"/>
                      <a:ext cx="5117941" cy="2656368"/>
                    </a:xfrm>
                    <a:prstGeom prst="rect">
                      <a:avLst/>
                    </a:prstGeom>
                  </pic:spPr>
                </pic:pic>
              </a:graphicData>
            </a:graphic>
          </wp:inline>
        </w:drawing>
      </w:r>
      <w:r w:rsidRPr="00B8453D">
        <w:rPr>
          <w:rFonts w:ascii="Arial" w:hAnsi="Arial" w:cs="Arial"/>
          <w:noProof/>
        </w:rPr>
        <w:t xml:space="preserve"> </w:t>
      </w:r>
      <w:r w:rsidRPr="00B8453D">
        <w:rPr>
          <w:rFonts w:ascii="Arial" w:hAnsi="Arial" w:cs="Arial"/>
          <w:noProof/>
        </w:rPr>
        <w:drawing>
          <wp:inline distT="0" distB="0" distL="0" distR="0" wp14:anchorId="05660052" wp14:editId="3A1A2381">
            <wp:extent cx="5212335" cy="1590261"/>
            <wp:effectExtent l="0" t="0" r="7620" b="0"/>
            <wp:docPr id="989407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407567" name=""/>
                    <pic:cNvPicPr/>
                  </pic:nvPicPr>
                  <pic:blipFill>
                    <a:blip r:embed="rId11"/>
                    <a:stretch>
                      <a:fillRect/>
                    </a:stretch>
                  </pic:blipFill>
                  <pic:spPr>
                    <a:xfrm>
                      <a:off x="0" y="0"/>
                      <a:ext cx="5300238" cy="1617080"/>
                    </a:xfrm>
                    <a:prstGeom prst="rect">
                      <a:avLst/>
                    </a:prstGeom>
                  </pic:spPr>
                </pic:pic>
              </a:graphicData>
            </a:graphic>
          </wp:inline>
        </w:drawing>
      </w:r>
    </w:p>
    <w:p w14:paraId="7FCE33A4" w14:textId="74B1ED32" w:rsidR="00034EF8" w:rsidRPr="00FA62B2" w:rsidRDefault="00FA62B2" w:rsidP="00FA62B2">
      <w:pPr>
        <w:pStyle w:val="Caption"/>
        <w:spacing w:line="360" w:lineRule="auto"/>
        <w:jc w:val="center"/>
        <w:rPr>
          <w:rFonts w:ascii="Arial" w:hAnsi="Arial" w:cs="Arial"/>
          <w:b/>
          <w:bCs/>
          <w:color w:val="000000" w:themeColor="text1"/>
          <w:sz w:val="20"/>
          <w:szCs w:val="20"/>
        </w:rPr>
      </w:pPr>
      <w:bookmarkStart w:id="10" w:name="_Toc242549047"/>
      <w:r w:rsidRPr="00FA62B2">
        <w:rPr>
          <w:rFonts w:ascii="Arial" w:hAnsi="Arial" w:cs="Arial"/>
          <w:b/>
          <w:bCs/>
          <w:color w:val="000000" w:themeColor="text1"/>
          <w:sz w:val="20"/>
          <w:szCs w:val="20"/>
        </w:rPr>
        <w:t xml:space="preserve">Figure </w:t>
      </w:r>
      <w:r w:rsidRPr="00FA62B2">
        <w:rPr>
          <w:rFonts w:ascii="Arial" w:hAnsi="Arial" w:cs="Arial"/>
          <w:b/>
          <w:bCs/>
          <w:color w:val="000000" w:themeColor="text1"/>
          <w:sz w:val="20"/>
          <w:szCs w:val="20"/>
        </w:rPr>
        <w:fldChar w:fldCharType="begin"/>
      </w:r>
      <w:r w:rsidRPr="00FA62B2">
        <w:rPr>
          <w:rFonts w:ascii="Arial" w:hAnsi="Arial" w:cs="Arial"/>
          <w:b/>
          <w:bCs/>
          <w:color w:val="000000" w:themeColor="text1"/>
          <w:sz w:val="20"/>
          <w:szCs w:val="20"/>
        </w:rPr>
        <w:instrText xml:space="preserve"> SEQ Figure \* ARABIC </w:instrText>
      </w:r>
      <w:r w:rsidRPr="00FA62B2">
        <w:rPr>
          <w:rFonts w:ascii="Arial" w:hAnsi="Arial" w:cs="Arial"/>
          <w:b/>
          <w:bCs/>
          <w:color w:val="000000" w:themeColor="text1"/>
          <w:sz w:val="20"/>
          <w:szCs w:val="20"/>
        </w:rPr>
        <w:fldChar w:fldCharType="separate"/>
      </w:r>
      <w:r w:rsidRPr="00FA62B2">
        <w:rPr>
          <w:rFonts w:ascii="Arial" w:hAnsi="Arial" w:cs="Arial"/>
          <w:b/>
          <w:bCs/>
          <w:noProof/>
          <w:color w:val="000000" w:themeColor="text1"/>
          <w:sz w:val="20"/>
          <w:szCs w:val="20"/>
        </w:rPr>
        <w:t>1</w:t>
      </w:r>
      <w:r w:rsidRPr="00FA62B2">
        <w:rPr>
          <w:rFonts w:ascii="Arial" w:hAnsi="Arial" w:cs="Arial"/>
          <w:b/>
          <w:bCs/>
          <w:color w:val="000000" w:themeColor="text1"/>
          <w:sz w:val="20"/>
          <w:szCs w:val="20"/>
        </w:rPr>
        <w:fldChar w:fldCharType="end"/>
      </w:r>
      <w:r w:rsidRPr="00FA62B2">
        <w:rPr>
          <w:rFonts w:ascii="Arial" w:hAnsi="Arial" w:cs="Arial"/>
          <w:b/>
          <w:bCs/>
          <w:color w:val="000000" w:themeColor="text1"/>
          <w:sz w:val="20"/>
          <w:szCs w:val="20"/>
        </w:rPr>
        <w:t>. Screening Pathway Comparison</w:t>
      </w:r>
      <w:bookmarkEnd w:id="10"/>
    </w:p>
    <w:p w14:paraId="020BC533" w14:textId="5F1435BC" w:rsidR="00B67A28" w:rsidRPr="00B8453D" w:rsidRDefault="00B67A28" w:rsidP="001D07D5">
      <w:pPr>
        <w:pStyle w:val="Heading2"/>
        <w:spacing w:line="360" w:lineRule="auto"/>
        <w:jc w:val="both"/>
        <w:rPr>
          <w:rFonts w:ascii="Arial" w:hAnsi="Arial" w:cs="Arial"/>
        </w:rPr>
      </w:pPr>
      <w:bookmarkStart w:id="11" w:name="_Toc241960611"/>
      <w:r w:rsidRPr="00B8453D">
        <w:rPr>
          <w:rFonts w:ascii="Arial" w:hAnsi="Arial" w:cs="Arial"/>
        </w:rPr>
        <w:t>Efficiency and Capacity</w:t>
      </w:r>
      <w:bookmarkEnd w:id="11"/>
    </w:p>
    <w:p w14:paraId="1FB87669" w14:textId="62AB71B3" w:rsidR="00B67A28" w:rsidRPr="00B8453D" w:rsidRDefault="005A0201" w:rsidP="00034EF8">
      <w:pPr>
        <w:spacing w:line="360" w:lineRule="auto"/>
        <w:ind w:firstLine="720"/>
        <w:jc w:val="both"/>
        <w:rPr>
          <w:rFonts w:ascii="Arial" w:hAnsi="Arial" w:cs="Arial"/>
        </w:rPr>
      </w:pPr>
      <w:r w:rsidRPr="005A0201">
        <w:rPr>
          <w:rFonts w:ascii="Arial" w:hAnsi="Arial" w:cs="Arial"/>
        </w:rPr>
        <w:t>Even though work was reduced by approximately 44% among the participants, there can be substantial capacity gains in a majority of cases (Hernström et al., 2025)</w:t>
      </w:r>
      <w:r>
        <w:rPr>
          <w:rFonts w:ascii="Arial" w:hAnsi="Arial" w:cs="Arial"/>
        </w:rPr>
        <w:t>;</w:t>
      </w:r>
      <w:r w:rsidRPr="005A0201">
        <w:rPr>
          <w:rFonts w:ascii="Arial" w:hAnsi="Arial" w:cs="Arial"/>
        </w:rPr>
        <w:t xml:space="preserve"> reading is only one resource, </w:t>
      </w:r>
      <w:r>
        <w:rPr>
          <w:rFonts w:ascii="Arial" w:hAnsi="Arial" w:cs="Arial"/>
        </w:rPr>
        <w:t xml:space="preserve">and </w:t>
      </w:r>
      <w:r w:rsidRPr="005A0201">
        <w:rPr>
          <w:rFonts w:ascii="Arial" w:hAnsi="Arial" w:cs="Arial"/>
        </w:rPr>
        <w:t>recall, assessment</w:t>
      </w:r>
      <w:r>
        <w:rPr>
          <w:rFonts w:ascii="Arial" w:hAnsi="Arial" w:cs="Arial"/>
        </w:rPr>
        <w:t>,</w:t>
      </w:r>
      <w:r w:rsidRPr="005A0201">
        <w:rPr>
          <w:rFonts w:ascii="Arial" w:hAnsi="Arial" w:cs="Arial"/>
        </w:rPr>
        <w:t xml:space="preserve"> and arbitration are still</w:t>
      </w:r>
      <w:r>
        <w:rPr>
          <w:rFonts w:ascii="Arial" w:hAnsi="Arial" w:cs="Arial"/>
        </w:rPr>
        <w:t xml:space="preserve"> required</w:t>
      </w:r>
      <w:r w:rsidRPr="005A0201">
        <w:rPr>
          <w:rFonts w:ascii="Arial" w:hAnsi="Arial" w:cs="Arial"/>
        </w:rPr>
        <w:t xml:space="preserve">. Vargas-Palacios et al. (2023) present results indicating that </w:t>
      </w:r>
      <w:r>
        <w:rPr>
          <w:rFonts w:ascii="Arial" w:hAnsi="Arial" w:cs="Arial"/>
        </w:rPr>
        <w:t xml:space="preserve">the </w:t>
      </w:r>
      <w:r w:rsidRPr="005A0201">
        <w:rPr>
          <w:rFonts w:ascii="Arial" w:hAnsi="Arial" w:cs="Arial"/>
        </w:rPr>
        <w:t xml:space="preserve">cost-effectiveness of the UK service takes into account the performance of AI in comparison to human readers and the cost per screen. </w:t>
      </w:r>
    </w:p>
    <w:p w14:paraId="060A9CB9" w14:textId="4A099FA3" w:rsidR="00B67A28" w:rsidRPr="00B8453D" w:rsidRDefault="00B67A28" w:rsidP="001D07D5">
      <w:pPr>
        <w:pStyle w:val="Heading2"/>
        <w:spacing w:line="360" w:lineRule="auto"/>
        <w:jc w:val="both"/>
        <w:rPr>
          <w:rFonts w:ascii="Arial" w:hAnsi="Arial" w:cs="Arial"/>
        </w:rPr>
      </w:pPr>
      <w:bookmarkStart w:id="12" w:name="_Toc241960612"/>
      <w:r w:rsidRPr="00B8453D">
        <w:rPr>
          <w:rFonts w:ascii="Arial" w:hAnsi="Arial" w:cs="Arial"/>
        </w:rPr>
        <w:lastRenderedPageBreak/>
        <w:t>Diagnostic Performance</w:t>
      </w:r>
      <w:bookmarkEnd w:id="12"/>
    </w:p>
    <w:p w14:paraId="52D39CA9" w14:textId="28FAC0C3" w:rsidR="00B67A28" w:rsidRPr="00B8453D" w:rsidRDefault="00D7565B" w:rsidP="00034EF8">
      <w:pPr>
        <w:spacing w:line="360" w:lineRule="auto"/>
        <w:ind w:firstLine="720"/>
        <w:jc w:val="both"/>
        <w:rPr>
          <w:rFonts w:ascii="Arial" w:hAnsi="Arial" w:cs="Arial"/>
        </w:rPr>
      </w:pPr>
      <w:r>
        <w:rPr>
          <w:rFonts w:ascii="Arial" w:hAnsi="Arial" w:cs="Arial"/>
        </w:rPr>
        <w:t>T</w:t>
      </w:r>
      <w:r w:rsidR="005A0201" w:rsidRPr="005A0201">
        <w:rPr>
          <w:rFonts w:ascii="Arial" w:hAnsi="Arial" w:cs="Arial"/>
        </w:rPr>
        <w:t xml:space="preserve">he AI detection rate was found to be higher for all three designs in Figure </w:t>
      </w:r>
      <w:r w:rsidR="00FA62B2">
        <w:rPr>
          <w:rFonts w:ascii="Arial" w:hAnsi="Arial" w:cs="Arial"/>
        </w:rPr>
        <w:t>2</w:t>
      </w:r>
      <w:r w:rsidR="005A0201" w:rsidRPr="005A0201">
        <w:rPr>
          <w:rFonts w:ascii="Arial" w:hAnsi="Arial" w:cs="Arial"/>
        </w:rPr>
        <w:t>, although this cannot be compared directly with specific studies (Table 1</w:t>
      </w:r>
      <w:r w:rsidR="00034EF8" w:rsidRPr="00B8453D">
        <w:rPr>
          <w:rFonts w:ascii="Arial" w:hAnsi="Arial" w:cs="Arial"/>
        </w:rPr>
        <w:t xml:space="preserve">). </w:t>
      </w:r>
    </w:p>
    <w:p w14:paraId="37716D44" w14:textId="60204805" w:rsidR="00117795" w:rsidRPr="00B8453D" w:rsidRDefault="00117795" w:rsidP="00117795">
      <w:pPr>
        <w:spacing w:line="360" w:lineRule="auto"/>
        <w:jc w:val="center"/>
        <w:rPr>
          <w:rFonts w:ascii="Arial" w:hAnsi="Arial" w:cs="Arial"/>
        </w:rPr>
      </w:pPr>
      <w:r w:rsidRPr="00B8453D">
        <w:rPr>
          <w:rFonts w:ascii="Arial" w:hAnsi="Arial" w:cs="Arial"/>
          <w:noProof/>
        </w:rPr>
        <w:drawing>
          <wp:inline distT="0" distB="0" distL="0" distR="0" wp14:anchorId="5177DBA8" wp14:editId="48521B2E">
            <wp:extent cx="5943600" cy="3474720"/>
            <wp:effectExtent l="0" t="0" r="0" b="0"/>
            <wp:docPr id="557418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18740" name=""/>
                    <pic:cNvPicPr/>
                  </pic:nvPicPr>
                  <pic:blipFill>
                    <a:blip r:embed="rId12"/>
                    <a:stretch>
                      <a:fillRect/>
                    </a:stretch>
                  </pic:blipFill>
                  <pic:spPr>
                    <a:xfrm>
                      <a:off x="0" y="0"/>
                      <a:ext cx="5950528" cy="3478770"/>
                    </a:xfrm>
                    <a:prstGeom prst="rect">
                      <a:avLst/>
                    </a:prstGeom>
                  </pic:spPr>
                </pic:pic>
              </a:graphicData>
            </a:graphic>
          </wp:inline>
        </w:drawing>
      </w:r>
    </w:p>
    <w:p w14:paraId="7CD39E2B" w14:textId="2D7A0630" w:rsidR="00034EF8" w:rsidRDefault="00034EF8" w:rsidP="00FA62B2">
      <w:pPr>
        <w:pStyle w:val="Caption"/>
        <w:spacing w:after="0" w:line="360" w:lineRule="auto"/>
        <w:jc w:val="center"/>
        <w:rPr>
          <w:rFonts w:ascii="Arial" w:hAnsi="Arial" w:cs="Arial"/>
          <w:b/>
          <w:bCs/>
          <w:color w:val="000000" w:themeColor="text1"/>
          <w:sz w:val="20"/>
          <w:szCs w:val="20"/>
        </w:rPr>
      </w:pPr>
      <w:bookmarkStart w:id="13" w:name="_Toc242549063"/>
      <w:r w:rsidRPr="00B8453D">
        <w:rPr>
          <w:rFonts w:ascii="Arial" w:hAnsi="Arial" w:cs="Arial"/>
          <w:b/>
          <w:bCs/>
          <w:color w:val="000000" w:themeColor="text1"/>
          <w:sz w:val="20"/>
          <w:szCs w:val="20"/>
        </w:rPr>
        <w:t xml:space="preserve">Table </w:t>
      </w:r>
      <w:r w:rsidRPr="00B8453D">
        <w:rPr>
          <w:rFonts w:ascii="Arial" w:hAnsi="Arial" w:cs="Arial"/>
          <w:b/>
          <w:bCs/>
          <w:color w:val="000000" w:themeColor="text1"/>
          <w:sz w:val="20"/>
          <w:szCs w:val="20"/>
        </w:rPr>
        <w:fldChar w:fldCharType="begin"/>
      </w:r>
      <w:r w:rsidRPr="00B8453D">
        <w:rPr>
          <w:rFonts w:ascii="Arial" w:hAnsi="Arial" w:cs="Arial"/>
          <w:b/>
          <w:bCs/>
          <w:color w:val="000000" w:themeColor="text1"/>
          <w:sz w:val="20"/>
          <w:szCs w:val="20"/>
        </w:rPr>
        <w:instrText xml:space="preserve"> SEQ Table \* ARABIC </w:instrText>
      </w:r>
      <w:r w:rsidRPr="00B8453D">
        <w:rPr>
          <w:rFonts w:ascii="Arial" w:hAnsi="Arial" w:cs="Arial"/>
          <w:b/>
          <w:bCs/>
          <w:color w:val="000000" w:themeColor="text1"/>
          <w:sz w:val="20"/>
          <w:szCs w:val="20"/>
        </w:rPr>
        <w:fldChar w:fldCharType="separate"/>
      </w:r>
      <w:r w:rsidR="004F7643" w:rsidRPr="00B8453D">
        <w:rPr>
          <w:rFonts w:ascii="Arial" w:hAnsi="Arial" w:cs="Arial"/>
          <w:b/>
          <w:bCs/>
          <w:noProof/>
          <w:color w:val="000000" w:themeColor="text1"/>
          <w:sz w:val="20"/>
          <w:szCs w:val="20"/>
        </w:rPr>
        <w:t>1</w:t>
      </w:r>
      <w:r w:rsidRPr="00B8453D">
        <w:rPr>
          <w:rFonts w:ascii="Arial" w:hAnsi="Arial" w:cs="Arial"/>
          <w:b/>
          <w:bCs/>
          <w:color w:val="000000" w:themeColor="text1"/>
          <w:sz w:val="20"/>
          <w:szCs w:val="20"/>
        </w:rPr>
        <w:fldChar w:fldCharType="end"/>
      </w:r>
      <w:r w:rsidRPr="00B8453D">
        <w:rPr>
          <w:rFonts w:ascii="Arial" w:hAnsi="Arial" w:cs="Arial"/>
          <w:b/>
          <w:bCs/>
          <w:color w:val="000000" w:themeColor="text1"/>
          <w:sz w:val="20"/>
          <w:szCs w:val="20"/>
        </w:rPr>
        <w:t>. Key Evidence on AI-Supported Breast Screening</w:t>
      </w:r>
      <w:bookmarkEnd w:id="13"/>
    </w:p>
    <w:p w14:paraId="585F7E51" w14:textId="3FE7C3EF" w:rsidR="00FA62B2" w:rsidRPr="00FA62B2" w:rsidRDefault="00FA62B2" w:rsidP="00FA62B2">
      <w:pPr>
        <w:spacing w:line="360" w:lineRule="auto"/>
        <w:jc w:val="center"/>
        <w:rPr>
          <w:rFonts w:ascii="Arial" w:hAnsi="Arial" w:cs="Arial"/>
          <w:sz w:val="20"/>
          <w:szCs w:val="20"/>
        </w:rPr>
      </w:pPr>
      <w:r w:rsidRPr="00FA62B2">
        <w:rPr>
          <w:rFonts w:ascii="Arial" w:hAnsi="Arial" w:cs="Arial"/>
          <w:sz w:val="20"/>
          <w:szCs w:val="20"/>
        </w:rPr>
        <w:t>[Source: Own Illustration]</w:t>
      </w:r>
    </w:p>
    <w:p w14:paraId="209EE53C" w14:textId="40316828" w:rsidR="004F7643" w:rsidRPr="00B8453D" w:rsidRDefault="005A0201" w:rsidP="004F7643">
      <w:pPr>
        <w:spacing w:line="360" w:lineRule="auto"/>
        <w:ind w:firstLine="720"/>
        <w:jc w:val="both"/>
        <w:rPr>
          <w:rFonts w:ascii="Arial" w:hAnsi="Arial" w:cs="Arial"/>
        </w:rPr>
      </w:pPr>
      <w:r w:rsidRPr="005A0201">
        <w:rPr>
          <w:rFonts w:ascii="Arial" w:hAnsi="Arial" w:cs="Arial"/>
        </w:rPr>
        <w:t xml:space="preserve">MASAI reported an increase in detection, matched by false positives (Hernström et al., 2025), whereas Screen Trust CAD showed non-inferiority (Dembrower et al., 2023), PRAIM showed higher detection with no increased false </w:t>
      </w:r>
      <w:r>
        <w:rPr>
          <w:rFonts w:ascii="Arial" w:hAnsi="Arial" w:cs="Arial"/>
        </w:rPr>
        <w:t>positives</w:t>
      </w:r>
      <w:r w:rsidRPr="005A0201">
        <w:rPr>
          <w:rFonts w:ascii="Arial" w:hAnsi="Arial" w:cs="Arial"/>
        </w:rPr>
        <w:t xml:space="preserve"> (Eisemann et al., 2025), and a retrospective study concurred (Sharma et al., 2023). However, the ability to detect cancer is performance, not outcome; additional cancers could become asymptomatic, and interval-cancer and mortality effects are not demonstrated in these analyses</w:t>
      </w:r>
      <w:r w:rsidR="004F7643" w:rsidRPr="00B8453D">
        <w:rPr>
          <w:rFonts w:ascii="Arial" w:hAnsi="Arial" w:cs="Arial"/>
        </w:rPr>
        <w:t>.</w:t>
      </w:r>
    </w:p>
    <w:p w14:paraId="4C702E21" w14:textId="244B39C0" w:rsidR="004F7643" w:rsidRPr="00B8453D" w:rsidRDefault="00827E40" w:rsidP="004F7643">
      <w:pPr>
        <w:keepNext/>
        <w:jc w:val="center"/>
        <w:rPr>
          <w:rFonts w:ascii="Arial" w:hAnsi="Arial" w:cs="Arial"/>
        </w:rPr>
      </w:pPr>
      <w:r w:rsidRPr="00B8453D">
        <w:rPr>
          <w:rFonts w:ascii="Arial" w:hAnsi="Arial" w:cs="Arial"/>
          <w:noProof/>
        </w:rPr>
        <w:lastRenderedPageBreak/>
        <w:drawing>
          <wp:inline distT="0" distB="0" distL="0" distR="0" wp14:anchorId="74F33411" wp14:editId="27F440EB">
            <wp:extent cx="5826970" cy="3426460"/>
            <wp:effectExtent l="0" t="0" r="2540" b="2540"/>
            <wp:docPr id="1773335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335638" name=""/>
                    <pic:cNvPicPr/>
                  </pic:nvPicPr>
                  <pic:blipFill>
                    <a:blip r:embed="rId13"/>
                    <a:stretch>
                      <a:fillRect/>
                    </a:stretch>
                  </pic:blipFill>
                  <pic:spPr>
                    <a:xfrm>
                      <a:off x="0" y="0"/>
                      <a:ext cx="5849582" cy="3439757"/>
                    </a:xfrm>
                    <a:prstGeom prst="rect">
                      <a:avLst/>
                    </a:prstGeom>
                  </pic:spPr>
                </pic:pic>
              </a:graphicData>
            </a:graphic>
          </wp:inline>
        </w:drawing>
      </w:r>
    </w:p>
    <w:p w14:paraId="6A2C4E4E" w14:textId="5C86C601" w:rsidR="00FA62B2" w:rsidRPr="00FA62B2" w:rsidRDefault="004F7643" w:rsidP="00FA62B2">
      <w:pPr>
        <w:pStyle w:val="Caption"/>
        <w:spacing w:after="0" w:line="360" w:lineRule="auto"/>
        <w:jc w:val="center"/>
        <w:rPr>
          <w:rFonts w:ascii="Arial" w:hAnsi="Arial" w:cs="Arial"/>
          <w:b/>
          <w:bCs/>
          <w:color w:val="000000" w:themeColor="text1"/>
          <w:sz w:val="20"/>
          <w:szCs w:val="20"/>
        </w:rPr>
      </w:pPr>
      <w:bookmarkStart w:id="14" w:name="_Toc242549048"/>
      <w:r w:rsidRPr="00B8453D">
        <w:rPr>
          <w:rFonts w:ascii="Arial" w:hAnsi="Arial" w:cs="Arial"/>
          <w:b/>
          <w:bCs/>
          <w:color w:val="000000" w:themeColor="text1"/>
          <w:sz w:val="20"/>
          <w:szCs w:val="20"/>
        </w:rPr>
        <w:t xml:space="preserve">Figure </w:t>
      </w:r>
      <w:r w:rsidRPr="00B8453D">
        <w:rPr>
          <w:rFonts w:ascii="Arial" w:hAnsi="Arial" w:cs="Arial"/>
          <w:b/>
          <w:bCs/>
          <w:color w:val="000000" w:themeColor="text1"/>
          <w:sz w:val="20"/>
          <w:szCs w:val="20"/>
        </w:rPr>
        <w:fldChar w:fldCharType="begin"/>
      </w:r>
      <w:r w:rsidRPr="00B8453D">
        <w:rPr>
          <w:rFonts w:ascii="Arial" w:hAnsi="Arial" w:cs="Arial"/>
          <w:b/>
          <w:bCs/>
          <w:color w:val="000000" w:themeColor="text1"/>
          <w:sz w:val="20"/>
          <w:szCs w:val="20"/>
        </w:rPr>
        <w:instrText xml:space="preserve"> SEQ Figure \* ARABIC </w:instrText>
      </w:r>
      <w:r w:rsidRPr="00B8453D">
        <w:rPr>
          <w:rFonts w:ascii="Arial" w:hAnsi="Arial" w:cs="Arial"/>
          <w:b/>
          <w:bCs/>
          <w:color w:val="000000" w:themeColor="text1"/>
          <w:sz w:val="20"/>
          <w:szCs w:val="20"/>
        </w:rPr>
        <w:fldChar w:fldCharType="separate"/>
      </w:r>
      <w:r w:rsidR="00FA62B2">
        <w:rPr>
          <w:rFonts w:ascii="Arial" w:hAnsi="Arial" w:cs="Arial"/>
          <w:b/>
          <w:bCs/>
          <w:noProof/>
          <w:color w:val="000000" w:themeColor="text1"/>
          <w:sz w:val="20"/>
          <w:szCs w:val="20"/>
        </w:rPr>
        <w:t>2</w:t>
      </w:r>
      <w:r w:rsidRPr="00B8453D">
        <w:rPr>
          <w:rFonts w:ascii="Arial" w:hAnsi="Arial" w:cs="Arial"/>
          <w:b/>
          <w:bCs/>
          <w:color w:val="000000" w:themeColor="text1"/>
          <w:sz w:val="20"/>
          <w:szCs w:val="20"/>
        </w:rPr>
        <w:fldChar w:fldCharType="end"/>
      </w:r>
      <w:r w:rsidRPr="00B8453D">
        <w:rPr>
          <w:rFonts w:ascii="Arial" w:hAnsi="Arial" w:cs="Arial"/>
          <w:b/>
          <w:bCs/>
          <w:color w:val="000000" w:themeColor="text1"/>
          <w:sz w:val="20"/>
          <w:szCs w:val="20"/>
        </w:rPr>
        <w:t>. Cancer Detection per 1,000 Screened, AI-Supported vs Standard Reading</w:t>
      </w:r>
      <w:bookmarkEnd w:id="14"/>
    </w:p>
    <w:p w14:paraId="7E3AEB67" w14:textId="10AEA4F8" w:rsidR="00B67A28" w:rsidRPr="00B8453D" w:rsidRDefault="00B67A28" w:rsidP="001D07D5">
      <w:pPr>
        <w:pStyle w:val="Heading2"/>
        <w:spacing w:line="360" w:lineRule="auto"/>
        <w:jc w:val="both"/>
        <w:rPr>
          <w:rFonts w:ascii="Arial" w:hAnsi="Arial" w:cs="Arial"/>
        </w:rPr>
      </w:pPr>
      <w:bookmarkStart w:id="15" w:name="_Toc241960613"/>
      <w:r w:rsidRPr="00B8453D">
        <w:rPr>
          <w:rFonts w:ascii="Arial" w:hAnsi="Arial" w:cs="Arial"/>
        </w:rPr>
        <w:t>Interoperability and Infrastructure</w:t>
      </w:r>
      <w:bookmarkEnd w:id="15"/>
    </w:p>
    <w:p w14:paraId="4C5D9428" w14:textId="3927C8CA" w:rsidR="00B67A28" w:rsidRPr="00B8453D" w:rsidRDefault="00850A8F" w:rsidP="004F7643">
      <w:pPr>
        <w:spacing w:line="360" w:lineRule="auto"/>
        <w:ind w:firstLine="720"/>
        <w:jc w:val="both"/>
        <w:rPr>
          <w:rFonts w:ascii="Arial" w:hAnsi="Arial" w:cs="Arial"/>
        </w:rPr>
      </w:pPr>
      <w:r w:rsidRPr="00850A8F">
        <w:rPr>
          <w:rFonts w:ascii="Arial" w:hAnsi="Arial" w:cs="Arial"/>
        </w:rPr>
        <w:t xml:space="preserve">Ramsay et al. (2025) reported that the process of </w:t>
      </w:r>
      <w:r>
        <w:rPr>
          <w:rFonts w:ascii="Arial" w:hAnsi="Arial" w:cs="Arial"/>
        </w:rPr>
        <w:t>procurement</w:t>
      </w:r>
      <w:r w:rsidRPr="00850A8F">
        <w:rPr>
          <w:rFonts w:ascii="Arial" w:hAnsi="Arial" w:cs="Arial"/>
        </w:rPr>
        <w:t xml:space="preserve"> and early deployment was not as rapid or smooth as initially expected for chest AI in NHS England due to integration with local IT systems and governance and capacity challenges. That makes it essential to define infrastructure, cyber security and maintenance </w:t>
      </w:r>
      <w:r>
        <w:rPr>
          <w:rFonts w:ascii="Arial" w:hAnsi="Arial" w:cs="Arial"/>
        </w:rPr>
        <w:t xml:space="preserve">as </w:t>
      </w:r>
      <w:r w:rsidRPr="00850A8F">
        <w:rPr>
          <w:rFonts w:ascii="Arial" w:hAnsi="Arial" w:cs="Arial"/>
        </w:rPr>
        <w:t>part of the intervention, not its surroundings</w:t>
      </w:r>
      <w:r w:rsidR="004F7643" w:rsidRPr="00B8453D">
        <w:rPr>
          <w:rFonts w:ascii="Arial" w:hAnsi="Arial" w:cs="Arial"/>
        </w:rPr>
        <w:t>.</w:t>
      </w:r>
    </w:p>
    <w:p w14:paraId="5092A7D9" w14:textId="17584801" w:rsidR="00B67A28" w:rsidRPr="00B8453D" w:rsidRDefault="00B67A28" w:rsidP="001D07D5">
      <w:pPr>
        <w:pStyle w:val="Heading2"/>
        <w:spacing w:line="360" w:lineRule="auto"/>
        <w:jc w:val="both"/>
        <w:rPr>
          <w:rFonts w:ascii="Arial" w:hAnsi="Arial" w:cs="Arial"/>
        </w:rPr>
      </w:pPr>
      <w:bookmarkStart w:id="16" w:name="_Toc241960614"/>
      <w:r w:rsidRPr="00B8453D">
        <w:rPr>
          <w:rFonts w:ascii="Arial" w:hAnsi="Arial" w:cs="Arial"/>
        </w:rPr>
        <w:t>Positive vs Negative Service Outcomes</w:t>
      </w:r>
      <w:bookmarkEnd w:id="16"/>
    </w:p>
    <w:p w14:paraId="354D93D9" w14:textId="62E3D825" w:rsidR="00B67A28" w:rsidRPr="00B8453D" w:rsidRDefault="00850A8F" w:rsidP="00827E40">
      <w:pPr>
        <w:spacing w:line="360" w:lineRule="auto"/>
        <w:ind w:firstLine="720"/>
        <w:jc w:val="both"/>
        <w:rPr>
          <w:rFonts w:ascii="Arial" w:hAnsi="Arial" w:cs="Arial"/>
        </w:rPr>
      </w:pPr>
      <w:r w:rsidRPr="00850A8F">
        <w:rPr>
          <w:rFonts w:ascii="Arial" w:hAnsi="Arial" w:cs="Arial"/>
        </w:rPr>
        <w:t xml:space="preserve">Table 2 matches up each service improvement with the condition that each relies on. The allocation of reading tasks has been transformed more convincingly by AI than the delivery of services across the board, and claims made for the services must be substantiated by corresponding waiting times, recall, costs, and outcomes data, which is far </w:t>
      </w:r>
      <w:r w:rsidR="00D7565B">
        <w:rPr>
          <w:rFonts w:ascii="Arial" w:hAnsi="Arial" w:cs="Arial"/>
        </w:rPr>
        <w:t>rarer</w:t>
      </w:r>
      <w:r w:rsidRPr="00850A8F">
        <w:rPr>
          <w:rFonts w:ascii="Arial" w:hAnsi="Arial" w:cs="Arial"/>
        </w:rPr>
        <w:t xml:space="preserve"> in most studies</w:t>
      </w:r>
      <w:r w:rsidR="00827E40" w:rsidRPr="00B8453D">
        <w:rPr>
          <w:rFonts w:ascii="Arial" w:hAnsi="Arial" w:cs="Arial"/>
        </w:rPr>
        <w:t>.</w:t>
      </w:r>
    </w:p>
    <w:p w14:paraId="602A3733" w14:textId="569C9FCF" w:rsidR="00117795" w:rsidRPr="00B8453D" w:rsidRDefault="00117795" w:rsidP="00117795">
      <w:pPr>
        <w:spacing w:line="360" w:lineRule="auto"/>
        <w:jc w:val="center"/>
        <w:rPr>
          <w:rFonts w:ascii="Arial" w:hAnsi="Arial" w:cs="Arial"/>
        </w:rPr>
      </w:pPr>
      <w:r w:rsidRPr="00B8453D">
        <w:rPr>
          <w:rFonts w:ascii="Arial" w:hAnsi="Arial" w:cs="Arial"/>
          <w:noProof/>
        </w:rPr>
        <w:lastRenderedPageBreak/>
        <w:drawing>
          <wp:inline distT="0" distB="0" distL="0" distR="0" wp14:anchorId="51ABAB1B" wp14:editId="215F01C8">
            <wp:extent cx="5943600" cy="2289976"/>
            <wp:effectExtent l="0" t="0" r="0" b="0"/>
            <wp:docPr id="756994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994053" name=""/>
                    <pic:cNvPicPr/>
                  </pic:nvPicPr>
                  <pic:blipFill>
                    <a:blip r:embed="rId14"/>
                    <a:stretch>
                      <a:fillRect/>
                    </a:stretch>
                  </pic:blipFill>
                  <pic:spPr>
                    <a:xfrm>
                      <a:off x="0" y="0"/>
                      <a:ext cx="5950154" cy="2292501"/>
                    </a:xfrm>
                    <a:prstGeom prst="rect">
                      <a:avLst/>
                    </a:prstGeom>
                  </pic:spPr>
                </pic:pic>
              </a:graphicData>
            </a:graphic>
          </wp:inline>
        </w:drawing>
      </w:r>
    </w:p>
    <w:p w14:paraId="21B8B07B" w14:textId="6FC16F23" w:rsidR="004F7643" w:rsidRDefault="004F7643" w:rsidP="00FA62B2">
      <w:pPr>
        <w:pStyle w:val="Caption"/>
        <w:spacing w:after="0" w:line="360" w:lineRule="auto"/>
        <w:jc w:val="center"/>
        <w:rPr>
          <w:rFonts w:ascii="Arial" w:hAnsi="Arial" w:cs="Arial"/>
          <w:b/>
          <w:bCs/>
          <w:color w:val="000000" w:themeColor="text1"/>
          <w:sz w:val="20"/>
          <w:szCs w:val="20"/>
        </w:rPr>
      </w:pPr>
      <w:bookmarkStart w:id="17" w:name="_Toc242549064"/>
      <w:r w:rsidRPr="00B8453D">
        <w:rPr>
          <w:rFonts w:ascii="Arial" w:hAnsi="Arial" w:cs="Arial"/>
          <w:b/>
          <w:bCs/>
          <w:color w:val="000000" w:themeColor="text1"/>
          <w:sz w:val="20"/>
          <w:szCs w:val="20"/>
        </w:rPr>
        <w:t xml:space="preserve">Table </w:t>
      </w:r>
      <w:r w:rsidRPr="00B8453D">
        <w:rPr>
          <w:rFonts w:ascii="Arial" w:hAnsi="Arial" w:cs="Arial"/>
          <w:b/>
          <w:bCs/>
          <w:color w:val="000000" w:themeColor="text1"/>
          <w:sz w:val="20"/>
          <w:szCs w:val="20"/>
        </w:rPr>
        <w:fldChar w:fldCharType="begin"/>
      </w:r>
      <w:r w:rsidRPr="00B8453D">
        <w:rPr>
          <w:rFonts w:ascii="Arial" w:hAnsi="Arial" w:cs="Arial"/>
          <w:b/>
          <w:bCs/>
          <w:color w:val="000000" w:themeColor="text1"/>
          <w:sz w:val="20"/>
          <w:szCs w:val="20"/>
        </w:rPr>
        <w:instrText xml:space="preserve"> SEQ Table \* ARABIC </w:instrText>
      </w:r>
      <w:r w:rsidRPr="00B8453D">
        <w:rPr>
          <w:rFonts w:ascii="Arial" w:hAnsi="Arial" w:cs="Arial"/>
          <w:b/>
          <w:bCs/>
          <w:color w:val="000000" w:themeColor="text1"/>
          <w:sz w:val="20"/>
          <w:szCs w:val="20"/>
        </w:rPr>
        <w:fldChar w:fldCharType="separate"/>
      </w:r>
      <w:r w:rsidRPr="00B8453D">
        <w:rPr>
          <w:rFonts w:ascii="Arial" w:hAnsi="Arial" w:cs="Arial"/>
          <w:b/>
          <w:bCs/>
          <w:noProof/>
          <w:color w:val="000000" w:themeColor="text1"/>
          <w:sz w:val="20"/>
          <w:szCs w:val="20"/>
        </w:rPr>
        <w:t>2</w:t>
      </w:r>
      <w:r w:rsidRPr="00B8453D">
        <w:rPr>
          <w:rFonts w:ascii="Arial" w:hAnsi="Arial" w:cs="Arial"/>
          <w:b/>
          <w:bCs/>
          <w:color w:val="000000" w:themeColor="text1"/>
          <w:sz w:val="20"/>
          <w:szCs w:val="20"/>
        </w:rPr>
        <w:fldChar w:fldCharType="end"/>
      </w:r>
      <w:r w:rsidRPr="00B8453D">
        <w:rPr>
          <w:rFonts w:ascii="Arial" w:hAnsi="Arial" w:cs="Arial"/>
          <w:b/>
          <w:bCs/>
          <w:color w:val="000000" w:themeColor="text1"/>
          <w:sz w:val="20"/>
          <w:szCs w:val="20"/>
        </w:rPr>
        <w:t>. Service Delivery Improvements and Their Limiting Conditions</w:t>
      </w:r>
      <w:bookmarkEnd w:id="17"/>
    </w:p>
    <w:p w14:paraId="2C16843F" w14:textId="55DEEDE5" w:rsidR="00FA62B2" w:rsidRPr="00FA62B2" w:rsidRDefault="00FA62B2" w:rsidP="00FA62B2">
      <w:pPr>
        <w:jc w:val="center"/>
      </w:pPr>
      <w:r w:rsidRPr="00FA62B2">
        <w:rPr>
          <w:rFonts w:ascii="Arial" w:hAnsi="Arial" w:cs="Arial"/>
          <w:sz w:val="20"/>
          <w:szCs w:val="20"/>
        </w:rPr>
        <w:t>[Source: Own Illustrations]</w:t>
      </w:r>
    </w:p>
    <w:p w14:paraId="605596A5" w14:textId="758E6788" w:rsidR="00B67A28" w:rsidRPr="00B8453D" w:rsidRDefault="00B67A28" w:rsidP="001D07D5">
      <w:pPr>
        <w:pStyle w:val="Heading1"/>
        <w:spacing w:line="360" w:lineRule="auto"/>
        <w:jc w:val="both"/>
        <w:rPr>
          <w:rFonts w:ascii="Arial" w:hAnsi="Arial" w:cs="Arial"/>
        </w:rPr>
      </w:pPr>
      <w:bookmarkStart w:id="18" w:name="_Toc241960615"/>
      <w:r w:rsidRPr="00B8453D">
        <w:rPr>
          <w:rFonts w:ascii="Arial" w:hAnsi="Arial" w:cs="Arial"/>
        </w:rPr>
        <w:t>IMPACT ON PATIENTS/SERVICE USERS</w:t>
      </w:r>
      <w:bookmarkEnd w:id="18"/>
      <w:r w:rsidRPr="00B8453D">
        <w:rPr>
          <w:rFonts w:ascii="Arial" w:hAnsi="Arial" w:cs="Arial"/>
        </w:rPr>
        <w:t xml:space="preserve"> </w:t>
      </w:r>
    </w:p>
    <w:p w14:paraId="1C7F87D9" w14:textId="5900F313" w:rsidR="00B67A28" w:rsidRPr="00B8453D" w:rsidRDefault="00850A8F" w:rsidP="00827E40">
      <w:pPr>
        <w:spacing w:line="360" w:lineRule="auto"/>
        <w:ind w:firstLine="720"/>
        <w:jc w:val="both"/>
        <w:rPr>
          <w:rFonts w:ascii="Arial" w:hAnsi="Arial" w:cs="Arial"/>
        </w:rPr>
      </w:pPr>
      <w:r w:rsidRPr="00850A8F">
        <w:rPr>
          <w:rFonts w:ascii="Arial" w:hAnsi="Arial" w:cs="Arial"/>
        </w:rPr>
        <w:t>While earlier detection and reduced bottlenecks could lead to a decrease in time to results, there is little evidence to date regarding time to results that relates to patient experience. According to Lawrence et al. (2025), there is insufficient evidence to suggest benefit because it has not been demonstrated. Conditional acceptance (Gatting et al., 2024) was indicated during focus groups in England</w:t>
      </w:r>
      <w:r>
        <w:rPr>
          <w:rFonts w:ascii="Arial" w:hAnsi="Arial" w:cs="Arial"/>
        </w:rPr>
        <w:t>,</w:t>
      </w:r>
      <w:r w:rsidRPr="00850A8F">
        <w:rPr>
          <w:rFonts w:ascii="Arial" w:hAnsi="Arial" w:cs="Arial"/>
        </w:rPr>
        <w:t xml:space="preserve"> where participants appreciated the possible gains in accuracy but </w:t>
      </w:r>
      <w:r>
        <w:rPr>
          <w:rFonts w:ascii="Arial" w:hAnsi="Arial" w:cs="Arial"/>
        </w:rPr>
        <w:t>had</w:t>
      </w:r>
      <w:r w:rsidRPr="00850A8F">
        <w:rPr>
          <w:rFonts w:ascii="Arial" w:hAnsi="Arial" w:cs="Arial"/>
        </w:rPr>
        <w:t xml:space="preserve"> concerns </w:t>
      </w:r>
      <w:r>
        <w:rPr>
          <w:rFonts w:ascii="Arial" w:hAnsi="Arial" w:cs="Arial"/>
        </w:rPr>
        <w:t>about</w:t>
      </w:r>
      <w:r w:rsidRPr="00850A8F">
        <w:rPr>
          <w:rFonts w:ascii="Arial" w:hAnsi="Arial" w:cs="Arial"/>
        </w:rPr>
        <w:t xml:space="preserve"> human oversight and transparency. It was also found that acceptability can differ based on the type of role AI is playing in a </w:t>
      </w:r>
      <w:r>
        <w:rPr>
          <w:rFonts w:ascii="Arial" w:hAnsi="Arial" w:cs="Arial"/>
        </w:rPr>
        <w:t>randomised</w:t>
      </w:r>
      <w:r w:rsidRPr="00850A8F">
        <w:rPr>
          <w:rFonts w:ascii="Arial" w:hAnsi="Arial" w:cs="Arial"/>
        </w:rPr>
        <w:t xml:space="preserve"> survey (Gatting et al., 2025). </w:t>
      </w:r>
    </w:p>
    <w:p w14:paraId="0CE74D04" w14:textId="61AABDF3" w:rsidR="00B67A28" w:rsidRPr="00B8453D" w:rsidRDefault="00B67A28" w:rsidP="001D07D5">
      <w:pPr>
        <w:pStyle w:val="Heading2"/>
        <w:spacing w:line="360" w:lineRule="auto"/>
        <w:jc w:val="both"/>
        <w:rPr>
          <w:rFonts w:ascii="Arial" w:hAnsi="Arial" w:cs="Arial"/>
        </w:rPr>
      </w:pPr>
      <w:bookmarkStart w:id="19" w:name="_Toc241960616"/>
      <w:r w:rsidRPr="00B8453D">
        <w:rPr>
          <w:rFonts w:ascii="Arial" w:hAnsi="Arial" w:cs="Arial"/>
        </w:rPr>
        <w:t>Human vs Technological Care</w:t>
      </w:r>
      <w:r w:rsidR="00827E40" w:rsidRPr="00B8453D">
        <w:rPr>
          <w:rFonts w:ascii="Arial" w:hAnsi="Arial" w:cs="Arial"/>
        </w:rPr>
        <w:t>, Safety and Diagnostic Risk</w:t>
      </w:r>
      <w:bookmarkEnd w:id="19"/>
    </w:p>
    <w:p w14:paraId="5958043C" w14:textId="2723D78D" w:rsidR="00B67A28" w:rsidRPr="00B8453D" w:rsidRDefault="00850A8F" w:rsidP="00827E40">
      <w:pPr>
        <w:spacing w:line="360" w:lineRule="auto"/>
        <w:ind w:firstLine="720"/>
        <w:jc w:val="both"/>
        <w:rPr>
          <w:rFonts w:ascii="Arial" w:hAnsi="Arial" w:cs="Arial"/>
        </w:rPr>
      </w:pPr>
      <w:r w:rsidRPr="00850A8F">
        <w:rPr>
          <w:rFonts w:ascii="Arial" w:hAnsi="Arial" w:cs="Arial"/>
        </w:rPr>
        <w:t xml:space="preserve">AI may augment the </w:t>
      </w:r>
      <w:r>
        <w:rPr>
          <w:rFonts w:ascii="Arial" w:hAnsi="Arial" w:cs="Arial"/>
        </w:rPr>
        <w:t>human-</w:t>
      </w:r>
      <w:proofErr w:type="spellStart"/>
      <w:r>
        <w:rPr>
          <w:rFonts w:ascii="Arial" w:hAnsi="Arial" w:cs="Arial"/>
        </w:rPr>
        <w:t>centred</w:t>
      </w:r>
      <w:proofErr w:type="spellEnd"/>
      <w:r w:rsidRPr="00850A8F">
        <w:rPr>
          <w:rFonts w:ascii="Arial" w:hAnsi="Arial" w:cs="Arial"/>
        </w:rPr>
        <w:t xml:space="preserve"> approach to care when it saves time that can be devoted to communication or diminish it when decisions are made remotely and are not transparent to humans. They assert that it is a design choice</w:t>
      </w:r>
      <w:r>
        <w:rPr>
          <w:rFonts w:ascii="Arial" w:hAnsi="Arial" w:cs="Arial"/>
        </w:rPr>
        <w:t>,</w:t>
      </w:r>
      <w:r w:rsidRPr="00850A8F">
        <w:rPr>
          <w:rFonts w:ascii="Arial" w:hAnsi="Arial" w:cs="Arial"/>
        </w:rPr>
        <w:t xml:space="preserve"> not a technological inevitability (Gatting et al</w:t>
      </w:r>
      <w:r>
        <w:rPr>
          <w:rFonts w:ascii="Arial" w:hAnsi="Arial" w:cs="Arial"/>
        </w:rPr>
        <w:t>.</w:t>
      </w:r>
      <w:r w:rsidRPr="00850A8F">
        <w:rPr>
          <w:rFonts w:ascii="Arial" w:hAnsi="Arial" w:cs="Arial"/>
        </w:rPr>
        <w:t>, 2024)</w:t>
      </w:r>
      <w:r w:rsidR="007745B3">
        <w:rPr>
          <w:rFonts w:ascii="Arial" w:hAnsi="Arial" w:cs="Arial"/>
        </w:rPr>
        <w:t>.</w:t>
      </w:r>
      <w:r w:rsidRPr="00850A8F">
        <w:rPr>
          <w:rFonts w:ascii="Arial" w:hAnsi="Arial" w:cs="Arial"/>
        </w:rPr>
        <w:t xml:space="preserve"> Necessary delays in cancer </w:t>
      </w:r>
      <w:r>
        <w:rPr>
          <w:rFonts w:ascii="Arial" w:hAnsi="Arial" w:cs="Arial"/>
        </w:rPr>
        <w:t xml:space="preserve">care </w:t>
      </w:r>
      <w:r w:rsidRPr="00850A8F">
        <w:rPr>
          <w:rFonts w:ascii="Arial" w:hAnsi="Arial" w:cs="Arial"/>
        </w:rPr>
        <w:t>due to missed and unnecessary recalls cause anxiety. All of this has been done in support of the safety analysis of AI-supported reading (Lång et al., 2023), yet automation bias (</w:t>
      </w:r>
      <w:proofErr w:type="spellStart"/>
      <w:r w:rsidRPr="00850A8F">
        <w:rPr>
          <w:rFonts w:ascii="Arial" w:hAnsi="Arial" w:cs="Arial"/>
        </w:rPr>
        <w:t>Dratsch</w:t>
      </w:r>
      <w:proofErr w:type="spellEnd"/>
      <w:r w:rsidRPr="00850A8F">
        <w:rPr>
          <w:rFonts w:ascii="Arial" w:hAnsi="Arial" w:cs="Arial"/>
        </w:rPr>
        <w:t xml:space="preserve"> et al., 2023) enlightens us about how appropriate reliance can break down. In situations where there is disagreement between AI and a clinician, the responsibility for such decisions must be clearly established prior to deployment</w:t>
      </w:r>
      <w:r w:rsidR="00E754BF" w:rsidRPr="00B8453D">
        <w:rPr>
          <w:rFonts w:ascii="Arial" w:hAnsi="Arial" w:cs="Arial"/>
        </w:rPr>
        <w:t>.</w:t>
      </w:r>
    </w:p>
    <w:p w14:paraId="38D8CBB7" w14:textId="6538B632" w:rsidR="00B67A28" w:rsidRPr="00B8453D" w:rsidRDefault="00B67A28" w:rsidP="001D07D5">
      <w:pPr>
        <w:pStyle w:val="Heading2"/>
        <w:spacing w:line="360" w:lineRule="auto"/>
        <w:jc w:val="both"/>
        <w:rPr>
          <w:rFonts w:ascii="Arial" w:hAnsi="Arial" w:cs="Arial"/>
        </w:rPr>
      </w:pPr>
      <w:bookmarkStart w:id="20" w:name="_Toc241960617"/>
      <w:r w:rsidRPr="00B8453D">
        <w:rPr>
          <w:rFonts w:ascii="Arial" w:hAnsi="Arial" w:cs="Arial"/>
        </w:rPr>
        <w:lastRenderedPageBreak/>
        <w:t>Privacy</w:t>
      </w:r>
      <w:r w:rsidR="00117795" w:rsidRPr="00B8453D">
        <w:rPr>
          <w:rFonts w:ascii="Arial" w:hAnsi="Arial" w:cs="Arial"/>
        </w:rPr>
        <w:t xml:space="preserve">, </w:t>
      </w:r>
      <w:r w:rsidRPr="00B8453D">
        <w:rPr>
          <w:rFonts w:ascii="Arial" w:hAnsi="Arial" w:cs="Arial"/>
        </w:rPr>
        <w:t>Data</w:t>
      </w:r>
      <w:r w:rsidR="00827E40" w:rsidRPr="00B8453D">
        <w:rPr>
          <w:rFonts w:ascii="Arial" w:hAnsi="Arial" w:cs="Arial"/>
        </w:rPr>
        <w:t xml:space="preserve"> and Equity</w:t>
      </w:r>
      <w:bookmarkEnd w:id="20"/>
    </w:p>
    <w:p w14:paraId="1DD1E484" w14:textId="271A1BA7" w:rsidR="00B67A28" w:rsidRPr="00B8453D" w:rsidRDefault="00850A8F" w:rsidP="00827E40">
      <w:pPr>
        <w:spacing w:line="360" w:lineRule="auto"/>
        <w:ind w:firstLine="720"/>
        <w:jc w:val="both"/>
        <w:rPr>
          <w:rFonts w:ascii="Arial" w:hAnsi="Arial" w:cs="Arial"/>
        </w:rPr>
      </w:pPr>
      <w:r w:rsidRPr="00850A8F">
        <w:rPr>
          <w:rFonts w:ascii="Arial" w:hAnsi="Arial" w:cs="Arial"/>
        </w:rPr>
        <w:t xml:space="preserve">Mammograms are sensitive personal information; model development, vendors' access to the models, and potential for secondary sharing of data generate privacy and cybersecurity concerns. Transparent governance becomes a necessity for rights legitimacy, rather than just adherence, due to public worries regarding data usage (Gatting et al., 2024). With strong performance at the aggregate level, there may be imbalance in performance in the smaller parts contributing to it, and it may also be subject to bias </w:t>
      </w:r>
      <w:r>
        <w:rPr>
          <w:rFonts w:ascii="Arial" w:hAnsi="Arial" w:cs="Arial"/>
        </w:rPr>
        <w:t>from</w:t>
      </w:r>
      <w:r w:rsidRPr="00850A8F">
        <w:rPr>
          <w:rFonts w:ascii="Arial" w:hAnsi="Arial" w:cs="Arial"/>
        </w:rPr>
        <w:t xml:space="preserve"> data collection to deployment (Drukker et al., 2023). The </w:t>
      </w:r>
      <w:r>
        <w:rPr>
          <w:rFonts w:ascii="Arial" w:hAnsi="Arial" w:cs="Arial"/>
        </w:rPr>
        <w:t>trial</w:t>
      </w:r>
      <w:r w:rsidRPr="00850A8F">
        <w:rPr>
          <w:rFonts w:ascii="Arial" w:hAnsi="Arial" w:cs="Arial"/>
        </w:rPr>
        <w:t xml:space="preserve"> evidence </w:t>
      </w:r>
      <w:r>
        <w:rPr>
          <w:rFonts w:ascii="Arial" w:hAnsi="Arial" w:cs="Arial"/>
        </w:rPr>
        <w:t>does</w:t>
      </w:r>
      <w:r w:rsidRPr="00850A8F">
        <w:rPr>
          <w:rFonts w:ascii="Arial" w:hAnsi="Arial" w:cs="Arial"/>
        </w:rPr>
        <w:t xml:space="preserve"> not provide a picture of performance in UK ethnic, age or socioeconomic groups</w:t>
      </w:r>
      <w:r>
        <w:rPr>
          <w:rFonts w:ascii="Arial" w:hAnsi="Arial" w:cs="Arial"/>
        </w:rPr>
        <w:t>,</w:t>
      </w:r>
      <w:r w:rsidRPr="00850A8F">
        <w:rPr>
          <w:rFonts w:ascii="Arial" w:hAnsi="Arial" w:cs="Arial"/>
        </w:rPr>
        <w:t xml:space="preserve"> so there is no evidence of equity, with the implication that this is for whom AI is improving performance in screening</w:t>
      </w:r>
      <w:r w:rsidR="00E754BF" w:rsidRPr="00B8453D">
        <w:rPr>
          <w:rFonts w:ascii="Arial" w:hAnsi="Arial" w:cs="Arial"/>
        </w:rPr>
        <w:t>.</w:t>
      </w:r>
    </w:p>
    <w:p w14:paraId="634BF34B" w14:textId="4865BE3F" w:rsidR="00B67A28" w:rsidRPr="00B8453D" w:rsidRDefault="00B67A28" w:rsidP="001D07D5">
      <w:pPr>
        <w:pStyle w:val="Heading1"/>
        <w:spacing w:line="360" w:lineRule="auto"/>
        <w:jc w:val="both"/>
        <w:rPr>
          <w:rFonts w:ascii="Arial" w:hAnsi="Arial" w:cs="Arial"/>
        </w:rPr>
      </w:pPr>
      <w:bookmarkStart w:id="21" w:name="_Toc241960618"/>
      <w:r w:rsidRPr="00B8453D">
        <w:rPr>
          <w:rFonts w:ascii="Arial" w:hAnsi="Arial" w:cs="Arial"/>
        </w:rPr>
        <w:t>IMPACT ON COMMUNITIES AND POPULATION HEALTH</w:t>
      </w:r>
      <w:bookmarkEnd w:id="21"/>
      <w:r w:rsidRPr="00B8453D">
        <w:rPr>
          <w:rFonts w:ascii="Arial" w:hAnsi="Arial" w:cs="Arial"/>
        </w:rPr>
        <w:t xml:space="preserve"> </w:t>
      </w:r>
    </w:p>
    <w:p w14:paraId="76CFD06F" w14:textId="13C02D6B" w:rsidR="001D07D5" w:rsidRPr="00B8453D" w:rsidRDefault="00850A8F" w:rsidP="00E754BF">
      <w:pPr>
        <w:spacing w:line="360" w:lineRule="auto"/>
        <w:ind w:firstLine="720"/>
        <w:jc w:val="both"/>
        <w:rPr>
          <w:rFonts w:ascii="Arial" w:hAnsi="Arial" w:cs="Arial"/>
        </w:rPr>
      </w:pPr>
      <w:r w:rsidRPr="00850A8F">
        <w:rPr>
          <w:rFonts w:ascii="Arial" w:hAnsi="Arial" w:cs="Arial"/>
        </w:rPr>
        <w:t>When the reporting process operates through AI, it can be separated from place and location</w:t>
      </w:r>
      <w:r>
        <w:rPr>
          <w:rFonts w:ascii="Arial" w:hAnsi="Arial" w:cs="Arial"/>
        </w:rPr>
        <w:t>,</w:t>
      </w:r>
      <w:r w:rsidRPr="00850A8F">
        <w:rPr>
          <w:rFonts w:ascii="Arial" w:hAnsi="Arial" w:cs="Arial"/>
        </w:rPr>
        <w:t xml:space="preserve"> so </w:t>
      </w:r>
      <w:r>
        <w:rPr>
          <w:rFonts w:ascii="Arial" w:hAnsi="Arial" w:cs="Arial"/>
        </w:rPr>
        <w:t xml:space="preserve">it </w:t>
      </w:r>
      <w:r w:rsidRPr="00850A8F">
        <w:rPr>
          <w:rFonts w:ascii="Arial" w:hAnsi="Arial" w:cs="Arial"/>
        </w:rPr>
        <w:t xml:space="preserve">can extend limited capacity beyond major </w:t>
      </w:r>
      <w:proofErr w:type="spellStart"/>
      <w:r w:rsidRPr="00850A8F">
        <w:rPr>
          <w:rFonts w:ascii="Arial" w:hAnsi="Arial" w:cs="Arial"/>
        </w:rPr>
        <w:t>centres</w:t>
      </w:r>
      <w:proofErr w:type="spellEnd"/>
      <w:r w:rsidRPr="00850A8F">
        <w:rPr>
          <w:rFonts w:ascii="Arial" w:hAnsi="Arial" w:cs="Arial"/>
        </w:rPr>
        <w:t xml:space="preserve"> (Royal College of Radiologists, 2024). In the UK, it is </w:t>
      </w:r>
      <w:r>
        <w:rPr>
          <w:rFonts w:ascii="Arial" w:hAnsi="Arial" w:cs="Arial"/>
        </w:rPr>
        <w:t>potentially</w:t>
      </w:r>
      <w:r w:rsidRPr="00850A8F">
        <w:rPr>
          <w:rFonts w:ascii="Arial" w:hAnsi="Arial" w:cs="Arial"/>
        </w:rPr>
        <w:t xml:space="preserve"> available as it relies on connectivity and interoperable systems (Ramsay et al., 2025</w:t>
      </w:r>
      <w:r w:rsidR="00E754BF" w:rsidRPr="00B8453D">
        <w:rPr>
          <w:rFonts w:ascii="Arial" w:hAnsi="Arial" w:cs="Arial"/>
        </w:rPr>
        <w:t>).</w:t>
      </w:r>
    </w:p>
    <w:p w14:paraId="0E4B9ACE" w14:textId="5AD832BF" w:rsidR="00B67A28" w:rsidRPr="00B8453D" w:rsidRDefault="00B67A28" w:rsidP="001D07D5">
      <w:pPr>
        <w:pStyle w:val="Heading2"/>
        <w:spacing w:line="360" w:lineRule="auto"/>
        <w:jc w:val="both"/>
        <w:rPr>
          <w:rFonts w:ascii="Arial" w:hAnsi="Arial" w:cs="Arial"/>
        </w:rPr>
      </w:pPr>
      <w:bookmarkStart w:id="22" w:name="_Toc241960619"/>
      <w:r w:rsidRPr="00B8453D">
        <w:rPr>
          <w:rFonts w:ascii="Arial" w:hAnsi="Arial" w:cs="Arial"/>
        </w:rPr>
        <w:t>Family</w:t>
      </w:r>
      <w:r w:rsidR="00117795" w:rsidRPr="00B8453D">
        <w:rPr>
          <w:rFonts w:ascii="Arial" w:hAnsi="Arial" w:cs="Arial"/>
        </w:rPr>
        <w:t xml:space="preserve">, </w:t>
      </w:r>
      <w:r w:rsidRPr="00B8453D">
        <w:rPr>
          <w:rFonts w:ascii="Arial" w:hAnsi="Arial" w:cs="Arial"/>
        </w:rPr>
        <w:t>Carers</w:t>
      </w:r>
      <w:r w:rsidR="00117795" w:rsidRPr="00B8453D">
        <w:rPr>
          <w:rFonts w:ascii="Arial" w:hAnsi="Arial" w:cs="Arial"/>
        </w:rPr>
        <w:t>, Co-Production and Public Involvement</w:t>
      </w:r>
      <w:bookmarkEnd w:id="22"/>
    </w:p>
    <w:p w14:paraId="5DCC120D" w14:textId="1BF4EB1D" w:rsidR="001D07D5" w:rsidRPr="00B8453D" w:rsidRDefault="00D7565B" w:rsidP="00117795">
      <w:pPr>
        <w:spacing w:line="360" w:lineRule="auto"/>
        <w:ind w:firstLine="720"/>
        <w:jc w:val="both"/>
        <w:rPr>
          <w:rFonts w:ascii="Arial" w:hAnsi="Arial" w:cs="Arial"/>
        </w:rPr>
      </w:pPr>
      <w:r w:rsidRPr="00D7565B">
        <w:rPr>
          <w:rFonts w:ascii="Arial" w:hAnsi="Arial" w:cs="Arial"/>
        </w:rPr>
        <w:t xml:space="preserve">Improved turnaround may decrease the level of uncertainty, over-appointment and travel for families and carers. </w:t>
      </w:r>
      <w:r>
        <w:rPr>
          <w:rFonts w:ascii="Arial" w:hAnsi="Arial" w:cs="Arial"/>
        </w:rPr>
        <w:t>T</w:t>
      </w:r>
      <w:r w:rsidRPr="00D7565B">
        <w:rPr>
          <w:rFonts w:ascii="Arial" w:hAnsi="Arial" w:cs="Arial"/>
        </w:rPr>
        <w:t>he time spent on false-positive recalls contributes to distress for families. Public engagement in the cited work is mainly in the form of consultation (Gatting et al., 2025)</w:t>
      </w:r>
      <w:r>
        <w:rPr>
          <w:rFonts w:ascii="Arial" w:hAnsi="Arial" w:cs="Arial"/>
        </w:rPr>
        <w:t>,</w:t>
      </w:r>
      <w:r w:rsidRPr="00D7565B">
        <w:rPr>
          <w:rFonts w:ascii="Arial" w:hAnsi="Arial" w:cs="Arial"/>
        </w:rPr>
        <w:t xml:space="preserve"> with the Christian party taking attitudes rather than affecting design decisions or governance. Consultation is not a form of co-production</w:t>
      </w:r>
      <w:r w:rsidR="00E754BF" w:rsidRPr="00B8453D">
        <w:rPr>
          <w:rFonts w:ascii="Arial" w:hAnsi="Arial" w:cs="Arial"/>
        </w:rPr>
        <w:t>.</w:t>
      </w:r>
    </w:p>
    <w:p w14:paraId="5088A558" w14:textId="1E57DF69" w:rsidR="00B67A28" w:rsidRPr="00B8453D" w:rsidRDefault="00B67A28" w:rsidP="001D07D5">
      <w:pPr>
        <w:pStyle w:val="Heading2"/>
        <w:spacing w:line="360" w:lineRule="auto"/>
        <w:jc w:val="both"/>
        <w:rPr>
          <w:rFonts w:ascii="Arial" w:hAnsi="Arial" w:cs="Arial"/>
        </w:rPr>
      </w:pPr>
      <w:bookmarkStart w:id="23" w:name="_Toc241960620"/>
      <w:r w:rsidRPr="00B8453D">
        <w:rPr>
          <w:rFonts w:ascii="Arial" w:hAnsi="Arial" w:cs="Arial"/>
        </w:rPr>
        <w:t>Health Inequalities</w:t>
      </w:r>
      <w:r w:rsidR="00117795" w:rsidRPr="00B8453D">
        <w:rPr>
          <w:rFonts w:ascii="Arial" w:hAnsi="Arial" w:cs="Arial"/>
        </w:rPr>
        <w:t xml:space="preserve"> and Public Health Implications</w:t>
      </w:r>
      <w:bookmarkEnd w:id="23"/>
    </w:p>
    <w:p w14:paraId="0F89506F" w14:textId="21BBFEE0" w:rsidR="001D07D5" w:rsidRPr="00B8453D" w:rsidRDefault="00D7565B" w:rsidP="00117795">
      <w:pPr>
        <w:spacing w:line="360" w:lineRule="auto"/>
        <w:ind w:firstLine="720"/>
        <w:jc w:val="both"/>
        <w:rPr>
          <w:rFonts w:ascii="Arial" w:hAnsi="Arial" w:cs="Arial"/>
        </w:rPr>
      </w:pPr>
      <w:r w:rsidRPr="00D7565B">
        <w:rPr>
          <w:rFonts w:ascii="Arial" w:hAnsi="Arial" w:cs="Arial"/>
        </w:rPr>
        <w:t xml:space="preserve">Screening uptake is different across deprivation, ethnicity and geography and occurs with women who attend screening only. Inequalities may be exacerbated if there is greater accuracy for attendees in a situation where there is continued non-attendance, or if training data under-represents minorities of people (Drukker et al., 2023). AI is not an </w:t>
      </w:r>
      <w:r>
        <w:rPr>
          <w:rFonts w:ascii="Arial" w:hAnsi="Arial" w:cs="Arial"/>
        </w:rPr>
        <w:t>equity-neutral</w:t>
      </w:r>
      <w:r w:rsidRPr="00D7565B">
        <w:rPr>
          <w:rFonts w:ascii="Arial" w:hAnsi="Arial" w:cs="Arial"/>
        </w:rPr>
        <w:t xml:space="preserve"> program. It is important to detect at an early stage to affect population outcomes, but it is important to avoid overdiagnosis; recalls and resource requirements </w:t>
      </w:r>
      <w:r w:rsidRPr="00D7565B">
        <w:rPr>
          <w:rFonts w:ascii="Arial" w:hAnsi="Arial" w:cs="Arial"/>
        </w:rPr>
        <w:lastRenderedPageBreak/>
        <w:t>should not be overlooked. While we did see similar false positive rates with MASAI (Hernström et al., 2025), interval cancers will be used to make a comparison of population benefit with stage and mortality, and may be evidence that EDITH provides (DHSC, 2025</w:t>
      </w:r>
      <w:r w:rsidR="00E754BF" w:rsidRPr="00B8453D">
        <w:rPr>
          <w:rFonts w:ascii="Arial" w:hAnsi="Arial" w:cs="Arial"/>
        </w:rPr>
        <w:t>).</w:t>
      </w:r>
    </w:p>
    <w:p w14:paraId="572C48D8" w14:textId="041B1F1D" w:rsidR="00B67A28" w:rsidRPr="00B8453D" w:rsidRDefault="00B67A28" w:rsidP="001D07D5">
      <w:pPr>
        <w:pStyle w:val="Heading1"/>
        <w:spacing w:line="360" w:lineRule="auto"/>
        <w:jc w:val="both"/>
        <w:rPr>
          <w:rFonts w:ascii="Arial" w:hAnsi="Arial" w:cs="Arial"/>
        </w:rPr>
      </w:pPr>
      <w:bookmarkStart w:id="24" w:name="_Toc241960621"/>
      <w:r w:rsidRPr="00B8453D">
        <w:rPr>
          <w:rFonts w:ascii="Arial" w:hAnsi="Arial" w:cs="Arial"/>
        </w:rPr>
        <w:t>INTEGRATED EVALUATION</w:t>
      </w:r>
      <w:bookmarkEnd w:id="24"/>
      <w:r w:rsidRPr="00B8453D">
        <w:rPr>
          <w:rFonts w:ascii="Arial" w:hAnsi="Arial" w:cs="Arial"/>
        </w:rPr>
        <w:t xml:space="preserve"> </w:t>
      </w:r>
    </w:p>
    <w:p w14:paraId="14C99EB2" w14:textId="0B5F4BB7" w:rsidR="001D07D5" w:rsidRPr="00B8453D" w:rsidRDefault="00D7565B" w:rsidP="00E754BF">
      <w:pPr>
        <w:spacing w:line="360" w:lineRule="auto"/>
        <w:ind w:firstLine="720"/>
        <w:jc w:val="both"/>
        <w:rPr>
          <w:rFonts w:ascii="Arial" w:hAnsi="Arial" w:cs="Arial"/>
        </w:rPr>
      </w:pPr>
      <w:r w:rsidRPr="00D7565B">
        <w:rPr>
          <w:rFonts w:ascii="Arial" w:hAnsi="Arial" w:cs="Arial"/>
        </w:rPr>
        <w:t>It is found that without putting the four dimensions together, you end up with a set of dependent conditions (Figure 3). Efficiency is related to the skills of the human workforce, because supervision of the AI is crucial to whether its output or lack of it serves to enhance or interfere with the ability for that human to make a judgment (</w:t>
      </w:r>
      <w:proofErr w:type="spellStart"/>
      <w:r w:rsidRPr="00D7565B">
        <w:rPr>
          <w:rFonts w:ascii="Arial" w:hAnsi="Arial" w:cs="Arial"/>
        </w:rPr>
        <w:t>Dratsch</w:t>
      </w:r>
      <w:proofErr w:type="spellEnd"/>
      <w:r w:rsidRPr="00D7565B">
        <w:rPr>
          <w:rFonts w:ascii="Arial" w:hAnsi="Arial" w:cs="Arial"/>
        </w:rPr>
        <w:t xml:space="preserve"> et al., 2023). There is a dependency between service quality and the integration and validation and the cost (Vargas-Palacios et al., 2023), between patient outcomes and treatment and the establishment of trust (Gatting et al., 2024), and between community equity and the representative data and governance structure (Drukker et al., 2023)</w:t>
      </w:r>
      <w:r>
        <w:rPr>
          <w:rFonts w:ascii="Arial" w:hAnsi="Arial" w:cs="Arial"/>
        </w:rPr>
        <w:t>.</w:t>
      </w:r>
      <w:r w:rsidRPr="00D7565B">
        <w:rPr>
          <w:rFonts w:ascii="Arial" w:hAnsi="Arial" w:cs="Arial"/>
        </w:rPr>
        <w:t xml:space="preserve"> The links are capable of </w:t>
      </w:r>
      <w:r>
        <w:rPr>
          <w:rFonts w:ascii="Arial" w:hAnsi="Arial" w:cs="Arial"/>
        </w:rPr>
        <w:t>failing</w:t>
      </w:r>
      <w:r w:rsidRPr="00D7565B">
        <w:rPr>
          <w:rFonts w:ascii="Arial" w:hAnsi="Arial" w:cs="Arial"/>
        </w:rPr>
        <w:t xml:space="preserve"> independently. The apparent contradiction in encouraging trials and immature implementation evidence (Lawrence et al</w:t>
      </w:r>
      <w:r>
        <w:rPr>
          <w:rFonts w:ascii="Arial" w:hAnsi="Arial" w:cs="Arial"/>
        </w:rPr>
        <w:t>.</w:t>
      </w:r>
      <w:r w:rsidRPr="00D7565B">
        <w:rPr>
          <w:rFonts w:ascii="Arial" w:hAnsi="Arial" w:cs="Arial"/>
        </w:rPr>
        <w:t>, 2025) can be explained by the fact that trials demonstrate efficacy when the variables are controlled, while implementations require effective use within diverse systems in the NHS</w:t>
      </w:r>
      <w:r w:rsidR="00E754BF" w:rsidRPr="00B8453D">
        <w:rPr>
          <w:rFonts w:ascii="Arial" w:hAnsi="Arial" w:cs="Arial"/>
        </w:rPr>
        <w:t>.</w:t>
      </w:r>
    </w:p>
    <w:p w14:paraId="7DDE6EB8" w14:textId="202B1A51" w:rsidR="00E754BF" w:rsidRPr="00B8453D" w:rsidRDefault="00117795" w:rsidP="00E754BF">
      <w:pPr>
        <w:keepNext/>
        <w:spacing w:line="360" w:lineRule="auto"/>
        <w:jc w:val="center"/>
        <w:rPr>
          <w:rFonts w:ascii="Arial" w:hAnsi="Arial" w:cs="Arial"/>
        </w:rPr>
      </w:pPr>
      <w:r w:rsidRPr="00B8453D">
        <w:rPr>
          <w:rFonts w:ascii="Arial" w:hAnsi="Arial" w:cs="Arial"/>
          <w:noProof/>
        </w:rPr>
        <w:lastRenderedPageBreak/>
        <w:drawing>
          <wp:inline distT="0" distB="0" distL="0" distR="0" wp14:anchorId="309D6B12" wp14:editId="22215C9F">
            <wp:extent cx="4559534" cy="5143764"/>
            <wp:effectExtent l="0" t="0" r="0" b="0"/>
            <wp:docPr id="1817156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56363" name=""/>
                    <pic:cNvPicPr/>
                  </pic:nvPicPr>
                  <pic:blipFill>
                    <a:blip r:embed="rId15"/>
                    <a:stretch>
                      <a:fillRect/>
                    </a:stretch>
                  </pic:blipFill>
                  <pic:spPr>
                    <a:xfrm>
                      <a:off x="0" y="0"/>
                      <a:ext cx="4559534" cy="5143764"/>
                    </a:xfrm>
                    <a:prstGeom prst="rect">
                      <a:avLst/>
                    </a:prstGeom>
                  </pic:spPr>
                </pic:pic>
              </a:graphicData>
            </a:graphic>
          </wp:inline>
        </w:drawing>
      </w:r>
    </w:p>
    <w:p w14:paraId="09955326" w14:textId="518574E2" w:rsidR="00E754BF" w:rsidRPr="00B8453D" w:rsidRDefault="00E754BF" w:rsidP="00E754BF">
      <w:pPr>
        <w:pStyle w:val="Caption"/>
        <w:spacing w:line="360" w:lineRule="auto"/>
        <w:jc w:val="center"/>
        <w:rPr>
          <w:rFonts w:ascii="Arial" w:hAnsi="Arial" w:cs="Arial"/>
          <w:b/>
          <w:bCs/>
          <w:color w:val="000000" w:themeColor="text1"/>
          <w:sz w:val="20"/>
          <w:szCs w:val="20"/>
        </w:rPr>
      </w:pPr>
      <w:bookmarkStart w:id="25" w:name="_Toc242549049"/>
      <w:r w:rsidRPr="00B8453D">
        <w:rPr>
          <w:rFonts w:ascii="Arial" w:hAnsi="Arial" w:cs="Arial"/>
          <w:b/>
          <w:bCs/>
          <w:color w:val="000000" w:themeColor="text1"/>
          <w:sz w:val="20"/>
          <w:szCs w:val="20"/>
        </w:rPr>
        <w:t xml:space="preserve">Figure </w:t>
      </w:r>
      <w:r w:rsidRPr="00B8453D">
        <w:rPr>
          <w:rFonts w:ascii="Arial" w:hAnsi="Arial" w:cs="Arial"/>
          <w:b/>
          <w:bCs/>
          <w:color w:val="000000" w:themeColor="text1"/>
          <w:sz w:val="20"/>
          <w:szCs w:val="20"/>
        </w:rPr>
        <w:fldChar w:fldCharType="begin"/>
      </w:r>
      <w:r w:rsidRPr="00B8453D">
        <w:rPr>
          <w:rFonts w:ascii="Arial" w:hAnsi="Arial" w:cs="Arial"/>
          <w:b/>
          <w:bCs/>
          <w:color w:val="000000" w:themeColor="text1"/>
          <w:sz w:val="20"/>
          <w:szCs w:val="20"/>
        </w:rPr>
        <w:instrText xml:space="preserve"> SEQ Figure \* ARABIC </w:instrText>
      </w:r>
      <w:r w:rsidRPr="00B8453D">
        <w:rPr>
          <w:rFonts w:ascii="Arial" w:hAnsi="Arial" w:cs="Arial"/>
          <w:b/>
          <w:bCs/>
          <w:color w:val="000000" w:themeColor="text1"/>
          <w:sz w:val="20"/>
          <w:szCs w:val="20"/>
        </w:rPr>
        <w:fldChar w:fldCharType="separate"/>
      </w:r>
      <w:r w:rsidR="00FA62B2">
        <w:rPr>
          <w:rFonts w:ascii="Arial" w:hAnsi="Arial" w:cs="Arial"/>
          <w:b/>
          <w:bCs/>
          <w:noProof/>
          <w:color w:val="000000" w:themeColor="text1"/>
          <w:sz w:val="20"/>
          <w:szCs w:val="20"/>
        </w:rPr>
        <w:t>3</w:t>
      </w:r>
      <w:r w:rsidRPr="00B8453D">
        <w:rPr>
          <w:rFonts w:ascii="Arial" w:hAnsi="Arial" w:cs="Arial"/>
          <w:b/>
          <w:bCs/>
          <w:color w:val="000000" w:themeColor="text1"/>
          <w:sz w:val="20"/>
          <w:szCs w:val="20"/>
        </w:rPr>
        <w:fldChar w:fldCharType="end"/>
      </w:r>
      <w:r w:rsidRPr="00B8453D">
        <w:rPr>
          <w:rFonts w:ascii="Arial" w:hAnsi="Arial" w:cs="Arial"/>
          <w:b/>
          <w:bCs/>
          <w:color w:val="000000" w:themeColor="text1"/>
          <w:sz w:val="20"/>
          <w:szCs w:val="20"/>
        </w:rPr>
        <w:t>. Conditional-Benefit Model Linking Efficiency to Community Equity</w:t>
      </w:r>
      <w:bookmarkEnd w:id="25"/>
    </w:p>
    <w:p w14:paraId="0BC75B8C" w14:textId="2F30F905" w:rsidR="00B67A28" w:rsidRPr="00B8453D" w:rsidRDefault="00B67A28" w:rsidP="001D07D5">
      <w:pPr>
        <w:pStyle w:val="Heading1"/>
        <w:spacing w:line="360" w:lineRule="auto"/>
        <w:jc w:val="both"/>
        <w:rPr>
          <w:rFonts w:ascii="Arial" w:hAnsi="Arial" w:cs="Arial"/>
        </w:rPr>
      </w:pPr>
      <w:bookmarkStart w:id="26" w:name="_Toc241960622"/>
      <w:r w:rsidRPr="00B8453D">
        <w:rPr>
          <w:rFonts w:ascii="Arial" w:hAnsi="Arial" w:cs="Arial"/>
        </w:rPr>
        <w:t>CONCLUSION</w:t>
      </w:r>
      <w:bookmarkEnd w:id="26"/>
      <w:r w:rsidRPr="00B8453D">
        <w:rPr>
          <w:rFonts w:ascii="Arial" w:hAnsi="Arial" w:cs="Arial"/>
        </w:rPr>
        <w:t xml:space="preserve"> </w:t>
      </w:r>
    </w:p>
    <w:p w14:paraId="609E4D36" w14:textId="33FE2903" w:rsidR="001D07D5" w:rsidRPr="00B8453D" w:rsidRDefault="00D7565B" w:rsidP="00E754BF">
      <w:pPr>
        <w:spacing w:line="360" w:lineRule="auto"/>
        <w:ind w:firstLine="720"/>
        <w:jc w:val="both"/>
        <w:rPr>
          <w:rFonts w:ascii="Arial" w:hAnsi="Arial" w:cs="Arial"/>
        </w:rPr>
      </w:pPr>
      <w:r w:rsidRPr="00D7565B">
        <w:rPr>
          <w:rFonts w:ascii="Arial" w:hAnsi="Arial" w:cs="Arial"/>
        </w:rPr>
        <w:t xml:space="preserve">So far, AI-assisted mammography has revealed more practical changes in the way that mammography is read than that its outcomes actually change. Trials demonstrate increased detection </w:t>
      </w:r>
      <w:r>
        <w:rPr>
          <w:rFonts w:ascii="Arial" w:hAnsi="Arial" w:cs="Arial"/>
        </w:rPr>
        <w:t>rates</w:t>
      </w:r>
      <w:r w:rsidRPr="00D7565B">
        <w:rPr>
          <w:rFonts w:ascii="Arial" w:hAnsi="Arial" w:cs="Arial"/>
        </w:rPr>
        <w:t xml:space="preserve"> and </w:t>
      </w:r>
      <w:r>
        <w:rPr>
          <w:rFonts w:ascii="Arial" w:hAnsi="Arial" w:cs="Arial"/>
        </w:rPr>
        <w:t xml:space="preserve">a </w:t>
      </w:r>
      <w:r w:rsidRPr="00D7565B">
        <w:rPr>
          <w:rFonts w:ascii="Arial" w:hAnsi="Arial" w:cs="Arial"/>
        </w:rPr>
        <w:t>significant reduction in reading workload</w:t>
      </w:r>
      <w:r>
        <w:rPr>
          <w:rFonts w:ascii="Arial" w:hAnsi="Arial" w:cs="Arial"/>
        </w:rPr>
        <w:t>.</w:t>
      </w:r>
      <w:r w:rsidRPr="00D7565B">
        <w:rPr>
          <w:rFonts w:ascii="Arial" w:hAnsi="Arial" w:cs="Arial"/>
        </w:rPr>
        <w:t xml:space="preserve"> </w:t>
      </w:r>
      <w:r>
        <w:rPr>
          <w:rFonts w:ascii="Arial" w:hAnsi="Arial" w:cs="Arial"/>
        </w:rPr>
        <w:t>H</w:t>
      </w:r>
      <w:r w:rsidRPr="00D7565B">
        <w:rPr>
          <w:rFonts w:ascii="Arial" w:hAnsi="Arial" w:cs="Arial"/>
        </w:rPr>
        <w:t>owever</w:t>
      </w:r>
      <w:r>
        <w:rPr>
          <w:rFonts w:ascii="Arial" w:hAnsi="Arial" w:cs="Arial"/>
        </w:rPr>
        <w:t>,</w:t>
      </w:r>
      <w:r w:rsidRPr="00D7565B">
        <w:rPr>
          <w:rFonts w:ascii="Arial" w:hAnsi="Arial" w:cs="Arial"/>
        </w:rPr>
        <w:t xml:space="preserve"> there is not enough evidence regarding interval cancers and waiting times</w:t>
      </w:r>
      <w:r>
        <w:rPr>
          <w:rFonts w:ascii="Arial" w:hAnsi="Arial" w:cs="Arial"/>
        </w:rPr>
        <w:t>,</w:t>
      </w:r>
      <w:r w:rsidRPr="00D7565B">
        <w:rPr>
          <w:rFonts w:ascii="Arial" w:hAnsi="Arial" w:cs="Arial"/>
        </w:rPr>
        <w:t xml:space="preserve"> and there is limited evidence on impact in the UK. In all dimensions, demands for workforce relief are balanced by competency requirements and automation bias; gains for services are contingent on integration; gains for patients depend on oversight; gains for communities depend on the representativeness of data and equal use. The impression is thus qualified: </w:t>
      </w:r>
      <w:r w:rsidRPr="00D7565B">
        <w:rPr>
          <w:rFonts w:ascii="Arial" w:hAnsi="Arial" w:cs="Arial"/>
        </w:rPr>
        <w:lastRenderedPageBreak/>
        <w:t>AI can support the ability to diagnose where there are training, local validation, infrastructure, governance, and equitable analyses, and the outcomes rather than accuracy should be used to judge trials</w:t>
      </w:r>
      <w:r w:rsidR="00E754BF" w:rsidRPr="00B8453D">
        <w:rPr>
          <w:rFonts w:ascii="Arial" w:hAnsi="Arial" w:cs="Arial"/>
        </w:rPr>
        <w:t>.</w:t>
      </w:r>
    </w:p>
    <w:p w14:paraId="70AAAAE7" w14:textId="77777777" w:rsidR="00B67A28" w:rsidRPr="00B8453D" w:rsidRDefault="00B67A28" w:rsidP="001D07D5">
      <w:pPr>
        <w:spacing w:line="360" w:lineRule="auto"/>
        <w:jc w:val="both"/>
        <w:rPr>
          <w:rFonts w:ascii="Arial" w:eastAsiaTheme="majorEastAsia" w:hAnsi="Arial" w:cs="Arial"/>
          <w:b/>
          <w:color w:val="000000" w:themeColor="text1"/>
          <w:szCs w:val="40"/>
        </w:rPr>
      </w:pPr>
      <w:r w:rsidRPr="00B8453D">
        <w:rPr>
          <w:rFonts w:ascii="Arial" w:hAnsi="Arial" w:cs="Arial"/>
        </w:rPr>
        <w:br w:type="page"/>
      </w:r>
    </w:p>
    <w:p w14:paraId="5E6B53E8" w14:textId="634C39EA" w:rsidR="00B67A28" w:rsidRPr="00B8453D" w:rsidRDefault="00B67A28" w:rsidP="00005B64">
      <w:pPr>
        <w:pStyle w:val="Heading1"/>
        <w:spacing w:line="360" w:lineRule="auto"/>
        <w:jc w:val="both"/>
        <w:rPr>
          <w:rFonts w:ascii="Arial" w:hAnsi="Arial" w:cs="Arial"/>
        </w:rPr>
      </w:pPr>
      <w:bookmarkStart w:id="27" w:name="_Toc241960623"/>
      <w:r w:rsidRPr="00B8453D">
        <w:rPr>
          <w:rFonts w:ascii="Arial" w:hAnsi="Arial" w:cs="Arial"/>
        </w:rPr>
        <w:lastRenderedPageBreak/>
        <w:t>REFERENCES</w:t>
      </w:r>
      <w:bookmarkEnd w:id="27"/>
      <w:r w:rsidRPr="00B8453D">
        <w:rPr>
          <w:rFonts w:ascii="Arial" w:hAnsi="Arial" w:cs="Arial"/>
        </w:rPr>
        <w:t xml:space="preserve"> </w:t>
      </w:r>
    </w:p>
    <w:p w14:paraId="051BB416" w14:textId="05995D10" w:rsidR="00005B64" w:rsidRPr="00081A43" w:rsidRDefault="00005B64" w:rsidP="00081A43">
      <w:pPr>
        <w:pStyle w:val="ListParagraph"/>
        <w:numPr>
          <w:ilvl w:val="0"/>
          <w:numId w:val="24"/>
        </w:numPr>
        <w:spacing w:line="360" w:lineRule="auto"/>
        <w:jc w:val="both"/>
        <w:rPr>
          <w:rFonts w:ascii="Arial" w:hAnsi="Arial" w:cs="Arial"/>
        </w:rPr>
      </w:pPr>
      <w:r w:rsidRPr="00081A43">
        <w:rPr>
          <w:rFonts w:ascii="Arial" w:hAnsi="Arial" w:cs="Arial"/>
        </w:rPr>
        <w:t xml:space="preserve">Dembrower, K., Crippa, A., Colón, E., Eklund, M. and Strand, F. (2023) 'Artificial intelligence for breast cancer detection in screening mammography in Sweden: a prospective, population-based, paired-reader, non-inferiority study', </w:t>
      </w:r>
      <w:r w:rsidRPr="00081A43">
        <w:rPr>
          <w:rFonts w:ascii="Arial" w:hAnsi="Arial" w:cs="Arial"/>
          <w:i/>
          <w:iCs/>
        </w:rPr>
        <w:t>The Lancet Digital Health</w:t>
      </w:r>
      <w:r w:rsidRPr="00081A43">
        <w:rPr>
          <w:rFonts w:ascii="Arial" w:hAnsi="Arial" w:cs="Arial"/>
        </w:rPr>
        <w:t xml:space="preserve">, 5(10), pp. e703–e711. Available at: </w:t>
      </w:r>
      <w:hyperlink r:id="rId16" w:history="1">
        <w:r w:rsidRPr="00081A43">
          <w:rPr>
            <w:rStyle w:val="Hyperlink"/>
            <w:rFonts w:ascii="Arial" w:hAnsi="Arial" w:cs="Arial"/>
          </w:rPr>
          <w:t>https://doi.org/10.1016/S2589-7500(23)00153-X</w:t>
        </w:r>
      </w:hyperlink>
      <w:r w:rsidR="00405ADC" w:rsidRPr="00081A43">
        <w:rPr>
          <w:rFonts w:ascii="Arial" w:hAnsi="Arial" w:cs="Arial"/>
        </w:rPr>
        <w:t xml:space="preserve"> </w:t>
      </w:r>
      <w:proofErr w:type="gramStart"/>
      <w:r w:rsidR="00405ADC" w:rsidRPr="00081A43">
        <w:rPr>
          <w:rFonts w:ascii="Arial" w:hAnsi="Arial" w:cs="Arial"/>
        </w:rPr>
        <w:t xml:space="preserve">   [</w:t>
      </w:r>
      <w:proofErr w:type="gramEnd"/>
      <w:r w:rsidR="00405ADC" w:rsidRPr="00081A43">
        <w:rPr>
          <w:rFonts w:ascii="Arial" w:hAnsi="Arial" w:cs="Arial"/>
        </w:rPr>
        <w:t>Accessed: 3 Oct. 2026].</w:t>
      </w:r>
    </w:p>
    <w:p w14:paraId="12D8656B" w14:textId="1ABBEB0D" w:rsidR="00005B64" w:rsidRPr="00081A43" w:rsidRDefault="00005B64" w:rsidP="00081A43">
      <w:pPr>
        <w:pStyle w:val="ListParagraph"/>
        <w:numPr>
          <w:ilvl w:val="0"/>
          <w:numId w:val="24"/>
        </w:numPr>
        <w:spacing w:line="360" w:lineRule="auto"/>
        <w:jc w:val="both"/>
        <w:rPr>
          <w:rFonts w:ascii="Arial" w:hAnsi="Arial" w:cs="Arial"/>
        </w:rPr>
      </w:pPr>
      <w:r w:rsidRPr="00081A43">
        <w:rPr>
          <w:rFonts w:ascii="Arial" w:hAnsi="Arial" w:cs="Arial"/>
        </w:rPr>
        <w:t xml:space="preserve">Department of Health and Social Care (2025) </w:t>
      </w:r>
      <w:r w:rsidRPr="00081A43">
        <w:rPr>
          <w:rFonts w:ascii="Arial" w:hAnsi="Arial" w:cs="Arial"/>
          <w:i/>
          <w:iCs/>
        </w:rPr>
        <w:t>World-leading AI trial to tackle breast cancer launched</w:t>
      </w:r>
      <w:r w:rsidRPr="00081A43">
        <w:rPr>
          <w:rFonts w:ascii="Arial" w:hAnsi="Arial" w:cs="Arial"/>
        </w:rPr>
        <w:t xml:space="preserve">. Available at: </w:t>
      </w:r>
      <w:hyperlink r:id="rId17" w:history="1">
        <w:r w:rsidRPr="00081A43">
          <w:rPr>
            <w:rStyle w:val="Hyperlink"/>
            <w:rFonts w:ascii="Arial" w:hAnsi="Arial" w:cs="Arial"/>
          </w:rPr>
          <w:t>https://www.gov.uk/government/news/world-leading-ai-trial-to-tackle-breast-cancer-launched</w:t>
        </w:r>
      </w:hyperlink>
      <w:r w:rsidRPr="00081A43">
        <w:rPr>
          <w:rFonts w:ascii="Arial" w:hAnsi="Arial" w:cs="Arial"/>
        </w:rPr>
        <w:t xml:space="preserve"> </w:t>
      </w:r>
      <w:r w:rsidR="00405ADC" w:rsidRPr="00081A43">
        <w:rPr>
          <w:rFonts w:ascii="Arial" w:hAnsi="Arial" w:cs="Arial"/>
        </w:rPr>
        <w:t xml:space="preserve">   [Accessed: 3 Oct. 2026].</w:t>
      </w:r>
    </w:p>
    <w:p w14:paraId="12B780E8" w14:textId="15DA5E43" w:rsidR="00005B64" w:rsidRPr="00081A43" w:rsidRDefault="00005B64" w:rsidP="00081A43">
      <w:pPr>
        <w:pStyle w:val="ListParagraph"/>
        <w:numPr>
          <w:ilvl w:val="0"/>
          <w:numId w:val="24"/>
        </w:numPr>
        <w:spacing w:line="360" w:lineRule="auto"/>
        <w:jc w:val="both"/>
        <w:rPr>
          <w:rFonts w:ascii="Arial" w:hAnsi="Arial" w:cs="Arial"/>
        </w:rPr>
      </w:pPr>
      <w:proofErr w:type="spellStart"/>
      <w:r w:rsidRPr="00081A43">
        <w:rPr>
          <w:rFonts w:ascii="Arial" w:hAnsi="Arial" w:cs="Arial"/>
        </w:rPr>
        <w:t>Dratsch</w:t>
      </w:r>
      <w:proofErr w:type="spellEnd"/>
      <w:r w:rsidRPr="00081A43">
        <w:rPr>
          <w:rFonts w:ascii="Arial" w:hAnsi="Arial" w:cs="Arial"/>
        </w:rPr>
        <w:t xml:space="preserve">, T., Chen, X., </w:t>
      </w:r>
      <w:proofErr w:type="spellStart"/>
      <w:r w:rsidRPr="00081A43">
        <w:rPr>
          <w:rFonts w:ascii="Arial" w:hAnsi="Arial" w:cs="Arial"/>
        </w:rPr>
        <w:t>Rezazade</w:t>
      </w:r>
      <w:proofErr w:type="spellEnd"/>
      <w:r w:rsidRPr="00081A43">
        <w:rPr>
          <w:rFonts w:ascii="Arial" w:hAnsi="Arial" w:cs="Arial"/>
        </w:rPr>
        <w:t xml:space="preserve"> Mehrizi, M., Kloeckner, R., </w:t>
      </w:r>
      <w:proofErr w:type="spellStart"/>
      <w:r w:rsidRPr="00081A43">
        <w:rPr>
          <w:rFonts w:ascii="Arial" w:hAnsi="Arial" w:cs="Arial"/>
        </w:rPr>
        <w:t>Mähringer</w:t>
      </w:r>
      <w:proofErr w:type="spellEnd"/>
      <w:r w:rsidRPr="00081A43">
        <w:rPr>
          <w:rFonts w:ascii="Arial" w:hAnsi="Arial" w:cs="Arial"/>
        </w:rPr>
        <w:t xml:space="preserve">-Kunz, A., </w:t>
      </w:r>
      <w:proofErr w:type="spellStart"/>
      <w:r w:rsidRPr="00081A43">
        <w:rPr>
          <w:rFonts w:ascii="Arial" w:hAnsi="Arial" w:cs="Arial"/>
        </w:rPr>
        <w:t>Püsken</w:t>
      </w:r>
      <w:proofErr w:type="spellEnd"/>
      <w:r w:rsidRPr="00081A43">
        <w:rPr>
          <w:rFonts w:ascii="Arial" w:hAnsi="Arial" w:cs="Arial"/>
        </w:rPr>
        <w:t xml:space="preserve">, M., Baeßler, B., Sauer, S., Maintz, D. and Pinto dos Santos, D. (2023) 'Automation bias in mammography: the impact of artificial intelligence BI-RADS suggestions on reader performance', </w:t>
      </w:r>
      <w:r w:rsidRPr="00081A43">
        <w:rPr>
          <w:rFonts w:ascii="Arial" w:hAnsi="Arial" w:cs="Arial"/>
          <w:i/>
          <w:iCs/>
        </w:rPr>
        <w:t>Radiology</w:t>
      </w:r>
      <w:r w:rsidRPr="00081A43">
        <w:rPr>
          <w:rFonts w:ascii="Arial" w:hAnsi="Arial" w:cs="Arial"/>
        </w:rPr>
        <w:t xml:space="preserve">, 307(4), e222176. Available at: </w:t>
      </w:r>
      <w:hyperlink r:id="rId18" w:history="1">
        <w:r w:rsidRPr="00081A43">
          <w:rPr>
            <w:rStyle w:val="Hyperlink"/>
            <w:rFonts w:ascii="Arial" w:hAnsi="Arial" w:cs="Arial"/>
          </w:rPr>
          <w:t>https://doi.org/10.1148/radiol.222176</w:t>
        </w:r>
      </w:hyperlink>
      <w:proofErr w:type="gramStart"/>
      <w:r w:rsidR="00405ADC" w:rsidRPr="00081A43">
        <w:rPr>
          <w:rFonts w:ascii="Arial" w:hAnsi="Arial" w:cs="Arial"/>
        </w:rPr>
        <w:t xml:space="preserve">   [</w:t>
      </w:r>
      <w:proofErr w:type="gramEnd"/>
      <w:r w:rsidR="00405ADC" w:rsidRPr="00081A43">
        <w:rPr>
          <w:rFonts w:ascii="Arial" w:hAnsi="Arial" w:cs="Arial"/>
        </w:rPr>
        <w:t>Accessed: 3 Oct. 2026].</w:t>
      </w:r>
    </w:p>
    <w:p w14:paraId="24D8FF40" w14:textId="40317915" w:rsidR="00005B64" w:rsidRPr="00081A43" w:rsidRDefault="00005B64" w:rsidP="00081A43">
      <w:pPr>
        <w:pStyle w:val="ListParagraph"/>
        <w:numPr>
          <w:ilvl w:val="0"/>
          <w:numId w:val="24"/>
        </w:numPr>
        <w:spacing w:line="360" w:lineRule="auto"/>
        <w:jc w:val="both"/>
        <w:rPr>
          <w:rFonts w:ascii="Arial" w:hAnsi="Arial" w:cs="Arial"/>
        </w:rPr>
      </w:pPr>
      <w:r w:rsidRPr="00081A43">
        <w:rPr>
          <w:rFonts w:ascii="Arial" w:hAnsi="Arial" w:cs="Arial"/>
        </w:rPr>
        <w:t xml:space="preserve">Drukker, K., Chen, W., </w:t>
      </w:r>
      <w:proofErr w:type="spellStart"/>
      <w:r w:rsidRPr="00081A43">
        <w:rPr>
          <w:rFonts w:ascii="Arial" w:hAnsi="Arial" w:cs="Arial"/>
        </w:rPr>
        <w:t>Gichoya</w:t>
      </w:r>
      <w:proofErr w:type="spellEnd"/>
      <w:r w:rsidRPr="00081A43">
        <w:rPr>
          <w:rFonts w:ascii="Arial" w:hAnsi="Arial" w:cs="Arial"/>
        </w:rPr>
        <w:t xml:space="preserve">, J., </w:t>
      </w:r>
      <w:proofErr w:type="spellStart"/>
      <w:r w:rsidRPr="00081A43">
        <w:rPr>
          <w:rFonts w:ascii="Arial" w:hAnsi="Arial" w:cs="Arial"/>
        </w:rPr>
        <w:t>Gruszauskas</w:t>
      </w:r>
      <w:proofErr w:type="spellEnd"/>
      <w:r w:rsidRPr="00081A43">
        <w:rPr>
          <w:rFonts w:ascii="Arial" w:hAnsi="Arial" w:cs="Arial"/>
        </w:rPr>
        <w:t xml:space="preserve">, N.P., Kalpathy-Cramer, J., </w:t>
      </w:r>
      <w:proofErr w:type="spellStart"/>
      <w:r w:rsidRPr="00081A43">
        <w:rPr>
          <w:rFonts w:ascii="Arial" w:hAnsi="Arial" w:cs="Arial"/>
        </w:rPr>
        <w:t>Koyejo</w:t>
      </w:r>
      <w:proofErr w:type="spellEnd"/>
      <w:r w:rsidRPr="00081A43">
        <w:rPr>
          <w:rFonts w:ascii="Arial" w:hAnsi="Arial" w:cs="Arial"/>
        </w:rPr>
        <w:t xml:space="preserve">, S., Myers, K.J., Sá, R.C., </w:t>
      </w:r>
      <w:proofErr w:type="spellStart"/>
      <w:r w:rsidRPr="00081A43">
        <w:rPr>
          <w:rFonts w:ascii="Arial" w:hAnsi="Arial" w:cs="Arial"/>
        </w:rPr>
        <w:t>Sahiner</w:t>
      </w:r>
      <w:proofErr w:type="spellEnd"/>
      <w:r w:rsidRPr="00081A43">
        <w:rPr>
          <w:rFonts w:ascii="Arial" w:hAnsi="Arial" w:cs="Arial"/>
        </w:rPr>
        <w:t xml:space="preserve">, B., Whitney, H.M., Zhang, Z. and Giger, M.L. (2023) 'Toward fairness in artificial intelligence for medical image analysis: identification and mitigation of potential biases in the roadmap from data collection to model deployment', </w:t>
      </w:r>
      <w:r w:rsidRPr="00081A43">
        <w:rPr>
          <w:rFonts w:ascii="Arial" w:hAnsi="Arial" w:cs="Arial"/>
          <w:i/>
          <w:iCs/>
        </w:rPr>
        <w:t>Journal of Medical Imaging</w:t>
      </w:r>
      <w:r w:rsidRPr="00081A43">
        <w:rPr>
          <w:rFonts w:ascii="Arial" w:hAnsi="Arial" w:cs="Arial"/>
        </w:rPr>
        <w:t xml:space="preserve">, 10(6), 061104. Available at: </w:t>
      </w:r>
      <w:hyperlink r:id="rId19" w:history="1">
        <w:r w:rsidRPr="00081A43">
          <w:rPr>
            <w:rStyle w:val="Hyperlink"/>
            <w:rFonts w:ascii="Arial" w:hAnsi="Arial" w:cs="Arial"/>
          </w:rPr>
          <w:t>https://doi.org/10.1117/1.JMI.10.6.061104</w:t>
        </w:r>
      </w:hyperlink>
      <w:proofErr w:type="gramStart"/>
      <w:r w:rsidR="00405ADC" w:rsidRPr="00081A43">
        <w:rPr>
          <w:rFonts w:ascii="Arial" w:hAnsi="Arial" w:cs="Arial"/>
        </w:rPr>
        <w:t xml:space="preserve">   [</w:t>
      </w:r>
      <w:proofErr w:type="gramEnd"/>
      <w:r w:rsidR="00405ADC" w:rsidRPr="00081A43">
        <w:rPr>
          <w:rFonts w:ascii="Arial" w:hAnsi="Arial" w:cs="Arial"/>
        </w:rPr>
        <w:t>Accessed: 3 Oct. 2026].</w:t>
      </w:r>
    </w:p>
    <w:p w14:paraId="33C51238" w14:textId="3F040600" w:rsidR="00005B64" w:rsidRPr="00081A43" w:rsidRDefault="00005B64" w:rsidP="00081A43">
      <w:pPr>
        <w:pStyle w:val="ListParagraph"/>
        <w:numPr>
          <w:ilvl w:val="0"/>
          <w:numId w:val="24"/>
        </w:numPr>
        <w:spacing w:line="360" w:lineRule="auto"/>
        <w:jc w:val="both"/>
        <w:rPr>
          <w:rFonts w:ascii="Arial" w:hAnsi="Arial" w:cs="Arial"/>
        </w:rPr>
      </w:pPr>
      <w:r w:rsidRPr="00081A43">
        <w:rPr>
          <w:rFonts w:ascii="Arial" w:hAnsi="Arial" w:cs="Arial"/>
        </w:rPr>
        <w:t xml:space="preserve">Eisemann, N., Bunk, S., Mukama, T., Baltus, H., Elsner, S.A., </w:t>
      </w:r>
      <w:proofErr w:type="spellStart"/>
      <w:r w:rsidRPr="00081A43">
        <w:rPr>
          <w:rFonts w:ascii="Arial" w:hAnsi="Arial" w:cs="Arial"/>
        </w:rPr>
        <w:t>Gomille</w:t>
      </w:r>
      <w:proofErr w:type="spellEnd"/>
      <w:r w:rsidRPr="00081A43">
        <w:rPr>
          <w:rFonts w:ascii="Arial" w:hAnsi="Arial" w:cs="Arial"/>
        </w:rPr>
        <w:t xml:space="preserve">, T., Hecht, G., </w:t>
      </w:r>
      <w:proofErr w:type="spellStart"/>
      <w:r w:rsidRPr="00081A43">
        <w:rPr>
          <w:rFonts w:ascii="Arial" w:hAnsi="Arial" w:cs="Arial"/>
        </w:rPr>
        <w:t>Heywang-Köbrunner</w:t>
      </w:r>
      <w:proofErr w:type="spellEnd"/>
      <w:r w:rsidRPr="00081A43">
        <w:rPr>
          <w:rFonts w:ascii="Arial" w:hAnsi="Arial" w:cs="Arial"/>
        </w:rPr>
        <w:t xml:space="preserve">, S., Rathmann, R., Siegmann-Luz, K., </w:t>
      </w:r>
      <w:proofErr w:type="spellStart"/>
      <w:r w:rsidRPr="00081A43">
        <w:rPr>
          <w:rFonts w:ascii="Arial" w:hAnsi="Arial" w:cs="Arial"/>
        </w:rPr>
        <w:t>Töllner</w:t>
      </w:r>
      <w:proofErr w:type="spellEnd"/>
      <w:r w:rsidRPr="00081A43">
        <w:rPr>
          <w:rFonts w:ascii="Arial" w:hAnsi="Arial" w:cs="Arial"/>
        </w:rPr>
        <w:t xml:space="preserve">, T., </w:t>
      </w:r>
      <w:proofErr w:type="spellStart"/>
      <w:r w:rsidRPr="00081A43">
        <w:rPr>
          <w:rFonts w:ascii="Arial" w:hAnsi="Arial" w:cs="Arial"/>
        </w:rPr>
        <w:t>Vomweg</w:t>
      </w:r>
      <w:proofErr w:type="spellEnd"/>
      <w:r w:rsidRPr="00081A43">
        <w:rPr>
          <w:rFonts w:ascii="Arial" w:hAnsi="Arial" w:cs="Arial"/>
        </w:rPr>
        <w:t xml:space="preserve">, T.W., Leibig, C. and </w:t>
      </w:r>
      <w:proofErr w:type="spellStart"/>
      <w:r w:rsidRPr="00081A43">
        <w:rPr>
          <w:rFonts w:ascii="Arial" w:hAnsi="Arial" w:cs="Arial"/>
        </w:rPr>
        <w:t>Katalinic</w:t>
      </w:r>
      <w:proofErr w:type="spellEnd"/>
      <w:r w:rsidRPr="00081A43">
        <w:rPr>
          <w:rFonts w:ascii="Arial" w:hAnsi="Arial" w:cs="Arial"/>
        </w:rPr>
        <w:t xml:space="preserve">, A. (2025) 'Nationwide real-world implementation of AI for cancer detection in population-based mammography screening', </w:t>
      </w:r>
      <w:r w:rsidRPr="00081A43">
        <w:rPr>
          <w:rFonts w:ascii="Arial" w:hAnsi="Arial" w:cs="Arial"/>
          <w:i/>
          <w:iCs/>
        </w:rPr>
        <w:t>Nature Medicine</w:t>
      </w:r>
      <w:r w:rsidRPr="00081A43">
        <w:rPr>
          <w:rFonts w:ascii="Arial" w:hAnsi="Arial" w:cs="Arial"/>
        </w:rPr>
        <w:t xml:space="preserve">, 31(3), pp. 917–924. Available at: </w:t>
      </w:r>
      <w:hyperlink r:id="rId20" w:history="1">
        <w:r w:rsidRPr="00081A43">
          <w:rPr>
            <w:rStyle w:val="Hyperlink"/>
            <w:rFonts w:ascii="Arial" w:hAnsi="Arial" w:cs="Arial"/>
          </w:rPr>
          <w:t>https://doi.org/10.1038/s41591-024-03408-6</w:t>
        </w:r>
      </w:hyperlink>
      <w:proofErr w:type="gramStart"/>
      <w:r w:rsidR="00405ADC" w:rsidRPr="00081A43">
        <w:rPr>
          <w:rFonts w:ascii="Arial" w:hAnsi="Arial" w:cs="Arial"/>
        </w:rPr>
        <w:t xml:space="preserve">   [</w:t>
      </w:r>
      <w:proofErr w:type="gramEnd"/>
      <w:r w:rsidR="00405ADC" w:rsidRPr="00081A43">
        <w:rPr>
          <w:rFonts w:ascii="Arial" w:hAnsi="Arial" w:cs="Arial"/>
        </w:rPr>
        <w:t>Accessed: 3 Oct. 2026].</w:t>
      </w:r>
    </w:p>
    <w:p w14:paraId="2A58AB43" w14:textId="0184C5B7"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Fazakarley, C.A., Breen, M., Leeson, P., Thompson, B. and Williamson, V. (2023) 'Experiences of using artificial intelligence in healthcare: a qualitative study of UK clinician and key stakeholder perspectives', </w:t>
      </w:r>
      <w:r w:rsidRPr="00115D63">
        <w:rPr>
          <w:rFonts w:ascii="Arial" w:hAnsi="Arial" w:cs="Arial"/>
          <w:i/>
          <w:iCs/>
        </w:rPr>
        <w:t>BMJ Open</w:t>
      </w:r>
      <w:r w:rsidRPr="00115D63">
        <w:rPr>
          <w:rFonts w:ascii="Arial" w:hAnsi="Arial" w:cs="Arial"/>
        </w:rPr>
        <w:t xml:space="preserve">, 13(12), e076950. Available at: </w:t>
      </w:r>
      <w:hyperlink r:id="rId21" w:history="1">
        <w:r w:rsidRPr="00115D63">
          <w:rPr>
            <w:rStyle w:val="Hyperlink"/>
            <w:rFonts w:ascii="Arial" w:hAnsi="Arial" w:cs="Arial"/>
          </w:rPr>
          <w:t>https://doi.org/10.1136/bmjopen-2023-076950</w:t>
        </w:r>
      </w:hyperlink>
      <w:proofErr w:type="gramStart"/>
      <w:r w:rsidR="00405ADC" w:rsidRPr="00115D63">
        <w:rPr>
          <w:rFonts w:ascii="Arial" w:hAnsi="Arial" w:cs="Arial"/>
        </w:rPr>
        <w:t xml:space="preserve">   [</w:t>
      </w:r>
      <w:proofErr w:type="gramEnd"/>
      <w:r w:rsidR="00405ADC" w:rsidRPr="00115D63">
        <w:rPr>
          <w:rFonts w:ascii="Arial" w:hAnsi="Arial" w:cs="Arial"/>
        </w:rPr>
        <w:t>Accessed: 3 Oct. 2026].</w:t>
      </w:r>
    </w:p>
    <w:p w14:paraId="26AEF6AB" w14:textId="03A8B742"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lastRenderedPageBreak/>
        <w:t xml:space="preserve">Gatting, L., Ahmed, S., </w:t>
      </w:r>
      <w:proofErr w:type="spellStart"/>
      <w:r w:rsidRPr="00115D63">
        <w:rPr>
          <w:rFonts w:ascii="Arial" w:hAnsi="Arial" w:cs="Arial"/>
        </w:rPr>
        <w:t>Meccheri</w:t>
      </w:r>
      <w:proofErr w:type="spellEnd"/>
      <w:r w:rsidRPr="00115D63">
        <w:rPr>
          <w:rFonts w:ascii="Arial" w:hAnsi="Arial" w:cs="Arial"/>
        </w:rPr>
        <w:t xml:space="preserve">, P., Newlands, R., </w:t>
      </w:r>
      <w:proofErr w:type="spellStart"/>
      <w:r w:rsidRPr="00115D63">
        <w:rPr>
          <w:rFonts w:ascii="Arial" w:hAnsi="Arial" w:cs="Arial"/>
        </w:rPr>
        <w:t>Kehagia</w:t>
      </w:r>
      <w:proofErr w:type="spellEnd"/>
      <w:r w:rsidRPr="00115D63">
        <w:rPr>
          <w:rFonts w:ascii="Arial" w:hAnsi="Arial" w:cs="Arial"/>
        </w:rPr>
        <w:t xml:space="preserve">, A.A. and Waller, J. (2024) 'Acceptability of artificial intelligence in breast screening: focus groups with the screening-eligible population in England', </w:t>
      </w:r>
      <w:r w:rsidRPr="00115D63">
        <w:rPr>
          <w:rFonts w:ascii="Arial" w:hAnsi="Arial" w:cs="Arial"/>
          <w:i/>
          <w:iCs/>
        </w:rPr>
        <w:t>BMJ Public Health</w:t>
      </w:r>
      <w:r w:rsidRPr="00115D63">
        <w:rPr>
          <w:rFonts w:ascii="Arial" w:hAnsi="Arial" w:cs="Arial"/>
        </w:rPr>
        <w:t xml:space="preserve">, 2, e000892. Available at: </w:t>
      </w:r>
      <w:hyperlink r:id="rId22" w:history="1">
        <w:r w:rsidRPr="00115D63">
          <w:rPr>
            <w:rStyle w:val="Hyperlink"/>
            <w:rFonts w:ascii="Arial" w:hAnsi="Arial" w:cs="Arial"/>
          </w:rPr>
          <w:t>https://doi.org/10.1136/bmjph-2024-000892</w:t>
        </w:r>
      </w:hyperlink>
      <w:proofErr w:type="gramStart"/>
      <w:r w:rsidR="00405ADC" w:rsidRPr="00115D63">
        <w:rPr>
          <w:rFonts w:ascii="Arial" w:hAnsi="Arial" w:cs="Arial"/>
        </w:rPr>
        <w:t xml:space="preserve">   [</w:t>
      </w:r>
      <w:proofErr w:type="gramEnd"/>
      <w:r w:rsidR="00405ADC" w:rsidRPr="00115D63">
        <w:rPr>
          <w:rFonts w:ascii="Arial" w:hAnsi="Arial" w:cs="Arial"/>
        </w:rPr>
        <w:t>Accessed: 3 Oct. 2026].</w:t>
      </w:r>
    </w:p>
    <w:p w14:paraId="2139C2FB" w14:textId="64124DFC"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Gatting, L., Jones, C.K., Jamshidi, B., </w:t>
      </w:r>
      <w:proofErr w:type="spellStart"/>
      <w:r w:rsidRPr="00115D63">
        <w:rPr>
          <w:rFonts w:ascii="Arial" w:hAnsi="Arial" w:cs="Arial"/>
        </w:rPr>
        <w:t>Kehagia</w:t>
      </w:r>
      <w:proofErr w:type="spellEnd"/>
      <w:r w:rsidRPr="00115D63">
        <w:rPr>
          <w:rFonts w:ascii="Arial" w:hAnsi="Arial" w:cs="Arial"/>
        </w:rPr>
        <w:t xml:space="preserve">, A.A. and Waller, J. (2025) 'Acceptability of using artificial intelligence in the National Health Service Breast Screening Program: a randomised online survey of screening-eligible women in England', </w:t>
      </w:r>
      <w:r w:rsidRPr="00115D63">
        <w:rPr>
          <w:rFonts w:ascii="Arial" w:hAnsi="Arial" w:cs="Arial"/>
          <w:i/>
          <w:iCs/>
        </w:rPr>
        <w:t>Mayo Clinic Proceedings: Digital Health</w:t>
      </w:r>
      <w:r w:rsidRPr="00115D63">
        <w:rPr>
          <w:rFonts w:ascii="Arial" w:hAnsi="Arial" w:cs="Arial"/>
        </w:rPr>
        <w:t xml:space="preserve">, 4(1), 100329. Available at: </w:t>
      </w:r>
      <w:hyperlink r:id="rId23" w:history="1">
        <w:r w:rsidRPr="00115D63">
          <w:rPr>
            <w:rStyle w:val="Hyperlink"/>
            <w:rFonts w:ascii="Arial" w:hAnsi="Arial" w:cs="Arial"/>
          </w:rPr>
          <w:t>https://doi.org/10.1016/j.mcpdig.2025.100329</w:t>
        </w:r>
      </w:hyperlink>
      <w:proofErr w:type="gramStart"/>
      <w:r w:rsidR="00405ADC" w:rsidRPr="00115D63">
        <w:rPr>
          <w:rFonts w:ascii="Arial" w:hAnsi="Arial" w:cs="Arial"/>
        </w:rPr>
        <w:t xml:space="preserve">   [</w:t>
      </w:r>
      <w:proofErr w:type="gramEnd"/>
      <w:r w:rsidR="00405ADC" w:rsidRPr="00115D63">
        <w:rPr>
          <w:rFonts w:ascii="Arial" w:hAnsi="Arial" w:cs="Arial"/>
        </w:rPr>
        <w:t>Accessed: 3 Oct. 2026].</w:t>
      </w:r>
    </w:p>
    <w:p w14:paraId="3FF9EE40" w14:textId="2BA9F698"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Hernström, V., Josefsson, V., Sartor, H., Schmidt, D., Larsson, A.-M., Hofvind, S., Andersson, I., Rosso, A., Hagberg, O. and Lång, K. (2025) 'Screening performance and characteristics of breast cancer detected in the Mammography Screening with Artificial Intelligence trial (MASAI): a randomised, controlled, parallel-group, non-inferiority, single-blinded, screening accuracy study', </w:t>
      </w:r>
      <w:r w:rsidRPr="00115D63">
        <w:rPr>
          <w:rFonts w:ascii="Arial" w:hAnsi="Arial" w:cs="Arial"/>
          <w:i/>
          <w:iCs/>
        </w:rPr>
        <w:t>The Lancet Digital Health</w:t>
      </w:r>
      <w:r w:rsidRPr="00115D63">
        <w:rPr>
          <w:rFonts w:ascii="Arial" w:hAnsi="Arial" w:cs="Arial"/>
        </w:rPr>
        <w:t xml:space="preserve">, 7(3), pp. e175–e183. Available at: </w:t>
      </w:r>
      <w:hyperlink r:id="rId24" w:history="1">
        <w:r w:rsidRPr="00115D63">
          <w:rPr>
            <w:rStyle w:val="Hyperlink"/>
            <w:rFonts w:ascii="Arial" w:hAnsi="Arial" w:cs="Arial"/>
          </w:rPr>
          <w:t>https://doi.org/10.1016/S2589-7500(24)00267-X</w:t>
        </w:r>
      </w:hyperlink>
      <w:proofErr w:type="gramStart"/>
      <w:r w:rsidR="00405ADC" w:rsidRPr="00115D63">
        <w:rPr>
          <w:rFonts w:ascii="Arial" w:hAnsi="Arial" w:cs="Arial"/>
        </w:rPr>
        <w:t xml:space="preserve">   [</w:t>
      </w:r>
      <w:proofErr w:type="gramEnd"/>
      <w:r w:rsidR="00405ADC" w:rsidRPr="00115D63">
        <w:rPr>
          <w:rFonts w:ascii="Arial" w:hAnsi="Arial" w:cs="Arial"/>
        </w:rPr>
        <w:t>Accessed: 3 Oct. 2026].</w:t>
      </w:r>
    </w:p>
    <w:p w14:paraId="7235E9A2" w14:textId="75648F4C"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Hogg, H.D.J., Al-</w:t>
      </w:r>
      <w:proofErr w:type="spellStart"/>
      <w:r w:rsidRPr="00115D63">
        <w:rPr>
          <w:rFonts w:ascii="Arial" w:hAnsi="Arial" w:cs="Arial"/>
        </w:rPr>
        <w:t>Zubaidy</w:t>
      </w:r>
      <w:proofErr w:type="spellEnd"/>
      <w:r w:rsidRPr="00115D63">
        <w:rPr>
          <w:rFonts w:ascii="Arial" w:hAnsi="Arial" w:cs="Arial"/>
        </w:rPr>
        <w:t xml:space="preserve">, M., Technology Enhanced Macular Services Study Reference Group, Talks, J., Denniston, A.K., Kelly, C.J., </w:t>
      </w:r>
      <w:proofErr w:type="spellStart"/>
      <w:r w:rsidRPr="00115D63">
        <w:rPr>
          <w:rFonts w:ascii="Arial" w:hAnsi="Arial" w:cs="Arial"/>
        </w:rPr>
        <w:t>Malawana</w:t>
      </w:r>
      <w:proofErr w:type="spellEnd"/>
      <w:r w:rsidRPr="00115D63">
        <w:rPr>
          <w:rFonts w:ascii="Arial" w:hAnsi="Arial" w:cs="Arial"/>
        </w:rPr>
        <w:t xml:space="preserve">, J., Papoutsi, C., Teare, M.D., Keane, P.A., Beyer, F.R. and </w:t>
      </w:r>
      <w:proofErr w:type="spellStart"/>
      <w:r w:rsidRPr="00115D63">
        <w:rPr>
          <w:rFonts w:ascii="Arial" w:hAnsi="Arial" w:cs="Arial"/>
        </w:rPr>
        <w:t>Maniatopoulos</w:t>
      </w:r>
      <w:proofErr w:type="spellEnd"/>
      <w:r w:rsidRPr="00115D63">
        <w:rPr>
          <w:rFonts w:ascii="Arial" w:hAnsi="Arial" w:cs="Arial"/>
        </w:rPr>
        <w:t xml:space="preserve">, G. (2023) 'Stakeholder perspectives of clinical artificial intelligence implementation: systematic review of qualitative evidence', </w:t>
      </w:r>
      <w:r w:rsidRPr="00115D63">
        <w:rPr>
          <w:rFonts w:ascii="Arial" w:hAnsi="Arial" w:cs="Arial"/>
          <w:i/>
          <w:iCs/>
        </w:rPr>
        <w:t>Journal of Medical Internet Research</w:t>
      </w:r>
      <w:r w:rsidRPr="00115D63">
        <w:rPr>
          <w:rFonts w:ascii="Arial" w:hAnsi="Arial" w:cs="Arial"/>
        </w:rPr>
        <w:t xml:space="preserve">, 25, e39742. Available at: </w:t>
      </w:r>
      <w:hyperlink r:id="rId25" w:history="1">
        <w:r w:rsidRPr="00115D63">
          <w:rPr>
            <w:rStyle w:val="Hyperlink"/>
            <w:rFonts w:ascii="Arial" w:hAnsi="Arial" w:cs="Arial"/>
          </w:rPr>
          <w:t>https://doi.org/10.2196/39742</w:t>
        </w:r>
      </w:hyperlink>
      <w:proofErr w:type="gramStart"/>
      <w:r w:rsidR="00405ADC" w:rsidRPr="00115D63">
        <w:rPr>
          <w:rFonts w:ascii="Arial" w:hAnsi="Arial" w:cs="Arial"/>
        </w:rPr>
        <w:t xml:space="preserve">   [</w:t>
      </w:r>
      <w:proofErr w:type="gramEnd"/>
      <w:r w:rsidR="00405ADC" w:rsidRPr="00115D63">
        <w:rPr>
          <w:rFonts w:ascii="Arial" w:hAnsi="Arial" w:cs="Arial"/>
        </w:rPr>
        <w:t>Accessed: 3 Oct. 2026].</w:t>
      </w:r>
    </w:p>
    <w:p w14:paraId="1950EAA2" w14:textId="68E97E5F"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Lång, K., Josefsson, V., Larsson, A.-M., Larsson, S., </w:t>
      </w:r>
      <w:proofErr w:type="spellStart"/>
      <w:r w:rsidRPr="00115D63">
        <w:rPr>
          <w:rFonts w:ascii="Arial" w:hAnsi="Arial" w:cs="Arial"/>
        </w:rPr>
        <w:t>Högberg</w:t>
      </w:r>
      <w:proofErr w:type="spellEnd"/>
      <w:r w:rsidRPr="00115D63">
        <w:rPr>
          <w:rFonts w:ascii="Arial" w:hAnsi="Arial" w:cs="Arial"/>
        </w:rPr>
        <w:t xml:space="preserve">, C., Sartor, H., </w:t>
      </w:r>
      <w:proofErr w:type="spellStart"/>
      <w:r w:rsidRPr="00115D63">
        <w:rPr>
          <w:rFonts w:ascii="Arial" w:hAnsi="Arial" w:cs="Arial"/>
        </w:rPr>
        <w:t>Hofvind</w:t>
      </w:r>
      <w:proofErr w:type="spellEnd"/>
      <w:r w:rsidRPr="00115D63">
        <w:rPr>
          <w:rFonts w:ascii="Arial" w:hAnsi="Arial" w:cs="Arial"/>
        </w:rPr>
        <w:t xml:space="preserve">, S., Andersson, I. and Rosso, A. (2023) 'Artificial intelligence-supported screen reading versus standard double reading in the Mammography Screening with Artificial Intelligence trial (MASAI): a clinical safety analysis of a randomised, controlled, non-inferiority, single-blinded, screening accuracy study', </w:t>
      </w:r>
      <w:r w:rsidRPr="00115D63">
        <w:rPr>
          <w:rFonts w:ascii="Arial" w:hAnsi="Arial" w:cs="Arial"/>
          <w:i/>
          <w:iCs/>
        </w:rPr>
        <w:t>The Lancet Oncology</w:t>
      </w:r>
      <w:r w:rsidRPr="00115D63">
        <w:rPr>
          <w:rFonts w:ascii="Arial" w:hAnsi="Arial" w:cs="Arial"/>
        </w:rPr>
        <w:t xml:space="preserve">, 24(8), pp. 936–944. Available at: </w:t>
      </w:r>
      <w:hyperlink r:id="rId26" w:history="1">
        <w:r w:rsidRPr="00115D63">
          <w:rPr>
            <w:rStyle w:val="Hyperlink"/>
            <w:rFonts w:ascii="Arial" w:hAnsi="Arial" w:cs="Arial"/>
          </w:rPr>
          <w:t>https://doi.org/10.1016/S1470-2045(23)00298-X</w:t>
        </w:r>
      </w:hyperlink>
      <w:proofErr w:type="gramStart"/>
      <w:r w:rsidR="00405ADC" w:rsidRPr="00115D63">
        <w:rPr>
          <w:rFonts w:ascii="Arial" w:hAnsi="Arial" w:cs="Arial"/>
        </w:rPr>
        <w:t xml:space="preserve">   [</w:t>
      </w:r>
      <w:proofErr w:type="gramEnd"/>
      <w:r w:rsidR="00405ADC" w:rsidRPr="00115D63">
        <w:rPr>
          <w:rFonts w:ascii="Arial" w:hAnsi="Arial" w:cs="Arial"/>
        </w:rPr>
        <w:t>Accessed: 3 Oct. 2026].</w:t>
      </w:r>
    </w:p>
    <w:p w14:paraId="50460937" w14:textId="0173C050"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Lawrence, R., Dodsworth, E., Massou, E., </w:t>
      </w:r>
      <w:proofErr w:type="spellStart"/>
      <w:r w:rsidRPr="00115D63">
        <w:rPr>
          <w:rFonts w:ascii="Arial" w:hAnsi="Arial" w:cs="Arial"/>
        </w:rPr>
        <w:t>Sherlaw</w:t>
      </w:r>
      <w:proofErr w:type="spellEnd"/>
      <w:r w:rsidRPr="00115D63">
        <w:rPr>
          <w:rFonts w:ascii="Arial" w:hAnsi="Arial" w:cs="Arial"/>
        </w:rPr>
        <w:t xml:space="preserve">-Johnson, C., Ramsay, A.I.G., Walton, H., O'Regan, T., Gleeson, F., Crellin, N., Herbert, K., Ng, P.L., Elphinstone, </w:t>
      </w:r>
      <w:r w:rsidRPr="00115D63">
        <w:rPr>
          <w:rFonts w:ascii="Arial" w:hAnsi="Arial" w:cs="Arial"/>
        </w:rPr>
        <w:lastRenderedPageBreak/>
        <w:t xml:space="preserve">H., Mehta, R., Lloyd, J., Halliday, A., Morris, S. and Fulop, N.J. (2025) 'Artificial intelligence for diagnostics in radiology practice: a rapid systematic scoping review', </w:t>
      </w:r>
      <w:proofErr w:type="spellStart"/>
      <w:r w:rsidRPr="00115D63">
        <w:rPr>
          <w:rFonts w:ascii="Arial" w:hAnsi="Arial" w:cs="Arial"/>
          <w:i/>
          <w:iCs/>
        </w:rPr>
        <w:t>eClinicalMedicine</w:t>
      </w:r>
      <w:proofErr w:type="spellEnd"/>
      <w:r w:rsidRPr="00115D63">
        <w:rPr>
          <w:rFonts w:ascii="Arial" w:hAnsi="Arial" w:cs="Arial"/>
        </w:rPr>
        <w:t xml:space="preserve">, 83, 103228. Available at: </w:t>
      </w:r>
      <w:hyperlink r:id="rId27" w:history="1">
        <w:r w:rsidRPr="00115D63">
          <w:rPr>
            <w:rStyle w:val="Hyperlink"/>
            <w:rFonts w:ascii="Arial" w:hAnsi="Arial" w:cs="Arial"/>
          </w:rPr>
          <w:t>https://doi.org/10.1016/j.eclinm.2025.103228</w:t>
        </w:r>
      </w:hyperlink>
      <w:proofErr w:type="gramStart"/>
      <w:r w:rsidR="00405ADC" w:rsidRPr="00115D63">
        <w:rPr>
          <w:rFonts w:ascii="Arial" w:hAnsi="Arial" w:cs="Arial"/>
        </w:rPr>
        <w:t xml:space="preserve">   [</w:t>
      </w:r>
      <w:proofErr w:type="gramEnd"/>
      <w:r w:rsidR="00405ADC" w:rsidRPr="00115D63">
        <w:rPr>
          <w:rFonts w:ascii="Arial" w:hAnsi="Arial" w:cs="Arial"/>
        </w:rPr>
        <w:t>Accessed: 3 Oct. 2026].</w:t>
      </w:r>
    </w:p>
    <w:p w14:paraId="29DC5DF2" w14:textId="4886E13D"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Ng, A.Y., </w:t>
      </w:r>
      <w:proofErr w:type="spellStart"/>
      <w:r w:rsidRPr="00115D63">
        <w:rPr>
          <w:rFonts w:ascii="Arial" w:hAnsi="Arial" w:cs="Arial"/>
        </w:rPr>
        <w:t>Oberije</w:t>
      </w:r>
      <w:proofErr w:type="spellEnd"/>
      <w:r w:rsidRPr="00115D63">
        <w:rPr>
          <w:rFonts w:ascii="Arial" w:hAnsi="Arial" w:cs="Arial"/>
        </w:rPr>
        <w:t xml:space="preserve">, C.J.G., </w:t>
      </w:r>
      <w:proofErr w:type="spellStart"/>
      <w:r w:rsidRPr="00115D63">
        <w:rPr>
          <w:rFonts w:ascii="Arial" w:hAnsi="Arial" w:cs="Arial"/>
        </w:rPr>
        <w:t>Ambrózay</w:t>
      </w:r>
      <w:proofErr w:type="spellEnd"/>
      <w:r w:rsidRPr="00115D63">
        <w:rPr>
          <w:rFonts w:ascii="Arial" w:hAnsi="Arial" w:cs="Arial"/>
        </w:rPr>
        <w:t xml:space="preserve">, É., Szabó, E., Serfőző, O., Karpati, E., Fox, G., Glocker, B., Morris, E.A., Forrai, G. and </w:t>
      </w:r>
      <w:proofErr w:type="spellStart"/>
      <w:r w:rsidRPr="00115D63">
        <w:rPr>
          <w:rFonts w:ascii="Arial" w:hAnsi="Arial" w:cs="Arial"/>
        </w:rPr>
        <w:t>Kecskemethy</w:t>
      </w:r>
      <w:proofErr w:type="spellEnd"/>
      <w:r w:rsidRPr="00115D63">
        <w:rPr>
          <w:rFonts w:ascii="Arial" w:hAnsi="Arial" w:cs="Arial"/>
        </w:rPr>
        <w:t xml:space="preserve">, P.D. (2023) 'Prospective implementation of AI-assisted screen reading to improve early detection of breast cancer', </w:t>
      </w:r>
      <w:r w:rsidRPr="00115D63">
        <w:rPr>
          <w:rFonts w:ascii="Arial" w:hAnsi="Arial" w:cs="Arial"/>
          <w:i/>
          <w:iCs/>
        </w:rPr>
        <w:t>Nature Medicine</w:t>
      </w:r>
      <w:r w:rsidRPr="00115D63">
        <w:rPr>
          <w:rFonts w:ascii="Arial" w:hAnsi="Arial" w:cs="Arial"/>
        </w:rPr>
        <w:t xml:space="preserve">, 29(12), pp. 3044–3049. Available at: </w:t>
      </w:r>
      <w:hyperlink r:id="rId28" w:history="1">
        <w:r w:rsidRPr="00115D63">
          <w:rPr>
            <w:rStyle w:val="Hyperlink"/>
            <w:rFonts w:ascii="Arial" w:hAnsi="Arial" w:cs="Arial"/>
          </w:rPr>
          <w:t>https://doi.org/10.1038/s41591-023-02625-9</w:t>
        </w:r>
      </w:hyperlink>
      <w:proofErr w:type="gramStart"/>
      <w:r w:rsidR="00405ADC" w:rsidRPr="00115D63">
        <w:rPr>
          <w:rFonts w:ascii="Arial" w:hAnsi="Arial" w:cs="Arial"/>
        </w:rPr>
        <w:t xml:space="preserve">   [</w:t>
      </w:r>
      <w:proofErr w:type="gramEnd"/>
      <w:r w:rsidR="00405ADC" w:rsidRPr="00115D63">
        <w:rPr>
          <w:rFonts w:ascii="Arial" w:hAnsi="Arial" w:cs="Arial"/>
        </w:rPr>
        <w:t>Accessed: 3 Oct. 2026].</w:t>
      </w:r>
    </w:p>
    <w:p w14:paraId="060CD406" w14:textId="31C0E2C1"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NHS England (2024) </w:t>
      </w:r>
      <w:r w:rsidRPr="00115D63">
        <w:rPr>
          <w:rFonts w:ascii="Arial" w:hAnsi="Arial" w:cs="Arial"/>
          <w:i/>
          <w:iCs/>
        </w:rPr>
        <w:t>Planning and implementing real-world Artificial Intelligence (AI) evaluations: lessons from the AI in Health and Care Award</w:t>
      </w:r>
      <w:r w:rsidRPr="00115D63">
        <w:rPr>
          <w:rFonts w:ascii="Arial" w:hAnsi="Arial" w:cs="Arial"/>
        </w:rPr>
        <w:t xml:space="preserve">. Available at: </w:t>
      </w:r>
      <w:hyperlink r:id="rId29" w:history="1">
        <w:r w:rsidRPr="00115D63">
          <w:rPr>
            <w:rStyle w:val="Hyperlink"/>
            <w:rFonts w:ascii="Arial" w:hAnsi="Arial" w:cs="Arial"/>
          </w:rPr>
          <w:t>https://www.england.nhs.uk/long-read/planning-and-implementing-real-world-ai-evaluations-lessons-from-the-ai-in-health-and-care-award/</w:t>
        </w:r>
      </w:hyperlink>
      <w:r w:rsidRPr="00115D63">
        <w:rPr>
          <w:rFonts w:ascii="Arial" w:hAnsi="Arial" w:cs="Arial"/>
        </w:rPr>
        <w:t xml:space="preserve"> </w:t>
      </w:r>
      <w:r w:rsidR="00405ADC" w:rsidRPr="00115D63">
        <w:rPr>
          <w:rFonts w:ascii="Arial" w:hAnsi="Arial" w:cs="Arial"/>
        </w:rPr>
        <w:t>[Accessed: 3 Oct. 2026].</w:t>
      </w:r>
    </w:p>
    <w:p w14:paraId="352EAC1E" w14:textId="1992CA3A"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Ramsay, A.I.G., Crellin, N., Lawrence, R., Walton, H., Bagri, S., Dodsworth, E., Elphinstone, H., Gleeson, F., Halliday, A., Herbert, K., Lloyd, J., </w:t>
      </w:r>
      <w:proofErr w:type="spellStart"/>
      <w:r w:rsidRPr="00115D63">
        <w:rPr>
          <w:rFonts w:ascii="Arial" w:hAnsi="Arial" w:cs="Arial"/>
        </w:rPr>
        <w:t>Massou</w:t>
      </w:r>
      <w:proofErr w:type="spellEnd"/>
      <w:r w:rsidRPr="00115D63">
        <w:rPr>
          <w:rFonts w:ascii="Arial" w:hAnsi="Arial" w:cs="Arial"/>
        </w:rPr>
        <w:t xml:space="preserve">, E., Mehta, R., Morris, S., Ng, P.L., O'Regan, T., </w:t>
      </w:r>
      <w:proofErr w:type="spellStart"/>
      <w:r w:rsidRPr="00115D63">
        <w:rPr>
          <w:rFonts w:ascii="Arial" w:hAnsi="Arial" w:cs="Arial"/>
        </w:rPr>
        <w:t>Sherlaw</w:t>
      </w:r>
      <w:proofErr w:type="spellEnd"/>
      <w:r w:rsidRPr="00115D63">
        <w:rPr>
          <w:rFonts w:ascii="Arial" w:hAnsi="Arial" w:cs="Arial"/>
        </w:rPr>
        <w:t xml:space="preserve">-Johnson, C. and Fulop, N.J. (2025) 'Procurement and early deployment of artificial intelligence tools for chest diagnostics in NHS services in England: a rapid, mixed method evaluation', </w:t>
      </w:r>
      <w:proofErr w:type="spellStart"/>
      <w:r w:rsidRPr="00115D63">
        <w:rPr>
          <w:rFonts w:ascii="Arial" w:hAnsi="Arial" w:cs="Arial"/>
          <w:i/>
          <w:iCs/>
        </w:rPr>
        <w:t>eClinicalMedicine</w:t>
      </w:r>
      <w:proofErr w:type="spellEnd"/>
      <w:r w:rsidRPr="00115D63">
        <w:rPr>
          <w:rFonts w:ascii="Arial" w:hAnsi="Arial" w:cs="Arial"/>
        </w:rPr>
        <w:t xml:space="preserve">, 89, 103481. Available at: </w:t>
      </w:r>
      <w:hyperlink r:id="rId30" w:history="1">
        <w:r w:rsidRPr="00115D63">
          <w:rPr>
            <w:rStyle w:val="Hyperlink"/>
            <w:rFonts w:ascii="Arial" w:hAnsi="Arial" w:cs="Arial"/>
          </w:rPr>
          <w:t>https://doi.org/10.1016/j.eclinm.2025.103481</w:t>
        </w:r>
      </w:hyperlink>
      <w:r w:rsidR="00405ADC" w:rsidRPr="00115D63">
        <w:rPr>
          <w:rFonts w:ascii="Arial" w:hAnsi="Arial" w:cs="Arial"/>
        </w:rPr>
        <w:t xml:space="preserve">  [Accessed: 3 Oct. 2026].</w:t>
      </w:r>
    </w:p>
    <w:p w14:paraId="5A8DCEBE" w14:textId="1580CCBF"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Royal College of Radiologists (2024) </w:t>
      </w:r>
      <w:r w:rsidRPr="00115D63">
        <w:rPr>
          <w:rFonts w:ascii="Arial" w:hAnsi="Arial" w:cs="Arial"/>
          <w:i/>
          <w:iCs/>
        </w:rPr>
        <w:t>Clinical radiology workforce census 2024</w:t>
      </w:r>
      <w:r w:rsidRPr="00115D63">
        <w:rPr>
          <w:rFonts w:ascii="Arial" w:hAnsi="Arial" w:cs="Arial"/>
        </w:rPr>
        <w:t xml:space="preserve">. Available at: </w:t>
      </w:r>
      <w:hyperlink r:id="rId31" w:history="1">
        <w:r w:rsidRPr="00115D63">
          <w:rPr>
            <w:rStyle w:val="Hyperlink"/>
            <w:rFonts w:ascii="Arial" w:hAnsi="Arial" w:cs="Arial"/>
          </w:rPr>
          <w:t>https://www.rcr.ac.uk/media/4imb5jge/_rcr-2024-clinical-radiology-workforce-census-report.pdf</w:t>
        </w:r>
      </w:hyperlink>
      <w:r w:rsidRPr="00115D63">
        <w:rPr>
          <w:rFonts w:ascii="Arial" w:hAnsi="Arial" w:cs="Arial"/>
        </w:rPr>
        <w:t xml:space="preserve"> </w:t>
      </w:r>
      <w:r w:rsidR="00405ADC" w:rsidRPr="00115D63">
        <w:rPr>
          <w:rFonts w:ascii="Arial" w:hAnsi="Arial" w:cs="Arial"/>
        </w:rPr>
        <w:t xml:space="preserve">  [Accessed: 3 Oct. 2026].</w:t>
      </w:r>
    </w:p>
    <w:p w14:paraId="0D4132AE" w14:textId="76801407" w:rsidR="00005B64" w:rsidRPr="00115D63" w:rsidRDefault="00005B64" w:rsidP="00115D63">
      <w:pPr>
        <w:pStyle w:val="ListParagraph"/>
        <w:numPr>
          <w:ilvl w:val="0"/>
          <w:numId w:val="24"/>
        </w:numPr>
        <w:spacing w:line="360" w:lineRule="auto"/>
        <w:jc w:val="both"/>
        <w:rPr>
          <w:rFonts w:ascii="Arial" w:hAnsi="Arial" w:cs="Arial"/>
        </w:rPr>
      </w:pPr>
      <w:r w:rsidRPr="00115D63">
        <w:rPr>
          <w:rFonts w:ascii="Arial" w:hAnsi="Arial" w:cs="Arial"/>
        </w:rPr>
        <w:t xml:space="preserve">Sharma, N., Ng, A.Y., James, J.J., Khara, G., </w:t>
      </w:r>
      <w:proofErr w:type="spellStart"/>
      <w:r w:rsidRPr="00115D63">
        <w:rPr>
          <w:rFonts w:ascii="Arial" w:hAnsi="Arial" w:cs="Arial"/>
        </w:rPr>
        <w:t>Ambrózay</w:t>
      </w:r>
      <w:proofErr w:type="spellEnd"/>
      <w:r w:rsidRPr="00115D63">
        <w:rPr>
          <w:rFonts w:ascii="Arial" w:hAnsi="Arial" w:cs="Arial"/>
        </w:rPr>
        <w:t xml:space="preserve">, É., Austin, C.C., Forrai, G., Fox, G., Glocker, B., Heindl, A., Karpati, E., </w:t>
      </w:r>
      <w:proofErr w:type="spellStart"/>
      <w:r w:rsidRPr="00115D63">
        <w:rPr>
          <w:rFonts w:ascii="Arial" w:hAnsi="Arial" w:cs="Arial"/>
        </w:rPr>
        <w:t>Rijken</w:t>
      </w:r>
      <w:proofErr w:type="spellEnd"/>
      <w:r w:rsidRPr="00115D63">
        <w:rPr>
          <w:rFonts w:ascii="Arial" w:hAnsi="Arial" w:cs="Arial"/>
        </w:rPr>
        <w:t xml:space="preserve">, T.M., Venkataraman, V., Yearsley, J.E. and </w:t>
      </w:r>
      <w:proofErr w:type="spellStart"/>
      <w:r w:rsidRPr="00115D63">
        <w:rPr>
          <w:rFonts w:ascii="Arial" w:hAnsi="Arial" w:cs="Arial"/>
        </w:rPr>
        <w:t>Kecskemethy</w:t>
      </w:r>
      <w:proofErr w:type="spellEnd"/>
      <w:r w:rsidRPr="00115D63">
        <w:rPr>
          <w:rFonts w:ascii="Arial" w:hAnsi="Arial" w:cs="Arial"/>
        </w:rPr>
        <w:t xml:space="preserve">, P.D. (2023) 'Multi-vendor evaluation of artificial intelligence as an independent reader for double reading in breast cancer screening on 275,900 mammograms', </w:t>
      </w:r>
      <w:r w:rsidRPr="00115D63">
        <w:rPr>
          <w:rFonts w:ascii="Arial" w:hAnsi="Arial" w:cs="Arial"/>
          <w:i/>
          <w:iCs/>
        </w:rPr>
        <w:t>BMC Cancer</w:t>
      </w:r>
      <w:r w:rsidRPr="00115D63">
        <w:rPr>
          <w:rFonts w:ascii="Arial" w:hAnsi="Arial" w:cs="Arial"/>
        </w:rPr>
        <w:t xml:space="preserve">, 23, 460. Available at: </w:t>
      </w:r>
      <w:hyperlink r:id="rId32" w:history="1">
        <w:r w:rsidRPr="00115D63">
          <w:rPr>
            <w:rStyle w:val="Hyperlink"/>
            <w:rFonts w:ascii="Arial" w:hAnsi="Arial" w:cs="Arial"/>
          </w:rPr>
          <w:t>https://doi.org/10.1186/s12885-023-10890-7</w:t>
        </w:r>
      </w:hyperlink>
      <w:r w:rsidR="00405ADC" w:rsidRPr="00115D63">
        <w:rPr>
          <w:rFonts w:ascii="Arial" w:hAnsi="Arial" w:cs="Arial"/>
        </w:rPr>
        <w:t xml:space="preserve">  [Accessed: 3 Oct. 2026].</w:t>
      </w:r>
    </w:p>
    <w:p w14:paraId="19420705" w14:textId="04648985" w:rsidR="00005B64" w:rsidRPr="000F641F" w:rsidRDefault="00005B64" w:rsidP="000F641F">
      <w:pPr>
        <w:pStyle w:val="ListParagraph"/>
        <w:numPr>
          <w:ilvl w:val="0"/>
          <w:numId w:val="24"/>
        </w:numPr>
        <w:spacing w:line="360" w:lineRule="auto"/>
        <w:jc w:val="both"/>
        <w:rPr>
          <w:rFonts w:ascii="Arial" w:hAnsi="Arial" w:cs="Arial"/>
        </w:rPr>
      </w:pPr>
      <w:r w:rsidRPr="000F641F">
        <w:rPr>
          <w:rFonts w:ascii="Arial" w:hAnsi="Arial" w:cs="Arial"/>
        </w:rPr>
        <w:lastRenderedPageBreak/>
        <w:t xml:space="preserve">Vargas-Palacios, A., Sharma, N. and Sagoo, G.S. (2023) 'Cost-effectiveness requirements for implementing artificial intelligence technology in the Women's UK Breast Cancer Screening service', </w:t>
      </w:r>
      <w:r w:rsidRPr="000F641F">
        <w:rPr>
          <w:rFonts w:ascii="Arial" w:hAnsi="Arial" w:cs="Arial"/>
          <w:i/>
          <w:iCs/>
        </w:rPr>
        <w:t>Nature Communications</w:t>
      </w:r>
      <w:r w:rsidRPr="000F641F">
        <w:rPr>
          <w:rFonts w:ascii="Arial" w:hAnsi="Arial" w:cs="Arial"/>
        </w:rPr>
        <w:t xml:space="preserve">, 14, 6110. Available at: </w:t>
      </w:r>
      <w:hyperlink r:id="rId33" w:history="1">
        <w:r w:rsidRPr="000F641F">
          <w:rPr>
            <w:rStyle w:val="Hyperlink"/>
            <w:rFonts w:ascii="Arial" w:hAnsi="Arial" w:cs="Arial"/>
          </w:rPr>
          <w:t>https://doi.org/10.1038/s41467-023-41754-0</w:t>
        </w:r>
      </w:hyperlink>
      <w:proofErr w:type="gramStart"/>
      <w:r w:rsidR="00405ADC" w:rsidRPr="000F641F">
        <w:rPr>
          <w:rFonts w:ascii="Arial" w:hAnsi="Arial" w:cs="Arial"/>
        </w:rPr>
        <w:t xml:space="preserve">   [</w:t>
      </w:r>
      <w:proofErr w:type="gramEnd"/>
      <w:r w:rsidR="00405ADC" w:rsidRPr="000F641F">
        <w:rPr>
          <w:rFonts w:ascii="Arial" w:hAnsi="Arial" w:cs="Arial"/>
        </w:rPr>
        <w:t>Accessed: 3 Oct. 2026].</w:t>
      </w:r>
    </w:p>
    <w:p w14:paraId="483A715C" w14:textId="77777777" w:rsidR="00005B64" w:rsidRPr="00B8453D" w:rsidRDefault="00005B64" w:rsidP="00005B64">
      <w:pPr>
        <w:rPr>
          <w:rFonts w:ascii="Arial" w:hAnsi="Arial" w:cs="Arial"/>
        </w:rPr>
      </w:pPr>
    </w:p>
    <w:p w14:paraId="1FC8C79D" w14:textId="77777777" w:rsidR="00EA04C1" w:rsidRPr="00B8453D" w:rsidRDefault="00EA04C1" w:rsidP="001D07D5">
      <w:pPr>
        <w:spacing w:line="360" w:lineRule="auto"/>
        <w:jc w:val="both"/>
        <w:rPr>
          <w:rFonts w:ascii="Arial" w:hAnsi="Arial" w:cs="Arial"/>
        </w:rPr>
      </w:pPr>
    </w:p>
    <w:sectPr w:rsidR="00EA04C1" w:rsidRPr="00B8453D" w:rsidSect="00405ADC">
      <w:footerReference w:type="default" r:id="rId3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158A5" w14:textId="77777777" w:rsidR="002B73F5" w:rsidRDefault="002B73F5" w:rsidP="00405ADC">
      <w:pPr>
        <w:spacing w:after="0" w:line="240" w:lineRule="auto"/>
      </w:pPr>
      <w:r>
        <w:separator/>
      </w:r>
    </w:p>
  </w:endnote>
  <w:endnote w:type="continuationSeparator" w:id="0">
    <w:p w14:paraId="41DD0B40" w14:textId="77777777" w:rsidR="002B73F5" w:rsidRDefault="002B73F5" w:rsidP="00405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Eras Medium ITC">
    <w:panose1 w:val="020B06020305040208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849382"/>
      <w:docPartObj>
        <w:docPartGallery w:val="Page Numbers (Bottom of Page)"/>
        <w:docPartUnique/>
      </w:docPartObj>
    </w:sdtPr>
    <w:sdtEndPr>
      <w:rPr>
        <w:noProof/>
      </w:rPr>
    </w:sdtEndPr>
    <w:sdtContent>
      <w:p w14:paraId="26B356CC" w14:textId="5A9314EB" w:rsidR="00405ADC" w:rsidRDefault="00405ADC">
        <w:pPr>
          <w:pStyle w:val="Footer"/>
          <w:jc w:val="center"/>
        </w:pPr>
        <w:r w:rsidRPr="00405ADC">
          <w:rPr>
            <w:rFonts w:ascii="Arial" w:hAnsi="Arial" w:cs="Arial"/>
            <w:b/>
            <w:bCs/>
          </w:rPr>
          <w:fldChar w:fldCharType="begin"/>
        </w:r>
        <w:r w:rsidRPr="00405ADC">
          <w:rPr>
            <w:rFonts w:ascii="Arial" w:hAnsi="Arial" w:cs="Arial"/>
            <w:b/>
            <w:bCs/>
          </w:rPr>
          <w:instrText xml:space="preserve"> PAGE   \* MERGEFORMAT </w:instrText>
        </w:r>
        <w:r w:rsidRPr="00405ADC">
          <w:rPr>
            <w:rFonts w:ascii="Arial" w:hAnsi="Arial" w:cs="Arial"/>
            <w:b/>
            <w:bCs/>
          </w:rPr>
          <w:fldChar w:fldCharType="separate"/>
        </w:r>
        <w:r w:rsidRPr="00405ADC">
          <w:rPr>
            <w:rFonts w:ascii="Arial" w:hAnsi="Arial" w:cs="Arial"/>
            <w:b/>
            <w:bCs/>
            <w:noProof/>
          </w:rPr>
          <w:t>2</w:t>
        </w:r>
        <w:r w:rsidRPr="00405ADC">
          <w:rPr>
            <w:rFonts w:ascii="Arial" w:hAnsi="Arial" w:cs="Arial"/>
            <w:b/>
            <w:bCs/>
            <w:noProof/>
          </w:rPr>
          <w:fldChar w:fldCharType="end"/>
        </w:r>
      </w:p>
    </w:sdtContent>
  </w:sdt>
  <w:p w14:paraId="771C20BB" w14:textId="77777777" w:rsidR="00405ADC" w:rsidRDefault="00405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B4846" w14:textId="77777777" w:rsidR="002B73F5" w:rsidRDefault="002B73F5" w:rsidP="00405ADC">
      <w:pPr>
        <w:spacing w:after="0" w:line="240" w:lineRule="auto"/>
      </w:pPr>
      <w:r>
        <w:separator/>
      </w:r>
    </w:p>
  </w:footnote>
  <w:footnote w:type="continuationSeparator" w:id="0">
    <w:p w14:paraId="3FC7D065" w14:textId="77777777" w:rsidR="002B73F5" w:rsidRDefault="002B73F5" w:rsidP="00405A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31EDB"/>
    <w:multiLevelType w:val="multilevel"/>
    <w:tmpl w:val="EF505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45292"/>
    <w:multiLevelType w:val="multilevel"/>
    <w:tmpl w:val="D0945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117DF"/>
    <w:multiLevelType w:val="multilevel"/>
    <w:tmpl w:val="ED28D5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CC187A"/>
    <w:multiLevelType w:val="multilevel"/>
    <w:tmpl w:val="57FCB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244AE8"/>
    <w:multiLevelType w:val="multilevel"/>
    <w:tmpl w:val="D0168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517D2F"/>
    <w:multiLevelType w:val="multilevel"/>
    <w:tmpl w:val="8AAEA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F92628"/>
    <w:multiLevelType w:val="multilevel"/>
    <w:tmpl w:val="185E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CB4858"/>
    <w:multiLevelType w:val="multilevel"/>
    <w:tmpl w:val="3334D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C7109B"/>
    <w:multiLevelType w:val="multilevel"/>
    <w:tmpl w:val="64266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7C66F0"/>
    <w:multiLevelType w:val="multilevel"/>
    <w:tmpl w:val="B78AB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D44B9F"/>
    <w:multiLevelType w:val="multilevel"/>
    <w:tmpl w:val="97400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6A675B"/>
    <w:multiLevelType w:val="multilevel"/>
    <w:tmpl w:val="A7088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F3011C"/>
    <w:multiLevelType w:val="multilevel"/>
    <w:tmpl w:val="95463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336CA2"/>
    <w:multiLevelType w:val="multilevel"/>
    <w:tmpl w:val="9FFC1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6F137D"/>
    <w:multiLevelType w:val="multilevel"/>
    <w:tmpl w:val="C66E0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7D377D"/>
    <w:multiLevelType w:val="multilevel"/>
    <w:tmpl w:val="DB9EC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F83062"/>
    <w:multiLevelType w:val="multilevel"/>
    <w:tmpl w:val="981A8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CE2416"/>
    <w:multiLevelType w:val="hybridMultilevel"/>
    <w:tmpl w:val="B7C20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201AE0"/>
    <w:multiLevelType w:val="multilevel"/>
    <w:tmpl w:val="5F768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AA7CFD"/>
    <w:multiLevelType w:val="multilevel"/>
    <w:tmpl w:val="B5400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CC2F55"/>
    <w:multiLevelType w:val="multilevel"/>
    <w:tmpl w:val="33362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997894"/>
    <w:multiLevelType w:val="multilevel"/>
    <w:tmpl w:val="19948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0E2962"/>
    <w:multiLevelType w:val="multilevel"/>
    <w:tmpl w:val="859C4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FE7134"/>
    <w:multiLevelType w:val="multilevel"/>
    <w:tmpl w:val="680CE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0489843">
    <w:abstractNumId w:val="2"/>
  </w:num>
  <w:num w:numId="2" w16cid:durableId="1597515830">
    <w:abstractNumId w:val="19"/>
  </w:num>
  <w:num w:numId="3" w16cid:durableId="351801311">
    <w:abstractNumId w:val="20"/>
  </w:num>
  <w:num w:numId="4" w16cid:durableId="758991628">
    <w:abstractNumId w:val="5"/>
  </w:num>
  <w:num w:numId="5" w16cid:durableId="361562498">
    <w:abstractNumId w:val="12"/>
  </w:num>
  <w:num w:numId="6" w16cid:durableId="464079693">
    <w:abstractNumId w:val="4"/>
  </w:num>
  <w:num w:numId="7" w16cid:durableId="202258171">
    <w:abstractNumId w:val="23"/>
  </w:num>
  <w:num w:numId="8" w16cid:durableId="1976518707">
    <w:abstractNumId w:val="0"/>
  </w:num>
  <w:num w:numId="9" w16cid:durableId="1262760081">
    <w:abstractNumId w:val="1"/>
  </w:num>
  <w:num w:numId="10" w16cid:durableId="1615089193">
    <w:abstractNumId w:val="21"/>
  </w:num>
  <w:num w:numId="11" w16cid:durableId="1585259657">
    <w:abstractNumId w:val="15"/>
  </w:num>
  <w:num w:numId="12" w16cid:durableId="594947636">
    <w:abstractNumId w:val="14"/>
  </w:num>
  <w:num w:numId="13" w16cid:durableId="1777751440">
    <w:abstractNumId w:val="10"/>
  </w:num>
  <w:num w:numId="14" w16cid:durableId="268122957">
    <w:abstractNumId w:val="8"/>
  </w:num>
  <w:num w:numId="15" w16cid:durableId="1804998531">
    <w:abstractNumId w:val="11"/>
  </w:num>
  <w:num w:numId="16" w16cid:durableId="1020088844">
    <w:abstractNumId w:val="13"/>
  </w:num>
  <w:num w:numId="17" w16cid:durableId="1408070334">
    <w:abstractNumId w:val="18"/>
  </w:num>
  <w:num w:numId="18" w16cid:durableId="1469205754">
    <w:abstractNumId w:val="9"/>
  </w:num>
  <w:num w:numId="19" w16cid:durableId="1904682520">
    <w:abstractNumId w:val="16"/>
  </w:num>
  <w:num w:numId="20" w16cid:durableId="366956398">
    <w:abstractNumId w:val="6"/>
  </w:num>
  <w:num w:numId="21" w16cid:durableId="799958610">
    <w:abstractNumId w:val="22"/>
  </w:num>
  <w:num w:numId="22" w16cid:durableId="655256803">
    <w:abstractNumId w:val="7"/>
  </w:num>
  <w:num w:numId="23" w16cid:durableId="88932926">
    <w:abstractNumId w:val="3"/>
  </w:num>
  <w:num w:numId="24" w16cid:durableId="69897404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A28"/>
    <w:rsid w:val="00005B64"/>
    <w:rsid w:val="00026676"/>
    <w:rsid w:val="00034EF8"/>
    <w:rsid w:val="00043574"/>
    <w:rsid w:val="00081A43"/>
    <w:rsid w:val="000D6B8D"/>
    <w:rsid w:val="000F641F"/>
    <w:rsid w:val="00115D63"/>
    <w:rsid w:val="00117795"/>
    <w:rsid w:val="001606CE"/>
    <w:rsid w:val="001B174E"/>
    <w:rsid w:val="001D07D5"/>
    <w:rsid w:val="002870A3"/>
    <w:rsid w:val="002B73F5"/>
    <w:rsid w:val="00405ADC"/>
    <w:rsid w:val="004A3ADB"/>
    <w:rsid w:val="004F7643"/>
    <w:rsid w:val="005A0201"/>
    <w:rsid w:val="00646D08"/>
    <w:rsid w:val="006B6678"/>
    <w:rsid w:val="007616FC"/>
    <w:rsid w:val="007745B3"/>
    <w:rsid w:val="0082507B"/>
    <w:rsid w:val="00827E40"/>
    <w:rsid w:val="00850A8F"/>
    <w:rsid w:val="008E1131"/>
    <w:rsid w:val="009B56BB"/>
    <w:rsid w:val="009D4810"/>
    <w:rsid w:val="00B67A28"/>
    <w:rsid w:val="00B8453D"/>
    <w:rsid w:val="00B876DB"/>
    <w:rsid w:val="00BC47AA"/>
    <w:rsid w:val="00CA615A"/>
    <w:rsid w:val="00D30915"/>
    <w:rsid w:val="00D7565B"/>
    <w:rsid w:val="00E05D64"/>
    <w:rsid w:val="00E754BF"/>
    <w:rsid w:val="00EA04C1"/>
    <w:rsid w:val="00FA62B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B1750"/>
  <w15:chartTrackingRefBased/>
  <w15:docId w15:val="{D9AEFE15-1959-445E-8CFE-64FAD22F1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6FC"/>
    <w:pPr>
      <w:keepNext/>
      <w:keepLines/>
      <w:spacing w:before="360" w:after="80"/>
      <w:outlineLvl w:val="0"/>
    </w:pPr>
    <w:rPr>
      <w:rFonts w:ascii="Times New Roman" w:eastAsiaTheme="majorEastAsia" w:hAnsi="Times New Roman" w:cstheme="majorBidi"/>
      <w:b/>
      <w:color w:val="000000" w:themeColor="text1"/>
      <w:szCs w:val="40"/>
    </w:rPr>
  </w:style>
  <w:style w:type="paragraph" w:styleId="Heading2">
    <w:name w:val="heading 2"/>
    <w:basedOn w:val="Normal"/>
    <w:next w:val="Normal"/>
    <w:link w:val="Heading2Char"/>
    <w:uiPriority w:val="9"/>
    <w:unhideWhenUsed/>
    <w:qFormat/>
    <w:rsid w:val="007616FC"/>
    <w:pPr>
      <w:keepNext/>
      <w:keepLines/>
      <w:spacing w:before="160" w:after="80"/>
      <w:outlineLvl w:val="1"/>
    </w:pPr>
    <w:rPr>
      <w:rFonts w:ascii="Times New Roman" w:eastAsiaTheme="majorEastAsia" w:hAnsi="Times New Roman" w:cstheme="majorBidi"/>
      <w:b/>
      <w:i/>
      <w:color w:val="000000" w:themeColor="text1"/>
      <w:szCs w:val="32"/>
    </w:rPr>
  </w:style>
  <w:style w:type="paragraph" w:styleId="Heading3">
    <w:name w:val="heading 3"/>
    <w:basedOn w:val="Normal"/>
    <w:next w:val="Normal"/>
    <w:link w:val="Heading3Char"/>
    <w:uiPriority w:val="9"/>
    <w:semiHidden/>
    <w:unhideWhenUsed/>
    <w:qFormat/>
    <w:rsid w:val="007616FC"/>
    <w:pPr>
      <w:keepNext/>
      <w:keepLines/>
      <w:spacing w:before="160" w:after="80"/>
      <w:outlineLvl w:val="2"/>
    </w:pPr>
    <w:rPr>
      <w:rFonts w:ascii="Times New Roman" w:eastAsiaTheme="majorEastAsia" w:hAnsi="Times New Roman" w:cstheme="majorBidi"/>
      <w:i/>
      <w:color w:val="000000" w:themeColor="text1"/>
      <w:szCs w:val="28"/>
    </w:rPr>
  </w:style>
  <w:style w:type="paragraph" w:styleId="Heading4">
    <w:name w:val="heading 4"/>
    <w:basedOn w:val="Normal"/>
    <w:next w:val="Normal"/>
    <w:link w:val="Heading4Char"/>
    <w:uiPriority w:val="9"/>
    <w:semiHidden/>
    <w:unhideWhenUsed/>
    <w:qFormat/>
    <w:rsid w:val="00B67A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7A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7A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7A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7A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7A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6FC"/>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7616FC"/>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semiHidden/>
    <w:rsid w:val="007616FC"/>
    <w:rPr>
      <w:rFonts w:ascii="Times New Roman" w:eastAsiaTheme="majorEastAsia" w:hAnsi="Times New Roman" w:cstheme="majorBidi"/>
      <w:i/>
      <w:color w:val="000000" w:themeColor="text1"/>
      <w:szCs w:val="28"/>
    </w:rPr>
  </w:style>
  <w:style w:type="character" w:customStyle="1" w:styleId="Heading4Char">
    <w:name w:val="Heading 4 Char"/>
    <w:basedOn w:val="DefaultParagraphFont"/>
    <w:link w:val="Heading4"/>
    <w:uiPriority w:val="9"/>
    <w:semiHidden/>
    <w:rsid w:val="00B67A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7A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7A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7A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7A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7A28"/>
    <w:rPr>
      <w:rFonts w:eastAsiaTheme="majorEastAsia" w:cstheme="majorBidi"/>
      <w:color w:val="272727" w:themeColor="text1" w:themeTint="D8"/>
    </w:rPr>
  </w:style>
  <w:style w:type="paragraph" w:styleId="Title">
    <w:name w:val="Title"/>
    <w:basedOn w:val="Normal"/>
    <w:next w:val="Normal"/>
    <w:link w:val="TitleChar"/>
    <w:uiPriority w:val="10"/>
    <w:qFormat/>
    <w:rsid w:val="00B67A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7A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7A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7A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7A28"/>
    <w:pPr>
      <w:spacing w:before="160"/>
      <w:jc w:val="center"/>
    </w:pPr>
    <w:rPr>
      <w:i/>
      <w:iCs/>
      <w:color w:val="404040" w:themeColor="text1" w:themeTint="BF"/>
    </w:rPr>
  </w:style>
  <w:style w:type="character" w:customStyle="1" w:styleId="QuoteChar">
    <w:name w:val="Quote Char"/>
    <w:basedOn w:val="DefaultParagraphFont"/>
    <w:link w:val="Quote"/>
    <w:uiPriority w:val="29"/>
    <w:rsid w:val="00B67A28"/>
    <w:rPr>
      <w:i/>
      <w:iCs/>
      <w:color w:val="404040" w:themeColor="text1" w:themeTint="BF"/>
    </w:rPr>
  </w:style>
  <w:style w:type="paragraph" w:styleId="ListParagraph">
    <w:name w:val="List Paragraph"/>
    <w:basedOn w:val="Normal"/>
    <w:uiPriority w:val="34"/>
    <w:qFormat/>
    <w:rsid w:val="00B67A28"/>
    <w:pPr>
      <w:ind w:left="720"/>
      <w:contextualSpacing/>
    </w:pPr>
  </w:style>
  <w:style w:type="character" w:styleId="IntenseEmphasis">
    <w:name w:val="Intense Emphasis"/>
    <w:basedOn w:val="DefaultParagraphFont"/>
    <w:uiPriority w:val="21"/>
    <w:qFormat/>
    <w:rsid w:val="00B67A28"/>
    <w:rPr>
      <w:i/>
      <w:iCs/>
      <w:color w:val="2F5496" w:themeColor="accent1" w:themeShade="BF"/>
    </w:rPr>
  </w:style>
  <w:style w:type="paragraph" w:styleId="IntenseQuote">
    <w:name w:val="Intense Quote"/>
    <w:basedOn w:val="Normal"/>
    <w:next w:val="Normal"/>
    <w:link w:val="IntenseQuoteChar"/>
    <w:uiPriority w:val="30"/>
    <w:qFormat/>
    <w:rsid w:val="00B67A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7A28"/>
    <w:rPr>
      <w:i/>
      <w:iCs/>
      <w:color w:val="2F5496" w:themeColor="accent1" w:themeShade="BF"/>
    </w:rPr>
  </w:style>
  <w:style w:type="character" w:styleId="IntenseReference">
    <w:name w:val="Intense Reference"/>
    <w:basedOn w:val="DefaultParagraphFont"/>
    <w:uiPriority w:val="32"/>
    <w:qFormat/>
    <w:rsid w:val="00B67A28"/>
    <w:rPr>
      <w:b/>
      <w:bCs/>
      <w:smallCaps/>
      <w:color w:val="2F5496" w:themeColor="accent1" w:themeShade="BF"/>
      <w:spacing w:val="5"/>
    </w:rPr>
  </w:style>
  <w:style w:type="character" w:styleId="Hyperlink">
    <w:name w:val="Hyperlink"/>
    <w:basedOn w:val="DefaultParagraphFont"/>
    <w:uiPriority w:val="99"/>
    <w:unhideWhenUsed/>
    <w:rsid w:val="00005B64"/>
    <w:rPr>
      <w:color w:val="0563C1" w:themeColor="hyperlink"/>
      <w:u w:val="single"/>
    </w:rPr>
  </w:style>
  <w:style w:type="paragraph" w:styleId="Header">
    <w:name w:val="header"/>
    <w:basedOn w:val="Normal"/>
    <w:link w:val="HeaderChar"/>
    <w:uiPriority w:val="99"/>
    <w:unhideWhenUsed/>
    <w:rsid w:val="00405A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5ADC"/>
  </w:style>
  <w:style w:type="paragraph" w:styleId="Footer">
    <w:name w:val="footer"/>
    <w:basedOn w:val="Normal"/>
    <w:link w:val="FooterChar"/>
    <w:uiPriority w:val="99"/>
    <w:unhideWhenUsed/>
    <w:rsid w:val="00405A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5ADC"/>
  </w:style>
  <w:style w:type="paragraph" w:styleId="Caption">
    <w:name w:val="caption"/>
    <w:basedOn w:val="Normal"/>
    <w:next w:val="Normal"/>
    <w:uiPriority w:val="35"/>
    <w:unhideWhenUsed/>
    <w:qFormat/>
    <w:rsid w:val="00034EF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17795"/>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17795"/>
    <w:pPr>
      <w:spacing w:after="100"/>
    </w:pPr>
  </w:style>
  <w:style w:type="paragraph" w:styleId="TOC2">
    <w:name w:val="toc 2"/>
    <w:basedOn w:val="Normal"/>
    <w:next w:val="Normal"/>
    <w:autoRedefine/>
    <w:uiPriority w:val="39"/>
    <w:unhideWhenUsed/>
    <w:rsid w:val="00117795"/>
    <w:pPr>
      <w:spacing w:after="100"/>
      <w:ind w:left="240"/>
    </w:pPr>
  </w:style>
  <w:style w:type="paragraph" w:styleId="TableofFigures">
    <w:name w:val="table of figures"/>
    <w:basedOn w:val="Normal"/>
    <w:next w:val="Normal"/>
    <w:uiPriority w:val="99"/>
    <w:unhideWhenUsed/>
    <w:rsid w:val="00B8453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48/radiol.222176" TargetMode="External"/><Relationship Id="rId26" Type="http://schemas.openxmlformats.org/officeDocument/2006/relationships/hyperlink" Target="https://doi.org/10.1016/S1470-2045(23)00298-X" TargetMode="External"/><Relationship Id="rId3" Type="http://schemas.openxmlformats.org/officeDocument/2006/relationships/styles" Target="styles.xml"/><Relationship Id="rId21" Type="http://schemas.openxmlformats.org/officeDocument/2006/relationships/hyperlink" Target="https://doi.org/10.1136/bmjopen-2023-076950"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government/news/world-leading-ai-trial-to-tackle-breast-cancer-launched" TargetMode="External"/><Relationship Id="rId25" Type="http://schemas.openxmlformats.org/officeDocument/2006/relationships/hyperlink" Target="https://doi.org/10.2196/39742" TargetMode="External"/><Relationship Id="rId33" Type="http://schemas.openxmlformats.org/officeDocument/2006/relationships/hyperlink" Target="https://doi.org/10.1038/s41467-023-41754-0" TargetMode="External"/><Relationship Id="rId2" Type="http://schemas.openxmlformats.org/officeDocument/2006/relationships/numbering" Target="numbering.xml"/><Relationship Id="rId16" Type="http://schemas.openxmlformats.org/officeDocument/2006/relationships/hyperlink" Target="https://doi.org/10.1016/S2589-7500(23)00153-X" TargetMode="External"/><Relationship Id="rId20" Type="http://schemas.openxmlformats.org/officeDocument/2006/relationships/hyperlink" Target="https://doi.org/10.1038/s41591-024-03408-6" TargetMode="External"/><Relationship Id="rId29" Type="http://schemas.openxmlformats.org/officeDocument/2006/relationships/hyperlink" Target="https://www.england.nhs.uk/long-read/planning-and-implementing-real-world-ai-evaluations-lessons-from-the-ai-in-health-and-care-awar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S2589-7500(24)00267-X" TargetMode="External"/><Relationship Id="rId32" Type="http://schemas.openxmlformats.org/officeDocument/2006/relationships/hyperlink" Target="https://doi.org/10.1186/s12885-023-10890-7"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16/j.mcpdig.2025.100329" TargetMode="External"/><Relationship Id="rId28" Type="http://schemas.openxmlformats.org/officeDocument/2006/relationships/hyperlink" Target="https://doi.org/10.1038/s41591-023-02625-9"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117/1.JMI.10.6.061104" TargetMode="External"/><Relationship Id="rId31" Type="http://schemas.openxmlformats.org/officeDocument/2006/relationships/hyperlink" Target="https://www.rcr.ac.uk/media/4imb5jge/_rcr-2024-clinical-radiology-workforce-census-repor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36/bmjph-2024-000892" TargetMode="External"/><Relationship Id="rId27" Type="http://schemas.openxmlformats.org/officeDocument/2006/relationships/hyperlink" Target="https://doi.org/10.1016/j.eclinm.2025.103228" TargetMode="External"/><Relationship Id="rId30" Type="http://schemas.openxmlformats.org/officeDocument/2006/relationships/hyperlink" Target="https://doi.org/10.1016/j.eclinm.2025.103481"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F74C0-C374-44E9-89F5-1A9346CCC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3911</Words>
  <Characters>22295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Ahmed</dc:creator>
  <cp:keywords/>
  <dc:description/>
  <cp:lastModifiedBy>Fahad Iqbal</cp:lastModifiedBy>
  <cp:revision>2</cp:revision>
  <dcterms:created xsi:type="dcterms:W3CDTF">2026-10-13T08:13:00Z</dcterms:created>
  <dcterms:modified xsi:type="dcterms:W3CDTF">2026-10-13T08:13:00Z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880d4b0786fe9956dd1a27ae0854d926c9019de40807e7d0340bb3657fed1339</vt:lpwstr>
  </property>
</Properties>
</file>