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31D7B" w14:textId="77777777" w:rsidR="00095EE8" w:rsidRPr="00B530D2" w:rsidRDefault="00095EE8" w:rsidP="00DF6745">
      <w:pPr>
        <w:pStyle w:val="Title"/>
      </w:pPr>
      <w:r w:rsidRPr="00B530D2">
        <w:t>BSc Computing Portfolio</w:t>
      </w:r>
    </w:p>
    <w:p w14:paraId="5C0EE3F4" w14:textId="344E1877" w:rsidR="00095EE8" w:rsidRDefault="00095EE8" w:rsidP="00DF6745">
      <w:pPr>
        <w:pStyle w:val="Title"/>
      </w:pPr>
      <w:r>
        <w:t>Project Management</w:t>
      </w:r>
    </w:p>
    <w:p w14:paraId="330D6B91" w14:textId="77777777" w:rsidR="006D0A48" w:rsidRPr="006D0A48" w:rsidRDefault="006D0A48" w:rsidP="00DF6745"/>
    <w:p w14:paraId="76CABE2F" w14:textId="592F66F9" w:rsidR="00095EE8" w:rsidRPr="006D0A48" w:rsidRDefault="009A3491" w:rsidP="00DF6745">
      <w:pPr>
        <w:pStyle w:val="Title"/>
      </w:pPr>
      <w:r w:rsidRPr="006D0A48">
        <w:t>ACDA5004</w:t>
      </w:r>
    </w:p>
    <w:p w14:paraId="21093C05" w14:textId="77777777" w:rsidR="00095EE8" w:rsidRPr="006D0A48" w:rsidRDefault="00095EE8" w:rsidP="00DF6745">
      <w:pPr>
        <w:pStyle w:val="Title"/>
      </w:pPr>
    </w:p>
    <w:p w14:paraId="3B675B76" w14:textId="2541C8F3" w:rsidR="00095EE8" w:rsidRDefault="00095EE8" w:rsidP="00DF6745">
      <w:pPr>
        <w:pStyle w:val="Title"/>
      </w:pPr>
      <w:r w:rsidRPr="00095EE8">
        <w:t>Managing a Hardware/Software Project for Disaster Recovery</w:t>
      </w:r>
      <w:r w:rsidRPr="00095EE8">
        <w:softHyphen/>
      </w:r>
    </w:p>
    <w:p w14:paraId="67C6DB68" w14:textId="52DC0969" w:rsidR="00F43EA9" w:rsidRDefault="00F43EA9" w:rsidP="00F43EA9"/>
    <w:p w14:paraId="5E61D8CF" w14:textId="4410EC24" w:rsidR="00F43EA9" w:rsidRPr="00F43EA9" w:rsidRDefault="00F43EA9" w:rsidP="00F43EA9">
      <w:pPr>
        <w:pStyle w:val="Title"/>
      </w:pPr>
      <w:r>
        <w:t>Lifeline</w:t>
      </w:r>
    </w:p>
    <w:p w14:paraId="5A7882F6" w14:textId="77777777" w:rsidR="00095EE8" w:rsidRPr="00B530D2" w:rsidRDefault="00095EE8" w:rsidP="00DF6745">
      <w:pPr>
        <w:pStyle w:val="Title"/>
      </w:pPr>
    </w:p>
    <w:p w14:paraId="5C44FAA5" w14:textId="77777777" w:rsidR="00095EE8" w:rsidRPr="00B530D2" w:rsidRDefault="00095EE8" w:rsidP="00DF6745">
      <w:pPr>
        <w:pStyle w:val="Title"/>
      </w:pPr>
    </w:p>
    <w:p w14:paraId="5D507FA1" w14:textId="77777777" w:rsidR="00095EE8" w:rsidRPr="00B530D2" w:rsidRDefault="00095EE8" w:rsidP="00DF6745">
      <w:pPr>
        <w:pStyle w:val="Title"/>
      </w:pPr>
    </w:p>
    <w:p w14:paraId="743D2EB5" w14:textId="77777777" w:rsidR="00095EE8" w:rsidRPr="00B530D2" w:rsidRDefault="00095EE8" w:rsidP="00DF6745">
      <w:pPr>
        <w:pStyle w:val="Title"/>
      </w:pPr>
      <w:r w:rsidRPr="00B530D2">
        <w:t>Helen Frey</w:t>
      </w:r>
    </w:p>
    <w:p w14:paraId="6A35D32E" w14:textId="77777777" w:rsidR="00095EE8" w:rsidRPr="00B530D2" w:rsidRDefault="00095EE8" w:rsidP="00DF6745">
      <w:pPr>
        <w:pStyle w:val="Title"/>
      </w:pPr>
      <w:r w:rsidRPr="00B530D2">
        <w:t>P131560</w:t>
      </w:r>
    </w:p>
    <w:p w14:paraId="2DF38E9D" w14:textId="77777777" w:rsidR="00095EE8" w:rsidRPr="00B530D2" w:rsidRDefault="00095EE8" w:rsidP="00DF6745">
      <w:pPr>
        <w:pStyle w:val="Title"/>
      </w:pPr>
    </w:p>
    <w:p w14:paraId="73B2DD05" w14:textId="77777777" w:rsidR="00095EE8" w:rsidRPr="00B530D2" w:rsidRDefault="00095EE8" w:rsidP="00DF6745">
      <w:pPr>
        <w:pStyle w:val="Title"/>
      </w:pPr>
    </w:p>
    <w:p w14:paraId="2FD60DAA" w14:textId="77777777" w:rsidR="00095EE8" w:rsidRPr="00B530D2" w:rsidRDefault="00095EE8" w:rsidP="00DF6745">
      <w:pPr>
        <w:pStyle w:val="Title"/>
      </w:pPr>
    </w:p>
    <w:p w14:paraId="41D70E8C" w14:textId="77777777" w:rsidR="00095EE8" w:rsidRPr="00B530D2" w:rsidRDefault="00095EE8" w:rsidP="00DF6745">
      <w:pPr>
        <w:pStyle w:val="Title"/>
      </w:pPr>
    </w:p>
    <w:p w14:paraId="7255D7E3" w14:textId="599715D2" w:rsidR="00095EE8" w:rsidRDefault="00095EE8" w:rsidP="00DF6745">
      <w:pPr>
        <w:pStyle w:val="Title"/>
      </w:pPr>
      <w:r w:rsidRPr="00B530D2">
        <w:t xml:space="preserve">Lecturer: </w:t>
      </w:r>
      <w:r>
        <w:t>Sue Maw</w:t>
      </w:r>
    </w:p>
    <w:p w14:paraId="142D0830" w14:textId="77777777" w:rsidR="00095EE8" w:rsidRDefault="00095EE8" w:rsidP="00DF6745">
      <w:pPr>
        <w:rPr>
          <w:rFonts w:asciiTheme="majorHAnsi" w:eastAsiaTheme="majorEastAsia" w:hAnsiTheme="majorHAnsi" w:cstheme="majorBidi"/>
          <w:spacing w:val="-10"/>
          <w:kern w:val="28"/>
          <w:sz w:val="56"/>
          <w:szCs w:val="56"/>
        </w:rPr>
      </w:pPr>
      <w:r>
        <w:br w:type="page"/>
      </w:r>
    </w:p>
    <w:sdt>
      <w:sdtPr>
        <w:rPr>
          <w:rFonts w:asciiTheme="minorHAnsi" w:eastAsiaTheme="minorHAnsi" w:hAnsiTheme="minorHAnsi" w:cstheme="minorBidi"/>
          <w:color w:val="auto"/>
          <w:sz w:val="24"/>
          <w:szCs w:val="24"/>
          <w:lang w:val="en-GB"/>
        </w:rPr>
        <w:id w:val="-917240901"/>
        <w:docPartObj>
          <w:docPartGallery w:val="Table of Contents"/>
          <w:docPartUnique/>
        </w:docPartObj>
      </w:sdtPr>
      <w:sdtEndPr>
        <w:rPr>
          <w:noProof/>
        </w:rPr>
      </w:sdtEndPr>
      <w:sdtContent>
        <w:p w14:paraId="5EE9C1E0" w14:textId="6E4EDE4D" w:rsidR="00101E97" w:rsidRDefault="00101E97" w:rsidP="00DF6745">
          <w:pPr>
            <w:pStyle w:val="TOCHeading"/>
          </w:pPr>
          <w:r>
            <w:t>Tabl</w:t>
          </w:r>
          <w:bookmarkStart w:id="0" w:name="_GoBack"/>
          <w:bookmarkEnd w:id="0"/>
          <w:r>
            <w:t>e of Contents</w:t>
          </w:r>
        </w:p>
        <w:p w14:paraId="40C835D8" w14:textId="0223001A" w:rsidR="002C6924" w:rsidRDefault="00101E97">
          <w:pPr>
            <w:pStyle w:val="TOC1"/>
            <w:tabs>
              <w:tab w:val="right" w:leader="dot" w:pos="9016"/>
            </w:tabs>
            <w:rPr>
              <w:rFonts w:eastAsiaTheme="minorEastAsia"/>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535854789" w:history="1">
            <w:r w:rsidR="002C6924" w:rsidRPr="00055505">
              <w:rPr>
                <w:rStyle w:val="Hyperlink"/>
                <w:noProof/>
              </w:rPr>
              <w:t>Introduction</w:t>
            </w:r>
            <w:r w:rsidR="002C6924">
              <w:rPr>
                <w:noProof/>
                <w:webHidden/>
              </w:rPr>
              <w:tab/>
            </w:r>
            <w:r w:rsidR="002C6924">
              <w:rPr>
                <w:noProof/>
                <w:webHidden/>
              </w:rPr>
              <w:fldChar w:fldCharType="begin"/>
            </w:r>
            <w:r w:rsidR="002C6924">
              <w:rPr>
                <w:noProof/>
                <w:webHidden/>
              </w:rPr>
              <w:instrText xml:space="preserve"> PAGEREF _Toc535854789 \h </w:instrText>
            </w:r>
            <w:r w:rsidR="002C6924">
              <w:rPr>
                <w:noProof/>
                <w:webHidden/>
              </w:rPr>
            </w:r>
            <w:r w:rsidR="002C6924">
              <w:rPr>
                <w:noProof/>
                <w:webHidden/>
              </w:rPr>
              <w:fldChar w:fldCharType="separate"/>
            </w:r>
            <w:r w:rsidR="002C6924">
              <w:rPr>
                <w:noProof/>
                <w:webHidden/>
              </w:rPr>
              <w:t>3</w:t>
            </w:r>
            <w:r w:rsidR="002C6924">
              <w:rPr>
                <w:noProof/>
                <w:webHidden/>
              </w:rPr>
              <w:fldChar w:fldCharType="end"/>
            </w:r>
          </w:hyperlink>
        </w:p>
        <w:p w14:paraId="5BC67A48" w14:textId="474553E3" w:rsidR="002C6924" w:rsidRDefault="002C6924">
          <w:pPr>
            <w:pStyle w:val="TOC1"/>
            <w:tabs>
              <w:tab w:val="right" w:leader="dot" w:pos="9016"/>
            </w:tabs>
            <w:rPr>
              <w:rFonts w:eastAsiaTheme="minorEastAsia"/>
              <w:noProof/>
              <w:sz w:val="22"/>
              <w:szCs w:val="22"/>
              <w:lang w:eastAsia="en-GB"/>
            </w:rPr>
          </w:pPr>
          <w:hyperlink w:anchor="_Toc535854790" w:history="1">
            <w:r w:rsidRPr="00055505">
              <w:rPr>
                <w:rStyle w:val="Hyperlink"/>
                <w:noProof/>
              </w:rPr>
              <w:t>Risk Management</w:t>
            </w:r>
            <w:r>
              <w:rPr>
                <w:noProof/>
                <w:webHidden/>
              </w:rPr>
              <w:tab/>
            </w:r>
            <w:r>
              <w:rPr>
                <w:noProof/>
                <w:webHidden/>
              </w:rPr>
              <w:fldChar w:fldCharType="begin"/>
            </w:r>
            <w:r>
              <w:rPr>
                <w:noProof/>
                <w:webHidden/>
              </w:rPr>
              <w:instrText xml:space="preserve"> PAGEREF _Toc535854790 \h </w:instrText>
            </w:r>
            <w:r>
              <w:rPr>
                <w:noProof/>
                <w:webHidden/>
              </w:rPr>
            </w:r>
            <w:r>
              <w:rPr>
                <w:noProof/>
                <w:webHidden/>
              </w:rPr>
              <w:fldChar w:fldCharType="separate"/>
            </w:r>
            <w:r>
              <w:rPr>
                <w:noProof/>
                <w:webHidden/>
              </w:rPr>
              <w:t>3</w:t>
            </w:r>
            <w:r>
              <w:rPr>
                <w:noProof/>
                <w:webHidden/>
              </w:rPr>
              <w:fldChar w:fldCharType="end"/>
            </w:r>
          </w:hyperlink>
        </w:p>
        <w:p w14:paraId="684DFBB0" w14:textId="13B53B6C" w:rsidR="002C6924" w:rsidRDefault="002C6924">
          <w:pPr>
            <w:pStyle w:val="TOC2"/>
            <w:tabs>
              <w:tab w:val="right" w:leader="dot" w:pos="9016"/>
            </w:tabs>
            <w:rPr>
              <w:rFonts w:eastAsiaTheme="minorEastAsia"/>
              <w:noProof/>
              <w:sz w:val="22"/>
              <w:szCs w:val="22"/>
              <w:lang w:eastAsia="en-GB"/>
            </w:rPr>
          </w:pPr>
          <w:hyperlink w:anchor="_Toc535854791" w:history="1">
            <w:r w:rsidRPr="00055505">
              <w:rPr>
                <w:rStyle w:val="Hyperlink"/>
                <w:noProof/>
              </w:rPr>
              <w:t>Identification: What Are the Risks?</w:t>
            </w:r>
            <w:r>
              <w:rPr>
                <w:noProof/>
                <w:webHidden/>
              </w:rPr>
              <w:tab/>
            </w:r>
            <w:r>
              <w:rPr>
                <w:noProof/>
                <w:webHidden/>
              </w:rPr>
              <w:fldChar w:fldCharType="begin"/>
            </w:r>
            <w:r>
              <w:rPr>
                <w:noProof/>
                <w:webHidden/>
              </w:rPr>
              <w:instrText xml:space="preserve"> PAGEREF _Toc535854791 \h </w:instrText>
            </w:r>
            <w:r>
              <w:rPr>
                <w:noProof/>
                <w:webHidden/>
              </w:rPr>
            </w:r>
            <w:r>
              <w:rPr>
                <w:noProof/>
                <w:webHidden/>
              </w:rPr>
              <w:fldChar w:fldCharType="separate"/>
            </w:r>
            <w:r>
              <w:rPr>
                <w:noProof/>
                <w:webHidden/>
              </w:rPr>
              <w:t>3</w:t>
            </w:r>
            <w:r>
              <w:rPr>
                <w:noProof/>
                <w:webHidden/>
              </w:rPr>
              <w:fldChar w:fldCharType="end"/>
            </w:r>
          </w:hyperlink>
        </w:p>
        <w:p w14:paraId="12BD7F7C" w14:textId="5E84B7EE" w:rsidR="002C6924" w:rsidRDefault="002C6924">
          <w:pPr>
            <w:pStyle w:val="TOC2"/>
            <w:tabs>
              <w:tab w:val="right" w:leader="dot" w:pos="9016"/>
            </w:tabs>
            <w:rPr>
              <w:rFonts w:eastAsiaTheme="minorEastAsia"/>
              <w:noProof/>
              <w:sz w:val="22"/>
              <w:szCs w:val="22"/>
              <w:lang w:eastAsia="en-GB"/>
            </w:rPr>
          </w:pPr>
          <w:hyperlink w:anchor="_Toc535854792" w:history="1">
            <w:r w:rsidRPr="00055505">
              <w:rPr>
                <w:rStyle w:val="Hyperlink"/>
                <w:noProof/>
              </w:rPr>
              <w:t>Risk Evaluation Matrix</w:t>
            </w:r>
            <w:r>
              <w:rPr>
                <w:noProof/>
                <w:webHidden/>
              </w:rPr>
              <w:tab/>
            </w:r>
            <w:r>
              <w:rPr>
                <w:noProof/>
                <w:webHidden/>
              </w:rPr>
              <w:fldChar w:fldCharType="begin"/>
            </w:r>
            <w:r>
              <w:rPr>
                <w:noProof/>
                <w:webHidden/>
              </w:rPr>
              <w:instrText xml:space="preserve"> PAGEREF _Toc535854792 \h </w:instrText>
            </w:r>
            <w:r>
              <w:rPr>
                <w:noProof/>
                <w:webHidden/>
              </w:rPr>
            </w:r>
            <w:r>
              <w:rPr>
                <w:noProof/>
                <w:webHidden/>
              </w:rPr>
              <w:fldChar w:fldCharType="separate"/>
            </w:r>
            <w:r>
              <w:rPr>
                <w:noProof/>
                <w:webHidden/>
              </w:rPr>
              <w:t>3</w:t>
            </w:r>
            <w:r>
              <w:rPr>
                <w:noProof/>
                <w:webHidden/>
              </w:rPr>
              <w:fldChar w:fldCharType="end"/>
            </w:r>
          </w:hyperlink>
        </w:p>
        <w:p w14:paraId="0AD064C8" w14:textId="43D2933E" w:rsidR="002C6924" w:rsidRDefault="002C6924">
          <w:pPr>
            <w:pStyle w:val="TOC2"/>
            <w:tabs>
              <w:tab w:val="right" w:leader="dot" w:pos="9016"/>
            </w:tabs>
            <w:rPr>
              <w:rFonts w:eastAsiaTheme="minorEastAsia"/>
              <w:noProof/>
              <w:sz w:val="22"/>
              <w:szCs w:val="22"/>
              <w:lang w:eastAsia="en-GB"/>
            </w:rPr>
          </w:pPr>
          <w:hyperlink w:anchor="_Toc535854793" w:history="1">
            <w:r w:rsidRPr="00055505">
              <w:rPr>
                <w:rStyle w:val="Hyperlink"/>
                <w:noProof/>
              </w:rPr>
              <w:t>Strategy for High Risks</w:t>
            </w:r>
            <w:r>
              <w:rPr>
                <w:noProof/>
                <w:webHidden/>
              </w:rPr>
              <w:tab/>
            </w:r>
            <w:r>
              <w:rPr>
                <w:noProof/>
                <w:webHidden/>
              </w:rPr>
              <w:fldChar w:fldCharType="begin"/>
            </w:r>
            <w:r>
              <w:rPr>
                <w:noProof/>
                <w:webHidden/>
              </w:rPr>
              <w:instrText xml:space="preserve"> PAGEREF _Toc535854793 \h </w:instrText>
            </w:r>
            <w:r>
              <w:rPr>
                <w:noProof/>
                <w:webHidden/>
              </w:rPr>
            </w:r>
            <w:r>
              <w:rPr>
                <w:noProof/>
                <w:webHidden/>
              </w:rPr>
              <w:fldChar w:fldCharType="separate"/>
            </w:r>
            <w:r>
              <w:rPr>
                <w:noProof/>
                <w:webHidden/>
              </w:rPr>
              <w:t>3</w:t>
            </w:r>
            <w:r>
              <w:rPr>
                <w:noProof/>
                <w:webHidden/>
              </w:rPr>
              <w:fldChar w:fldCharType="end"/>
            </w:r>
          </w:hyperlink>
        </w:p>
        <w:p w14:paraId="77B710FD" w14:textId="5661A81C" w:rsidR="002C6924" w:rsidRDefault="002C6924">
          <w:pPr>
            <w:pStyle w:val="TOC1"/>
            <w:tabs>
              <w:tab w:val="right" w:leader="dot" w:pos="9016"/>
            </w:tabs>
            <w:rPr>
              <w:rFonts w:eastAsiaTheme="minorEastAsia"/>
              <w:noProof/>
              <w:sz w:val="22"/>
              <w:szCs w:val="22"/>
              <w:lang w:eastAsia="en-GB"/>
            </w:rPr>
          </w:pPr>
          <w:hyperlink w:anchor="_Toc535854794" w:history="1">
            <w:r w:rsidRPr="00055505">
              <w:rPr>
                <w:rStyle w:val="Hyperlink"/>
                <w:noProof/>
              </w:rPr>
              <w:t>Code of Practice: Sustainability Issues</w:t>
            </w:r>
            <w:r>
              <w:rPr>
                <w:noProof/>
                <w:webHidden/>
              </w:rPr>
              <w:tab/>
            </w:r>
            <w:r>
              <w:rPr>
                <w:noProof/>
                <w:webHidden/>
              </w:rPr>
              <w:fldChar w:fldCharType="begin"/>
            </w:r>
            <w:r>
              <w:rPr>
                <w:noProof/>
                <w:webHidden/>
              </w:rPr>
              <w:instrText xml:space="preserve"> PAGEREF _Toc535854794 \h </w:instrText>
            </w:r>
            <w:r>
              <w:rPr>
                <w:noProof/>
                <w:webHidden/>
              </w:rPr>
            </w:r>
            <w:r>
              <w:rPr>
                <w:noProof/>
                <w:webHidden/>
              </w:rPr>
              <w:fldChar w:fldCharType="separate"/>
            </w:r>
            <w:r>
              <w:rPr>
                <w:noProof/>
                <w:webHidden/>
              </w:rPr>
              <w:t>4</w:t>
            </w:r>
            <w:r>
              <w:rPr>
                <w:noProof/>
                <w:webHidden/>
              </w:rPr>
              <w:fldChar w:fldCharType="end"/>
            </w:r>
          </w:hyperlink>
        </w:p>
        <w:p w14:paraId="4513ACED" w14:textId="622DF402" w:rsidR="002C6924" w:rsidRDefault="002C6924">
          <w:pPr>
            <w:pStyle w:val="TOC2"/>
            <w:tabs>
              <w:tab w:val="right" w:leader="dot" w:pos="9016"/>
            </w:tabs>
            <w:rPr>
              <w:rFonts w:eastAsiaTheme="minorEastAsia"/>
              <w:noProof/>
              <w:sz w:val="22"/>
              <w:szCs w:val="22"/>
              <w:lang w:eastAsia="en-GB"/>
            </w:rPr>
          </w:pPr>
          <w:hyperlink w:anchor="_Toc535854795" w:history="1">
            <w:r w:rsidRPr="00055505">
              <w:rPr>
                <w:rStyle w:val="Hyperlink"/>
                <w:noProof/>
              </w:rPr>
              <w:t>First Order: Direct</w:t>
            </w:r>
            <w:r>
              <w:rPr>
                <w:noProof/>
                <w:webHidden/>
              </w:rPr>
              <w:tab/>
            </w:r>
            <w:r>
              <w:rPr>
                <w:noProof/>
                <w:webHidden/>
              </w:rPr>
              <w:fldChar w:fldCharType="begin"/>
            </w:r>
            <w:r>
              <w:rPr>
                <w:noProof/>
                <w:webHidden/>
              </w:rPr>
              <w:instrText xml:space="preserve"> PAGEREF _Toc535854795 \h </w:instrText>
            </w:r>
            <w:r>
              <w:rPr>
                <w:noProof/>
                <w:webHidden/>
              </w:rPr>
            </w:r>
            <w:r>
              <w:rPr>
                <w:noProof/>
                <w:webHidden/>
              </w:rPr>
              <w:fldChar w:fldCharType="separate"/>
            </w:r>
            <w:r>
              <w:rPr>
                <w:noProof/>
                <w:webHidden/>
              </w:rPr>
              <w:t>4</w:t>
            </w:r>
            <w:r>
              <w:rPr>
                <w:noProof/>
                <w:webHidden/>
              </w:rPr>
              <w:fldChar w:fldCharType="end"/>
            </w:r>
          </w:hyperlink>
        </w:p>
        <w:p w14:paraId="1EDDD30C" w14:textId="48BB8183" w:rsidR="002C6924" w:rsidRDefault="002C6924">
          <w:pPr>
            <w:pStyle w:val="TOC2"/>
            <w:tabs>
              <w:tab w:val="right" w:leader="dot" w:pos="9016"/>
            </w:tabs>
            <w:rPr>
              <w:rFonts w:eastAsiaTheme="minorEastAsia"/>
              <w:noProof/>
              <w:sz w:val="22"/>
              <w:szCs w:val="22"/>
              <w:lang w:eastAsia="en-GB"/>
            </w:rPr>
          </w:pPr>
          <w:hyperlink w:anchor="_Toc535854796" w:history="1">
            <w:r w:rsidRPr="00055505">
              <w:rPr>
                <w:rStyle w:val="Hyperlink"/>
                <w:noProof/>
              </w:rPr>
              <w:t>Second Order: Indirect</w:t>
            </w:r>
            <w:r>
              <w:rPr>
                <w:noProof/>
                <w:webHidden/>
              </w:rPr>
              <w:tab/>
            </w:r>
            <w:r>
              <w:rPr>
                <w:noProof/>
                <w:webHidden/>
              </w:rPr>
              <w:fldChar w:fldCharType="begin"/>
            </w:r>
            <w:r>
              <w:rPr>
                <w:noProof/>
                <w:webHidden/>
              </w:rPr>
              <w:instrText xml:space="preserve"> PAGEREF _Toc535854796 \h </w:instrText>
            </w:r>
            <w:r>
              <w:rPr>
                <w:noProof/>
                <w:webHidden/>
              </w:rPr>
            </w:r>
            <w:r>
              <w:rPr>
                <w:noProof/>
                <w:webHidden/>
              </w:rPr>
              <w:fldChar w:fldCharType="separate"/>
            </w:r>
            <w:r>
              <w:rPr>
                <w:noProof/>
                <w:webHidden/>
              </w:rPr>
              <w:t>4</w:t>
            </w:r>
            <w:r>
              <w:rPr>
                <w:noProof/>
                <w:webHidden/>
              </w:rPr>
              <w:fldChar w:fldCharType="end"/>
            </w:r>
          </w:hyperlink>
        </w:p>
        <w:p w14:paraId="3EF629C2" w14:textId="622E2F71" w:rsidR="002C6924" w:rsidRDefault="002C6924">
          <w:pPr>
            <w:pStyle w:val="TOC2"/>
            <w:tabs>
              <w:tab w:val="right" w:leader="dot" w:pos="9016"/>
            </w:tabs>
            <w:rPr>
              <w:rFonts w:eastAsiaTheme="minorEastAsia"/>
              <w:noProof/>
              <w:sz w:val="22"/>
              <w:szCs w:val="22"/>
              <w:lang w:eastAsia="en-GB"/>
            </w:rPr>
          </w:pPr>
          <w:hyperlink w:anchor="_Toc535854797" w:history="1">
            <w:r w:rsidRPr="00055505">
              <w:rPr>
                <w:rStyle w:val="Hyperlink"/>
                <w:noProof/>
              </w:rPr>
              <w:t>Third Order: Systemic</w:t>
            </w:r>
            <w:r>
              <w:rPr>
                <w:noProof/>
                <w:webHidden/>
              </w:rPr>
              <w:tab/>
            </w:r>
            <w:r>
              <w:rPr>
                <w:noProof/>
                <w:webHidden/>
              </w:rPr>
              <w:fldChar w:fldCharType="begin"/>
            </w:r>
            <w:r>
              <w:rPr>
                <w:noProof/>
                <w:webHidden/>
              </w:rPr>
              <w:instrText xml:space="preserve"> PAGEREF _Toc535854797 \h </w:instrText>
            </w:r>
            <w:r>
              <w:rPr>
                <w:noProof/>
                <w:webHidden/>
              </w:rPr>
            </w:r>
            <w:r>
              <w:rPr>
                <w:noProof/>
                <w:webHidden/>
              </w:rPr>
              <w:fldChar w:fldCharType="separate"/>
            </w:r>
            <w:r>
              <w:rPr>
                <w:noProof/>
                <w:webHidden/>
              </w:rPr>
              <w:t>4</w:t>
            </w:r>
            <w:r>
              <w:rPr>
                <w:noProof/>
                <w:webHidden/>
              </w:rPr>
              <w:fldChar w:fldCharType="end"/>
            </w:r>
          </w:hyperlink>
        </w:p>
        <w:p w14:paraId="04ACCC60" w14:textId="40D8AC41" w:rsidR="002C6924" w:rsidRDefault="002C6924">
          <w:pPr>
            <w:pStyle w:val="TOC1"/>
            <w:tabs>
              <w:tab w:val="right" w:leader="dot" w:pos="9016"/>
            </w:tabs>
            <w:rPr>
              <w:rFonts w:eastAsiaTheme="minorEastAsia"/>
              <w:noProof/>
              <w:sz w:val="22"/>
              <w:szCs w:val="22"/>
              <w:lang w:eastAsia="en-GB"/>
            </w:rPr>
          </w:pPr>
          <w:hyperlink w:anchor="_Toc535854798" w:history="1">
            <w:r w:rsidRPr="00055505">
              <w:rPr>
                <w:rStyle w:val="Hyperlink"/>
                <w:noProof/>
              </w:rPr>
              <w:t>Code of Practice: The BCS and IEEE Code of Conduct</w:t>
            </w:r>
            <w:r>
              <w:rPr>
                <w:noProof/>
                <w:webHidden/>
              </w:rPr>
              <w:tab/>
            </w:r>
            <w:r>
              <w:rPr>
                <w:noProof/>
                <w:webHidden/>
              </w:rPr>
              <w:fldChar w:fldCharType="begin"/>
            </w:r>
            <w:r>
              <w:rPr>
                <w:noProof/>
                <w:webHidden/>
              </w:rPr>
              <w:instrText xml:space="preserve"> PAGEREF _Toc535854798 \h </w:instrText>
            </w:r>
            <w:r>
              <w:rPr>
                <w:noProof/>
                <w:webHidden/>
              </w:rPr>
            </w:r>
            <w:r>
              <w:rPr>
                <w:noProof/>
                <w:webHidden/>
              </w:rPr>
              <w:fldChar w:fldCharType="separate"/>
            </w:r>
            <w:r>
              <w:rPr>
                <w:noProof/>
                <w:webHidden/>
              </w:rPr>
              <w:t>4</w:t>
            </w:r>
            <w:r>
              <w:rPr>
                <w:noProof/>
                <w:webHidden/>
              </w:rPr>
              <w:fldChar w:fldCharType="end"/>
            </w:r>
          </w:hyperlink>
        </w:p>
        <w:p w14:paraId="74292AA1" w14:textId="34487BAD" w:rsidR="002C6924" w:rsidRDefault="002C6924">
          <w:pPr>
            <w:pStyle w:val="TOC2"/>
            <w:tabs>
              <w:tab w:val="right" w:leader="dot" w:pos="9016"/>
            </w:tabs>
            <w:rPr>
              <w:rFonts w:eastAsiaTheme="minorEastAsia"/>
              <w:noProof/>
              <w:sz w:val="22"/>
              <w:szCs w:val="22"/>
              <w:lang w:eastAsia="en-GB"/>
            </w:rPr>
          </w:pPr>
          <w:hyperlink w:anchor="_Toc535854799" w:history="1">
            <w:r w:rsidRPr="00055505">
              <w:rPr>
                <w:rStyle w:val="Hyperlink"/>
                <w:noProof/>
              </w:rPr>
              <w:t>Ethical and Legal Issues for Project Lifeline</w:t>
            </w:r>
            <w:r>
              <w:rPr>
                <w:noProof/>
                <w:webHidden/>
              </w:rPr>
              <w:tab/>
            </w:r>
            <w:r>
              <w:rPr>
                <w:noProof/>
                <w:webHidden/>
              </w:rPr>
              <w:fldChar w:fldCharType="begin"/>
            </w:r>
            <w:r>
              <w:rPr>
                <w:noProof/>
                <w:webHidden/>
              </w:rPr>
              <w:instrText xml:space="preserve"> PAGEREF _Toc535854799 \h </w:instrText>
            </w:r>
            <w:r>
              <w:rPr>
                <w:noProof/>
                <w:webHidden/>
              </w:rPr>
            </w:r>
            <w:r>
              <w:rPr>
                <w:noProof/>
                <w:webHidden/>
              </w:rPr>
              <w:fldChar w:fldCharType="separate"/>
            </w:r>
            <w:r>
              <w:rPr>
                <w:noProof/>
                <w:webHidden/>
              </w:rPr>
              <w:t>8</w:t>
            </w:r>
            <w:r>
              <w:rPr>
                <w:noProof/>
                <w:webHidden/>
              </w:rPr>
              <w:fldChar w:fldCharType="end"/>
            </w:r>
          </w:hyperlink>
        </w:p>
        <w:p w14:paraId="6A5565AF" w14:textId="3658A54D" w:rsidR="002C6924" w:rsidRDefault="002C6924">
          <w:pPr>
            <w:pStyle w:val="TOC2"/>
            <w:tabs>
              <w:tab w:val="right" w:leader="dot" w:pos="9016"/>
            </w:tabs>
            <w:rPr>
              <w:rFonts w:eastAsiaTheme="minorEastAsia"/>
              <w:noProof/>
              <w:sz w:val="22"/>
              <w:szCs w:val="22"/>
              <w:lang w:eastAsia="en-GB"/>
            </w:rPr>
          </w:pPr>
          <w:hyperlink w:anchor="_Toc535854800" w:history="1">
            <w:r w:rsidRPr="00055505">
              <w:rPr>
                <w:rStyle w:val="Hyperlink"/>
                <w:noProof/>
              </w:rPr>
              <w:t>The Chartered Institute for IT: Digital Brexit Report</w:t>
            </w:r>
            <w:r>
              <w:rPr>
                <w:noProof/>
                <w:webHidden/>
              </w:rPr>
              <w:tab/>
            </w:r>
            <w:r>
              <w:rPr>
                <w:noProof/>
                <w:webHidden/>
              </w:rPr>
              <w:fldChar w:fldCharType="begin"/>
            </w:r>
            <w:r>
              <w:rPr>
                <w:noProof/>
                <w:webHidden/>
              </w:rPr>
              <w:instrText xml:space="preserve"> PAGEREF _Toc535854800 \h </w:instrText>
            </w:r>
            <w:r>
              <w:rPr>
                <w:noProof/>
                <w:webHidden/>
              </w:rPr>
            </w:r>
            <w:r>
              <w:rPr>
                <w:noProof/>
                <w:webHidden/>
              </w:rPr>
              <w:fldChar w:fldCharType="separate"/>
            </w:r>
            <w:r>
              <w:rPr>
                <w:noProof/>
                <w:webHidden/>
              </w:rPr>
              <w:t>9</w:t>
            </w:r>
            <w:r>
              <w:rPr>
                <w:noProof/>
                <w:webHidden/>
              </w:rPr>
              <w:fldChar w:fldCharType="end"/>
            </w:r>
          </w:hyperlink>
        </w:p>
        <w:p w14:paraId="692AECDF" w14:textId="6490B88C" w:rsidR="002C6924" w:rsidRDefault="002C6924">
          <w:pPr>
            <w:pStyle w:val="TOC2"/>
            <w:tabs>
              <w:tab w:val="right" w:leader="dot" w:pos="9016"/>
            </w:tabs>
            <w:rPr>
              <w:rFonts w:eastAsiaTheme="minorEastAsia"/>
              <w:noProof/>
              <w:sz w:val="22"/>
              <w:szCs w:val="22"/>
              <w:lang w:eastAsia="en-GB"/>
            </w:rPr>
          </w:pPr>
          <w:hyperlink w:anchor="_Toc535854801" w:history="1">
            <w:r w:rsidRPr="00055505">
              <w:rPr>
                <w:rStyle w:val="Hyperlink"/>
                <w:noProof/>
              </w:rPr>
              <w:t>Lifeline Project Management and Brexit</w:t>
            </w:r>
            <w:r>
              <w:rPr>
                <w:noProof/>
                <w:webHidden/>
              </w:rPr>
              <w:tab/>
            </w:r>
            <w:r>
              <w:rPr>
                <w:noProof/>
                <w:webHidden/>
              </w:rPr>
              <w:fldChar w:fldCharType="begin"/>
            </w:r>
            <w:r>
              <w:rPr>
                <w:noProof/>
                <w:webHidden/>
              </w:rPr>
              <w:instrText xml:space="preserve"> PAGEREF _Toc535854801 \h </w:instrText>
            </w:r>
            <w:r>
              <w:rPr>
                <w:noProof/>
                <w:webHidden/>
              </w:rPr>
            </w:r>
            <w:r>
              <w:rPr>
                <w:noProof/>
                <w:webHidden/>
              </w:rPr>
              <w:fldChar w:fldCharType="separate"/>
            </w:r>
            <w:r>
              <w:rPr>
                <w:noProof/>
                <w:webHidden/>
              </w:rPr>
              <w:t>9</w:t>
            </w:r>
            <w:r>
              <w:rPr>
                <w:noProof/>
                <w:webHidden/>
              </w:rPr>
              <w:fldChar w:fldCharType="end"/>
            </w:r>
          </w:hyperlink>
        </w:p>
        <w:p w14:paraId="2ECE2258" w14:textId="5EB02EAC" w:rsidR="002C6924" w:rsidRDefault="002C6924">
          <w:pPr>
            <w:pStyle w:val="TOC1"/>
            <w:tabs>
              <w:tab w:val="right" w:leader="dot" w:pos="9016"/>
            </w:tabs>
            <w:rPr>
              <w:rFonts w:eastAsiaTheme="minorEastAsia"/>
              <w:noProof/>
              <w:sz w:val="22"/>
              <w:szCs w:val="22"/>
              <w:lang w:eastAsia="en-GB"/>
            </w:rPr>
          </w:pPr>
          <w:hyperlink w:anchor="_Toc535854802" w:history="1">
            <w:r w:rsidRPr="00055505">
              <w:rPr>
                <w:rStyle w:val="Hyperlink"/>
                <w:noProof/>
              </w:rPr>
              <w:t>Quality Assurance Issues</w:t>
            </w:r>
            <w:r>
              <w:rPr>
                <w:noProof/>
                <w:webHidden/>
              </w:rPr>
              <w:tab/>
            </w:r>
            <w:r>
              <w:rPr>
                <w:noProof/>
                <w:webHidden/>
              </w:rPr>
              <w:fldChar w:fldCharType="begin"/>
            </w:r>
            <w:r>
              <w:rPr>
                <w:noProof/>
                <w:webHidden/>
              </w:rPr>
              <w:instrText xml:space="preserve"> PAGEREF _Toc535854802 \h </w:instrText>
            </w:r>
            <w:r>
              <w:rPr>
                <w:noProof/>
                <w:webHidden/>
              </w:rPr>
            </w:r>
            <w:r>
              <w:rPr>
                <w:noProof/>
                <w:webHidden/>
              </w:rPr>
              <w:fldChar w:fldCharType="separate"/>
            </w:r>
            <w:r>
              <w:rPr>
                <w:noProof/>
                <w:webHidden/>
              </w:rPr>
              <w:t>10</w:t>
            </w:r>
            <w:r>
              <w:rPr>
                <w:noProof/>
                <w:webHidden/>
              </w:rPr>
              <w:fldChar w:fldCharType="end"/>
            </w:r>
          </w:hyperlink>
        </w:p>
        <w:p w14:paraId="3508630F" w14:textId="5A9D3277" w:rsidR="002C6924" w:rsidRDefault="002C6924">
          <w:pPr>
            <w:pStyle w:val="TOC2"/>
            <w:tabs>
              <w:tab w:val="right" w:leader="dot" w:pos="9016"/>
            </w:tabs>
            <w:rPr>
              <w:rFonts w:eastAsiaTheme="minorEastAsia"/>
              <w:noProof/>
              <w:sz w:val="22"/>
              <w:szCs w:val="22"/>
              <w:lang w:eastAsia="en-GB"/>
            </w:rPr>
          </w:pPr>
          <w:hyperlink w:anchor="_Toc535854803" w:history="1">
            <w:r w:rsidRPr="00055505">
              <w:rPr>
                <w:rStyle w:val="Hyperlink"/>
                <w:noProof/>
              </w:rPr>
              <w:t>Usability</w:t>
            </w:r>
            <w:r>
              <w:rPr>
                <w:noProof/>
                <w:webHidden/>
              </w:rPr>
              <w:tab/>
            </w:r>
            <w:r>
              <w:rPr>
                <w:noProof/>
                <w:webHidden/>
              </w:rPr>
              <w:fldChar w:fldCharType="begin"/>
            </w:r>
            <w:r>
              <w:rPr>
                <w:noProof/>
                <w:webHidden/>
              </w:rPr>
              <w:instrText xml:space="preserve"> PAGEREF _Toc535854803 \h </w:instrText>
            </w:r>
            <w:r>
              <w:rPr>
                <w:noProof/>
                <w:webHidden/>
              </w:rPr>
            </w:r>
            <w:r>
              <w:rPr>
                <w:noProof/>
                <w:webHidden/>
              </w:rPr>
              <w:fldChar w:fldCharType="separate"/>
            </w:r>
            <w:r>
              <w:rPr>
                <w:noProof/>
                <w:webHidden/>
              </w:rPr>
              <w:t>10</w:t>
            </w:r>
            <w:r>
              <w:rPr>
                <w:noProof/>
                <w:webHidden/>
              </w:rPr>
              <w:fldChar w:fldCharType="end"/>
            </w:r>
          </w:hyperlink>
        </w:p>
        <w:p w14:paraId="1DCD0F2B" w14:textId="04A187D2" w:rsidR="002C6924" w:rsidRDefault="002C6924">
          <w:pPr>
            <w:pStyle w:val="TOC2"/>
            <w:tabs>
              <w:tab w:val="right" w:leader="dot" w:pos="9016"/>
            </w:tabs>
            <w:rPr>
              <w:rFonts w:eastAsiaTheme="minorEastAsia"/>
              <w:noProof/>
              <w:sz w:val="22"/>
              <w:szCs w:val="22"/>
              <w:lang w:eastAsia="en-GB"/>
            </w:rPr>
          </w:pPr>
          <w:hyperlink w:anchor="_Toc535854804" w:history="1">
            <w:r w:rsidRPr="00055505">
              <w:rPr>
                <w:rStyle w:val="Hyperlink"/>
                <w:noProof/>
              </w:rPr>
              <w:t>Reliability</w:t>
            </w:r>
            <w:r>
              <w:rPr>
                <w:noProof/>
                <w:webHidden/>
              </w:rPr>
              <w:tab/>
            </w:r>
            <w:r>
              <w:rPr>
                <w:noProof/>
                <w:webHidden/>
              </w:rPr>
              <w:fldChar w:fldCharType="begin"/>
            </w:r>
            <w:r>
              <w:rPr>
                <w:noProof/>
                <w:webHidden/>
              </w:rPr>
              <w:instrText xml:space="preserve"> PAGEREF _Toc535854804 \h </w:instrText>
            </w:r>
            <w:r>
              <w:rPr>
                <w:noProof/>
                <w:webHidden/>
              </w:rPr>
            </w:r>
            <w:r>
              <w:rPr>
                <w:noProof/>
                <w:webHidden/>
              </w:rPr>
              <w:fldChar w:fldCharType="separate"/>
            </w:r>
            <w:r>
              <w:rPr>
                <w:noProof/>
                <w:webHidden/>
              </w:rPr>
              <w:t>10</w:t>
            </w:r>
            <w:r>
              <w:rPr>
                <w:noProof/>
                <w:webHidden/>
              </w:rPr>
              <w:fldChar w:fldCharType="end"/>
            </w:r>
          </w:hyperlink>
        </w:p>
        <w:p w14:paraId="5ECB9A7E" w14:textId="7CAEB01A" w:rsidR="002C6924" w:rsidRDefault="002C6924">
          <w:pPr>
            <w:pStyle w:val="TOC2"/>
            <w:tabs>
              <w:tab w:val="right" w:leader="dot" w:pos="9016"/>
            </w:tabs>
            <w:rPr>
              <w:rFonts w:eastAsiaTheme="minorEastAsia"/>
              <w:noProof/>
              <w:sz w:val="22"/>
              <w:szCs w:val="22"/>
              <w:lang w:eastAsia="en-GB"/>
            </w:rPr>
          </w:pPr>
          <w:hyperlink w:anchor="_Toc535854805" w:history="1">
            <w:r w:rsidRPr="00055505">
              <w:rPr>
                <w:rStyle w:val="Hyperlink"/>
                <w:noProof/>
              </w:rPr>
              <w:t>Functionality</w:t>
            </w:r>
            <w:r>
              <w:rPr>
                <w:noProof/>
                <w:webHidden/>
              </w:rPr>
              <w:tab/>
            </w:r>
            <w:r>
              <w:rPr>
                <w:noProof/>
                <w:webHidden/>
              </w:rPr>
              <w:fldChar w:fldCharType="begin"/>
            </w:r>
            <w:r>
              <w:rPr>
                <w:noProof/>
                <w:webHidden/>
              </w:rPr>
              <w:instrText xml:space="preserve"> PAGEREF _Toc535854805 \h </w:instrText>
            </w:r>
            <w:r>
              <w:rPr>
                <w:noProof/>
                <w:webHidden/>
              </w:rPr>
            </w:r>
            <w:r>
              <w:rPr>
                <w:noProof/>
                <w:webHidden/>
              </w:rPr>
              <w:fldChar w:fldCharType="separate"/>
            </w:r>
            <w:r>
              <w:rPr>
                <w:noProof/>
                <w:webHidden/>
              </w:rPr>
              <w:t>10</w:t>
            </w:r>
            <w:r>
              <w:rPr>
                <w:noProof/>
                <w:webHidden/>
              </w:rPr>
              <w:fldChar w:fldCharType="end"/>
            </w:r>
          </w:hyperlink>
        </w:p>
        <w:p w14:paraId="43F2C49E" w14:textId="6045E91F" w:rsidR="002C6924" w:rsidRDefault="002C6924">
          <w:pPr>
            <w:pStyle w:val="TOC2"/>
            <w:tabs>
              <w:tab w:val="right" w:leader="dot" w:pos="9016"/>
            </w:tabs>
            <w:rPr>
              <w:rFonts w:eastAsiaTheme="minorEastAsia"/>
              <w:noProof/>
              <w:sz w:val="22"/>
              <w:szCs w:val="22"/>
              <w:lang w:eastAsia="en-GB"/>
            </w:rPr>
          </w:pPr>
          <w:hyperlink w:anchor="_Toc535854806" w:history="1">
            <w:r w:rsidRPr="00055505">
              <w:rPr>
                <w:rStyle w:val="Hyperlink"/>
                <w:noProof/>
              </w:rPr>
              <w:t>Efficiency</w:t>
            </w:r>
            <w:r>
              <w:rPr>
                <w:noProof/>
                <w:webHidden/>
              </w:rPr>
              <w:tab/>
            </w:r>
            <w:r>
              <w:rPr>
                <w:noProof/>
                <w:webHidden/>
              </w:rPr>
              <w:fldChar w:fldCharType="begin"/>
            </w:r>
            <w:r>
              <w:rPr>
                <w:noProof/>
                <w:webHidden/>
              </w:rPr>
              <w:instrText xml:space="preserve"> PAGEREF _Toc535854806 \h </w:instrText>
            </w:r>
            <w:r>
              <w:rPr>
                <w:noProof/>
                <w:webHidden/>
              </w:rPr>
            </w:r>
            <w:r>
              <w:rPr>
                <w:noProof/>
                <w:webHidden/>
              </w:rPr>
              <w:fldChar w:fldCharType="separate"/>
            </w:r>
            <w:r>
              <w:rPr>
                <w:noProof/>
                <w:webHidden/>
              </w:rPr>
              <w:t>10</w:t>
            </w:r>
            <w:r>
              <w:rPr>
                <w:noProof/>
                <w:webHidden/>
              </w:rPr>
              <w:fldChar w:fldCharType="end"/>
            </w:r>
          </w:hyperlink>
        </w:p>
        <w:p w14:paraId="536DAA01" w14:textId="69C5E969" w:rsidR="002C6924" w:rsidRDefault="002C6924">
          <w:pPr>
            <w:pStyle w:val="TOC1"/>
            <w:tabs>
              <w:tab w:val="right" w:leader="dot" w:pos="9016"/>
            </w:tabs>
            <w:rPr>
              <w:rFonts w:eastAsiaTheme="minorEastAsia"/>
              <w:noProof/>
              <w:sz w:val="22"/>
              <w:szCs w:val="22"/>
              <w:lang w:eastAsia="en-GB"/>
            </w:rPr>
          </w:pPr>
          <w:hyperlink w:anchor="_Toc535854807" w:history="1">
            <w:r w:rsidRPr="00055505">
              <w:rPr>
                <w:rStyle w:val="Hyperlink"/>
                <w:noProof/>
              </w:rPr>
              <w:t>Power Point Presentation</w:t>
            </w:r>
            <w:r>
              <w:rPr>
                <w:noProof/>
                <w:webHidden/>
              </w:rPr>
              <w:tab/>
            </w:r>
            <w:r>
              <w:rPr>
                <w:noProof/>
                <w:webHidden/>
              </w:rPr>
              <w:fldChar w:fldCharType="begin"/>
            </w:r>
            <w:r>
              <w:rPr>
                <w:noProof/>
                <w:webHidden/>
              </w:rPr>
              <w:instrText xml:space="preserve"> PAGEREF _Toc535854807 \h </w:instrText>
            </w:r>
            <w:r>
              <w:rPr>
                <w:noProof/>
                <w:webHidden/>
              </w:rPr>
            </w:r>
            <w:r>
              <w:rPr>
                <w:noProof/>
                <w:webHidden/>
              </w:rPr>
              <w:fldChar w:fldCharType="separate"/>
            </w:r>
            <w:r>
              <w:rPr>
                <w:noProof/>
                <w:webHidden/>
              </w:rPr>
              <w:t>11</w:t>
            </w:r>
            <w:r>
              <w:rPr>
                <w:noProof/>
                <w:webHidden/>
              </w:rPr>
              <w:fldChar w:fldCharType="end"/>
            </w:r>
          </w:hyperlink>
        </w:p>
        <w:p w14:paraId="311FC294" w14:textId="77E42134" w:rsidR="002C6924" w:rsidRDefault="002C6924">
          <w:pPr>
            <w:pStyle w:val="TOC1"/>
            <w:tabs>
              <w:tab w:val="right" w:leader="dot" w:pos="9016"/>
            </w:tabs>
            <w:rPr>
              <w:rFonts w:eastAsiaTheme="minorEastAsia"/>
              <w:noProof/>
              <w:sz w:val="22"/>
              <w:szCs w:val="22"/>
              <w:lang w:eastAsia="en-GB"/>
            </w:rPr>
          </w:pPr>
          <w:hyperlink w:anchor="_Toc535854808" w:history="1">
            <w:r w:rsidRPr="00055505">
              <w:rPr>
                <w:rStyle w:val="Hyperlink"/>
                <w:noProof/>
              </w:rPr>
              <w:t>Bibliography</w:t>
            </w:r>
            <w:r>
              <w:rPr>
                <w:noProof/>
                <w:webHidden/>
              </w:rPr>
              <w:tab/>
            </w:r>
            <w:r>
              <w:rPr>
                <w:noProof/>
                <w:webHidden/>
              </w:rPr>
              <w:fldChar w:fldCharType="begin"/>
            </w:r>
            <w:r>
              <w:rPr>
                <w:noProof/>
                <w:webHidden/>
              </w:rPr>
              <w:instrText xml:space="preserve"> PAGEREF _Toc535854808 \h </w:instrText>
            </w:r>
            <w:r>
              <w:rPr>
                <w:noProof/>
                <w:webHidden/>
              </w:rPr>
            </w:r>
            <w:r>
              <w:rPr>
                <w:noProof/>
                <w:webHidden/>
              </w:rPr>
              <w:fldChar w:fldCharType="separate"/>
            </w:r>
            <w:r>
              <w:rPr>
                <w:noProof/>
                <w:webHidden/>
              </w:rPr>
              <w:t>13</w:t>
            </w:r>
            <w:r>
              <w:rPr>
                <w:noProof/>
                <w:webHidden/>
              </w:rPr>
              <w:fldChar w:fldCharType="end"/>
            </w:r>
          </w:hyperlink>
        </w:p>
        <w:p w14:paraId="2A7875EB" w14:textId="2F5DEBC8" w:rsidR="002C6924" w:rsidRDefault="002C6924">
          <w:pPr>
            <w:pStyle w:val="TOC1"/>
            <w:tabs>
              <w:tab w:val="right" w:leader="dot" w:pos="9016"/>
            </w:tabs>
            <w:rPr>
              <w:rFonts w:eastAsiaTheme="minorEastAsia"/>
              <w:noProof/>
              <w:sz w:val="22"/>
              <w:szCs w:val="22"/>
              <w:lang w:eastAsia="en-GB"/>
            </w:rPr>
          </w:pPr>
          <w:hyperlink w:anchor="_Toc535854809" w:history="1">
            <w:r w:rsidRPr="00055505">
              <w:rPr>
                <w:rStyle w:val="Hyperlink"/>
                <w:noProof/>
              </w:rPr>
              <w:t>Appendix 1: Project Management – Gantt Chart</w:t>
            </w:r>
            <w:r>
              <w:rPr>
                <w:noProof/>
                <w:webHidden/>
              </w:rPr>
              <w:tab/>
            </w:r>
            <w:r>
              <w:rPr>
                <w:noProof/>
                <w:webHidden/>
              </w:rPr>
              <w:fldChar w:fldCharType="begin"/>
            </w:r>
            <w:r>
              <w:rPr>
                <w:noProof/>
                <w:webHidden/>
              </w:rPr>
              <w:instrText xml:space="preserve"> PAGEREF _Toc535854809 \h </w:instrText>
            </w:r>
            <w:r>
              <w:rPr>
                <w:noProof/>
                <w:webHidden/>
              </w:rPr>
            </w:r>
            <w:r>
              <w:rPr>
                <w:noProof/>
                <w:webHidden/>
              </w:rPr>
              <w:fldChar w:fldCharType="separate"/>
            </w:r>
            <w:r>
              <w:rPr>
                <w:noProof/>
                <w:webHidden/>
              </w:rPr>
              <w:t>15</w:t>
            </w:r>
            <w:r>
              <w:rPr>
                <w:noProof/>
                <w:webHidden/>
              </w:rPr>
              <w:fldChar w:fldCharType="end"/>
            </w:r>
          </w:hyperlink>
        </w:p>
        <w:p w14:paraId="48BFA2BD" w14:textId="4C99BBD8" w:rsidR="00101E97" w:rsidRDefault="00101E97" w:rsidP="00DF6745">
          <w:r>
            <w:rPr>
              <w:noProof/>
            </w:rPr>
            <w:fldChar w:fldCharType="end"/>
          </w:r>
        </w:p>
      </w:sdtContent>
    </w:sdt>
    <w:p w14:paraId="4DE47EA9" w14:textId="77777777" w:rsidR="00BE5887" w:rsidRDefault="00BE5887" w:rsidP="00DF6745"/>
    <w:p w14:paraId="015F1052" w14:textId="77777777" w:rsidR="00BE5887" w:rsidRDefault="00BE5887" w:rsidP="00DF6745"/>
    <w:p w14:paraId="664D8317" w14:textId="77777777" w:rsidR="00DF6745" w:rsidRDefault="00DF6745">
      <w:pPr>
        <w:spacing w:line="259" w:lineRule="auto"/>
        <w:jc w:val="left"/>
        <w:rPr>
          <w:rFonts w:asciiTheme="majorHAnsi" w:eastAsiaTheme="majorEastAsia" w:hAnsiTheme="majorHAnsi" w:cstheme="majorBidi"/>
          <w:color w:val="2F5496" w:themeColor="accent1" w:themeShade="BF"/>
          <w:sz w:val="32"/>
          <w:szCs w:val="32"/>
        </w:rPr>
      </w:pPr>
      <w:r>
        <w:br w:type="page"/>
      </w:r>
    </w:p>
    <w:p w14:paraId="397B4214" w14:textId="3E914694" w:rsidR="00BE5887" w:rsidRDefault="00095EE8" w:rsidP="00DF6745">
      <w:pPr>
        <w:pStyle w:val="Heading1"/>
      </w:pPr>
      <w:bookmarkStart w:id="1" w:name="_Toc535854789"/>
      <w:r>
        <w:lastRenderedPageBreak/>
        <w:t>Introduction</w:t>
      </w:r>
      <w:bookmarkEnd w:id="1"/>
    </w:p>
    <w:p w14:paraId="378A8915" w14:textId="2AC72AE3" w:rsidR="00435236" w:rsidRPr="00095EE8" w:rsidRDefault="00435236" w:rsidP="00DF6745">
      <w:r>
        <w:t>This report sets out the project management</w:t>
      </w:r>
      <w:r w:rsidR="006D0A48">
        <w:t xml:space="preserve"> </w:t>
      </w:r>
      <w:r w:rsidR="00197385">
        <w:t xml:space="preserve">ramifications </w:t>
      </w:r>
      <w:r>
        <w:t xml:space="preserve">for the commission </w:t>
      </w:r>
      <w:r w:rsidRPr="0029474F">
        <w:t>and</w:t>
      </w:r>
      <w:r>
        <w:t xml:space="preserve"> deployment of a</w:t>
      </w:r>
      <w:r w:rsidR="00D55B9F">
        <w:t>n all-terrain truck to provide temporary internet connection to the residents of Kansas City in the aftermath of a tornado which has wiped out the network infrastructure.</w:t>
      </w:r>
    </w:p>
    <w:p w14:paraId="3D2DBF87" w14:textId="71780826" w:rsidR="00095EE8" w:rsidRDefault="00BE5887" w:rsidP="00DF6745">
      <w:pPr>
        <w:pStyle w:val="Heading1"/>
      </w:pPr>
      <w:bookmarkStart w:id="2" w:name="_Toc535854790"/>
      <w:r>
        <w:t>Risk Management</w:t>
      </w:r>
      <w:bookmarkEnd w:id="2"/>
    </w:p>
    <w:p w14:paraId="431662D1" w14:textId="1A4E2B75" w:rsidR="0029474F" w:rsidRDefault="0029474F" w:rsidP="00DF6745">
      <w:pPr>
        <w:rPr>
          <w:rStyle w:val="s1"/>
          <w:rFonts w:cstheme="minorHAnsi"/>
        </w:rPr>
      </w:pPr>
      <w:r w:rsidRPr="0029474F">
        <w:rPr>
          <w:rStyle w:val="s1"/>
          <w:rFonts w:cstheme="minorHAnsi"/>
          <w:i/>
        </w:rPr>
        <w:t>“Risk is when an uncertain event or condition can occur and have an effect on the project outcome. That effect can be positive or negative.” </w:t>
      </w:r>
      <w:r>
        <w:rPr>
          <w:rStyle w:val="s1"/>
          <w:rFonts w:cstheme="minorHAnsi"/>
          <w:i/>
        </w:rPr>
        <w:fldChar w:fldCharType="begin" w:fldLock="1"/>
      </w:r>
      <w:r w:rsidR="00923BC6">
        <w:rPr>
          <w:rStyle w:val="s1"/>
          <w:rFonts w:cstheme="minorHAnsi"/>
          <w:i/>
        </w:rPr>
        <w:instrText>ADDIN CSL_CITATION {"citationItems":[{"id":"ITEM-1","itemData":{"URL":"https://www.projectmanager.com/training/what-is-project-risk","abstract":"Risk is inherent in everything we do. Project managers, more than most, know how to mitigate risk, and use it as a core strategy in project management. \r\n\r\nTo understand where risk can come into a project, always start with the lens of the triple constraint. When you’re documenting risks, note where impacts to time, cost and quality are likely to occur. Once you’ve identified risks, you’ll want to work with your team to develop strategies for addressing them, should they arise. \r\n\r\n","accessed":{"date-parts":[["2018","12","27"]]},"id":"ITEM-1","issued":{"date-parts":[["0"]]},"title":"What Is Project Risk? - ProjectManager.com","type":"webpage"},"uris":["http://www.mendeley.com/documents/?uuid=895a4ee9-53ac-37f6-a9e0-1866638797be"]}],"mendeley":{"formattedCitation":"[1]","plainTextFormattedCitation":"[1]","previouslyFormattedCitation":"[1]"},"properties":{"noteIndex":0},"schema":"https://github.com/citation-style-language/schema/raw/master/csl-citation.json"}</w:instrText>
      </w:r>
      <w:r>
        <w:rPr>
          <w:rStyle w:val="s1"/>
          <w:rFonts w:cstheme="minorHAnsi"/>
          <w:i/>
        </w:rPr>
        <w:fldChar w:fldCharType="separate"/>
      </w:r>
      <w:r w:rsidRPr="0029474F">
        <w:rPr>
          <w:rStyle w:val="s1"/>
          <w:rFonts w:cstheme="minorHAnsi"/>
          <w:noProof/>
        </w:rPr>
        <w:t>[1]</w:t>
      </w:r>
      <w:r>
        <w:rPr>
          <w:rStyle w:val="s1"/>
          <w:rFonts w:cstheme="minorHAnsi"/>
          <w:i/>
        </w:rPr>
        <w:fldChar w:fldCharType="end"/>
      </w:r>
      <w:r w:rsidR="00CA5A28" w:rsidRPr="00CA5A28">
        <w:rPr>
          <w:rFonts w:ascii="Arial" w:hAnsi="Arial" w:cs="Arial"/>
          <w:iCs/>
          <w:color w:val="666666"/>
          <w:sz w:val="27"/>
          <w:szCs w:val="27"/>
          <w:bdr w:val="none" w:sz="0" w:space="0" w:color="auto" w:frame="1"/>
        </w:rPr>
        <w:t xml:space="preserve"> </w:t>
      </w:r>
    </w:p>
    <w:p w14:paraId="3244CA3C" w14:textId="7E08F23B" w:rsidR="0029474F" w:rsidRDefault="0029474F" w:rsidP="00DF6745">
      <w:r w:rsidRPr="009A3491">
        <w:t>Projects are based on assumptions and risk is the possibility that the assumption is incorrect</w:t>
      </w:r>
      <w:r w:rsidR="009A3491">
        <w:t>, the following steps set out the risks associated with this project</w:t>
      </w:r>
      <w:r w:rsidR="00CA5A28">
        <w:t xml:space="preserve"> </w:t>
      </w:r>
      <w:r w:rsidR="00CA5A28">
        <w:fldChar w:fldCharType="begin" w:fldLock="1"/>
      </w:r>
      <w:r w:rsidR="006811E0">
        <w:instrText>ADDIN CSL_CITATION {"citationItems":[{"id":"ITEM-1","itemData":{"URL":"https://www.prince2primer.com/risk-management-approach/","abstract":"What could possibly go wrong with my project ?\r\n\r\nThat statement gets to the heart of what managing a project risk is all about, and although it is a simple question, best practice of risk management is often ignored and this is a major cause of project failure along with that of creating a risk management strategy.\r\n\r\nIt is not good enough to simply say that risks will be managed, what is needed first is an agreed approach to risk management for each individual project – this is the risk management strategy itself.\r\n\r\nSurprisingly, the actual approach needed is very straightforward; simply identify the risks that may threaten your project objectives, and then implement some form of management action either to prevent the risk happening in the first place, or to minimize and control it.\r\n\r\nRisks are normally seen as negative threats, but they can also be positive opportunities.  Gambling is an example where the risk is to lose your money, whereas the positive opportunity is to increase your money investment.","accessed":{"date-parts":[["2018","12","28"]]},"id":"ITEM-1","issued":{"date-parts":[["0"]]},"title":"Risk Management Approach - PRINCE2 2017 Primer - PRINCE2 Practitioner Self Study Tuition Exam Training Online","type":"webpage"},"uris":["http://www.mendeley.com/documents/?uuid=c1d1139c-e0d7-334a-b6c0-4662a296ea61"]}],"mendeley":{"formattedCitation":"[2]","plainTextFormattedCitation":"[2]","previouslyFormattedCitation":"[2]"},"properties":{"noteIndex":0},"schema":"https://github.com/citation-style-language/schema/raw/master/csl-citation.json"}</w:instrText>
      </w:r>
      <w:r w:rsidR="00CA5A28">
        <w:fldChar w:fldCharType="separate"/>
      </w:r>
      <w:r w:rsidR="00CA5A28" w:rsidRPr="00CA5A28">
        <w:rPr>
          <w:noProof/>
        </w:rPr>
        <w:t>[2]</w:t>
      </w:r>
      <w:r w:rsidR="00CA5A28">
        <w:fldChar w:fldCharType="end"/>
      </w:r>
      <w:r w:rsidR="00CA5A28">
        <w:t>.</w:t>
      </w:r>
    </w:p>
    <w:p w14:paraId="4E6E13AB" w14:textId="7C7FA255" w:rsidR="00EC659F" w:rsidRDefault="00EC659F" w:rsidP="00DF6745">
      <w:pPr>
        <w:pStyle w:val="Heading2"/>
      </w:pPr>
      <w:bookmarkStart w:id="3" w:name="_Toc535854791"/>
      <w:r>
        <w:t xml:space="preserve">Identification: </w:t>
      </w:r>
      <w:r w:rsidR="00101E97">
        <w:t>W</w:t>
      </w:r>
      <w:r>
        <w:t xml:space="preserve">hat </w:t>
      </w:r>
      <w:r w:rsidR="00101E97">
        <w:t>A</w:t>
      </w:r>
      <w:r>
        <w:t xml:space="preserve">re the </w:t>
      </w:r>
      <w:r w:rsidR="00101E97">
        <w:t>R</w:t>
      </w:r>
      <w:r>
        <w:t>isks</w:t>
      </w:r>
      <w:r w:rsidR="009A3491">
        <w:t>?</w:t>
      </w:r>
      <w:bookmarkEnd w:id="3"/>
    </w:p>
    <w:p w14:paraId="2E9A0846" w14:textId="79F0272B" w:rsidR="00D37FF9" w:rsidRPr="002342E7" w:rsidRDefault="002342E7" w:rsidP="00061C3B">
      <w:pPr>
        <w:spacing w:after="0"/>
        <w:ind w:left="851" w:hanging="851"/>
      </w:pPr>
      <w:r>
        <w:t>R1</w:t>
      </w:r>
      <w:r>
        <w:tab/>
      </w:r>
      <w:r w:rsidR="00D37FF9" w:rsidRPr="002342E7">
        <w:t>Brexit;</w:t>
      </w:r>
    </w:p>
    <w:p w14:paraId="0A7E6A33" w14:textId="56BD690D" w:rsidR="00F241EB" w:rsidRDefault="002342E7" w:rsidP="00061C3B">
      <w:pPr>
        <w:pStyle w:val="paragraph"/>
        <w:spacing w:before="0" w:beforeAutospacing="0" w:after="0" w:afterAutospacing="0" w:line="276" w:lineRule="auto"/>
        <w:ind w:left="851" w:hanging="851"/>
        <w:rPr>
          <w:rFonts w:ascii="Segoe UI" w:hAnsi="Segoe UI" w:cs="Segoe UI"/>
          <w:sz w:val="18"/>
          <w:szCs w:val="18"/>
        </w:rPr>
      </w:pPr>
      <w:r>
        <w:rPr>
          <w:rStyle w:val="normaltextrun"/>
          <w:rFonts w:ascii="Calibri" w:eastAsiaTheme="majorEastAsia" w:hAnsi="Calibri" w:cs="Calibri"/>
        </w:rPr>
        <w:t>R</w:t>
      </w:r>
      <w:r w:rsidR="008361BE">
        <w:rPr>
          <w:rStyle w:val="normaltextrun"/>
          <w:rFonts w:ascii="Calibri" w:eastAsiaTheme="majorEastAsia" w:hAnsi="Calibri" w:cs="Calibri"/>
        </w:rPr>
        <w:t>2</w:t>
      </w:r>
      <w:r>
        <w:rPr>
          <w:rStyle w:val="normaltextrun"/>
          <w:rFonts w:ascii="Calibri" w:eastAsiaTheme="majorEastAsia" w:hAnsi="Calibri" w:cs="Calibri"/>
        </w:rPr>
        <w:tab/>
      </w:r>
      <w:r w:rsidR="00F241EB">
        <w:rPr>
          <w:rStyle w:val="normaltextrun"/>
          <w:rFonts w:ascii="Calibri" w:eastAsiaTheme="majorEastAsia" w:hAnsi="Calibri" w:cs="Calibri"/>
        </w:rPr>
        <w:t>Safety concerns of traversing a tornado swept area</w:t>
      </w:r>
      <w:r w:rsidR="008361BE">
        <w:rPr>
          <w:rStyle w:val="normaltextrun"/>
          <w:rFonts w:ascii="Calibri" w:eastAsiaTheme="majorEastAsia" w:hAnsi="Calibri" w:cs="Calibri"/>
        </w:rPr>
        <w:t xml:space="preserve"> eg trees, infrastructures or power lines falling or burst gas, water or sewage pipes.</w:t>
      </w:r>
    </w:p>
    <w:p w14:paraId="4A146A2D" w14:textId="0099AA76" w:rsidR="00F241EB" w:rsidRDefault="002342E7" w:rsidP="00061C3B">
      <w:pPr>
        <w:pStyle w:val="paragraph"/>
        <w:spacing w:before="0" w:beforeAutospacing="0" w:after="0" w:afterAutospacing="0" w:line="276" w:lineRule="auto"/>
        <w:ind w:left="851" w:hanging="851"/>
        <w:rPr>
          <w:rStyle w:val="normaltextrun"/>
          <w:rFonts w:ascii="Calibri" w:eastAsiaTheme="majorEastAsia" w:hAnsi="Calibri" w:cs="Calibri"/>
        </w:rPr>
      </w:pPr>
      <w:r>
        <w:rPr>
          <w:rStyle w:val="normaltextrun"/>
          <w:rFonts w:ascii="Calibri" w:eastAsiaTheme="majorEastAsia" w:hAnsi="Calibri" w:cs="Calibri"/>
        </w:rPr>
        <w:t>R</w:t>
      </w:r>
      <w:r w:rsidR="008361BE">
        <w:rPr>
          <w:rStyle w:val="normaltextrun"/>
          <w:rFonts w:ascii="Calibri" w:eastAsiaTheme="majorEastAsia" w:hAnsi="Calibri" w:cs="Calibri"/>
        </w:rPr>
        <w:t>3</w:t>
      </w:r>
      <w:r>
        <w:rPr>
          <w:rStyle w:val="normaltextrun"/>
          <w:rFonts w:ascii="Calibri" w:eastAsiaTheme="majorEastAsia" w:hAnsi="Calibri" w:cs="Calibri"/>
        </w:rPr>
        <w:tab/>
      </w:r>
      <w:r w:rsidR="00F241EB">
        <w:rPr>
          <w:rStyle w:val="normaltextrun"/>
          <w:rFonts w:ascii="Calibri" w:eastAsiaTheme="majorEastAsia" w:hAnsi="Calibri" w:cs="Calibri"/>
        </w:rPr>
        <w:t>Getting</w:t>
      </w:r>
      <w:r w:rsidR="00A80356">
        <w:rPr>
          <w:rStyle w:val="normaltextrun"/>
          <w:rFonts w:ascii="Calibri" w:eastAsiaTheme="majorEastAsia" w:hAnsi="Calibri" w:cs="Calibri"/>
        </w:rPr>
        <w:t xml:space="preserve"> the internet</w:t>
      </w:r>
      <w:r w:rsidR="00F241EB">
        <w:rPr>
          <w:rStyle w:val="normaltextrun"/>
          <w:rFonts w:ascii="Calibri" w:eastAsiaTheme="majorEastAsia" w:hAnsi="Calibri" w:cs="Calibri"/>
        </w:rPr>
        <w:t xml:space="preserve"> </w:t>
      </w:r>
      <w:r w:rsidR="00A80356">
        <w:rPr>
          <w:rStyle w:val="normaltextrun"/>
          <w:rFonts w:ascii="Calibri" w:eastAsiaTheme="majorEastAsia" w:hAnsi="Calibri" w:cs="Calibri"/>
        </w:rPr>
        <w:t>(</w:t>
      </w:r>
      <w:r w:rsidR="00A80356" w:rsidRPr="00A80356">
        <w:rPr>
          <w:rFonts w:asciiTheme="minorHAnsi" w:hAnsiTheme="minorHAnsi" w:cstheme="minorHAnsi"/>
          <w:color w:val="222222"/>
          <w:shd w:val="clear" w:color="auto" w:fill="FFFFFF"/>
        </w:rPr>
        <w:t>Worldwide Interoperability for Microwave Access, Inc.</w:t>
      </w:r>
      <w:r w:rsidR="00A80356" w:rsidRPr="00A80356">
        <w:rPr>
          <w:rStyle w:val="normaltextrun"/>
          <w:rFonts w:asciiTheme="minorHAnsi" w:eastAsiaTheme="majorEastAsia" w:hAnsiTheme="minorHAnsi" w:cstheme="minorHAnsi"/>
        </w:rPr>
        <w:t xml:space="preserve"> </w:t>
      </w:r>
      <w:r w:rsidR="00A80356">
        <w:rPr>
          <w:rStyle w:val="normaltextrun"/>
          <w:rFonts w:ascii="Calibri" w:eastAsiaTheme="majorEastAsia" w:hAnsi="Calibri" w:cs="Calibri"/>
        </w:rPr>
        <w:t>(“</w:t>
      </w:r>
      <w:r w:rsidR="00F241EB">
        <w:rPr>
          <w:rStyle w:val="normaltextrun"/>
          <w:rFonts w:ascii="Calibri" w:eastAsiaTheme="majorEastAsia" w:hAnsi="Calibri" w:cs="Calibri"/>
        </w:rPr>
        <w:t>Wi-Max</w:t>
      </w:r>
      <w:r w:rsidR="00A80356">
        <w:rPr>
          <w:rStyle w:val="normaltextrun"/>
          <w:rFonts w:ascii="Calibri" w:eastAsiaTheme="majorEastAsia" w:hAnsi="Calibri" w:cs="Calibri"/>
        </w:rPr>
        <w:t>”))</w:t>
      </w:r>
      <w:r w:rsidR="00F241EB">
        <w:rPr>
          <w:rStyle w:val="normaltextrun"/>
          <w:rFonts w:ascii="Calibri" w:eastAsiaTheme="majorEastAsia" w:hAnsi="Calibri" w:cs="Calibri"/>
        </w:rPr>
        <w:t xml:space="preserve"> to be effective with the </w:t>
      </w:r>
      <w:r w:rsidR="00D37FF9">
        <w:rPr>
          <w:rStyle w:val="normaltextrun"/>
          <w:rFonts w:ascii="Calibri" w:eastAsiaTheme="majorEastAsia" w:hAnsi="Calibri" w:cs="Calibri"/>
        </w:rPr>
        <w:t>number</w:t>
      </w:r>
      <w:r w:rsidR="00F241EB">
        <w:rPr>
          <w:rStyle w:val="normaltextrun"/>
          <w:rFonts w:ascii="Calibri" w:eastAsiaTheme="majorEastAsia" w:hAnsi="Calibri" w:cs="Calibri"/>
        </w:rPr>
        <w:t xml:space="preserve"> of </w:t>
      </w:r>
      <w:r w:rsidR="00A80356">
        <w:rPr>
          <w:rStyle w:val="normaltextrun"/>
          <w:rFonts w:ascii="Calibri" w:eastAsiaTheme="majorEastAsia" w:hAnsi="Calibri" w:cs="Calibri"/>
        </w:rPr>
        <w:t>particles of dust in the air</w:t>
      </w:r>
      <w:r w:rsidR="00F241EB">
        <w:rPr>
          <w:rStyle w:val="normaltextrun"/>
          <w:rFonts w:ascii="Calibri" w:eastAsiaTheme="majorEastAsia" w:hAnsi="Calibri" w:cs="Calibri"/>
        </w:rPr>
        <w:t xml:space="preserve"> which </w:t>
      </w:r>
      <w:r w:rsidR="00A80356">
        <w:rPr>
          <w:rStyle w:val="normaltextrun"/>
          <w:rFonts w:ascii="Calibri" w:eastAsiaTheme="majorEastAsia" w:hAnsi="Calibri" w:cs="Calibri"/>
        </w:rPr>
        <w:t xml:space="preserve">can </w:t>
      </w:r>
      <w:r w:rsidR="00F241EB">
        <w:rPr>
          <w:rStyle w:val="normaltextrun"/>
          <w:rFonts w:ascii="Calibri" w:eastAsiaTheme="majorEastAsia" w:hAnsi="Calibri" w:cs="Calibri"/>
        </w:rPr>
        <w:t xml:space="preserve">cause </w:t>
      </w:r>
      <w:r w:rsidR="008361BE">
        <w:rPr>
          <w:rStyle w:val="normaltextrun"/>
          <w:rFonts w:ascii="Calibri" w:eastAsiaTheme="majorEastAsia" w:hAnsi="Calibri" w:cs="Calibri"/>
        </w:rPr>
        <w:t xml:space="preserve">scattering and </w:t>
      </w:r>
      <w:r w:rsidR="00F241EB">
        <w:rPr>
          <w:rStyle w:val="normaltextrun"/>
          <w:rFonts w:ascii="Calibri" w:eastAsiaTheme="majorEastAsia" w:hAnsi="Calibri" w:cs="Calibri"/>
        </w:rPr>
        <w:t>refraction issues</w:t>
      </w:r>
      <w:r w:rsidR="00D37FF9">
        <w:rPr>
          <w:rStyle w:val="normaltextrun"/>
          <w:rFonts w:ascii="Calibri" w:eastAsiaTheme="majorEastAsia" w:hAnsi="Calibri" w:cs="Calibri"/>
        </w:rPr>
        <w:t>;</w:t>
      </w:r>
    </w:p>
    <w:p w14:paraId="64918E0C" w14:textId="3884B965" w:rsidR="00D37FF9" w:rsidRDefault="00E2303C" w:rsidP="00061C3B">
      <w:pPr>
        <w:pStyle w:val="paragraph"/>
        <w:spacing w:before="0" w:beforeAutospacing="0" w:after="0" w:afterAutospacing="0" w:line="276" w:lineRule="auto"/>
        <w:ind w:left="851" w:hanging="851"/>
        <w:rPr>
          <w:rStyle w:val="normaltextrun"/>
          <w:rFonts w:ascii="Calibri" w:eastAsiaTheme="majorEastAsia" w:hAnsi="Calibri" w:cs="Calibri"/>
        </w:rPr>
      </w:pPr>
      <w:r>
        <w:rPr>
          <w:rStyle w:val="normaltextrun"/>
          <w:rFonts w:ascii="Calibri" w:eastAsiaTheme="majorEastAsia" w:hAnsi="Calibri" w:cs="Calibri"/>
        </w:rPr>
        <w:t>R</w:t>
      </w:r>
      <w:r w:rsidR="008361BE">
        <w:rPr>
          <w:rStyle w:val="normaltextrun"/>
          <w:rFonts w:ascii="Calibri" w:eastAsiaTheme="majorEastAsia" w:hAnsi="Calibri" w:cs="Calibri"/>
        </w:rPr>
        <w:t>4</w:t>
      </w:r>
      <w:r>
        <w:rPr>
          <w:rStyle w:val="normaltextrun"/>
          <w:rFonts w:ascii="Calibri" w:eastAsiaTheme="majorEastAsia" w:hAnsi="Calibri" w:cs="Calibri"/>
        </w:rPr>
        <w:tab/>
      </w:r>
      <w:r w:rsidR="00D37FF9">
        <w:rPr>
          <w:rStyle w:val="normaltextrun"/>
          <w:rFonts w:ascii="Calibri" w:eastAsiaTheme="majorEastAsia" w:hAnsi="Calibri" w:cs="Calibri"/>
        </w:rPr>
        <w:t>Satellite coverage</w:t>
      </w:r>
      <w:r w:rsidR="009A20E7">
        <w:rPr>
          <w:rStyle w:val="normaltextrun"/>
          <w:rFonts w:ascii="Calibri" w:eastAsiaTheme="majorEastAsia" w:hAnsi="Calibri" w:cs="Calibri"/>
        </w:rPr>
        <w:t>;</w:t>
      </w:r>
    </w:p>
    <w:p w14:paraId="258C2C37" w14:textId="7C0FD78C" w:rsidR="009D1492" w:rsidRDefault="00E2303C" w:rsidP="00061C3B">
      <w:pPr>
        <w:pStyle w:val="paragraph"/>
        <w:spacing w:before="0" w:beforeAutospacing="0" w:after="0" w:afterAutospacing="0" w:line="276" w:lineRule="auto"/>
        <w:ind w:left="851" w:hanging="851"/>
        <w:rPr>
          <w:rStyle w:val="normaltextrun"/>
          <w:rFonts w:ascii="Calibri" w:eastAsiaTheme="majorEastAsia" w:hAnsi="Calibri" w:cs="Calibri"/>
        </w:rPr>
      </w:pPr>
      <w:r>
        <w:rPr>
          <w:rStyle w:val="normaltextrun"/>
          <w:rFonts w:ascii="Calibri" w:eastAsiaTheme="majorEastAsia" w:hAnsi="Calibri" w:cs="Calibri"/>
        </w:rPr>
        <w:t>R</w:t>
      </w:r>
      <w:r w:rsidR="008361BE">
        <w:rPr>
          <w:rStyle w:val="normaltextrun"/>
          <w:rFonts w:ascii="Calibri" w:eastAsiaTheme="majorEastAsia" w:hAnsi="Calibri" w:cs="Calibri"/>
        </w:rPr>
        <w:t>5</w:t>
      </w:r>
      <w:r>
        <w:rPr>
          <w:rStyle w:val="normaltextrun"/>
          <w:rFonts w:ascii="Calibri" w:eastAsiaTheme="majorEastAsia" w:hAnsi="Calibri" w:cs="Calibri"/>
        </w:rPr>
        <w:tab/>
      </w:r>
      <w:r w:rsidR="00CA5A28">
        <w:rPr>
          <w:rStyle w:val="normaltextrun"/>
          <w:rFonts w:ascii="Calibri" w:eastAsiaTheme="majorEastAsia" w:hAnsi="Calibri" w:cs="Calibri"/>
        </w:rPr>
        <w:t xml:space="preserve">Fuel </w:t>
      </w:r>
      <w:r w:rsidR="007733EB">
        <w:rPr>
          <w:rStyle w:val="normaltextrun"/>
          <w:rFonts w:ascii="Calibri" w:eastAsiaTheme="majorEastAsia" w:hAnsi="Calibri" w:cs="Calibri"/>
        </w:rPr>
        <w:t>and supplies</w:t>
      </w:r>
      <w:r w:rsidR="000E66BF">
        <w:rPr>
          <w:rStyle w:val="normaltextrun"/>
          <w:rFonts w:ascii="Calibri" w:eastAsiaTheme="majorEastAsia" w:hAnsi="Calibri" w:cs="Calibri"/>
        </w:rPr>
        <w:t xml:space="preserve"> for drivers and operators;</w:t>
      </w:r>
    </w:p>
    <w:p w14:paraId="7C4D5654" w14:textId="756E8D4E" w:rsidR="007733EB" w:rsidRDefault="00E2303C" w:rsidP="00061C3B">
      <w:pPr>
        <w:pStyle w:val="paragraph"/>
        <w:spacing w:before="0" w:beforeAutospacing="0" w:after="0" w:afterAutospacing="0" w:line="276" w:lineRule="auto"/>
        <w:ind w:left="851" w:hanging="851"/>
        <w:rPr>
          <w:rStyle w:val="normaltextrun"/>
          <w:rFonts w:ascii="Calibri" w:eastAsiaTheme="majorEastAsia" w:hAnsi="Calibri" w:cs="Calibri"/>
        </w:rPr>
      </w:pPr>
      <w:r>
        <w:rPr>
          <w:rStyle w:val="normaltextrun"/>
          <w:rFonts w:ascii="Calibri" w:eastAsiaTheme="majorEastAsia" w:hAnsi="Calibri" w:cs="Calibri"/>
        </w:rPr>
        <w:t>R</w:t>
      </w:r>
      <w:r w:rsidR="008361BE">
        <w:rPr>
          <w:rStyle w:val="normaltextrun"/>
          <w:rFonts w:ascii="Calibri" w:eastAsiaTheme="majorEastAsia" w:hAnsi="Calibri" w:cs="Calibri"/>
        </w:rPr>
        <w:t>6</w:t>
      </w:r>
      <w:r>
        <w:rPr>
          <w:rStyle w:val="normaltextrun"/>
          <w:rFonts w:ascii="Calibri" w:eastAsiaTheme="majorEastAsia" w:hAnsi="Calibri" w:cs="Calibri"/>
        </w:rPr>
        <w:tab/>
      </w:r>
      <w:r w:rsidR="007733EB">
        <w:rPr>
          <w:rStyle w:val="normaltextrun"/>
          <w:rFonts w:ascii="Calibri" w:eastAsiaTheme="majorEastAsia" w:hAnsi="Calibri" w:cs="Calibri"/>
        </w:rPr>
        <w:t>Second</w:t>
      </w:r>
      <w:r>
        <w:rPr>
          <w:rStyle w:val="normaltextrun"/>
          <w:rFonts w:ascii="Calibri" w:eastAsiaTheme="majorEastAsia" w:hAnsi="Calibri" w:cs="Calibri"/>
        </w:rPr>
        <w:t>ary weather issues, flooding, strong winds etc</w:t>
      </w:r>
      <w:r w:rsidR="00061C3B">
        <w:rPr>
          <w:rStyle w:val="normaltextrun"/>
          <w:rFonts w:ascii="Calibri" w:eastAsiaTheme="majorEastAsia" w:hAnsi="Calibri" w:cs="Calibri"/>
        </w:rPr>
        <w:t>.</w:t>
      </w:r>
    </w:p>
    <w:p w14:paraId="4CDAE200" w14:textId="77777777" w:rsidR="00061C3B" w:rsidRDefault="00061C3B" w:rsidP="00061C3B">
      <w:pPr>
        <w:pStyle w:val="Heading2"/>
      </w:pPr>
    </w:p>
    <w:p w14:paraId="60C1523F" w14:textId="5D88315F" w:rsidR="002342E7" w:rsidRDefault="000E66BF" w:rsidP="00061C3B">
      <w:pPr>
        <w:pStyle w:val="Heading2"/>
      </w:pPr>
      <w:bookmarkStart w:id="4" w:name="_Toc535854792"/>
      <w:r>
        <w:t>Risk Evaluation Matrix</w:t>
      </w:r>
      <w:bookmarkEnd w:id="4"/>
    </w:p>
    <w:p w14:paraId="35EDF7DE" w14:textId="77777777" w:rsidR="00432077" w:rsidRPr="00432077" w:rsidRDefault="00432077" w:rsidP="00432077"/>
    <w:tbl>
      <w:tblPr>
        <w:tblStyle w:val="TableGrid"/>
        <w:tblpPr w:leftFromText="180" w:rightFromText="180" w:vertAnchor="text" w:horzAnchor="margin" w:tblpXSpec="center" w:tblpY="-1"/>
        <w:tblW w:w="0" w:type="auto"/>
        <w:tblLook w:val="04A0" w:firstRow="1" w:lastRow="0" w:firstColumn="1" w:lastColumn="0" w:noHBand="0" w:noVBand="1"/>
      </w:tblPr>
      <w:tblGrid>
        <w:gridCol w:w="1711"/>
        <w:gridCol w:w="1080"/>
        <w:gridCol w:w="1510"/>
        <w:gridCol w:w="1586"/>
        <w:gridCol w:w="1335"/>
      </w:tblGrid>
      <w:tr w:rsidR="002A766B" w14:paraId="3F271316" w14:textId="77777777" w:rsidTr="00432077">
        <w:trPr>
          <w:trHeight w:val="429"/>
        </w:trPr>
        <w:tc>
          <w:tcPr>
            <w:tcW w:w="1711" w:type="dxa"/>
          </w:tcPr>
          <w:p w14:paraId="577BFB37" w14:textId="77777777" w:rsidR="002342E7" w:rsidRPr="00626E8D" w:rsidRDefault="002342E7" w:rsidP="00DF6745">
            <w:r w:rsidRPr="00626E8D">
              <w:t>High</w:t>
            </w:r>
          </w:p>
        </w:tc>
        <w:tc>
          <w:tcPr>
            <w:tcW w:w="1080" w:type="dxa"/>
            <w:shd w:val="clear" w:color="auto" w:fill="C45911" w:themeFill="accent2" w:themeFillShade="BF"/>
          </w:tcPr>
          <w:p w14:paraId="4A615642" w14:textId="6FCCD7EE" w:rsidR="002342E7" w:rsidRDefault="008361BE" w:rsidP="00DF6745">
            <w:r>
              <w:t>R5</w:t>
            </w:r>
          </w:p>
        </w:tc>
        <w:tc>
          <w:tcPr>
            <w:tcW w:w="1510" w:type="dxa"/>
            <w:shd w:val="clear" w:color="auto" w:fill="C45911" w:themeFill="accent2" w:themeFillShade="BF"/>
          </w:tcPr>
          <w:p w14:paraId="1336EBB6" w14:textId="10B0728E" w:rsidR="002342E7" w:rsidRDefault="008361BE" w:rsidP="00DF6745">
            <w:r>
              <w:t>R4</w:t>
            </w:r>
          </w:p>
        </w:tc>
        <w:tc>
          <w:tcPr>
            <w:tcW w:w="1586" w:type="dxa"/>
            <w:shd w:val="clear" w:color="auto" w:fill="DD1111"/>
          </w:tcPr>
          <w:p w14:paraId="3CFD4E67" w14:textId="5E1C9BCB" w:rsidR="002342E7" w:rsidRDefault="002342E7" w:rsidP="00DF6745"/>
        </w:tc>
        <w:tc>
          <w:tcPr>
            <w:tcW w:w="1335" w:type="dxa"/>
            <w:shd w:val="clear" w:color="auto" w:fill="DD1111"/>
          </w:tcPr>
          <w:p w14:paraId="5CB5A27A" w14:textId="37D2B565" w:rsidR="002342E7" w:rsidRDefault="008361BE" w:rsidP="00DF6745">
            <w:r>
              <w:t>R2, R6</w:t>
            </w:r>
          </w:p>
        </w:tc>
      </w:tr>
      <w:tr w:rsidR="002A766B" w14:paraId="2C2A7B4C" w14:textId="77777777" w:rsidTr="00432077">
        <w:trPr>
          <w:trHeight w:val="429"/>
        </w:trPr>
        <w:tc>
          <w:tcPr>
            <w:tcW w:w="1711" w:type="dxa"/>
          </w:tcPr>
          <w:p w14:paraId="59141AFE" w14:textId="77777777" w:rsidR="002342E7" w:rsidRPr="00626E8D" w:rsidRDefault="002342E7" w:rsidP="00DF6745">
            <w:r w:rsidRPr="00626E8D">
              <w:t>Significant</w:t>
            </w:r>
          </w:p>
        </w:tc>
        <w:tc>
          <w:tcPr>
            <w:tcW w:w="1080" w:type="dxa"/>
            <w:shd w:val="clear" w:color="auto" w:fill="C45911" w:themeFill="accent2" w:themeFillShade="BF"/>
          </w:tcPr>
          <w:p w14:paraId="735C609B" w14:textId="77777777" w:rsidR="002342E7" w:rsidRDefault="002342E7" w:rsidP="00DF6745"/>
        </w:tc>
        <w:tc>
          <w:tcPr>
            <w:tcW w:w="1510" w:type="dxa"/>
            <w:shd w:val="clear" w:color="auto" w:fill="C45911" w:themeFill="accent2" w:themeFillShade="BF"/>
          </w:tcPr>
          <w:p w14:paraId="39F30E73" w14:textId="588B180F" w:rsidR="002342E7" w:rsidRDefault="002342E7" w:rsidP="00DF6745"/>
        </w:tc>
        <w:tc>
          <w:tcPr>
            <w:tcW w:w="1586" w:type="dxa"/>
            <w:shd w:val="clear" w:color="auto" w:fill="DD1111"/>
          </w:tcPr>
          <w:p w14:paraId="3C7E1A3C" w14:textId="6F92FD25" w:rsidR="002342E7" w:rsidRDefault="008361BE" w:rsidP="00DF6745">
            <w:r>
              <w:t>R3</w:t>
            </w:r>
          </w:p>
        </w:tc>
        <w:tc>
          <w:tcPr>
            <w:tcW w:w="1335" w:type="dxa"/>
            <w:shd w:val="clear" w:color="auto" w:fill="DD1111"/>
          </w:tcPr>
          <w:p w14:paraId="4CC13C13" w14:textId="5784AACB" w:rsidR="002342E7" w:rsidRDefault="002342E7" w:rsidP="00DF6745"/>
        </w:tc>
      </w:tr>
      <w:tr w:rsidR="002342E7" w14:paraId="293B91E6" w14:textId="77777777" w:rsidTr="00432077">
        <w:trPr>
          <w:trHeight w:val="452"/>
        </w:trPr>
        <w:tc>
          <w:tcPr>
            <w:tcW w:w="1711" w:type="dxa"/>
          </w:tcPr>
          <w:p w14:paraId="74C8D6A4" w14:textId="77777777" w:rsidR="002342E7" w:rsidRPr="00626E8D" w:rsidRDefault="002342E7" w:rsidP="00DF6745">
            <w:r w:rsidRPr="00626E8D">
              <w:t>Moderate</w:t>
            </w:r>
          </w:p>
        </w:tc>
        <w:tc>
          <w:tcPr>
            <w:tcW w:w="1080" w:type="dxa"/>
            <w:shd w:val="clear" w:color="auto" w:fill="538135" w:themeFill="accent6" w:themeFillShade="BF"/>
          </w:tcPr>
          <w:p w14:paraId="57DF4F15" w14:textId="77777777" w:rsidR="002342E7" w:rsidRDefault="002342E7" w:rsidP="00DF6745"/>
        </w:tc>
        <w:tc>
          <w:tcPr>
            <w:tcW w:w="1510" w:type="dxa"/>
            <w:shd w:val="clear" w:color="auto" w:fill="C45911" w:themeFill="accent2" w:themeFillShade="BF"/>
          </w:tcPr>
          <w:p w14:paraId="2CE9BC0F" w14:textId="6B26CE83" w:rsidR="002342E7" w:rsidRDefault="002342E7" w:rsidP="00DF6745"/>
        </w:tc>
        <w:tc>
          <w:tcPr>
            <w:tcW w:w="1586" w:type="dxa"/>
            <w:shd w:val="clear" w:color="auto" w:fill="C45911" w:themeFill="accent2" w:themeFillShade="BF"/>
          </w:tcPr>
          <w:p w14:paraId="1DE066B7" w14:textId="77777777" w:rsidR="002342E7" w:rsidRDefault="002342E7" w:rsidP="00DF6745"/>
        </w:tc>
        <w:tc>
          <w:tcPr>
            <w:tcW w:w="1335" w:type="dxa"/>
            <w:shd w:val="clear" w:color="auto" w:fill="C45911" w:themeFill="accent2" w:themeFillShade="BF"/>
          </w:tcPr>
          <w:p w14:paraId="44D13719" w14:textId="64603BB0" w:rsidR="002342E7" w:rsidRDefault="008361BE" w:rsidP="00DF6745">
            <w:r>
              <w:t>R1</w:t>
            </w:r>
          </w:p>
        </w:tc>
      </w:tr>
      <w:tr w:rsidR="002342E7" w14:paraId="0FD89688" w14:textId="77777777" w:rsidTr="00432077">
        <w:trPr>
          <w:trHeight w:val="429"/>
        </w:trPr>
        <w:tc>
          <w:tcPr>
            <w:tcW w:w="1711" w:type="dxa"/>
          </w:tcPr>
          <w:p w14:paraId="6D58F9E5" w14:textId="77777777" w:rsidR="002342E7" w:rsidRPr="00626E8D" w:rsidRDefault="002342E7" w:rsidP="00DF6745">
            <w:r w:rsidRPr="00626E8D">
              <w:t>Low</w:t>
            </w:r>
          </w:p>
        </w:tc>
        <w:tc>
          <w:tcPr>
            <w:tcW w:w="1080" w:type="dxa"/>
            <w:shd w:val="clear" w:color="auto" w:fill="538135" w:themeFill="accent6" w:themeFillShade="BF"/>
          </w:tcPr>
          <w:p w14:paraId="0977C220" w14:textId="4ACD7A57" w:rsidR="002342E7" w:rsidRDefault="002342E7" w:rsidP="00DF6745"/>
        </w:tc>
        <w:tc>
          <w:tcPr>
            <w:tcW w:w="1510" w:type="dxa"/>
            <w:shd w:val="clear" w:color="auto" w:fill="538135" w:themeFill="accent6" w:themeFillShade="BF"/>
          </w:tcPr>
          <w:p w14:paraId="525F09E2" w14:textId="77777777" w:rsidR="002342E7" w:rsidRDefault="002342E7" w:rsidP="00DF6745"/>
        </w:tc>
        <w:tc>
          <w:tcPr>
            <w:tcW w:w="1586" w:type="dxa"/>
            <w:shd w:val="clear" w:color="auto" w:fill="538135" w:themeFill="accent6" w:themeFillShade="BF"/>
          </w:tcPr>
          <w:p w14:paraId="230B0F26" w14:textId="77777777" w:rsidR="002342E7" w:rsidRDefault="002342E7" w:rsidP="00DF6745"/>
        </w:tc>
        <w:tc>
          <w:tcPr>
            <w:tcW w:w="1335" w:type="dxa"/>
            <w:shd w:val="clear" w:color="auto" w:fill="538135" w:themeFill="accent6" w:themeFillShade="BF"/>
          </w:tcPr>
          <w:p w14:paraId="7A50FBCB" w14:textId="77777777" w:rsidR="002342E7" w:rsidRDefault="002342E7" w:rsidP="00DF6745"/>
        </w:tc>
      </w:tr>
      <w:tr w:rsidR="002342E7" w14:paraId="3AC74D4C" w14:textId="77777777" w:rsidTr="00432077">
        <w:trPr>
          <w:trHeight w:val="429"/>
        </w:trPr>
        <w:tc>
          <w:tcPr>
            <w:tcW w:w="1711" w:type="dxa"/>
          </w:tcPr>
          <w:p w14:paraId="03139595" w14:textId="77777777" w:rsidR="002342E7" w:rsidRDefault="002342E7" w:rsidP="00DF6745"/>
        </w:tc>
        <w:tc>
          <w:tcPr>
            <w:tcW w:w="1080" w:type="dxa"/>
          </w:tcPr>
          <w:p w14:paraId="215E351F" w14:textId="77777777" w:rsidR="002342E7" w:rsidRPr="00626E8D" w:rsidRDefault="002342E7" w:rsidP="00DF6745">
            <w:r w:rsidRPr="00626E8D">
              <w:t>Low</w:t>
            </w:r>
          </w:p>
        </w:tc>
        <w:tc>
          <w:tcPr>
            <w:tcW w:w="1510" w:type="dxa"/>
          </w:tcPr>
          <w:p w14:paraId="36289E63" w14:textId="77777777" w:rsidR="002342E7" w:rsidRPr="00626E8D" w:rsidRDefault="002342E7" w:rsidP="00DF6745">
            <w:r w:rsidRPr="00626E8D">
              <w:t>Moderate</w:t>
            </w:r>
          </w:p>
        </w:tc>
        <w:tc>
          <w:tcPr>
            <w:tcW w:w="1586" w:type="dxa"/>
          </w:tcPr>
          <w:p w14:paraId="4F510851" w14:textId="77777777" w:rsidR="002342E7" w:rsidRPr="00626E8D" w:rsidRDefault="002342E7" w:rsidP="00DF6745">
            <w:r w:rsidRPr="00626E8D">
              <w:t>Significant</w:t>
            </w:r>
          </w:p>
        </w:tc>
        <w:tc>
          <w:tcPr>
            <w:tcW w:w="1335" w:type="dxa"/>
          </w:tcPr>
          <w:p w14:paraId="72B8E8C9" w14:textId="77777777" w:rsidR="002342E7" w:rsidRPr="00626E8D" w:rsidRDefault="002342E7" w:rsidP="00DF6745">
            <w:r w:rsidRPr="00626E8D">
              <w:t>High</w:t>
            </w:r>
          </w:p>
        </w:tc>
      </w:tr>
    </w:tbl>
    <w:p w14:paraId="25D238B8" w14:textId="77777777" w:rsidR="002342E7" w:rsidRDefault="002342E7" w:rsidP="00DF6745"/>
    <w:p w14:paraId="6F391E0E" w14:textId="737D37CA" w:rsidR="002342E7" w:rsidRPr="002342E7" w:rsidRDefault="002342E7" w:rsidP="00DF6745">
      <w:r w:rsidRPr="002342E7">
        <w:t>Impact</w:t>
      </w:r>
    </w:p>
    <w:p w14:paraId="2EC820A4" w14:textId="77777777" w:rsidR="002342E7" w:rsidRPr="002342E7" w:rsidRDefault="002342E7" w:rsidP="00DF6745"/>
    <w:p w14:paraId="25444812" w14:textId="77777777" w:rsidR="002342E7" w:rsidRDefault="002342E7" w:rsidP="00DF6745"/>
    <w:p w14:paraId="28A90FB7" w14:textId="341D6A99" w:rsidR="00B23474" w:rsidRDefault="002342E7" w:rsidP="00432077">
      <w:pPr>
        <w:ind w:firstLine="720"/>
        <w:jc w:val="center"/>
      </w:pPr>
      <w:r w:rsidRPr="002342E7">
        <w:t>Probability</w:t>
      </w:r>
    </w:p>
    <w:p w14:paraId="1FBBF397" w14:textId="07C14A04" w:rsidR="00626E8D" w:rsidRDefault="00EA227F" w:rsidP="00DF6745">
      <w:pPr>
        <w:pStyle w:val="Heading2"/>
      </w:pPr>
      <w:bookmarkStart w:id="5" w:name="_Toc535854793"/>
      <w:r>
        <w:t>Strategy for</w:t>
      </w:r>
      <w:r w:rsidR="00101E97">
        <w:t xml:space="preserve"> </w:t>
      </w:r>
      <w:r>
        <w:t xml:space="preserve">High </w:t>
      </w:r>
      <w:r w:rsidR="00101E97">
        <w:t>Risk</w:t>
      </w:r>
      <w:r>
        <w:t>s</w:t>
      </w:r>
      <w:bookmarkEnd w:id="5"/>
      <w:r w:rsidR="00101E97">
        <w:t xml:space="preserve"> </w:t>
      </w:r>
    </w:p>
    <w:p w14:paraId="35DF0D8A" w14:textId="44B31D66" w:rsidR="00626E8D" w:rsidRPr="00626E8D" w:rsidRDefault="00626E8D" w:rsidP="00DF6745">
      <w:r w:rsidRPr="00CC6EB6">
        <w:t>Devise a set of rules and regulations so that i</w:t>
      </w:r>
      <w:r w:rsidR="00CC6EB6" w:rsidRPr="00CC6EB6">
        <w:t xml:space="preserve">f any of the </w:t>
      </w:r>
      <w:r w:rsidR="00CC6EB6">
        <w:t xml:space="preserve">above-mentioned </w:t>
      </w:r>
      <w:r w:rsidR="00CC6EB6" w:rsidRPr="00CC6EB6">
        <w:t>risk</w:t>
      </w:r>
      <w:r w:rsidR="00CC6EB6">
        <w:t>s</w:t>
      </w:r>
      <w:r w:rsidR="00CC6EB6" w:rsidRPr="00CC6EB6">
        <w:t xml:space="preserve"> occur</w:t>
      </w:r>
      <w:r w:rsidRPr="00CC6EB6">
        <w:t xml:space="preserve"> the </w:t>
      </w:r>
      <w:r w:rsidR="00CC6EB6" w:rsidRPr="00CC6EB6">
        <w:t>truck occupants</w:t>
      </w:r>
      <w:r w:rsidRPr="00CC6EB6">
        <w:t xml:space="preserve"> would </w:t>
      </w:r>
      <w:r w:rsidR="00C01B0F" w:rsidRPr="00CC6EB6">
        <w:t xml:space="preserve">know </w:t>
      </w:r>
      <w:r w:rsidR="00CC6EB6" w:rsidRPr="00CC6EB6">
        <w:t>how to react</w:t>
      </w:r>
      <w:r w:rsidR="008361BE">
        <w:t xml:space="preserve">, for example R2: if there are burst gas or water pipes then the driver would have to leave the area and concentrate on a different area until it was safe to traverse that area. R6: find shelter until the weather condition had passed.  R3, </w:t>
      </w:r>
      <w:r w:rsidR="00034A5C">
        <w:t xml:space="preserve">this has already been taken into consideration when designing the path that the truck would take. </w:t>
      </w:r>
      <w:proofErr w:type="spellStart"/>
      <w:r w:rsidR="00034A5C">
        <w:t>WiMax</w:t>
      </w:r>
      <w:proofErr w:type="spellEnd"/>
      <w:r w:rsidR="00034A5C">
        <w:t xml:space="preserve"> boasts a 30-mile radius </w:t>
      </w:r>
      <w:r w:rsidR="00034A5C">
        <w:fldChar w:fldCharType="begin" w:fldLock="1"/>
      </w:r>
      <w:r w:rsidR="00BD7F99">
        <w:instrText>ADDIN CSL_CITATION {"citationItems":[{"id":"ITEM-1","itemData":{"URL":"https://computer.howstuffworks.com/wimax2.htm","abstract":"The biggest difference isn't speed; it's distance. WiMAX outdistances WiFi by miles. WiFi's range is about 100 feet (30 m). WiMAX will blanket a radius of 30 miles (50 km) with wireless access. The increased range is due to the frequencies used and the power of the transmitter. Of course, at that distance, terrain, weather and large buildings will act to reduce the maximum range in some circumstances, but the potential is there to cover huge tracts of land.","accessed":{"date-parts":[["2019","1","17"]]},"id":"ITEM-1","issued":{"date-parts":[["0"]]},"title":"WiMAX Coverage and Speed | HowStuffWorks","type":"webpage"},"uris":["http://www.mendeley.com/documents/?uuid=c85dbbbb-29ef-3fcb-8623-f3109faae186"]}],"mendeley":{"formattedCitation":"[3]","plainTextFormattedCitation":"[3]","previouslyFormattedCitation":"[3]"},"properties":{"noteIndex":0},"schema":"https://github.com/citation-style-language/schema/raw/master/csl-citation.json"}</w:instrText>
      </w:r>
      <w:r w:rsidR="00034A5C">
        <w:fldChar w:fldCharType="separate"/>
      </w:r>
      <w:r w:rsidR="00034A5C" w:rsidRPr="00034A5C">
        <w:rPr>
          <w:noProof/>
        </w:rPr>
        <w:t>[3]</w:t>
      </w:r>
      <w:r w:rsidR="00034A5C">
        <w:fldChar w:fldCharType="end"/>
      </w:r>
      <w:r w:rsidR="00034A5C">
        <w:t xml:space="preserve">, but due to the reflection and refraction issues of dust </w:t>
      </w:r>
      <w:r w:rsidR="00034A5C">
        <w:lastRenderedPageBreak/>
        <w:t xml:space="preserve">and other particles in the air, it was decided that if the truck was able to give internet access to both sides of the street that would be sufficient. If </w:t>
      </w:r>
      <w:r w:rsidR="00C03610">
        <w:t xml:space="preserve">internet </w:t>
      </w:r>
      <w:r w:rsidR="00034A5C">
        <w:t>access was further than this, it would be a bonus.</w:t>
      </w:r>
    </w:p>
    <w:p w14:paraId="51B1C96D" w14:textId="4166C567" w:rsidR="00BE5887" w:rsidRDefault="00BE5887" w:rsidP="00DF6745">
      <w:pPr>
        <w:pStyle w:val="Heading1"/>
      </w:pPr>
      <w:bookmarkStart w:id="6" w:name="_Toc535854794"/>
      <w:r>
        <w:t xml:space="preserve">Code of Practice: </w:t>
      </w:r>
      <w:r w:rsidR="00CC6EB6">
        <w:t>S</w:t>
      </w:r>
      <w:r>
        <w:t xml:space="preserve">ustainability </w:t>
      </w:r>
      <w:r w:rsidR="00CC6EB6">
        <w:t>I</w:t>
      </w:r>
      <w:r>
        <w:t>ssues</w:t>
      </w:r>
      <w:bookmarkEnd w:id="6"/>
    </w:p>
    <w:p w14:paraId="3654562B" w14:textId="67407C42" w:rsidR="00533486" w:rsidRDefault="00533486" w:rsidP="00DF6745">
      <w:pPr>
        <w:pStyle w:val="Heading2"/>
      </w:pPr>
      <w:bookmarkStart w:id="7" w:name="_Toc535854795"/>
      <w:r>
        <w:t>First Order: Direct</w:t>
      </w:r>
      <w:bookmarkEnd w:id="7"/>
    </w:p>
    <w:p w14:paraId="2FEBF068" w14:textId="763F5E75" w:rsidR="00C01B0F" w:rsidRPr="00C01B0F" w:rsidRDefault="00C01B0F" w:rsidP="00DF6745">
      <w:r>
        <w:t xml:space="preserve">As this is a new build there is no electronic waste when replacing hardware. However, there will be a need in the future for the electronic devices to be replaced so there will be some form of electronic waste. The truck will use fuel at low speeds in an urban terrain so that </w:t>
      </w:r>
      <w:r w:rsidR="00365528">
        <w:t>will also be</w:t>
      </w:r>
      <w:r>
        <w:t xml:space="preserve"> a direct sustainability issue</w:t>
      </w:r>
      <w:r w:rsidR="00365528">
        <w:t xml:space="preserve"> </w:t>
      </w:r>
      <w:r w:rsidR="001666E9">
        <w:t>regarding</w:t>
      </w:r>
      <w:r w:rsidR="00365528">
        <w:t xml:space="preserve"> fuel and emissions</w:t>
      </w:r>
      <w:r>
        <w:t xml:space="preserve">. </w:t>
      </w:r>
    </w:p>
    <w:p w14:paraId="78922F21" w14:textId="146738C0" w:rsidR="00533486" w:rsidRPr="00533486" w:rsidRDefault="00533486" w:rsidP="00DF6745">
      <w:pPr>
        <w:pStyle w:val="Heading2"/>
      </w:pPr>
      <w:bookmarkStart w:id="8" w:name="_Toc535854796"/>
      <w:r>
        <w:t>Second Order: Indirect</w:t>
      </w:r>
      <w:bookmarkEnd w:id="8"/>
    </w:p>
    <w:p w14:paraId="3733ADA3" w14:textId="13BCF915" w:rsidR="00533486" w:rsidRDefault="00533486" w:rsidP="00DF6745">
      <w:r w:rsidRPr="00CC6EB6">
        <w:t>Tr</w:t>
      </w:r>
      <w:r w:rsidR="00365528" w:rsidRPr="00CC6EB6">
        <w:t>ansportation of the vehicle</w:t>
      </w:r>
      <w:r w:rsidR="00DF6745">
        <w:t xml:space="preserve"> </w:t>
      </w:r>
      <w:r w:rsidR="00034A5C">
        <w:t xml:space="preserve">and training personnel </w:t>
      </w:r>
      <w:r w:rsidR="00DF6745">
        <w:t xml:space="preserve">to Kansas. As Cisco has a base in Kansas </w:t>
      </w:r>
      <w:r w:rsidR="00DF6745">
        <w:fldChar w:fldCharType="begin" w:fldLock="1"/>
      </w:r>
      <w:r w:rsidR="00BD7F99">
        <w:instrText>ADDIN CSL_CITATION {"citationItems":[{"id":"ITEM-1","itemData":{"URL":"https://globalcontacts.cloudapps.cisco.com/contacts/officeLocation/en_US","accessed":{"date-parts":[["2019","1","16"]]},"id":"ITEM-1","issued":{"date-parts":[["0"]]},"title":"Cisco Global Contacts","type":"webpage"},"uris":["http://www.mendeley.com/documents/?uuid=197486cc-0f64-30e6-aa71-8f62342e0ca2"]}],"mendeley":{"formattedCitation":"[4]","plainTextFormattedCitation":"[4]","previouslyFormattedCitation":"[4]"},"properties":{"noteIndex":0},"schema":"https://github.com/citation-style-language/schema/raw/master/csl-citation.json"}</w:instrText>
      </w:r>
      <w:r w:rsidR="00DF6745">
        <w:fldChar w:fldCharType="separate"/>
      </w:r>
      <w:r w:rsidR="00034A5C" w:rsidRPr="00034A5C">
        <w:rPr>
          <w:noProof/>
        </w:rPr>
        <w:t>[4]</w:t>
      </w:r>
      <w:r w:rsidR="00DF6745">
        <w:fldChar w:fldCharType="end"/>
      </w:r>
      <w:r w:rsidR="00DF6745">
        <w:t xml:space="preserve"> the routers and switches could come directly from them to limit any transportation issues.</w:t>
      </w:r>
    </w:p>
    <w:p w14:paraId="21461DD7" w14:textId="71BB2408" w:rsidR="00533486" w:rsidRDefault="00533486" w:rsidP="00DF6745">
      <w:pPr>
        <w:pStyle w:val="Heading2"/>
      </w:pPr>
      <w:bookmarkStart w:id="9" w:name="_Toc535854797"/>
      <w:r>
        <w:t>Third Order: Systemic</w:t>
      </w:r>
      <w:bookmarkEnd w:id="9"/>
    </w:p>
    <w:p w14:paraId="33624443" w14:textId="018F3928" w:rsidR="00533486" w:rsidRPr="00533486" w:rsidRDefault="00365528" w:rsidP="00DF6745">
      <w:r>
        <w:t>Should this system work then more trucks would be produced and could cause systemic changes to current practices.</w:t>
      </w:r>
      <w:r w:rsidR="00533486">
        <w:t xml:space="preserve"> </w:t>
      </w:r>
      <w:r w:rsidR="00B23474">
        <w:t xml:space="preserve">There would however be savings over costs of disaster recovery services randomly going around the city looking for survivors </w:t>
      </w:r>
      <w:r w:rsidR="00DF6745">
        <w:t>and call centres not having to answer so many enquiries about families’ loved ones.</w:t>
      </w:r>
    </w:p>
    <w:p w14:paraId="100D95F5" w14:textId="584F28C8" w:rsidR="00BE5887" w:rsidRDefault="00BE5887" w:rsidP="00DF6745">
      <w:pPr>
        <w:pStyle w:val="Heading1"/>
      </w:pPr>
      <w:bookmarkStart w:id="10" w:name="_Toc535854798"/>
      <w:r>
        <w:t xml:space="preserve">Code of </w:t>
      </w:r>
      <w:r w:rsidR="00365528">
        <w:t>P</w:t>
      </w:r>
      <w:r>
        <w:t>ractice:</w:t>
      </w:r>
      <w:r w:rsidR="00B23474">
        <w:t xml:space="preserve"> The </w:t>
      </w:r>
      <w:r w:rsidR="00EA227F">
        <w:t>BCS and IEEE</w:t>
      </w:r>
      <w:r w:rsidR="00B23474">
        <w:t xml:space="preserve"> Code of Conduct</w:t>
      </w:r>
      <w:bookmarkEnd w:id="10"/>
      <w:r w:rsidR="00B23474">
        <w:t xml:space="preserve"> </w:t>
      </w:r>
    </w:p>
    <w:p w14:paraId="3CAE79BE" w14:textId="381C1DD3" w:rsidR="00BA5635" w:rsidRDefault="00274F07" w:rsidP="00DF6745">
      <w:r>
        <w:t xml:space="preserve">The </w:t>
      </w:r>
      <w:r w:rsidR="00B90DC2">
        <w:t>British Computer</w:t>
      </w:r>
      <w:r w:rsidR="00FD64C9">
        <w:t xml:space="preserve"> Society</w:t>
      </w:r>
      <w:r w:rsidR="00611950">
        <w:t xml:space="preserve"> (BCS)</w:t>
      </w:r>
      <w:r w:rsidR="0068781E">
        <w:t xml:space="preserve"> Code of Conduct </w:t>
      </w:r>
      <w:r w:rsidR="0068781E">
        <w:fldChar w:fldCharType="begin" w:fldLock="1"/>
      </w:r>
      <w:r w:rsidR="0068781E">
        <w:instrText>ADDIN CSL_CITATION {"citationItems":[{"id":"ITEM-1","itemData":{"id":"ITEM-1","issued":{"date-parts":[["0"]]},"title":"Trustee Board Regulations Schedule 3 v5-Code of Conduct for BCS Members BCS, THE CHARTERED INSTITUTE FOR IT TRUSTEE BOARD REGULATIONS-SCHEDULE 3 CODE OF CONDUCT FOR BCS MEMBERS","type":"report"},"uris":["http://www.mendeley.com/documents/?uuid=c9613e52-2124-3d4e-9ef5-2ee2ff562be2"]}],"mendeley":{"formattedCitation":"[5]","plainTextFormattedCitation":"[5]","previouslyFormattedCitation":"[5]"},"properties":{"noteIndex":0},"schema":"https://github.com/citation-style-language/schema/raw/master/csl-citation.json"}</w:instrText>
      </w:r>
      <w:r w:rsidR="0068781E">
        <w:fldChar w:fldCharType="separate"/>
      </w:r>
      <w:r w:rsidR="0068781E" w:rsidRPr="0068781E">
        <w:rPr>
          <w:noProof/>
        </w:rPr>
        <w:t>[5]</w:t>
      </w:r>
      <w:r w:rsidR="0068781E">
        <w:fldChar w:fldCharType="end"/>
      </w:r>
      <w:r w:rsidR="00B90DC2">
        <w:t xml:space="preserve"> </w:t>
      </w:r>
      <w:r>
        <w:t>and the</w:t>
      </w:r>
      <w:r w:rsidR="008361BE">
        <w:t xml:space="preserve"> Institute of Electrical and Electronics Engineers</w:t>
      </w:r>
      <w:r>
        <w:t xml:space="preserve"> </w:t>
      </w:r>
      <w:r w:rsidR="008361BE">
        <w:t>(</w:t>
      </w:r>
      <w:r>
        <w:t>IEEE</w:t>
      </w:r>
      <w:r w:rsidR="008361BE">
        <w:t>)</w:t>
      </w:r>
      <w:r>
        <w:t xml:space="preserve"> Code of Conduct</w:t>
      </w:r>
      <w:r w:rsidR="0068781E">
        <w:t xml:space="preserve"> </w:t>
      </w:r>
      <w:r w:rsidR="0068781E">
        <w:fldChar w:fldCharType="begin" w:fldLock="1"/>
      </w:r>
      <w:r w:rsidR="00F42594">
        <w:instrText>ADDIN CSL_CITATION {"citationItems":[{"id":"ITEM-1","itemData":{"URL":"https://www.ieee.org/about/compliance.html","accessed":{"date-parts":[["2019","1","17"]]},"id":"ITEM-1","issued":{"date-parts":[["0"]]},"title":"IEEE - Ethics and Compliance","type":"webpage"},"uris":["http://www.mendeley.com/documents/?uuid=095ecc04-17f7-3ec3-a176-4c811766fd6e"]}],"mendeley":{"formattedCitation":"[6]","plainTextFormattedCitation":"[6]","previouslyFormattedCitation":"[6]"},"properties":{"noteIndex":0},"schema":"https://github.com/citation-style-language/schema/raw/master/csl-citation.json"}</w:instrText>
      </w:r>
      <w:r w:rsidR="0068781E">
        <w:fldChar w:fldCharType="separate"/>
      </w:r>
      <w:r w:rsidR="0068781E" w:rsidRPr="0068781E">
        <w:rPr>
          <w:noProof/>
        </w:rPr>
        <w:t>[6]</w:t>
      </w:r>
      <w:r w:rsidR="0068781E">
        <w:fldChar w:fldCharType="end"/>
      </w:r>
      <w:r>
        <w:t xml:space="preserve"> </w:t>
      </w:r>
      <w:r w:rsidR="00611950">
        <w:t>has been compared as follows:</w:t>
      </w:r>
      <w:r>
        <w:t xml:space="preserve"> </w:t>
      </w:r>
    </w:p>
    <w:tbl>
      <w:tblPr>
        <w:tblStyle w:val="TableGrid"/>
        <w:tblW w:w="8500" w:type="dxa"/>
        <w:tblLook w:val="04A0" w:firstRow="1" w:lastRow="0" w:firstColumn="1" w:lastColumn="0" w:noHBand="0" w:noVBand="1"/>
      </w:tblPr>
      <w:tblGrid>
        <w:gridCol w:w="960"/>
        <w:gridCol w:w="3243"/>
        <w:gridCol w:w="754"/>
        <w:gridCol w:w="3543"/>
      </w:tblGrid>
      <w:tr w:rsidR="00611950" w14:paraId="01AA0661" w14:textId="77777777" w:rsidTr="0068781E">
        <w:trPr>
          <w:tblHeader/>
        </w:trPr>
        <w:tc>
          <w:tcPr>
            <w:tcW w:w="960" w:type="dxa"/>
          </w:tcPr>
          <w:p w14:paraId="19668AAF" w14:textId="174EC7CF" w:rsidR="00611950" w:rsidRDefault="00611950" w:rsidP="00611950">
            <w:r>
              <w:t>No</w:t>
            </w:r>
            <w:r w:rsidR="0068781E">
              <w:t>.</w:t>
            </w:r>
          </w:p>
        </w:tc>
        <w:tc>
          <w:tcPr>
            <w:tcW w:w="3243" w:type="dxa"/>
          </w:tcPr>
          <w:p w14:paraId="0DE317BF" w14:textId="77777777" w:rsidR="00611950" w:rsidRDefault="00611950" w:rsidP="00611950">
            <w:pPr>
              <w:jc w:val="left"/>
            </w:pPr>
            <w:r>
              <w:t>BCS</w:t>
            </w:r>
          </w:p>
        </w:tc>
        <w:tc>
          <w:tcPr>
            <w:tcW w:w="754" w:type="dxa"/>
          </w:tcPr>
          <w:p w14:paraId="5C12A864" w14:textId="4E162931" w:rsidR="00611950" w:rsidRDefault="00611950" w:rsidP="00611950">
            <w:pPr>
              <w:jc w:val="left"/>
            </w:pPr>
            <w:r>
              <w:t>No</w:t>
            </w:r>
            <w:r w:rsidR="0068781E">
              <w:t>.</w:t>
            </w:r>
          </w:p>
        </w:tc>
        <w:tc>
          <w:tcPr>
            <w:tcW w:w="3543" w:type="dxa"/>
          </w:tcPr>
          <w:p w14:paraId="52D2F266" w14:textId="25505EBA" w:rsidR="0068781E" w:rsidRDefault="00611950" w:rsidP="00611950">
            <w:pPr>
              <w:jc w:val="left"/>
            </w:pPr>
            <w:r>
              <w:t>IEEE</w:t>
            </w:r>
          </w:p>
        </w:tc>
      </w:tr>
      <w:tr w:rsidR="00611950" w14:paraId="044F2639" w14:textId="77777777" w:rsidTr="00611950">
        <w:tc>
          <w:tcPr>
            <w:tcW w:w="960" w:type="dxa"/>
          </w:tcPr>
          <w:p w14:paraId="72C36A1D" w14:textId="77777777" w:rsidR="00611950" w:rsidRDefault="00611950" w:rsidP="00611950">
            <w:r>
              <w:t>1a</w:t>
            </w:r>
          </w:p>
          <w:p w14:paraId="4DCAC130" w14:textId="77777777" w:rsidR="00611950" w:rsidRDefault="00611950" w:rsidP="00611950"/>
          <w:p w14:paraId="76622DF8" w14:textId="77777777" w:rsidR="00611950" w:rsidRDefault="00611950" w:rsidP="00611950"/>
          <w:p w14:paraId="2F8A73A3" w14:textId="77777777" w:rsidR="00611950" w:rsidRDefault="00611950" w:rsidP="00611950"/>
          <w:p w14:paraId="6D830775" w14:textId="77777777" w:rsidR="00611950" w:rsidRDefault="00611950" w:rsidP="00611950"/>
          <w:p w14:paraId="56C20C23" w14:textId="77777777" w:rsidR="00611950" w:rsidRDefault="00611950" w:rsidP="00611950">
            <w:r>
              <w:t>1b</w:t>
            </w:r>
          </w:p>
        </w:tc>
        <w:tc>
          <w:tcPr>
            <w:tcW w:w="3243" w:type="dxa"/>
          </w:tcPr>
          <w:p w14:paraId="6D5885A3" w14:textId="77777777" w:rsidR="00611950" w:rsidRDefault="00611950" w:rsidP="00611950">
            <w:pPr>
              <w:jc w:val="left"/>
            </w:pPr>
            <w:r>
              <w:t>Public Interest</w:t>
            </w:r>
          </w:p>
          <w:p w14:paraId="780B9FC5" w14:textId="77777777" w:rsidR="00611950" w:rsidRDefault="00611950" w:rsidP="00611950">
            <w:pPr>
              <w:jc w:val="left"/>
            </w:pPr>
            <w:r>
              <w:t>Due regard for:</w:t>
            </w:r>
          </w:p>
          <w:p w14:paraId="70FD3596" w14:textId="77777777" w:rsidR="00611950" w:rsidRDefault="00611950" w:rsidP="00611950">
            <w:pPr>
              <w:jc w:val="left"/>
            </w:pPr>
            <w:r>
              <w:t>Public health, privacy, security, wellbeing of others and environment.</w:t>
            </w:r>
          </w:p>
          <w:p w14:paraId="3CFDA06C" w14:textId="782A3172" w:rsidR="00611950" w:rsidRDefault="00FD64C9" w:rsidP="00611950">
            <w:pPr>
              <w:jc w:val="left"/>
            </w:pPr>
            <w:r>
              <w:t>And the</w:t>
            </w:r>
            <w:r w:rsidR="00611950">
              <w:t xml:space="preserve"> legitimate rights of third parties.</w:t>
            </w:r>
          </w:p>
        </w:tc>
        <w:tc>
          <w:tcPr>
            <w:tcW w:w="754" w:type="dxa"/>
          </w:tcPr>
          <w:p w14:paraId="69001C7C" w14:textId="77777777" w:rsidR="00611950" w:rsidRDefault="00611950" w:rsidP="00611950">
            <w:pPr>
              <w:jc w:val="left"/>
            </w:pPr>
            <w:r>
              <w:t>1</w:t>
            </w:r>
          </w:p>
        </w:tc>
        <w:tc>
          <w:tcPr>
            <w:tcW w:w="3543" w:type="dxa"/>
          </w:tcPr>
          <w:p w14:paraId="4451A54D" w14:textId="77777777" w:rsidR="00611950" w:rsidRDefault="00611950" w:rsidP="00611950">
            <w:pPr>
              <w:jc w:val="left"/>
            </w:pPr>
            <w:r>
              <w:t>Respect for others</w:t>
            </w:r>
          </w:p>
          <w:p w14:paraId="0B3F562A" w14:textId="77777777" w:rsidR="00611950" w:rsidRDefault="00611950" w:rsidP="00611950">
            <w:pPr>
              <w:jc w:val="left"/>
            </w:pPr>
            <w:r>
              <w:t xml:space="preserve">We will be respectful of others, including IEEE members and IEEE employees, and will act in a professional manner while participating in IEEE activities. </w:t>
            </w:r>
          </w:p>
          <w:p w14:paraId="17D93EE9" w14:textId="77777777" w:rsidR="00611950" w:rsidRDefault="00611950" w:rsidP="00611950">
            <w:pPr>
              <w:jc w:val="left"/>
            </w:pPr>
            <w:r>
              <w:t>We will be respectful of the privacy of others and the protection of their personal information and data.</w:t>
            </w:r>
          </w:p>
        </w:tc>
      </w:tr>
      <w:tr w:rsidR="00611950" w14:paraId="636B762A" w14:textId="77777777" w:rsidTr="00611950">
        <w:tc>
          <w:tcPr>
            <w:tcW w:w="960" w:type="dxa"/>
          </w:tcPr>
          <w:p w14:paraId="6B7A074F" w14:textId="77777777" w:rsidR="00611950" w:rsidRDefault="00611950" w:rsidP="00611950">
            <w:r>
              <w:t>1c</w:t>
            </w:r>
          </w:p>
        </w:tc>
        <w:tc>
          <w:tcPr>
            <w:tcW w:w="3243" w:type="dxa"/>
          </w:tcPr>
          <w:p w14:paraId="43776127" w14:textId="2F0A4CF1" w:rsidR="00611950" w:rsidRDefault="00611950" w:rsidP="00611950">
            <w:pPr>
              <w:jc w:val="left"/>
            </w:pPr>
            <w:r>
              <w:t>Non-discrimination regarding:</w:t>
            </w:r>
          </w:p>
          <w:p w14:paraId="55D6EDF5" w14:textId="77777777" w:rsidR="00611950" w:rsidRDefault="00611950" w:rsidP="00611950">
            <w:pPr>
              <w:jc w:val="left"/>
            </w:pPr>
            <w:r>
              <w:t xml:space="preserve">Sexual orientation, marital status, nationality, colour, race, ethnic origin, age, </w:t>
            </w:r>
            <w:r>
              <w:lastRenderedPageBreak/>
              <w:t>disability or any other condition.</w:t>
            </w:r>
          </w:p>
        </w:tc>
        <w:tc>
          <w:tcPr>
            <w:tcW w:w="754" w:type="dxa"/>
          </w:tcPr>
          <w:p w14:paraId="3173B336" w14:textId="77777777" w:rsidR="00611950" w:rsidRDefault="00611950" w:rsidP="00611950">
            <w:pPr>
              <w:jc w:val="left"/>
            </w:pPr>
            <w:r>
              <w:lastRenderedPageBreak/>
              <w:t>2</w:t>
            </w:r>
          </w:p>
        </w:tc>
        <w:tc>
          <w:tcPr>
            <w:tcW w:w="3543" w:type="dxa"/>
          </w:tcPr>
          <w:p w14:paraId="3EAEE4FA" w14:textId="0638CBCB" w:rsidR="00611950" w:rsidRDefault="00611950" w:rsidP="00611950">
            <w:pPr>
              <w:jc w:val="left"/>
            </w:pPr>
            <w:r>
              <w:t>Non-discrimination regarding:</w:t>
            </w:r>
          </w:p>
          <w:p w14:paraId="569313CD" w14:textId="77777777" w:rsidR="00611950" w:rsidRDefault="00611950" w:rsidP="00611950">
            <w:pPr>
              <w:jc w:val="left"/>
            </w:pPr>
            <w:r>
              <w:t xml:space="preserve">Age, ancestry, colour, disability or handicap, national origin, race, religion, gender, sexual or affectional orientation, gender </w:t>
            </w:r>
            <w:r>
              <w:lastRenderedPageBreak/>
              <w:t>identity, gender expression, appearance, matriculation, political affiliation, marital status or veteran status.</w:t>
            </w:r>
          </w:p>
        </w:tc>
      </w:tr>
      <w:tr w:rsidR="00611950" w14:paraId="388B0A13" w14:textId="77777777" w:rsidTr="00611950">
        <w:tc>
          <w:tcPr>
            <w:tcW w:w="960" w:type="dxa"/>
          </w:tcPr>
          <w:p w14:paraId="2CA1092B" w14:textId="77777777" w:rsidR="00611950" w:rsidRDefault="00611950" w:rsidP="00611950">
            <w:r>
              <w:lastRenderedPageBreak/>
              <w:t>1d</w:t>
            </w:r>
          </w:p>
        </w:tc>
        <w:tc>
          <w:tcPr>
            <w:tcW w:w="3243" w:type="dxa"/>
          </w:tcPr>
          <w:p w14:paraId="38E97D47" w14:textId="77777777" w:rsidR="00611950" w:rsidRDefault="00611950" w:rsidP="00611950">
            <w:pPr>
              <w:jc w:val="left"/>
            </w:pPr>
            <w:r>
              <w:t>Promote equal access to IT and promote the inclusion of all sectors in society whenever possible.</w:t>
            </w:r>
          </w:p>
        </w:tc>
        <w:tc>
          <w:tcPr>
            <w:tcW w:w="754" w:type="dxa"/>
          </w:tcPr>
          <w:p w14:paraId="7077F1A5" w14:textId="77777777" w:rsidR="00611950" w:rsidRDefault="00611950" w:rsidP="00611950">
            <w:pPr>
              <w:jc w:val="left"/>
            </w:pPr>
          </w:p>
        </w:tc>
        <w:tc>
          <w:tcPr>
            <w:tcW w:w="3543" w:type="dxa"/>
          </w:tcPr>
          <w:p w14:paraId="447E3383" w14:textId="77777777" w:rsidR="00611950" w:rsidRDefault="00611950" w:rsidP="00611950">
            <w:pPr>
              <w:jc w:val="left"/>
            </w:pPr>
          </w:p>
        </w:tc>
      </w:tr>
      <w:tr w:rsidR="00611950" w14:paraId="26C5AAFC" w14:textId="77777777" w:rsidTr="00611950">
        <w:tc>
          <w:tcPr>
            <w:tcW w:w="960" w:type="dxa"/>
          </w:tcPr>
          <w:p w14:paraId="490E3A71" w14:textId="77777777" w:rsidR="00611950" w:rsidRDefault="00611950" w:rsidP="00611950">
            <w:r>
              <w:t>2a</w:t>
            </w:r>
          </w:p>
          <w:p w14:paraId="41E4DC17" w14:textId="77777777" w:rsidR="00611950" w:rsidRDefault="00611950" w:rsidP="00611950"/>
          <w:p w14:paraId="03DC2C6F" w14:textId="77777777" w:rsidR="00611950" w:rsidRDefault="00611950" w:rsidP="00611950">
            <w:r>
              <w:t>2b</w:t>
            </w:r>
          </w:p>
        </w:tc>
        <w:tc>
          <w:tcPr>
            <w:tcW w:w="3243" w:type="dxa"/>
          </w:tcPr>
          <w:p w14:paraId="30A15C24" w14:textId="77777777" w:rsidR="00611950" w:rsidRDefault="00611950" w:rsidP="00611950">
            <w:pPr>
              <w:jc w:val="left"/>
            </w:pPr>
            <w:r>
              <w:t xml:space="preserve">Only undertake work within your professional competence. </w:t>
            </w:r>
          </w:p>
          <w:p w14:paraId="3958A54C" w14:textId="77777777" w:rsidR="00611950" w:rsidRDefault="00611950" w:rsidP="00611950">
            <w:pPr>
              <w:jc w:val="left"/>
            </w:pPr>
            <w:r>
              <w:t>NOT claim any level of competence that is not in your possession.</w:t>
            </w:r>
          </w:p>
        </w:tc>
        <w:tc>
          <w:tcPr>
            <w:tcW w:w="754" w:type="dxa"/>
          </w:tcPr>
          <w:p w14:paraId="18CA34BF" w14:textId="77777777" w:rsidR="00611950" w:rsidRDefault="00611950" w:rsidP="00611950">
            <w:pPr>
              <w:jc w:val="left"/>
            </w:pPr>
          </w:p>
        </w:tc>
        <w:tc>
          <w:tcPr>
            <w:tcW w:w="3543" w:type="dxa"/>
          </w:tcPr>
          <w:p w14:paraId="20563897" w14:textId="77777777" w:rsidR="00611950" w:rsidRDefault="00611950" w:rsidP="00611950">
            <w:pPr>
              <w:jc w:val="left"/>
            </w:pPr>
          </w:p>
        </w:tc>
      </w:tr>
      <w:tr w:rsidR="00611950" w14:paraId="0C803762" w14:textId="77777777" w:rsidTr="00611950">
        <w:tc>
          <w:tcPr>
            <w:tcW w:w="960" w:type="dxa"/>
          </w:tcPr>
          <w:p w14:paraId="083D4CE2" w14:textId="77777777" w:rsidR="00611950" w:rsidRDefault="00611950" w:rsidP="00611950">
            <w:r>
              <w:t>2c</w:t>
            </w:r>
          </w:p>
        </w:tc>
        <w:tc>
          <w:tcPr>
            <w:tcW w:w="3243" w:type="dxa"/>
          </w:tcPr>
          <w:p w14:paraId="32BB2A95" w14:textId="77777777" w:rsidR="00611950" w:rsidRDefault="00611950" w:rsidP="00611950">
            <w:pPr>
              <w:jc w:val="left"/>
            </w:pPr>
            <w:r>
              <w:t>Continuous professional development, maintaining awareness of technological developments, procedures and standards relevant to your discipline.</w:t>
            </w:r>
          </w:p>
        </w:tc>
        <w:tc>
          <w:tcPr>
            <w:tcW w:w="754" w:type="dxa"/>
          </w:tcPr>
          <w:p w14:paraId="515D5D9C" w14:textId="77777777" w:rsidR="00611950" w:rsidRDefault="00611950" w:rsidP="00611950">
            <w:pPr>
              <w:jc w:val="left"/>
            </w:pPr>
          </w:p>
        </w:tc>
        <w:tc>
          <w:tcPr>
            <w:tcW w:w="3543" w:type="dxa"/>
          </w:tcPr>
          <w:p w14:paraId="05DD0E74" w14:textId="77777777" w:rsidR="00611950" w:rsidRDefault="00611950" w:rsidP="00611950">
            <w:pPr>
              <w:jc w:val="left"/>
            </w:pPr>
          </w:p>
        </w:tc>
      </w:tr>
      <w:tr w:rsidR="00611950" w14:paraId="3A276697" w14:textId="77777777" w:rsidTr="00611950">
        <w:tc>
          <w:tcPr>
            <w:tcW w:w="960" w:type="dxa"/>
          </w:tcPr>
          <w:p w14:paraId="2DD969C4" w14:textId="77777777" w:rsidR="00611950" w:rsidRDefault="00611950" w:rsidP="00611950">
            <w:r>
              <w:t>2d</w:t>
            </w:r>
          </w:p>
        </w:tc>
        <w:tc>
          <w:tcPr>
            <w:tcW w:w="3243" w:type="dxa"/>
          </w:tcPr>
          <w:p w14:paraId="08BB62C4" w14:textId="77777777" w:rsidR="00611950" w:rsidRDefault="00611950" w:rsidP="00611950">
            <w:pPr>
              <w:jc w:val="left"/>
            </w:pPr>
            <w:r>
              <w:t>Ensure that you have the knowledge and understanding of Legislation of the jurisdiction that you are under and that you comply with such Legislation, in carrying out your professional responsibilities.</w:t>
            </w:r>
          </w:p>
        </w:tc>
        <w:tc>
          <w:tcPr>
            <w:tcW w:w="754" w:type="dxa"/>
          </w:tcPr>
          <w:p w14:paraId="17C8B586" w14:textId="77777777" w:rsidR="00611950" w:rsidRDefault="00611950" w:rsidP="00611950">
            <w:pPr>
              <w:jc w:val="left"/>
            </w:pPr>
            <w:r>
              <w:t>5</w:t>
            </w:r>
          </w:p>
        </w:tc>
        <w:tc>
          <w:tcPr>
            <w:tcW w:w="3543" w:type="dxa"/>
          </w:tcPr>
          <w:p w14:paraId="09E891A0" w14:textId="77777777" w:rsidR="00611950" w:rsidRDefault="00611950" w:rsidP="00611950">
            <w:pPr>
              <w:jc w:val="left"/>
            </w:pPr>
            <w:r>
              <w:t>Comply with applicable laws in all countries where IEEE does business and with the IEEE policies and procedures.</w:t>
            </w:r>
          </w:p>
        </w:tc>
      </w:tr>
      <w:tr w:rsidR="00611950" w14:paraId="08E9BE9C" w14:textId="77777777" w:rsidTr="00611950">
        <w:tc>
          <w:tcPr>
            <w:tcW w:w="960" w:type="dxa"/>
          </w:tcPr>
          <w:p w14:paraId="149782EE" w14:textId="77777777" w:rsidR="00611950" w:rsidRDefault="00611950" w:rsidP="00611950">
            <w:r>
              <w:t>2e</w:t>
            </w:r>
          </w:p>
        </w:tc>
        <w:tc>
          <w:tcPr>
            <w:tcW w:w="3243" w:type="dxa"/>
          </w:tcPr>
          <w:p w14:paraId="1386904C" w14:textId="77777777" w:rsidR="00611950" w:rsidRDefault="00611950" w:rsidP="00611950">
            <w:pPr>
              <w:jc w:val="left"/>
            </w:pPr>
            <w:r>
              <w:t>Respect and value alternative viewpoints and, seek, accept and offer honest criticisms of work.</w:t>
            </w:r>
          </w:p>
        </w:tc>
        <w:tc>
          <w:tcPr>
            <w:tcW w:w="754" w:type="dxa"/>
          </w:tcPr>
          <w:p w14:paraId="2C5A710D" w14:textId="77777777" w:rsidR="00611950" w:rsidRDefault="00611950" w:rsidP="00611950">
            <w:pPr>
              <w:jc w:val="left"/>
            </w:pPr>
          </w:p>
        </w:tc>
        <w:tc>
          <w:tcPr>
            <w:tcW w:w="3543" w:type="dxa"/>
          </w:tcPr>
          <w:p w14:paraId="24AFD777" w14:textId="77777777" w:rsidR="00611950" w:rsidRDefault="00611950" w:rsidP="00611950">
            <w:pPr>
              <w:jc w:val="left"/>
            </w:pPr>
          </w:p>
        </w:tc>
      </w:tr>
      <w:tr w:rsidR="00611950" w14:paraId="42C98C72" w14:textId="77777777" w:rsidTr="00611950">
        <w:tc>
          <w:tcPr>
            <w:tcW w:w="960" w:type="dxa"/>
          </w:tcPr>
          <w:p w14:paraId="0A421A00" w14:textId="77777777" w:rsidR="00611950" w:rsidRDefault="00611950" w:rsidP="00611950">
            <w:r>
              <w:t>2f</w:t>
            </w:r>
          </w:p>
        </w:tc>
        <w:tc>
          <w:tcPr>
            <w:tcW w:w="3243" w:type="dxa"/>
          </w:tcPr>
          <w:p w14:paraId="24EC35BD" w14:textId="77777777" w:rsidR="00611950" w:rsidRDefault="00611950" w:rsidP="00611950">
            <w:pPr>
              <w:jc w:val="left"/>
            </w:pPr>
            <w:r>
              <w:t>Avoid injuring others, their property, reputation, or employment by false or malicious or negligent action or inaction.</w:t>
            </w:r>
          </w:p>
        </w:tc>
        <w:tc>
          <w:tcPr>
            <w:tcW w:w="754" w:type="dxa"/>
          </w:tcPr>
          <w:p w14:paraId="14D64EEE" w14:textId="77777777" w:rsidR="00611950" w:rsidRDefault="00611950" w:rsidP="00611950">
            <w:pPr>
              <w:jc w:val="left"/>
            </w:pPr>
            <w:r>
              <w:t>3</w:t>
            </w:r>
          </w:p>
        </w:tc>
        <w:tc>
          <w:tcPr>
            <w:tcW w:w="3543" w:type="dxa"/>
          </w:tcPr>
          <w:p w14:paraId="7C9ECDEF" w14:textId="77777777" w:rsidR="00611950" w:rsidRDefault="00611950" w:rsidP="00611950">
            <w:pPr>
              <w:jc w:val="left"/>
            </w:pPr>
            <w:r>
              <w:t>We will avoid injuring others, their property, data, reputation, or employment by false or malicious action.</w:t>
            </w:r>
          </w:p>
          <w:p w14:paraId="734F42FB" w14:textId="77777777" w:rsidR="00611950" w:rsidRDefault="00611950" w:rsidP="00611950">
            <w:pPr>
              <w:jc w:val="left"/>
            </w:pPr>
            <w:r>
              <w:t xml:space="preserve">We will not engage in or participate in the spreading of any malicious rumours, defamation or any other verbal or physical abuses, against an IEEE </w:t>
            </w:r>
            <w:r>
              <w:lastRenderedPageBreak/>
              <w:t>member, employee or other person, whether on the Internet or otherwise.</w:t>
            </w:r>
          </w:p>
        </w:tc>
      </w:tr>
      <w:tr w:rsidR="00611950" w14:paraId="42D546E9" w14:textId="77777777" w:rsidTr="00611950">
        <w:tc>
          <w:tcPr>
            <w:tcW w:w="960" w:type="dxa"/>
          </w:tcPr>
          <w:p w14:paraId="491DD598" w14:textId="77777777" w:rsidR="00611950" w:rsidRDefault="00611950" w:rsidP="00611950">
            <w:r>
              <w:lastRenderedPageBreak/>
              <w:t>2g</w:t>
            </w:r>
          </w:p>
        </w:tc>
        <w:tc>
          <w:tcPr>
            <w:tcW w:w="3243" w:type="dxa"/>
          </w:tcPr>
          <w:p w14:paraId="1897FC71" w14:textId="77777777" w:rsidR="00611950" w:rsidRDefault="00611950" w:rsidP="00611950">
            <w:pPr>
              <w:jc w:val="left"/>
            </w:pPr>
            <w:r>
              <w:t>Reject and will not make any offer of bribery or unethical inducement.</w:t>
            </w:r>
          </w:p>
        </w:tc>
        <w:tc>
          <w:tcPr>
            <w:tcW w:w="754" w:type="dxa"/>
          </w:tcPr>
          <w:p w14:paraId="19BC34D3" w14:textId="77777777" w:rsidR="00611950" w:rsidRDefault="00611950" w:rsidP="00611950">
            <w:pPr>
              <w:jc w:val="left"/>
            </w:pPr>
            <w:r>
              <w:t>5a</w:t>
            </w:r>
          </w:p>
          <w:p w14:paraId="644337D9" w14:textId="77777777" w:rsidR="00611950" w:rsidRDefault="00611950" w:rsidP="00611950">
            <w:pPr>
              <w:jc w:val="left"/>
            </w:pPr>
            <w:r>
              <w:t>5d</w:t>
            </w:r>
          </w:p>
        </w:tc>
        <w:tc>
          <w:tcPr>
            <w:tcW w:w="3543" w:type="dxa"/>
          </w:tcPr>
          <w:p w14:paraId="01C27EB1" w14:textId="77777777" w:rsidR="00611950" w:rsidRDefault="00611950" w:rsidP="00611950">
            <w:pPr>
              <w:jc w:val="left"/>
            </w:pPr>
            <w:r>
              <w:t>Rejecting bribery in all forms.</w:t>
            </w:r>
          </w:p>
          <w:p w14:paraId="1D82ED46" w14:textId="77777777" w:rsidR="00611950" w:rsidRDefault="00611950" w:rsidP="00611950">
            <w:pPr>
              <w:jc w:val="left"/>
            </w:pPr>
            <w:r>
              <w:t>Not agreeing with competing persons to fix prices or reduce price competition through allocation of customers or markets, manipulate bids in any competitive bidding process, or engage in other acts that result in restraining trade.</w:t>
            </w:r>
          </w:p>
        </w:tc>
      </w:tr>
      <w:tr w:rsidR="00611950" w14:paraId="25AF92D0" w14:textId="77777777" w:rsidTr="00611950">
        <w:tc>
          <w:tcPr>
            <w:tcW w:w="960" w:type="dxa"/>
          </w:tcPr>
          <w:p w14:paraId="0B0E3722" w14:textId="77777777" w:rsidR="00611950" w:rsidRDefault="00611950" w:rsidP="00611950">
            <w:r>
              <w:t>3a</w:t>
            </w:r>
          </w:p>
        </w:tc>
        <w:tc>
          <w:tcPr>
            <w:tcW w:w="3243" w:type="dxa"/>
          </w:tcPr>
          <w:p w14:paraId="3B65C8B3" w14:textId="77777777" w:rsidR="00611950" w:rsidRDefault="00611950" w:rsidP="00611950">
            <w:pPr>
              <w:jc w:val="left"/>
            </w:pPr>
            <w:r>
              <w:t>Carry out your professional responsibilities with due care and diligence in accordance with the Relevant Authority’s requirements whilst exercising your professional judgement at all times.</w:t>
            </w:r>
          </w:p>
        </w:tc>
        <w:tc>
          <w:tcPr>
            <w:tcW w:w="754" w:type="dxa"/>
          </w:tcPr>
          <w:p w14:paraId="4AD16174" w14:textId="77777777" w:rsidR="00611950" w:rsidRDefault="00611950" w:rsidP="00611950">
            <w:pPr>
              <w:jc w:val="left"/>
            </w:pPr>
          </w:p>
        </w:tc>
        <w:tc>
          <w:tcPr>
            <w:tcW w:w="3543" w:type="dxa"/>
          </w:tcPr>
          <w:p w14:paraId="5D948498" w14:textId="77777777" w:rsidR="00611950" w:rsidRDefault="00611950" w:rsidP="00611950">
            <w:pPr>
              <w:jc w:val="left"/>
            </w:pPr>
          </w:p>
        </w:tc>
      </w:tr>
      <w:tr w:rsidR="00611950" w14:paraId="559620C6" w14:textId="77777777" w:rsidTr="00611950">
        <w:tc>
          <w:tcPr>
            <w:tcW w:w="960" w:type="dxa"/>
          </w:tcPr>
          <w:p w14:paraId="5B9FF600" w14:textId="77777777" w:rsidR="00611950" w:rsidRDefault="00611950" w:rsidP="00611950">
            <w:r>
              <w:t>3b</w:t>
            </w:r>
          </w:p>
        </w:tc>
        <w:tc>
          <w:tcPr>
            <w:tcW w:w="3243" w:type="dxa"/>
          </w:tcPr>
          <w:p w14:paraId="22AD3FEF" w14:textId="77777777" w:rsidR="00611950" w:rsidRDefault="00611950" w:rsidP="00611950">
            <w:pPr>
              <w:jc w:val="left"/>
            </w:pPr>
            <w:r>
              <w:t>Seek to avoid any situation that may give rise to a conflict of interest between you and your Relevant Authority.</w:t>
            </w:r>
          </w:p>
        </w:tc>
        <w:tc>
          <w:tcPr>
            <w:tcW w:w="754" w:type="dxa"/>
          </w:tcPr>
          <w:p w14:paraId="6B7A76CF" w14:textId="77777777" w:rsidR="00611950" w:rsidRDefault="00611950" w:rsidP="00611950">
            <w:pPr>
              <w:jc w:val="left"/>
            </w:pPr>
            <w:r>
              <w:t>5b</w:t>
            </w:r>
          </w:p>
        </w:tc>
        <w:tc>
          <w:tcPr>
            <w:tcW w:w="3543" w:type="dxa"/>
          </w:tcPr>
          <w:p w14:paraId="542CCBE0" w14:textId="77777777" w:rsidR="00611950" w:rsidRDefault="00611950" w:rsidP="00611950">
            <w:pPr>
              <w:jc w:val="left"/>
            </w:pPr>
            <w:r>
              <w:t>Avoiding real or perceived conflicts of interest whenever possible and disclosing them to affected parties when they do exist.</w:t>
            </w:r>
          </w:p>
        </w:tc>
      </w:tr>
      <w:tr w:rsidR="00611950" w14:paraId="54B4E99A" w14:textId="77777777" w:rsidTr="00611950">
        <w:tc>
          <w:tcPr>
            <w:tcW w:w="960" w:type="dxa"/>
          </w:tcPr>
          <w:p w14:paraId="7B7421F2" w14:textId="77777777" w:rsidR="00611950" w:rsidRDefault="00611950" w:rsidP="00611950">
            <w:r>
              <w:t>3c</w:t>
            </w:r>
          </w:p>
        </w:tc>
        <w:tc>
          <w:tcPr>
            <w:tcW w:w="3243" w:type="dxa"/>
          </w:tcPr>
          <w:p w14:paraId="31472ED6" w14:textId="77777777" w:rsidR="00611950" w:rsidRDefault="00611950" w:rsidP="00611950">
            <w:pPr>
              <w:jc w:val="left"/>
            </w:pPr>
            <w:r>
              <w:t>Accept professional responsibility for your work and for the work of colleagues who are defined in a given context as working under your supervision.</w:t>
            </w:r>
          </w:p>
        </w:tc>
        <w:tc>
          <w:tcPr>
            <w:tcW w:w="754" w:type="dxa"/>
          </w:tcPr>
          <w:p w14:paraId="12DC8D34" w14:textId="77777777" w:rsidR="00611950" w:rsidRDefault="00611950" w:rsidP="00611950">
            <w:pPr>
              <w:jc w:val="left"/>
            </w:pPr>
          </w:p>
        </w:tc>
        <w:tc>
          <w:tcPr>
            <w:tcW w:w="3543" w:type="dxa"/>
          </w:tcPr>
          <w:p w14:paraId="3221C5FB" w14:textId="77777777" w:rsidR="00611950" w:rsidRDefault="00611950" w:rsidP="00611950">
            <w:pPr>
              <w:jc w:val="left"/>
            </w:pPr>
          </w:p>
        </w:tc>
      </w:tr>
      <w:tr w:rsidR="00611950" w14:paraId="0D849769" w14:textId="77777777" w:rsidTr="00611950">
        <w:tc>
          <w:tcPr>
            <w:tcW w:w="960" w:type="dxa"/>
          </w:tcPr>
          <w:p w14:paraId="3B72945C" w14:textId="77777777" w:rsidR="00611950" w:rsidRDefault="00611950" w:rsidP="00611950">
            <w:r>
              <w:t>3d</w:t>
            </w:r>
          </w:p>
        </w:tc>
        <w:tc>
          <w:tcPr>
            <w:tcW w:w="3243" w:type="dxa"/>
          </w:tcPr>
          <w:p w14:paraId="35B257FA" w14:textId="77777777" w:rsidR="00611950" w:rsidRDefault="00611950" w:rsidP="00611950">
            <w:pPr>
              <w:jc w:val="left"/>
            </w:pPr>
            <w:r>
              <w:t xml:space="preserve">NOT disclose or authorise to be disclosed or use for personal gain or to benefit a third party, confidential information except with the permission of your Relevant Authority, or as required by Legislation. </w:t>
            </w:r>
          </w:p>
        </w:tc>
        <w:tc>
          <w:tcPr>
            <w:tcW w:w="754" w:type="dxa"/>
          </w:tcPr>
          <w:p w14:paraId="15E5E166" w14:textId="77777777" w:rsidR="00611950" w:rsidRDefault="00611950" w:rsidP="00611950">
            <w:pPr>
              <w:jc w:val="left"/>
            </w:pPr>
            <w:r>
              <w:t>5c</w:t>
            </w:r>
          </w:p>
          <w:p w14:paraId="2F04B5C9" w14:textId="77777777" w:rsidR="00611950" w:rsidRDefault="00611950" w:rsidP="00611950">
            <w:pPr>
              <w:jc w:val="left"/>
            </w:pPr>
          </w:p>
          <w:p w14:paraId="62BEAE8B" w14:textId="77777777" w:rsidR="00611950" w:rsidRDefault="00611950" w:rsidP="00611950">
            <w:pPr>
              <w:jc w:val="left"/>
            </w:pPr>
          </w:p>
          <w:p w14:paraId="483AF21F" w14:textId="77777777" w:rsidR="00611950" w:rsidRDefault="00611950" w:rsidP="00611950">
            <w:pPr>
              <w:jc w:val="left"/>
            </w:pPr>
          </w:p>
          <w:p w14:paraId="1867711F" w14:textId="77777777" w:rsidR="00611950" w:rsidRDefault="00611950" w:rsidP="00611950">
            <w:pPr>
              <w:jc w:val="left"/>
            </w:pPr>
          </w:p>
          <w:p w14:paraId="536B6E47" w14:textId="77777777" w:rsidR="00611950" w:rsidRDefault="00611950" w:rsidP="00611950">
            <w:pPr>
              <w:jc w:val="left"/>
            </w:pPr>
            <w:r>
              <w:t>5e</w:t>
            </w:r>
          </w:p>
        </w:tc>
        <w:tc>
          <w:tcPr>
            <w:tcW w:w="3543" w:type="dxa"/>
          </w:tcPr>
          <w:p w14:paraId="5B728696" w14:textId="77777777" w:rsidR="00611950" w:rsidRDefault="00611950" w:rsidP="00611950">
            <w:pPr>
              <w:jc w:val="left"/>
            </w:pPr>
            <w:r>
              <w:t>Protecting confidential information belonging to IEEE and personal information belonging to IEEE members, employees and other persons.</w:t>
            </w:r>
          </w:p>
          <w:p w14:paraId="53A21ECE" w14:textId="77777777" w:rsidR="00611950" w:rsidRDefault="00611950" w:rsidP="00611950">
            <w:pPr>
              <w:jc w:val="left"/>
            </w:pPr>
            <w:r>
              <w:t>Not misusing or infringing the intellectual property of others.</w:t>
            </w:r>
          </w:p>
        </w:tc>
      </w:tr>
      <w:tr w:rsidR="00611950" w14:paraId="1D808D3E" w14:textId="77777777" w:rsidTr="00611950">
        <w:tc>
          <w:tcPr>
            <w:tcW w:w="960" w:type="dxa"/>
          </w:tcPr>
          <w:p w14:paraId="32B15111" w14:textId="77777777" w:rsidR="00611950" w:rsidRDefault="00611950" w:rsidP="00611950">
            <w:r>
              <w:t>3e</w:t>
            </w:r>
          </w:p>
        </w:tc>
        <w:tc>
          <w:tcPr>
            <w:tcW w:w="3243" w:type="dxa"/>
          </w:tcPr>
          <w:p w14:paraId="577FBC4F" w14:textId="77777777" w:rsidR="00611950" w:rsidRDefault="00611950" w:rsidP="00611950">
            <w:pPr>
              <w:jc w:val="left"/>
            </w:pPr>
            <w:r>
              <w:t xml:space="preserve">NOT misrepresent or withhold information on the </w:t>
            </w:r>
            <w:r>
              <w:lastRenderedPageBreak/>
              <w:t>performance of products, systems or services (unless lawfully bound by a duty of confidentiality not to disclose such information) or take advantage of the lack of relevant knowledge or inexperience of others.</w:t>
            </w:r>
          </w:p>
        </w:tc>
        <w:tc>
          <w:tcPr>
            <w:tcW w:w="754" w:type="dxa"/>
          </w:tcPr>
          <w:p w14:paraId="5A68194F" w14:textId="77777777" w:rsidR="00611950" w:rsidRDefault="00611950" w:rsidP="00611950">
            <w:pPr>
              <w:jc w:val="left"/>
            </w:pPr>
          </w:p>
        </w:tc>
        <w:tc>
          <w:tcPr>
            <w:tcW w:w="3543" w:type="dxa"/>
          </w:tcPr>
          <w:p w14:paraId="669FDA24" w14:textId="77777777" w:rsidR="00611950" w:rsidRDefault="00611950" w:rsidP="00611950">
            <w:pPr>
              <w:jc w:val="left"/>
            </w:pPr>
          </w:p>
        </w:tc>
      </w:tr>
      <w:tr w:rsidR="00611950" w14:paraId="51EF9CF0" w14:textId="77777777" w:rsidTr="00611950">
        <w:tc>
          <w:tcPr>
            <w:tcW w:w="960" w:type="dxa"/>
          </w:tcPr>
          <w:p w14:paraId="67B74828" w14:textId="77777777" w:rsidR="00611950" w:rsidRDefault="00611950" w:rsidP="00611950">
            <w:r>
              <w:t>4a</w:t>
            </w:r>
          </w:p>
        </w:tc>
        <w:tc>
          <w:tcPr>
            <w:tcW w:w="3243" w:type="dxa"/>
          </w:tcPr>
          <w:p w14:paraId="7D580F0E" w14:textId="77777777" w:rsidR="00611950" w:rsidRDefault="00611950" w:rsidP="00611950">
            <w:pPr>
              <w:jc w:val="left"/>
            </w:pPr>
            <w:r>
              <w:t>Accept your personal duty to uphold the reputation of the profession and not take any action which could bring the profession into disrepute.</w:t>
            </w:r>
          </w:p>
        </w:tc>
        <w:tc>
          <w:tcPr>
            <w:tcW w:w="754" w:type="dxa"/>
          </w:tcPr>
          <w:p w14:paraId="364674D6" w14:textId="77777777" w:rsidR="00611950" w:rsidRDefault="00611950" w:rsidP="00611950">
            <w:pPr>
              <w:jc w:val="left"/>
            </w:pPr>
          </w:p>
        </w:tc>
        <w:tc>
          <w:tcPr>
            <w:tcW w:w="3543" w:type="dxa"/>
          </w:tcPr>
          <w:p w14:paraId="47FD0D2F" w14:textId="77777777" w:rsidR="00611950" w:rsidRDefault="00611950" w:rsidP="00611950">
            <w:pPr>
              <w:jc w:val="left"/>
            </w:pPr>
          </w:p>
        </w:tc>
      </w:tr>
      <w:tr w:rsidR="00611950" w14:paraId="420398DB" w14:textId="77777777" w:rsidTr="00611950">
        <w:tc>
          <w:tcPr>
            <w:tcW w:w="960" w:type="dxa"/>
          </w:tcPr>
          <w:p w14:paraId="70648D5C" w14:textId="77777777" w:rsidR="00611950" w:rsidRDefault="00611950" w:rsidP="00611950">
            <w:r>
              <w:t>4b</w:t>
            </w:r>
          </w:p>
        </w:tc>
        <w:tc>
          <w:tcPr>
            <w:tcW w:w="3243" w:type="dxa"/>
          </w:tcPr>
          <w:p w14:paraId="5C8FEB05" w14:textId="77777777" w:rsidR="00611950" w:rsidRDefault="00611950" w:rsidP="00611950">
            <w:pPr>
              <w:jc w:val="left"/>
            </w:pPr>
            <w:r>
              <w:t>Seek to improve professional standards through participation in their development, use and enforcement.</w:t>
            </w:r>
          </w:p>
        </w:tc>
        <w:tc>
          <w:tcPr>
            <w:tcW w:w="754" w:type="dxa"/>
          </w:tcPr>
          <w:p w14:paraId="18380E8A" w14:textId="77777777" w:rsidR="00611950" w:rsidRDefault="00611950" w:rsidP="00611950">
            <w:pPr>
              <w:jc w:val="left"/>
            </w:pPr>
          </w:p>
        </w:tc>
        <w:tc>
          <w:tcPr>
            <w:tcW w:w="3543" w:type="dxa"/>
          </w:tcPr>
          <w:p w14:paraId="399270F1" w14:textId="77777777" w:rsidR="00611950" w:rsidRDefault="00611950" w:rsidP="00611950">
            <w:pPr>
              <w:jc w:val="left"/>
            </w:pPr>
          </w:p>
        </w:tc>
      </w:tr>
      <w:tr w:rsidR="00611950" w14:paraId="7624A8BB" w14:textId="77777777" w:rsidTr="00611950">
        <w:tc>
          <w:tcPr>
            <w:tcW w:w="960" w:type="dxa"/>
          </w:tcPr>
          <w:p w14:paraId="1F0BD217" w14:textId="77777777" w:rsidR="00611950" w:rsidRDefault="00611950" w:rsidP="00611950">
            <w:r>
              <w:t>4c</w:t>
            </w:r>
          </w:p>
        </w:tc>
        <w:tc>
          <w:tcPr>
            <w:tcW w:w="3243" w:type="dxa"/>
          </w:tcPr>
          <w:p w14:paraId="23878F9A" w14:textId="77777777" w:rsidR="00611950" w:rsidRDefault="00611950" w:rsidP="00611950">
            <w:pPr>
              <w:jc w:val="left"/>
            </w:pPr>
            <w:r>
              <w:t>Uphold the reputation and good standing of BCS, the Chartered Institute for IT.</w:t>
            </w:r>
          </w:p>
        </w:tc>
        <w:tc>
          <w:tcPr>
            <w:tcW w:w="754" w:type="dxa"/>
          </w:tcPr>
          <w:p w14:paraId="229CD938" w14:textId="77777777" w:rsidR="00611950" w:rsidRDefault="00611950" w:rsidP="00611950">
            <w:pPr>
              <w:jc w:val="left"/>
            </w:pPr>
          </w:p>
        </w:tc>
        <w:tc>
          <w:tcPr>
            <w:tcW w:w="3543" w:type="dxa"/>
          </w:tcPr>
          <w:p w14:paraId="7645FDC0" w14:textId="77777777" w:rsidR="00611950" w:rsidRDefault="00611950" w:rsidP="00611950">
            <w:pPr>
              <w:jc w:val="left"/>
            </w:pPr>
          </w:p>
        </w:tc>
      </w:tr>
      <w:tr w:rsidR="00611950" w14:paraId="041025C2" w14:textId="77777777" w:rsidTr="00611950">
        <w:tc>
          <w:tcPr>
            <w:tcW w:w="960" w:type="dxa"/>
          </w:tcPr>
          <w:p w14:paraId="776A030B" w14:textId="77777777" w:rsidR="00611950" w:rsidRDefault="00611950" w:rsidP="00611950">
            <w:r>
              <w:t>4d</w:t>
            </w:r>
          </w:p>
        </w:tc>
        <w:tc>
          <w:tcPr>
            <w:tcW w:w="3243" w:type="dxa"/>
          </w:tcPr>
          <w:p w14:paraId="3903B99A" w14:textId="77777777" w:rsidR="00611950" w:rsidRDefault="00611950" w:rsidP="00611950">
            <w:pPr>
              <w:jc w:val="left"/>
            </w:pPr>
            <w:r>
              <w:t>Act with integrity and respect in your professional relationships with all members of BCS and with members of other professions with whom you work in a professional capacity</w:t>
            </w:r>
          </w:p>
        </w:tc>
        <w:tc>
          <w:tcPr>
            <w:tcW w:w="754" w:type="dxa"/>
          </w:tcPr>
          <w:p w14:paraId="5EF4257B" w14:textId="77777777" w:rsidR="00611950" w:rsidRDefault="00611950" w:rsidP="00611950">
            <w:pPr>
              <w:jc w:val="left"/>
            </w:pPr>
          </w:p>
        </w:tc>
        <w:tc>
          <w:tcPr>
            <w:tcW w:w="3543" w:type="dxa"/>
          </w:tcPr>
          <w:p w14:paraId="574EC609" w14:textId="77777777" w:rsidR="00611950" w:rsidRDefault="00611950" w:rsidP="00611950">
            <w:pPr>
              <w:jc w:val="left"/>
            </w:pPr>
          </w:p>
        </w:tc>
      </w:tr>
      <w:tr w:rsidR="00611950" w14:paraId="0CADCA2B" w14:textId="77777777" w:rsidTr="00611950">
        <w:tc>
          <w:tcPr>
            <w:tcW w:w="960" w:type="dxa"/>
          </w:tcPr>
          <w:p w14:paraId="7A8538D2" w14:textId="77777777" w:rsidR="00611950" w:rsidRDefault="00611950" w:rsidP="00611950">
            <w:r>
              <w:t>4e</w:t>
            </w:r>
          </w:p>
        </w:tc>
        <w:tc>
          <w:tcPr>
            <w:tcW w:w="3243" w:type="dxa"/>
          </w:tcPr>
          <w:p w14:paraId="63E1DD14" w14:textId="77777777" w:rsidR="00611950" w:rsidRDefault="00611950" w:rsidP="00611950">
            <w:pPr>
              <w:jc w:val="left"/>
            </w:pPr>
            <w:r>
              <w:t>Notify BCS if convicted of a criminal offence or upon becoming bankrupt or disqualified as a Company Director and in each case give details of the relevant jurisdiction.</w:t>
            </w:r>
          </w:p>
        </w:tc>
        <w:tc>
          <w:tcPr>
            <w:tcW w:w="754" w:type="dxa"/>
          </w:tcPr>
          <w:p w14:paraId="6AEB2DCB" w14:textId="77777777" w:rsidR="00611950" w:rsidRDefault="00611950" w:rsidP="00611950">
            <w:pPr>
              <w:jc w:val="left"/>
            </w:pPr>
          </w:p>
        </w:tc>
        <w:tc>
          <w:tcPr>
            <w:tcW w:w="3543" w:type="dxa"/>
          </w:tcPr>
          <w:p w14:paraId="5B48A34E" w14:textId="77777777" w:rsidR="00611950" w:rsidRDefault="00611950" w:rsidP="00611950">
            <w:pPr>
              <w:jc w:val="left"/>
            </w:pPr>
          </w:p>
        </w:tc>
      </w:tr>
      <w:tr w:rsidR="00611950" w14:paraId="610CACBC" w14:textId="77777777" w:rsidTr="00611950">
        <w:tc>
          <w:tcPr>
            <w:tcW w:w="960" w:type="dxa"/>
          </w:tcPr>
          <w:p w14:paraId="02319D81" w14:textId="77777777" w:rsidR="00611950" w:rsidRDefault="00611950" w:rsidP="00611950">
            <w:r>
              <w:t>4f</w:t>
            </w:r>
          </w:p>
        </w:tc>
        <w:tc>
          <w:tcPr>
            <w:tcW w:w="3243" w:type="dxa"/>
          </w:tcPr>
          <w:p w14:paraId="44741516" w14:textId="77777777" w:rsidR="00611950" w:rsidRDefault="00611950" w:rsidP="00611950">
            <w:pPr>
              <w:jc w:val="left"/>
            </w:pPr>
            <w:r>
              <w:t>Encourage and support fellow members in their professional development.</w:t>
            </w:r>
          </w:p>
        </w:tc>
        <w:tc>
          <w:tcPr>
            <w:tcW w:w="754" w:type="dxa"/>
          </w:tcPr>
          <w:p w14:paraId="3459C1D0" w14:textId="77777777" w:rsidR="00611950" w:rsidRDefault="00611950" w:rsidP="00611950">
            <w:pPr>
              <w:jc w:val="left"/>
            </w:pPr>
          </w:p>
        </w:tc>
        <w:tc>
          <w:tcPr>
            <w:tcW w:w="3543" w:type="dxa"/>
          </w:tcPr>
          <w:p w14:paraId="726D2AB7" w14:textId="77777777" w:rsidR="00611950" w:rsidRDefault="00611950" w:rsidP="00611950">
            <w:pPr>
              <w:jc w:val="left"/>
            </w:pPr>
          </w:p>
        </w:tc>
      </w:tr>
      <w:tr w:rsidR="00611950" w14:paraId="5C951CB0" w14:textId="77777777" w:rsidTr="00611950">
        <w:tc>
          <w:tcPr>
            <w:tcW w:w="960" w:type="dxa"/>
          </w:tcPr>
          <w:p w14:paraId="3E4B84AF" w14:textId="77777777" w:rsidR="00611950" w:rsidRDefault="00611950" w:rsidP="00611950"/>
        </w:tc>
        <w:tc>
          <w:tcPr>
            <w:tcW w:w="3243" w:type="dxa"/>
          </w:tcPr>
          <w:p w14:paraId="722E05FD" w14:textId="77777777" w:rsidR="00611950" w:rsidRDefault="00611950" w:rsidP="00611950">
            <w:pPr>
              <w:jc w:val="left"/>
            </w:pPr>
          </w:p>
        </w:tc>
        <w:tc>
          <w:tcPr>
            <w:tcW w:w="754" w:type="dxa"/>
          </w:tcPr>
          <w:p w14:paraId="6AA8A1A2" w14:textId="77777777" w:rsidR="00611950" w:rsidRDefault="00611950" w:rsidP="00611950">
            <w:pPr>
              <w:jc w:val="left"/>
            </w:pPr>
            <w:r>
              <w:t>2</w:t>
            </w:r>
          </w:p>
        </w:tc>
        <w:tc>
          <w:tcPr>
            <w:tcW w:w="3543" w:type="dxa"/>
          </w:tcPr>
          <w:p w14:paraId="624DC540" w14:textId="77777777" w:rsidR="00611950" w:rsidRDefault="00611950" w:rsidP="00611950">
            <w:pPr>
              <w:jc w:val="left"/>
            </w:pPr>
            <w:r>
              <w:t xml:space="preserve">We will not engage in harassment of any kind, including sexual </w:t>
            </w:r>
            <w:r>
              <w:lastRenderedPageBreak/>
              <w:t>harassment, or bullying behaviour whether in person, via cybertechnology or otherwise.</w:t>
            </w:r>
          </w:p>
        </w:tc>
      </w:tr>
      <w:tr w:rsidR="00611950" w14:paraId="4E15AD16" w14:textId="77777777" w:rsidTr="00611950">
        <w:tc>
          <w:tcPr>
            <w:tcW w:w="960" w:type="dxa"/>
          </w:tcPr>
          <w:p w14:paraId="5F7A701D" w14:textId="77777777" w:rsidR="00611950" w:rsidRDefault="00611950" w:rsidP="00611950"/>
        </w:tc>
        <w:tc>
          <w:tcPr>
            <w:tcW w:w="3243" w:type="dxa"/>
          </w:tcPr>
          <w:p w14:paraId="772C031D" w14:textId="77777777" w:rsidR="00611950" w:rsidRDefault="00611950" w:rsidP="00611950">
            <w:pPr>
              <w:jc w:val="left"/>
            </w:pPr>
          </w:p>
        </w:tc>
        <w:tc>
          <w:tcPr>
            <w:tcW w:w="754" w:type="dxa"/>
          </w:tcPr>
          <w:p w14:paraId="6E807607" w14:textId="77777777" w:rsidR="00611950" w:rsidRDefault="00611950" w:rsidP="00611950">
            <w:pPr>
              <w:jc w:val="left"/>
            </w:pPr>
            <w:r>
              <w:t>4</w:t>
            </w:r>
          </w:p>
        </w:tc>
        <w:tc>
          <w:tcPr>
            <w:tcW w:w="3543" w:type="dxa"/>
          </w:tcPr>
          <w:p w14:paraId="513CEC8B" w14:textId="77777777" w:rsidR="00611950" w:rsidRDefault="00611950" w:rsidP="00611950">
            <w:pPr>
              <w:jc w:val="left"/>
            </w:pPr>
            <w:r>
              <w:t xml:space="preserve">We will not retaliate against any IEEE member, employee or other person who reports an act of misconduct, or who reports any violation of the IEEE Code of Ethics or this Code of Conduct. </w:t>
            </w:r>
          </w:p>
          <w:p w14:paraId="294B7008" w14:textId="77777777" w:rsidR="00611950" w:rsidRDefault="00611950" w:rsidP="00611950">
            <w:pPr>
              <w:jc w:val="left"/>
            </w:pPr>
            <w:r>
              <w:t xml:space="preserve"> We will not retaliate against any person who makes IEEE aware of the violation of any laws, rules or regulations in connection with IEEE activities.</w:t>
            </w:r>
          </w:p>
        </w:tc>
      </w:tr>
      <w:tr w:rsidR="00611950" w14:paraId="4B6D5662" w14:textId="77777777" w:rsidTr="00611950">
        <w:tc>
          <w:tcPr>
            <w:tcW w:w="960" w:type="dxa"/>
          </w:tcPr>
          <w:p w14:paraId="309DF817" w14:textId="77777777" w:rsidR="00611950" w:rsidRDefault="00611950" w:rsidP="00611950"/>
        </w:tc>
        <w:tc>
          <w:tcPr>
            <w:tcW w:w="3243" w:type="dxa"/>
          </w:tcPr>
          <w:p w14:paraId="37434EB1" w14:textId="77777777" w:rsidR="00611950" w:rsidRDefault="00611950" w:rsidP="00611950">
            <w:pPr>
              <w:jc w:val="left"/>
            </w:pPr>
          </w:p>
        </w:tc>
        <w:tc>
          <w:tcPr>
            <w:tcW w:w="754" w:type="dxa"/>
          </w:tcPr>
          <w:p w14:paraId="2C2EA8F4" w14:textId="77777777" w:rsidR="00611950" w:rsidRDefault="00611950" w:rsidP="00611950">
            <w:pPr>
              <w:jc w:val="left"/>
            </w:pPr>
            <w:r>
              <w:t>5d</w:t>
            </w:r>
          </w:p>
        </w:tc>
        <w:tc>
          <w:tcPr>
            <w:tcW w:w="3543" w:type="dxa"/>
          </w:tcPr>
          <w:p w14:paraId="15146B84" w14:textId="77777777" w:rsidR="00611950" w:rsidRDefault="00611950" w:rsidP="00611950">
            <w:pPr>
              <w:jc w:val="left"/>
            </w:pPr>
            <w:r>
              <w:t>Not agreeing with competing persons to fix prices or reduce price competition through allocation of customers or markets, manipulate bids in any competitive bidding process, or engage in other acts that result in restraining trade.</w:t>
            </w:r>
          </w:p>
        </w:tc>
      </w:tr>
    </w:tbl>
    <w:p w14:paraId="64EF4B74" w14:textId="77777777" w:rsidR="00E72236" w:rsidRDefault="00E72236" w:rsidP="00FD64C9"/>
    <w:p w14:paraId="63539ACD" w14:textId="34DD26A1" w:rsidR="00611950" w:rsidRDefault="00FD64C9" w:rsidP="00FD64C9">
      <w:r>
        <w:t>It can be seen from the above table that the British Computer Society’s Code of Conduct is far more comprehensive that the IEE</w:t>
      </w:r>
      <w:r w:rsidR="00517274">
        <w:t>’s</w:t>
      </w:r>
      <w:r>
        <w:t xml:space="preserve"> Code.</w:t>
      </w:r>
      <w:r w:rsidR="00E72236">
        <w:t xml:space="preserve"> </w:t>
      </w:r>
      <w:r w:rsidR="00517274">
        <w:t>Also, t</w:t>
      </w:r>
      <w:r w:rsidR="0068781E">
        <w:t xml:space="preserve">he BSC appears to have </w:t>
      </w:r>
      <w:r w:rsidR="00AA64BE">
        <w:t>more interest in members keeping up to date and making sure that the profession’s integrity is maintained</w:t>
      </w:r>
      <w:r w:rsidR="00F42594">
        <w:t>, w</w:t>
      </w:r>
      <w:r w:rsidR="00517274">
        <w:t>hilst the IEE appears more focused on the members themselves.</w:t>
      </w:r>
    </w:p>
    <w:p w14:paraId="4074D070" w14:textId="5BBA26C2" w:rsidR="00FD1D0B" w:rsidRDefault="00FD1D0B" w:rsidP="005F1559">
      <w:pPr>
        <w:pStyle w:val="Heading2"/>
      </w:pPr>
      <w:bookmarkStart w:id="11" w:name="_Toc535854799"/>
      <w:r>
        <w:t xml:space="preserve">Ethical and Legal Issues </w:t>
      </w:r>
      <w:r w:rsidR="006A22B3">
        <w:t>for Project</w:t>
      </w:r>
      <w:r w:rsidR="00CC77E2">
        <w:t xml:space="preserve"> Lifeline</w:t>
      </w:r>
      <w:bookmarkEnd w:id="11"/>
    </w:p>
    <w:p w14:paraId="311A77C1" w14:textId="77239874" w:rsidR="00FD1D0B" w:rsidRPr="00A66D97" w:rsidRDefault="00F42594" w:rsidP="00A66D97">
      <w:r w:rsidRPr="00A66D97">
        <w:t xml:space="preserve">Working in Kansas, local legislation would need to be taken into consideration. The workforce would be monitored to ensure that working conditions were maintained to both BCS and IEE standards so that all ethical issues would be covered. However, as mentioned in smallbusiness.chron.com would all employees read these codes of conduct? Their answer to this is: </w:t>
      </w:r>
      <w:r w:rsidRPr="00A66D97">
        <w:rPr>
          <w:i/>
        </w:rPr>
        <w:t>“</w:t>
      </w:r>
      <w:r w:rsidRPr="00A66D97">
        <w:rPr>
          <w:rFonts w:cs="Arial"/>
          <w:i/>
          <w:color w:val="222222"/>
          <w:shd w:val="clear" w:color="auto" w:fill="FFFFFF"/>
        </w:rPr>
        <w:t xml:space="preserve">It's not enough to put it in the company handbook. Even supplying copies to everyone assumes they will read it cover to cover. At minimum, employers should send a memo marked "Important" to everyone spelling out common practices that the company considers unethical as well as the possible consequences for them. Ask each employee to send a reply email saying they received and read the memo. Better still, schedule a mandatory mini-training session where everyone hears the news, word for word. Take attendance, and record the session for those who were absent or anyone who wants to review the information at any time.” </w:t>
      </w:r>
      <w:r w:rsidRPr="00A66D97">
        <w:rPr>
          <w:rFonts w:cs="Arial"/>
          <w:color w:val="222222"/>
          <w:shd w:val="clear" w:color="auto" w:fill="FFFFFF"/>
        </w:rPr>
        <w:fldChar w:fldCharType="begin" w:fldLock="1"/>
      </w:r>
      <w:r w:rsidR="00A66D97">
        <w:rPr>
          <w:rFonts w:cs="Arial"/>
          <w:color w:val="222222"/>
          <w:shd w:val="clear" w:color="auto" w:fill="FFFFFF"/>
        </w:rPr>
        <w:instrText>ADDIN CSL_CITATION {"citationItems":[{"id":"ITEM-1","itemData":{"URL":"https://smallbusiness.chron.com/common-ethical-workplace-dilemmas-748.html","accessed":{"date-parts":[["2019","1","18"]]},"id":"ITEM-1","issued":{"date-parts":[["0"]]},"title":"Common Ethical Workplace Dilemmas | Chron.com","type":"webpage"},"uris":["http://www.mendeley.com/documents/?uuid=fa1e482d-8b90-37c5-9177-a2bb94e73958"]}],"mendeley":{"formattedCitation":"[7]","plainTextFormattedCitation":"[7]","previouslyFormattedCitation":"[7]"},"properties":{"noteIndex":0},"schema":"https://github.com/citation-style-language/schema/raw/master/csl-citation.json"}</w:instrText>
      </w:r>
      <w:r w:rsidRPr="00A66D97">
        <w:rPr>
          <w:rFonts w:cs="Arial"/>
          <w:color w:val="222222"/>
          <w:shd w:val="clear" w:color="auto" w:fill="FFFFFF"/>
        </w:rPr>
        <w:fldChar w:fldCharType="separate"/>
      </w:r>
      <w:r w:rsidRPr="00A66D97">
        <w:rPr>
          <w:rFonts w:cs="Arial"/>
          <w:noProof/>
          <w:color w:val="222222"/>
          <w:shd w:val="clear" w:color="auto" w:fill="FFFFFF"/>
        </w:rPr>
        <w:t>[7]</w:t>
      </w:r>
      <w:r w:rsidRPr="00A66D97">
        <w:rPr>
          <w:rFonts w:cs="Arial"/>
          <w:color w:val="222222"/>
          <w:shd w:val="clear" w:color="auto" w:fill="FFFFFF"/>
        </w:rPr>
        <w:fldChar w:fldCharType="end"/>
      </w:r>
      <w:r w:rsidRPr="00A66D97">
        <w:rPr>
          <w:rFonts w:cs="Arial"/>
          <w:color w:val="222222"/>
          <w:shd w:val="clear" w:color="auto" w:fill="FFFFFF"/>
        </w:rPr>
        <w:t xml:space="preserve"> which </w:t>
      </w:r>
      <w:r w:rsidRPr="00A66D97">
        <w:rPr>
          <w:rFonts w:cs="Arial"/>
          <w:color w:val="222222"/>
          <w:shd w:val="clear" w:color="auto" w:fill="FFFFFF"/>
        </w:rPr>
        <w:lastRenderedPageBreak/>
        <w:t>seems much more appropriate and would be considered good practice by project team leaders.</w:t>
      </w:r>
    </w:p>
    <w:p w14:paraId="1FDA360B" w14:textId="40499E88" w:rsidR="00CC6EB6" w:rsidRPr="00A66D97" w:rsidRDefault="0047783F" w:rsidP="005F1559">
      <w:pPr>
        <w:pStyle w:val="Heading2"/>
      </w:pPr>
      <w:bookmarkStart w:id="12" w:name="_Toc535854800"/>
      <w:r w:rsidRPr="00A66D97">
        <w:t>The Chartered Institute for IT</w:t>
      </w:r>
      <w:r w:rsidR="00AA39C2" w:rsidRPr="00A66D97">
        <w:t>:</w:t>
      </w:r>
      <w:r w:rsidR="00CC6EB6" w:rsidRPr="00A66D97">
        <w:t xml:space="preserve"> Digital </w:t>
      </w:r>
      <w:r w:rsidR="00BE5887" w:rsidRPr="00A66D97">
        <w:t>Brexit Report</w:t>
      </w:r>
      <w:bookmarkEnd w:id="12"/>
      <w:r w:rsidR="00BE5887" w:rsidRPr="00A66D97">
        <w:t xml:space="preserve"> </w:t>
      </w:r>
    </w:p>
    <w:p w14:paraId="440D5E6B" w14:textId="77777777" w:rsidR="002316D8" w:rsidRDefault="0047783F" w:rsidP="00DF6745">
      <w:r w:rsidRPr="00DF6745">
        <w:t xml:space="preserve">Brexit has so much uncertainty and speculation at this moment in time that it is difficult to predict anything with any certainty. However, the charity, The Chartered Institute for IT (BCS) has reacted to ensure that IT policies are taken into consideration at this pivotal moment in British politics </w:t>
      </w:r>
      <w:r w:rsidRPr="00DF6745">
        <w:fldChar w:fldCharType="begin" w:fldLock="1"/>
      </w:r>
      <w:r w:rsidR="00A66D97">
        <w:instrText>ADDIN CSL_CITATION {"citationItems":[{"id":"ITEM-1","itemData":{"id":"ITEM-1","issued":{"date-parts":[["0"]]},"title":"Digital Brexit Planning for a successful digital future outside of the EU","type":"report"},"uris":["http://www.mendeley.com/documents/?uuid=2c5ba71d-76f7-33d9-9f8c-f54cfd0d3c0e"]}],"mendeley":{"formattedCitation":"[8]","plainTextFormattedCitation":"[8]","previouslyFormattedCitation":"[8]"},"properties":{"noteIndex":0},"schema":"https://github.com/citation-style-language/schema/raw/master/csl-citation.json"}</w:instrText>
      </w:r>
      <w:r w:rsidRPr="00DF6745">
        <w:fldChar w:fldCharType="separate"/>
      </w:r>
      <w:r w:rsidR="00F42594" w:rsidRPr="00F42594">
        <w:rPr>
          <w:noProof/>
        </w:rPr>
        <w:t>[8]</w:t>
      </w:r>
      <w:r w:rsidRPr="00DF6745">
        <w:fldChar w:fldCharType="end"/>
      </w:r>
      <w:r w:rsidRPr="00DF6745">
        <w:t xml:space="preserve">. The BCS has therefore </w:t>
      </w:r>
      <w:r w:rsidR="006811E0" w:rsidRPr="00DF6745">
        <w:t>called for the establishment of a Royal Commission on personal data and its protection</w:t>
      </w:r>
      <w:r w:rsidRPr="00DF6745">
        <w:t xml:space="preserve"> </w:t>
      </w:r>
      <w:r w:rsidRPr="00DF6745">
        <w:fldChar w:fldCharType="begin" w:fldLock="1"/>
      </w:r>
      <w:r w:rsidR="00A66D97">
        <w:instrText>ADDIN CSL_CITATION {"citationItems":[{"id":"ITEM-1","itemData":{"URL":"https://policy.bcs.org/position_statements/bcs-digital-brexit-report","abstract":"Brexit potentially provides the UK with an incredible opportunity to create jobs, drive growth, create a fairer society, and position itself as a digital world leader, according to a new report by BCS, The Chartered Institute for IT.\r\n\r\nHowever, to ensure we reap the maximum benefit from our exit from the EU, the report highlights the need to make the right choices on major digital issues sooner rather than later. As part of this, BCS is calling for the urgent establishment of Royal Commission on personal data which will signal a desire for the UK to have an ambition to be a world leader in data protection and exploitation.","accessed":{"date-parts":[["2018","12","28"]]},"id":"ITEM-1","issued":{"date-parts":[["0"]]},"title":"BCS Digital Brexit Report | BCS Policy Hub","type":"webpage"},"uris":["http://www.mendeley.com/documents/?uuid=50b4bd54-07b7-3723-b47e-5e51325d6135"]}],"mendeley":{"formattedCitation":"[9]","plainTextFormattedCitation":"[9]","previouslyFormattedCitation":"[9]"},"properties":{"noteIndex":0},"schema":"https://github.com/citation-style-language/schema/raw/master/csl-citation.json"}</w:instrText>
      </w:r>
      <w:r w:rsidRPr="00DF6745">
        <w:fldChar w:fldCharType="separate"/>
      </w:r>
      <w:r w:rsidR="00F42594" w:rsidRPr="00F42594">
        <w:rPr>
          <w:noProof/>
        </w:rPr>
        <w:t>[9]</w:t>
      </w:r>
      <w:r w:rsidRPr="00DF6745">
        <w:fldChar w:fldCharType="end"/>
      </w:r>
      <w:r w:rsidR="006811E0" w:rsidRPr="00DF6745">
        <w:t>.</w:t>
      </w:r>
      <w:r w:rsidRPr="00DF6745">
        <w:t xml:space="preserve"> </w:t>
      </w:r>
    </w:p>
    <w:p w14:paraId="2B98B0FE" w14:textId="668B5D98" w:rsidR="002316D8" w:rsidRDefault="006F1B22" w:rsidP="00DF6745">
      <w:pPr>
        <w:rPr>
          <w:i/>
        </w:rPr>
      </w:pPr>
      <w:r w:rsidRPr="00DF6745">
        <w:t>Since May 2018,</w:t>
      </w:r>
      <w:r w:rsidR="0047783F" w:rsidRPr="00DF6745">
        <w:t xml:space="preserve"> Britain is under the</w:t>
      </w:r>
      <w:r w:rsidRPr="00DF6745">
        <w:t xml:space="preserve"> General Data Protection Regulations</w:t>
      </w:r>
      <w:r w:rsidR="0047783F" w:rsidRPr="00DF6745">
        <w:t xml:space="preserve"> </w:t>
      </w:r>
      <w:r w:rsidR="00A85FD9" w:rsidRPr="00DF6745">
        <w:t xml:space="preserve">(GDPR) </w:t>
      </w:r>
      <w:r w:rsidR="0047783F" w:rsidRPr="00DF6745">
        <w:t xml:space="preserve">set out by the European Commission </w:t>
      </w:r>
      <w:r w:rsidR="0047783F" w:rsidRPr="00DF6745">
        <w:fldChar w:fldCharType="begin" w:fldLock="1"/>
      </w:r>
      <w:r w:rsidR="00A66D97">
        <w:instrText>ADDIN CSL_CITATION {"citationItems":[{"id":"ITEM-1","itemData":{"URL":"https://ec.europa.eu/commission/priorities/justice-and-fundamental-rights/data-protection/2018-reform-eu-data-protection-rules_en","accessed":{"date-parts":[["2019","1","16"]]},"id":"ITEM-1","issued":{"date-parts":[["0"]]},"title":"2018 reform of EU data protection rules | European Commission","type":"webpage"},"uris":["http://www.mendeley.com/documents/?uuid=bc0e81ed-2014-36f3-9ccd-9655edb43423"]}],"mendeley":{"formattedCitation":"[10]","plainTextFormattedCitation":"[10]","previouslyFormattedCitation":"[10]"},"properties":{"noteIndex":0},"schema":"https://github.com/citation-style-language/schema/raw/master/csl-citation.json"}</w:instrText>
      </w:r>
      <w:r w:rsidR="0047783F" w:rsidRPr="00DF6745">
        <w:fldChar w:fldCharType="separate"/>
      </w:r>
      <w:r w:rsidR="00F42594" w:rsidRPr="00F42594">
        <w:rPr>
          <w:noProof/>
        </w:rPr>
        <w:t>[10]</w:t>
      </w:r>
      <w:r w:rsidR="0047783F" w:rsidRPr="00DF6745">
        <w:fldChar w:fldCharType="end"/>
      </w:r>
      <w:r w:rsidR="0047783F" w:rsidRPr="00DF6745">
        <w:t>.</w:t>
      </w:r>
      <w:r w:rsidR="00A85FD9" w:rsidRPr="00DF6745">
        <w:t xml:space="preserve"> When</w:t>
      </w:r>
      <w:r w:rsidR="000D4165" w:rsidRPr="00DF6745">
        <w:t xml:space="preserve"> Britain leaves the </w:t>
      </w:r>
      <w:r w:rsidR="00A85FD9" w:rsidRPr="00DF6745">
        <w:t xml:space="preserve">EU (29 March 2019) British citizens will have to use the GDPR when dealing with countries still within the EU. According to IT Pro the Regulations state that </w:t>
      </w:r>
      <w:r w:rsidR="00A85FD9" w:rsidRPr="00034A5C">
        <w:rPr>
          <w:i/>
        </w:rPr>
        <w:t xml:space="preserve">“the transfer of personal data to a non-EU country is prohibited unless that country has “an adequate level of data protection”” </w:t>
      </w:r>
      <w:r w:rsidR="00A85FD9" w:rsidRPr="00DF6745">
        <w:t xml:space="preserve">which is why Britain has </w:t>
      </w:r>
      <w:r w:rsidR="002316D8">
        <w:t>replaced</w:t>
      </w:r>
      <w:r w:rsidR="00A85FD9" w:rsidRPr="00DF6745">
        <w:t xml:space="preserve"> the D</w:t>
      </w:r>
      <w:r w:rsidR="002316D8">
        <w:t xml:space="preserve">ata </w:t>
      </w:r>
      <w:r w:rsidR="00A85FD9" w:rsidRPr="00DF6745">
        <w:t>P</w:t>
      </w:r>
      <w:r w:rsidR="002316D8">
        <w:t xml:space="preserve">rotection </w:t>
      </w:r>
      <w:r w:rsidR="00A85FD9" w:rsidRPr="00DF6745">
        <w:t>A</w:t>
      </w:r>
      <w:r w:rsidR="002316D8">
        <w:t>ct</w:t>
      </w:r>
      <w:r w:rsidR="00A85FD9" w:rsidRPr="00DF6745">
        <w:t xml:space="preserve"> </w:t>
      </w:r>
      <w:r w:rsidR="00A85FD9" w:rsidRPr="00DF6745">
        <w:fldChar w:fldCharType="begin" w:fldLock="1"/>
      </w:r>
      <w:r w:rsidR="00C80C20">
        <w:instrText>ADDIN CSL_CITATION {"citationItems":[{"id":"ITEM-1","itemData":{"URL":"https://www.itpro.co.uk/policy-legislation/31772/gdpr-and-brexit-how-will-one-affect-the-other","accessed":{"date-parts":[["2019","1","16"]]},"id":"ITEM-1","issued":{"date-parts":[["0"]]},"title":"GDPR and Brexit: how will one affect the other? | IT PRO","type":"webpage"},"uris":["http://www.mendeley.com/documents/?uuid=f67eaba4-2c58-3e25-a0c9-9130caf23ebc"]}],"mendeley":{"formattedCitation":"[11]","plainTextFormattedCitation":"[11]","previouslyFormattedCitation":"[11]"},"properties":{"noteIndex":0},"schema":"https://github.com/citation-style-language/schema/raw/master/csl-citation.json"}</w:instrText>
      </w:r>
      <w:r w:rsidR="00A85FD9" w:rsidRPr="00DF6745">
        <w:fldChar w:fldCharType="separate"/>
      </w:r>
      <w:r w:rsidR="002316D8" w:rsidRPr="002316D8">
        <w:rPr>
          <w:noProof/>
        </w:rPr>
        <w:t>[11]</w:t>
      </w:r>
      <w:r w:rsidR="00A85FD9" w:rsidRPr="00DF6745">
        <w:fldChar w:fldCharType="end"/>
      </w:r>
      <w:r w:rsidR="002316D8">
        <w:t xml:space="preserve"> with the Data Protection Bill. </w:t>
      </w:r>
      <w:r w:rsidR="002316D8" w:rsidRPr="002316D8">
        <w:rPr>
          <w:i/>
        </w:rPr>
        <w:t xml:space="preserve">“The Bill is a complete data protection system, so as well as governing general data covered by the GDPR, it covers all other general data, law enforcement data and national security data. Furthermore, the Bill exercises </w:t>
      </w:r>
      <w:proofErr w:type="gramStart"/>
      <w:r w:rsidR="002316D8" w:rsidRPr="002316D8">
        <w:rPr>
          <w:i/>
        </w:rPr>
        <w:t>a number of</w:t>
      </w:r>
      <w:proofErr w:type="gramEnd"/>
      <w:r w:rsidR="002316D8" w:rsidRPr="002316D8">
        <w:rPr>
          <w:i/>
        </w:rPr>
        <w:t xml:space="preserve"> agreed modifications to the GDPR to make it work for the benefit of the UK in areas such as academic research, financial services and child protection.”</w:t>
      </w:r>
      <w:r w:rsidR="002316D8">
        <w:rPr>
          <w:i/>
        </w:rPr>
        <w:t xml:space="preserve"> </w:t>
      </w:r>
      <w:r w:rsidR="002316D8">
        <w:rPr>
          <w:i/>
        </w:rPr>
        <w:fldChar w:fldCharType="begin" w:fldLock="1"/>
      </w:r>
      <w:r w:rsidR="00C80C20">
        <w:rPr>
          <w:i/>
        </w:rPr>
        <w:instrText>ADDIN CSL_CITATION {"citationItems":[{"id":"ITEM-1","itemData":{"id":"ITEM-1","issued":{"date-parts":[["0"]]},"title":"Data Protection Bill Factsheet-Overview","type":"report"},"uris":["http://www.mendeley.com/documents/?uuid=d74a14c1-7178-3be5-9d6c-be3bf8e0d5d8"]}],"mendeley":{"formattedCitation":"[12]","plainTextFormattedCitation":"[12]","previouslyFormattedCitation":"[12]"},"properties":{"noteIndex":0},"schema":"https://github.com/citation-style-language/schema/raw/master/csl-citation.json"}</w:instrText>
      </w:r>
      <w:r w:rsidR="002316D8">
        <w:rPr>
          <w:i/>
        </w:rPr>
        <w:fldChar w:fldCharType="separate"/>
      </w:r>
      <w:r w:rsidR="002316D8" w:rsidRPr="002316D8">
        <w:rPr>
          <w:noProof/>
        </w:rPr>
        <w:t>[12]</w:t>
      </w:r>
      <w:r w:rsidR="002316D8">
        <w:rPr>
          <w:i/>
        </w:rPr>
        <w:fldChar w:fldCharType="end"/>
      </w:r>
      <w:r w:rsidR="002316D8" w:rsidRPr="002316D8">
        <w:rPr>
          <w:i/>
        </w:rPr>
        <w:t xml:space="preserve"> </w:t>
      </w:r>
    </w:p>
    <w:p w14:paraId="5EC4AEB2" w14:textId="4FEBFEBE" w:rsidR="00A51D53" w:rsidRDefault="00CA7680" w:rsidP="00DF6745">
      <w:r>
        <w:t xml:space="preserve">Wider implications in this area is the Digital Single Market that Europe will create for which the GDPR was created. Britain will no longer be a part of this – how will </w:t>
      </w:r>
      <w:r w:rsidR="00034A5C">
        <w:t xml:space="preserve">this </w:t>
      </w:r>
      <w:r>
        <w:t xml:space="preserve">affect the IT sector post Brexit? </w:t>
      </w:r>
      <w:r>
        <w:fldChar w:fldCharType="begin" w:fldLock="1"/>
      </w:r>
      <w:r w:rsidR="00A66D97">
        <w:instrText>ADDIN CSL_CITATION {"citationItems":[{"id":"ITEM-1","itemData":{"URL":"https://www.bcs.org/content/conBlogPost/2612?utm_source=British Computer Society&amp;utm_medium=email&amp;utm_campaign=7611269_Brexit Bulletin","accessed":{"date-parts":[["2019","1","16"]]},"id":"ITEM-1","issued":{"date-parts":[["0"]]},"title":"Navigating Brexit and GDPR | Blogs | Blogs and videos | Publishing and editorial | BCS - The Chartered Institute for IT","type":"webpage"},"uris":["http://www.mendeley.com/documents/?uuid=991f0e55-cbfe-3703-a204-57fd7921f083"]}],"mendeley":{"formattedCitation":"[13]","plainTextFormattedCitation":"[13]","previouslyFormattedCitation":"[13]"},"properties":{"noteIndex":0},"schema":"https://github.com/citation-style-language/schema/raw/master/csl-citation.json"}</w:instrText>
      </w:r>
      <w:r>
        <w:fldChar w:fldCharType="separate"/>
      </w:r>
      <w:r w:rsidR="00F42594" w:rsidRPr="00F42594">
        <w:rPr>
          <w:noProof/>
        </w:rPr>
        <w:t>[13]</w:t>
      </w:r>
      <w:r>
        <w:fldChar w:fldCharType="end"/>
      </w:r>
    </w:p>
    <w:p w14:paraId="70BE11E7" w14:textId="67B356DB" w:rsidR="00FA277D" w:rsidRPr="00DF6745" w:rsidRDefault="00FA277D" w:rsidP="00DF6745">
      <w:r>
        <w:t>A lot of focus on Brexit and IT is put on</w:t>
      </w:r>
      <w:r w:rsidR="000D0EA0">
        <w:t xml:space="preserve"> the</w:t>
      </w:r>
      <w:r>
        <w:t xml:space="preserve"> GDPR. </w:t>
      </w:r>
      <w:r w:rsidR="000D0EA0">
        <w:t>Little is said about t</w:t>
      </w:r>
      <w:r>
        <w:t>he Universal Service Obligation (USO) which came in force on 23 April 2018</w:t>
      </w:r>
      <w:r w:rsidR="000D0EA0">
        <w:t xml:space="preserve"> which is</w:t>
      </w:r>
      <w:r>
        <w:t xml:space="preserve"> EU driven</w:t>
      </w:r>
      <w:r w:rsidR="000D0EA0">
        <w:t>. Following Brexit, is this now going to continue or will it be left by the wayside</w:t>
      </w:r>
      <w:r w:rsidR="00C03610">
        <w:t xml:space="preserve"> as the EU will no longer force the issue</w:t>
      </w:r>
      <w:r>
        <w:t xml:space="preserve">? </w:t>
      </w:r>
      <w:r>
        <w:fldChar w:fldCharType="begin" w:fldLock="1"/>
      </w:r>
      <w:r w:rsidR="00A66D97">
        <w:instrText>ADDIN CSL_CITATION {"citationItems":[{"id":"ITEM-1","itemData":{"abstract":"This Order is a universal service order in relation to broadband connections and services. It re-implements Article 3 and Article 4(1) and (2) of Directive 2002/22/EC on universal service and users’ rights relating to electronic communications networks and services (O.J. No. L 108, 24.4.2002, p.51), as amended by Directive 2009/136/EC (O.J. No. L 337, 18.12.2009, p.11).","id":"ITEM-1","issued":{"date-parts":[["0"]]},"publisher":"Queen's Printer of Acts of Parliament","title":"The Electronic Communications (Universal Service) (Broadband) Order 2018","type":"article-journal"},"uris":["http://www.mendeley.com/documents/?uuid=1bcec1c5-8167-38c2-9df8-4953ac497d3f"]},{"id":"ITEM-2","itemData":{"URL":"https://www.btplc.com/Thegroup/Policyandregulation/KeepingtheUKconnected/USO/index.htm","accessed":{"date-parts":[["2019","1","16"]]},"id":"ITEM-2","issued":{"date-parts":[["0"]]},"title":"A Universal Service Obligation","type":"webpage"},"uris":["http://www.mendeley.com/documents/?uuid=f183ade2-03a7-3eb4-bdca-a4db28071bdd"]}],"mendeley":{"formattedCitation":"[14], [15]","plainTextFormattedCitation":"[14], [15]","previouslyFormattedCitation":"[14], [15]"},"properties":{"noteIndex":0},"schema":"https://github.com/citation-style-language/schema/raw/master/csl-citation.json"}</w:instrText>
      </w:r>
      <w:r>
        <w:fldChar w:fldCharType="separate"/>
      </w:r>
      <w:r w:rsidR="00F42594" w:rsidRPr="00F42594">
        <w:rPr>
          <w:noProof/>
        </w:rPr>
        <w:t>[14], [15]</w:t>
      </w:r>
      <w:r>
        <w:fldChar w:fldCharType="end"/>
      </w:r>
      <w:r w:rsidR="002316D8">
        <w:t xml:space="preserve"> The author thinks that most of the EU driven issues will be ignored if Brexit takes place. </w:t>
      </w:r>
    </w:p>
    <w:p w14:paraId="71307F8B" w14:textId="03840BB2" w:rsidR="002E3E3F" w:rsidRDefault="00A51D53" w:rsidP="00DF6745">
      <w:pPr>
        <w:pStyle w:val="Heading2"/>
      </w:pPr>
      <w:bookmarkStart w:id="13" w:name="_Toc535854801"/>
      <w:r>
        <w:t xml:space="preserve">Lifeline </w:t>
      </w:r>
      <w:r w:rsidR="002E3E3F">
        <w:t>Project Management</w:t>
      </w:r>
      <w:r>
        <w:t xml:space="preserve"> </w:t>
      </w:r>
      <w:r w:rsidR="002E3E3F">
        <w:t>and Brexit</w:t>
      </w:r>
      <w:bookmarkEnd w:id="13"/>
    </w:p>
    <w:p w14:paraId="70632DD9" w14:textId="15197043" w:rsidR="00034A5C" w:rsidRDefault="002E3E3F" w:rsidP="00DF6745">
      <w:r>
        <w:t>This project would not have any issues with GDPR as any data generated on the Kansas citizens would be held in America by their emergency servi</w:t>
      </w:r>
      <w:r w:rsidR="003F11A1">
        <w:t>ces. With Cisco Corporate HQ in California</w:t>
      </w:r>
      <w:r w:rsidR="00DF6745">
        <w:t xml:space="preserve"> and a local office in Kansas, </w:t>
      </w:r>
      <w:r w:rsidR="003F11A1">
        <w:t>it would be more judicious to have all deliveries sent</w:t>
      </w:r>
      <w:r w:rsidR="00DF6745">
        <w:t xml:space="preserve"> directly to our</w:t>
      </w:r>
      <w:r w:rsidR="003F11A1">
        <w:t xml:space="preserve"> Kansas</w:t>
      </w:r>
      <w:r w:rsidR="00DF6745">
        <w:t xml:space="preserve"> collaborators with the </w:t>
      </w:r>
      <w:r w:rsidR="003F11A1">
        <w:t>Project installation</w:t>
      </w:r>
      <w:r w:rsidR="00DF6745">
        <w:t xml:space="preserve"> to be set up there rather than in Lifeline’s London HQ.</w:t>
      </w:r>
      <w:r w:rsidR="00D631B1">
        <w:t xml:space="preserve"> </w:t>
      </w:r>
      <w:r w:rsidR="00034A5C">
        <w:t>This way, s</w:t>
      </w:r>
      <w:r w:rsidR="00D631B1">
        <w:t xml:space="preserve">tockpiling parts would not be </w:t>
      </w:r>
      <w:r w:rsidR="00034A5C">
        <w:t>necessary as it may have been had the project taken place in Britain.</w:t>
      </w:r>
    </w:p>
    <w:p w14:paraId="0BF48160" w14:textId="111183DA" w:rsidR="00A66D97" w:rsidRDefault="00C24B2B" w:rsidP="00DF6745">
      <w:r>
        <w:t xml:space="preserve">Although speculative, there is a possibility that Brexit could influence how British people can travel to the USA. Currently they are part of the US Visa Waiver Programme and benefit from travel to the USA using the Electronic System for Travel Authorisation (ESTA) and although there are some non-EU countries that benefit from this system there is no guarantee that Britain will become one of them. Also, current British passports have ‘European Union’ </w:t>
      </w:r>
      <w:r>
        <w:lastRenderedPageBreak/>
        <w:t xml:space="preserve">written on them, which once Brexit takes place would be deceitful at best and fraudulent at worst. The ESTA is directly linked to the passport and this could cause many problems in travel arrangements with the USA </w:t>
      </w:r>
      <w:r>
        <w:fldChar w:fldCharType="begin" w:fldLock="1"/>
      </w:r>
      <w:r w:rsidR="002316D8">
        <w:instrText>ADDIN CSL_CITATION {"citationItems":[{"id":"ITEM-1","itemData":{"URL":"https://www.application-esta.co.uk/brexit-effect-on-ESTA","accessed":{"date-parts":[["2019","1","18"]]},"id":"ITEM-1","issued":{"date-parts":[["0"]]},"title":"The effect that Brexit could have on ESTA and the VWP","type":"webpage"},"uris":["http://www.mendeley.com/documents/?uuid=fae6dd56-db51-3fad-95dd-f3f171e788fd"]}],"mendeley":{"formattedCitation":"[16]","plainTextFormattedCitation":"[16]","previouslyFormattedCitation":"[16]"},"properties":{"noteIndex":0},"schema":"https://github.com/citation-style-language/schema/raw/master/csl-citation.json"}</w:instrText>
      </w:r>
      <w:r>
        <w:fldChar w:fldCharType="separate"/>
      </w:r>
      <w:r w:rsidRPr="00C24B2B">
        <w:rPr>
          <w:noProof/>
        </w:rPr>
        <w:t>[16]</w:t>
      </w:r>
      <w:r>
        <w:fldChar w:fldCharType="end"/>
      </w:r>
      <w:r>
        <w:t>.</w:t>
      </w:r>
    </w:p>
    <w:p w14:paraId="37DCEA2F" w14:textId="730F9212" w:rsidR="00BE5887" w:rsidRDefault="00BE5887" w:rsidP="00DF6745">
      <w:pPr>
        <w:pStyle w:val="Heading1"/>
      </w:pPr>
      <w:bookmarkStart w:id="14" w:name="_Toc535854802"/>
      <w:r>
        <w:t>Quality Assurance Issues</w:t>
      </w:r>
      <w:bookmarkEnd w:id="14"/>
    </w:p>
    <w:p w14:paraId="6E605793" w14:textId="0288602D" w:rsidR="00476963" w:rsidRDefault="008949A6" w:rsidP="00DF6745">
      <w:r>
        <w:t xml:space="preserve">Although Boehm’s Software </w:t>
      </w:r>
      <w:r w:rsidR="00A62AEC">
        <w:t xml:space="preserve">model is often used for IT this does not really fit in with </w:t>
      </w:r>
      <w:r w:rsidR="00C24B2B">
        <w:t xml:space="preserve">the scope of this report as </w:t>
      </w:r>
      <w:r w:rsidR="00A62AEC">
        <w:t xml:space="preserve">Nick Hinder </w:t>
      </w:r>
      <w:r w:rsidR="00C24B2B">
        <w:t>(</w:t>
      </w:r>
      <w:r w:rsidR="00A62AEC">
        <w:t>team member responsible for software aspects of the project</w:t>
      </w:r>
      <w:r w:rsidR="00C24B2B">
        <w:t xml:space="preserve">) </w:t>
      </w:r>
      <w:r w:rsidR="00A62AEC">
        <w:t xml:space="preserve">would </w:t>
      </w:r>
      <w:r w:rsidR="00C24B2B">
        <w:t>most likely cover this in his report.</w:t>
      </w:r>
    </w:p>
    <w:p w14:paraId="3E725CE2" w14:textId="45226B5B" w:rsidR="00A62AEC" w:rsidRDefault="00A62AEC" w:rsidP="00DF6745">
      <w:r>
        <w:t>Quality is quite a subjective term and totally dependent on the point of view</w:t>
      </w:r>
      <w:r w:rsidR="00BD7F99">
        <w:t>: Usability, Reliability and Functionality and Efficiency have been used in this report to evaluate the quality of the project.</w:t>
      </w:r>
    </w:p>
    <w:p w14:paraId="1D797EC7" w14:textId="77777777" w:rsidR="00BD7F99" w:rsidRDefault="00034A5C" w:rsidP="00BD7F99">
      <w:pPr>
        <w:pStyle w:val="Heading2"/>
      </w:pPr>
      <w:bookmarkStart w:id="15" w:name="_Toc535854803"/>
      <w:r>
        <w:t>Usability</w:t>
      </w:r>
      <w:bookmarkEnd w:id="15"/>
    </w:p>
    <w:p w14:paraId="52D95F7D" w14:textId="53604013" w:rsidR="00BD7F99" w:rsidRPr="00BD7F99" w:rsidRDefault="00BD7F99" w:rsidP="00BD7F99">
      <w:pPr>
        <w:rPr>
          <w:rFonts w:asciiTheme="majorHAnsi" w:eastAsiaTheme="majorEastAsia" w:hAnsiTheme="majorHAnsi" w:cstheme="majorBidi"/>
          <w:i/>
          <w:color w:val="2F5496" w:themeColor="accent1" w:themeShade="BF"/>
          <w:sz w:val="26"/>
          <w:szCs w:val="26"/>
        </w:rPr>
      </w:pPr>
      <w:r w:rsidRPr="00BD7F99">
        <w:rPr>
          <w:i/>
          <w:lang w:eastAsia="en-GB"/>
        </w:rPr>
        <w:t>“</w:t>
      </w:r>
      <w:r w:rsidR="00034A5C" w:rsidRPr="00BD7F99">
        <w:rPr>
          <w:i/>
          <w:lang w:eastAsia="en-GB"/>
        </w:rPr>
        <w:t>Usability is the measure of a product's potential to accomplish the goals of the user.</w:t>
      </w:r>
      <w:r w:rsidRPr="00BD7F99">
        <w:rPr>
          <w:i/>
          <w:lang w:eastAsia="en-GB"/>
        </w:rPr>
        <w:t xml:space="preserve"> … Usability testing is a method by which users of a product are asked to perform certain tasks in an effort to measure the product's ease-of-use, task time, and the user's perception of the experience.”</w:t>
      </w:r>
      <w:r>
        <w:rPr>
          <w:i/>
          <w:lang w:eastAsia="en-GB"/>
        </w:rPr>
        <w:t xml:space="preserve"> </w:t>
      </w:r>
      <w:r>
        <w:rPr>
          <w:i/>
          <w:lang w:eastAsia="en-GB"/>
        </w:rPr>
        <w:fldChar w:fldCharType="begin" w:fldLock="1"/>
      </w:r>
      <w:r w:rsidR="002316D8">
        <w:rPr>
          <w:i/>
          <w:lang w:eastAsia="en-GB"/>
        </w:rPr>
        <w:instrText>ADDIN CSL_CITATION {"citationItems":[{"id":"ITEM-1","itemData":{"URL":"https://searchmicroservices.techtarget.com/definition/usability","abstract":"Usability is the measure of a product's potential to accomplish the goals of the user. In information technology, the term is often used in relation to software applications and Web sites, but it can be used in relation to any product that is employed to accomplish a task (for example, a toaster, a car dashboard, or an alarm clock). Some factors used in determining product usability are ease-of-use, visual consistency, and a clear, defined process for evolution.\r\n\r\n\r\nUsability testing is a method by which users of a product are asked to perform certain tasks in an effort to measure the product's ease-of-use, task time, and the user's perception of the experience. Usability testing can be done formally, in a usability lab with video cameras, or informally, with paper mock-ups of an application or Web site. Changes are made to the application or site based on the findings of the usability tests. Whether the test is formal or informal, usability test participants are encouraged to think aloud and voice their every opinion. Usability testing is best used in conjunction with user-centered design, a method by which a product is designed according to the needs and specifications of users.","accessed":{"date-parts":[["2019","1","17"]]},"id":"ITEM-1","issued":{"date-parts":[["0"]]},"title":"What is usability? - Definition from WhatIs.com","type":"webpage"},"uris":["http://www.mendeley.com/documents/?uuid=c0de86d4-2732-38ed-b14b-e7f9a20c6dfe"]}],"mendeley":{"formattedCitation":"[17]","plainTextFormattedCitation":"[17]","previouslyFormattedCitation":"[17]"},"properties":{"noteIndex":0},"schema":"https://github.com/citation-style-language/schema/raw/master/csl-citation.json"}</w:instrText>
      </w:r>
      <w:r>
        <w:rPr>
          <w:i/>
          <w:lang w:eastAsia="en-GB"/>
        </w:rPr>
        <w:fldChar w:fldCharType="separate"/>
      </w:r>
      <w:r w:rsidR="00C24B2B" w:rsidRPr="00C24B2B">
        <w:rPr>
          <w:noProof/>
          <w:lang w:eastAsia="en-GB"/>
        </w:rPr>
        <w:t>[17]</w:t>
      </w:r>
      <w:r>
        <w:rPr>
          <w:i/>
          <w:lang w:eastAsia="en-GB"/>
        </w:rPr>
        <w:fldChar w:fldCharType="end"/>
      </w:r>
    </w:p>
    <w:p w14:paraId="5D902374" w14:textId="5A91A955" w:rsidR="00BD7F99" w:rsidRDefault="00BD7F99" w:rsidP="00BD7F99">
      <w:r>
        <w:t>The project would use Cisco qualified network engineers to operate routers, switches and connect to the Internet whilst a driver navigated a city. The routers and switches would be pre-configured, and their task would be to monitor successful use by citizens. For a qualified engineer this would be a simple task as they would have been trained by Cisco and then shown the use of the system when trained by Lifeline. There would be a week for acceptance testing by the client and this would be reviewed after a tornado to see if any changes were required.</w:t>
      </w:r>
    </w:p>
    <w:p w14:paraId="2061A4E2" w14:textId="77777777" w:rsidR="00034A5C" w:rsidRDefault="00034A5C" w:rsidP="00034A5C">
      <w:pPr>
        <w:pStyle w:val="Heading2"/>
      </w:pPr>
      <w:bookmarkStart w:id="16" w:name="_Toc535854804"/>
      <w:r>
        <w:t>Reliability</w:t>
      </w:r>
      <w:bookmarkEnd w:id="16"/>
    </w:p>
    <w:p w14:paraId="794670D7" w14:textId="5366DFC0" w:rsidR="008949A6" w:rsidRDefault="00F43EA9" w:rsidP="00DF6745">
      <w:r>
        <w:t>Calls to the help-desk would be monitored for reliability issues with the equipmen</w:t>
      </w:r>
      <w:r w:rsidR="00D631B1">
        <w:t>t whether this is the truck or network infrastructure. Crash reports or downtime would need to be logged as well. No more than 10 calls on reliability per month would be acceptable.</w:t>
      </w:r>
      <w:r w:rsidR="00034A5C">
        <w:t xml:space="preserve"> </w:t>
      </w:r>
    </w:p>
    <w:p w14:paraId="276BA13F" w14:textId="7FC09523" w:rsidR="00034A5C" w:rsidRDefault="00034A5C" w:rsidP="00034A5C">
      <w:pPr>
        <w:pStyle w:val="Heading2"/>
      </w:pPr>
      <w:bookmarkStart w:id="17" w:name="_Toc535854805"/>
      <w:r>
        <w:t>Functionality</w:t>
      </w:r>
      <w:bookmarkEnd w:id="17"/>
    </w:p>
    <w:p w14:paraId="6FFC5344" w14:textId="74FF7B23" w:rsidR="0033777D" w:rsidRDefault="00C03610" w:rsidP="00DF6745">
      <w:r>
        <w:t xml:space="preserve">A questionnaire would be given out for feedback and this must be 75% acceptable as a minimum. </w:t>
      </w:r>
      <w:r w:rsidR="00D631B1">
        <w:t>The project would need to meet</w:t>
      </w:r>
      <w:r w:rsidR="0033777D">
        <w:t xml:space="preserve"> 100% of high priority features and 70% of medium priority features</w:t>
      </w:r>
      <w:r w:rsidR="00D631B1">
        <w:t xml:space="preserve"> requested by Kansas City officials.  </w:t>
      </w:r>
    </w:p>
    <w:p w14:paraId="7F109B35" w14:textId="62A12ADD" w:rsidR="00BD7F99" w:rsidRDefault="00BD7F99" w:rsidP="00BD7F99">
      <w:pPr>
        <w:pStyle w:val="Heading2"/>
      </w:pPr>
      <w:bookmarkStart w:id="18" w:name="_Toc535854806"/>
      <w:r>
        <w:t>Efficiency</w:t>
      </w:r>
      <w:bookmarkEnd w:id="18"/>
    </w:p>
    <w:p w14:paraId="06932030" w14:textId="17E811CD" w:rsidR="007A4149" w:rsidRDefault="00D631B1" w:rsidP="00DF6745">
      <w:r>
        <w:t>Efficiency would be measured over time as to whether the project worked or whether different parameters would need to be used as Lifeline is a new concept.</w:t>
      </w:r>
    </w:p>
    <w:p w14:paraId="1285ECAF" w14:textId="77777777" w:rsidR="00517274" w:rsidRDefault="00517274">
      <w:pPr>
        <w:spacing w:line="259" w:lineRule="auto"/>
        <w:jc w:val="left"/>
        <w:rPr>
          <w:rFonts w:asciiTheme="majorHAnsi" w:eastAsiaTheme="majorEastAsia" w:hAnsiTheme="majorHAnsi" w:cstheme="majorBidi"/>
          <w:color w:val="2F5496" w:themeColor="accent1" w:themeShade="BF"/>
          <w:sz w:val="32"/>
          <w:szCs w:val="32"/>
        </w:rPr>
      </w:pPr>
      <w:r>
        <w:br w:type="page"/>
      </w:r>
    </w:p>
    <w:p w14:paraId="40DA75DA" w14:textId="0ED50E38" w:rsidR="00D631B1" w:rsidRDefault="00517274" w:rsidP="007A4149">
      <w:pPr>
        <w:pStyle w:val="Heading1"/>
      </w:pPr>
      <w:bookmarkStart w:id="19" w:name="_Toc535854807"/>
      <w:r>
        <w:lastRenderedPageBreak/>
        <w:t xml:space="preserve">Power Point </w:t>
      </w:r>
      <w:r w:rsidR="001848D0">
        <w:t>Presentation</w:t>
      </w:r>
      <w:bookmarkEnd w:id="19"/>
      <w:r w:rsidR="001848D0">
        <w:t xml:space="preserve"> </w:t>
      </w:r>
    </w:p>
    <w:p w14:paraId="71F06D7B" w14:textId="3EFF6AD3" w:rsidR="007A4149" w:rsidRDefault="001848D0" w:rsidP="007A4149">
      <w:r>
        <w:t xml:space="preserve">A simulation of the project was made in Packet Tracer and a presentation made. </w:t>
      </w:r>
      <w:r w:rsidR="003B06E5">
        <w:t>S</w:t>
      </w:r>
      <w:r>
        <w:t>creenshots were taken</w:t>
      </w:r>
      <w:r w:rsidR="003B06E5">
        <w:t xml:space="preserve"> of the presentation slides</w:t>
      </w:r>
      <w:r>
        <w:t>. Figure 1 shows a map of Kansas City with the rectangle representing the truck and the gridded circle surrounding it is the area of internet coverage.</w:t>
      </w:r>
      <w:r w:rsidR="00DE652D">
        <w:t xml:space="preserve"> Whilst this shows coverage of more than one street, as mentioned above in the Risk Management Strategy, Internet access may </w:t>
      </w:r>
      <w:proofErr w:type="gramStart"/>
      <w:r w:rsidR="00DE652D">
        <w:t>be more or less</w:t>
      </w:r>
      <w:proofErr w:type="gramEnd"/>
      <w:r w:rsidR="00DE652D">
        <w:t xml:space="preserve"> and cannot be calculated before the event as each tornado debris left in the air will differ.</w:t>
      </w:r>
    </w:p>
    <w:p w14:paraId="5DBDA300" w14:textId="39A72064" w:rsidR="001848D0" w:rsidRDefault="00BE383D" w:rsidP="00DF6745">
      <w:r>
        <w:rPr>
          <w:noProof/>
        </w:rPr>
        <w:drawing>
          <wp:inline distT="0" distB="0" distL="0" distR="0" wp14:anchorId="5B927A36" wp14:editId="5D399DC8">
            <wp:extent cx="5731510" cy="2730500"/>
            <wp:effectExtent l="0" t="0" r="2540" b="0"/>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T1.PNG"/>
                    <pic:cNvPicPr/>
                  </pic:nvPicPr>
                  <pic:blipFill>
                    <a:blip r:embed="rId8">
                      <a:extLst>
                        <a:ext uri="{28A0092B-C50C-407E-A947-70E740481C1C}">
                          <a14:useLocalDpi xmlns:a14="http://schemas.microsoft.com/office/drawing/2010/main" val="0"/>
                        </a:ext>
                      </a:extLst>
                    </a:blip>
                    <a:stretch>
                      <a:fillRect/>
                    </a:stretch>
                  </pic:blipFill>
                  <pic:spPr>
                    <a:xfrm>
                      <a:off x="0" y="0"/>
                      <a:ext cx="5731510" cy="2730500"/>
                    </a:xfrm>
                    <a:prstGeom prst="rect">
                      <a:avLst/>
                    </a:prstGeom>
                  </pic:spPr>
                </pic:pic>
              </a:graphicData>
            </a:graphic>
          </wp:inline>
        </w:drawing>
      </w:r>
    </w:p>
    <w:p w14:paraId="11F5FB00" w14:textId="2137818D" w:rsidR="001848D0" w:rsidRDefault="001848D0" w:rsidP="001848D0">
      <w:pPr>
        <w:pStyle w:val="Caption"/>
      </w:pPr>
      <w:r>
        <w:t xml:space="preserve">Figure </w:t>
      </w:r>
      <w:r w:rsidR="00A460F7">
        <w:rPr>
          <w:noProof/>
        </w:rPr>
        <w:fldChar w:fldCharType="begin"/>
      </w:r>
      <w:r w:rsidR="00A460F7">
        <w:rPr>
          <w:noProof/>
        </w:rPr>
        <w:instrText xml:space="preserve"> SEQ Figure \* ARABIC </w:instrText>
      </w:r>
      <w:r w:rsidR="00A460F7">
        <w:rPr>
          <w:noProof/>
        </w:rPr>
        <w:fldChar w:fldCharType="separate"/>
      </w:r>
      <w:r>
        <w:rPr>
          <w:noProof/>
        </w:rPr>
        <w:t>1</w:t>
      </w:r>
      <w:r w:rsidR="00A460F7">
        <w:rPr>
          <w:noProof/>
        </w:rPr>
        <w:fldChar w:fldCharType="end"/>
      </w:r>
      <w:r>
        <w:t>: Packet Tracer showing Internet Access</w:t>
      </w:r>
    </w:p>
    <w:p w14:paraId="5A6F6DDD" w14:textId="77777777" w:rsidR="00BE383D" w:rsidRDefault="00BE383D" w:rsidP="001848D0"/>
    <w:p w14:paraId="51D2A866" w14:textId="4F4D1019" w:rsidR="001848D0" w:rsidRPr="001848D0" w:rsidRDefault="001848D0" w:rsidP="001848D0">
      <w:r>
        <w:t>Figure 2 is the logical view in Packet Tracer showing that only the smart device within the grid has a connection whilst the remaining smart devices were out of reach and cannot connect.</w:t>
      </w:r>
    </w:p>
    <w:p w14:paraId="300B313D" w14:textId="1D3D59CF" w:rsidR="001848D0" w:rsidRDefault="00BE383D" w:rsidP="00DF6745">
      <w:r>
        <w:rPr>
          <w:noProof/>
        </w:rPr>
        <w:drawing>
          <wp:inline distT="0" distB="0" distL="0" distR="0" wp14:anchorId="55AB0FB2" wp14:editId="2057EC86">
            <wp:extent cx="5731510" cy="2681605"/>
            <wp:effectExtent l="0" t="0" r="2540" b="4445"/>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T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2681605"/>
                    </a:xfrm>
                    <a:prstGeom prst="rect">
                      <a:avLst/>
                    </a:prstGeom>
                  </pic:spPr>
                </pic:pic>
              </a:graphicData>
            </a:graphic>
          </wp:inline>
        </w:drawing>
      </w:r>
    </w:p>
    <w:p w14:paraId="410DACAA" w14:textId="271DB286" w:rsidR="001848D0" w:rsidRDefault="001848D0" w:rsidP="001848D0">
      <w:pPr>
        <w:pStyle w:val="Caption"/>
      </w:pPr>
      <w:r>
        <w:t xml:space="preserve">Figure </w:t>
      </w:r>
      <w:r w:rsidR="00A460F7">
        <w:rPr>
          <w:noProof/>
        </w:rPr>
        <w:fldChar w:fldCharType="begin"/>
      </w:r>
      <w:r w:rsidR="00A460F7">
        <w:rPr>
          <w:noProof/>
        </w:rPr>
        <w:instrText xml:space="preserve"> SEQ Figure \* ARABIC </w:instrText>
      </w:r>
      <w:r w:rsidR="00A460F7">
        <w:rPr>
          <w:noProof/>
        </w:rPr>
        <w:fldChar w:fldCharType="separate"/>
      </w:r>
      <w:r>
        <w:rPr>
          <w:noProof/>
        </w:rPr>
        <w:t>2</w:t>
      </w:r>
      <w:r w:rsidR="00A460F7">
        <w:rPr>
          <w:noProof/>
        </w:rPr>
        <w:fldChar w:fldCharType="end"/>
      </w:r>
      <w:r>
        <w:t>: Logical view of Packet Tracer showing</w:t>
      </w:r>
      <w:r w:rsidR="003B06E5">
        <w:t xml:space="preserve"> a</w:t>
      </w:r>
      <w:r>
        <w:t xml:space="preserve"> connection</w:t>
      </w:r>
    </w:p>
    <w:p w14:paraId="34A148EB" w14:textId="7FD6AEDE" w:rsidR="001848D0" w:rsidRDefault="001848D0" w:rsidP="001848D0">
      <w:r>
        <w:lastRenderedPageBreak/>
        <w:t xml:space="preserve">Figure 3 shows the physical view as the truck progresses down the street. </w:t>
      </w:r>
      <w:proofErr w:type="gramStart"/>
      <w:r>
        <w:t>It can be seen that the</w:t>
      </w:r>
      <w:proofErr w:type="gramEnd"/>
      <w:r>
        <w:t xml:space="preserve"> initial smart device no longer has connection and the 4 other devices within the grid </w:t>
      </w:r>
      <w:r w:rsidR="00DE652D">
        <w:t>are now within the coverage range and have Internet access.</w:t>
      </w:r>
    </w:p>
    <w:p w14:paraId="69FF76F4" w14:textId="77777777" w:rsidR="00BE383D" w:rsidRPr="001848D0" w:rsidRDefault="00BE383D" w:rsidP="001848D0"/>
    <w:p w14:paraId="47F4CCF1" w14:textId="382FEADA" w:rsidR="001848D0" w:rsidRDefault="00BE383D" w:rsidP="00DF6745">
      <w:r>
        <w:rPr>
          <w:noProof/>
        </w:rPr>
        <w:drawing>
          <wp:inline distT="0" distB="0" distL="0" distR="0" wp14:anchorId="21517820" wp14:editId="5A9C9C72">
            <wp:extent cx="5731510" cy="2543175"/>
            <wp:effectExtent l="0" t="0" r="2540" b="9525"/>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T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2543175"/>
                    </a:xfrm>
                    <a:prstGeom prst="rect">
                      <a:avLst/>
                    </a:prstGeom>
                  </pic:spPr>
                </pic:pic>
              </a:graphicData>
            </a:graphic>
          </wp:inline>
        </w:drawing>
      </w:r>
    </w:p>
    <w:p w14:paraId="2E70F43A" w14:textId="363C09C9" w:rsidR="001848D0" w:rsidRDefault="001848D0" w:rsidP="001848D0">
      <w:pPr>
        <w:pStyle w:val="Caption"/>
      </w:pPr>
      <w:r>
        <w:t xml:space="preserve">Figure </w:t>
      </w:r>
      <w:r w:rsidR="00A460F7">
        <w:rPr>
          <w:noProof/>
        </w:rPr>
        <w:fldChar w:fldCharType="begin"/>
      </w:r>
      <w:r w:rsidR="00A460F7">
        <w:rPr>
          <w:noProof/>
        </w:rPr>
        <w:instrText xml:space="preserve"> SEQ Figure \* ARABIC </w:instrText>
      </w:r>
      <w:r w:rsidR="00A460F7">
        <w:rPr>
          <w:noProof/>
        </w:rPr>
        <w:fldChar w:fldCharType="separate"/>
      </w:r>
      <w:r>
        <w:rPr>
          <w:noProof/>
        </w:rPr>
        <w:t>3</w:t>
      </w:r>
      <w:r w:rsidR="00A460F7">
        <w:rPr>
          <w:noProof/>
        </w:rPr>
        <w:fldChar w:fldCharType="end"/>
      </w:r>
      <w:r>
        <w:t>: Packet Tracer continuation of truck's progress</w:t>
      </w:r>
    </w:p>
    <w:p w14:paraId="6625F9A2" w14:textId="77777777" w:rsidR="00C03610" w:rsidRDefault="00C03610" w:rsidP="00DF6745"/>
    <w:p w14:paraId="03D1D660" w14:textId="77777777" w:rsidR="00C03610" w:rsidRDefault="00C03610" w:rsidP="00DF6745"/>
    <w:p w14:paraId="5705C337" w14:textId="59E6BC47" w:rsidR="003B06E5" w:rsidRDefault="001848D0" w:rsidP="00DF6745">
      <w:pPr>
        <w:rPr>
          <w:noProof/>
        </w:rPr>
      </w:pPr>
      <w:r>
        <w:t>Figure 4 shows the logical view of the truck’s passage down the street with the devices having access and the original smart device no longer able to connect.</w:t>
      </w:r>
    </w:p>
    <w:p w14:paraId="7BBE234C" w14:textId="0DAF084F" w:rsidR="001848D0" w:rsidRDefault="00BE383D" w:rsidP="00DF6745">
      <w:r>
        <w:rPr>
          <w:noProof/>
        </w:rPr>
        <w:drawing>
          <wp:inline distT="0" distB="0" distL="0" distR="0" wp14:anchorId="0EDE7C85" wp14:editId="795EA57B">
            <wp:extent cx="5731510" cy="2617470"/>
            <wp:effectExtent l="0" t="0" r="2540" b="0"/>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T4.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617470"/>
                    </a:xfrm>
                    <a:prstGeom prst="rect">
                      <a:avLst/>
                    </a:prstGeom>
                  </pic:spPr>
                </pic:pic>
              </a:graphicData>
            </a:graphic>
          </wp:inline>
        </w:drawing>
      </w:r>
    </w:p>
    <w:p w14:paraId="4952785E" w14:textId="0EF85425" w:rsidR="001848D0" w:rsidRDefault="001848D0" w:rsidP="001848D0">
      <w:pPr>
        <w:pStyle w:val="Caption"/>
      </w:pPr>
      <w:r>
        <w:t xml:space="preserve">Figure </w:t>
      </w:r>
      <w:r w:rsidR="00A460F7">
        <w:rPr>
          <w:noProof/>
        </w:rPr>
        <w:fldChar w:fldCharType="begin"/>
      </w:r>
      <w:r w:rsidR="00A460F7">
        <w:rPr>
          <w:noProof/>
        </w:rPr>
        <w:instrText xml:space="preserve"> SEQ Figure \* ARABIC </w:instrText>
      </w:r>
      <w:r w:rsidR="00A460F7">
        <w:rPr>
          <w:noProof/>
        </w:rPr>
        <w:fldChar w:fldCharType="separate"/>
      </w:r>
      <w:r>
        <w:rPr>
          <w:noProof/>
        </w:rPr>
        <w:t>4</w:t>
      </w:r>
      <w:r w:rsidR="00A460F7">
        <w:rPr>
          <w:noProof/>
        </w:rPr>
        <w:fldChar w:fldCharType="end"/>
      </w:r>
      <w:r>
        <w:t>: Packet Tracer logical view of truck's progress</w:t>
      </w:r>
    </w:p>
    <w:p w14:paraId="3E5D155C" w14:textId="77777777" w:rsidR="00DE652D" w:rsidRDefault="00DE652D">
      <w:pPr>
        <w:spacing w:line="259" w:lineRule="auto"/>
        <w:jc w:val="left"/>
        <w:rPr>
          <w:rFonts w:asciiTheme="majorHAnsi" w:eastAsiaTheme="majorEastAsia" w:hAnsiTheme="majorHAnsi" w:cstheme="majorBidi"/>
          <w:color w:val="2F5496" w:themeColor="accent1" w:themeShade="BF"/>
          <w:sz w:val="32"/>
          <w:szCs w:val="32"/>
        </w:rPr>
      </w:pPr>
      <w:r>
        <w:br w:type="page"/>
      </w:r>
    </w:p>
    <w:p w14:paraId="46AFD66E" w14:textId="6C7D6DA3" w:rsidR="00C03610" w:rsidRDefault="00533486" w:rsidP="00A66D97">
      <w:pPr>
        <w:pStyle w:val="Heading1"/>
      </w:pPr>
      <w:bookmarkStart w:id="20" w:name="_Toc535854808"/>
      <w:r>
        <w:lastRenderedPageBreak/>
        <w:t>Bibliography</w:t>
      </w:r>
      <w:bookmarkEnd w:id="20"/>
    </w:p>
    <w:p w14:paraId="6260744C" w14:textId="32B2C24F"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fldChar w:fldCharType="begin" w:fldLock="1"/>
      </w:r>
      <w:r>
        <w:instrText xml:space="preserve">ADDIN Mendeley Bibliography CSL_BIBLIOGRAPHY </w:instrText>
      </w:r>
      <w:r>
        <w:fldChar w:fldCharType="separate"/>
      </w:r>
      <w:r w:rsidRPr="00C80C20">
        <w:rPr>
          <w:rFonts w:ascii="Calibri" w:hAnsi="Calibri" w:cs="Calibri"/>
          <w:noProof/>
        </w:rPr>
        <w:t>[1]</w:t>
      </w:r>
      <w:r w:rsidRPr="00C80C20">
        <w:rPr>
          <w:rFonts w:ascii="Calibri" w:hAnsi="Calibri" w:cs="Calibri"/>
          <w:noProof/>
        </w:rPr>
        <w:tab/>
        <w:t>“What Is Project Risk? - ProjectManager.com.” [Online]. Available: https://www.projectmanager.com/training/what-is-project-risk. [Accessed: 27-Dec-2018].</w:t>
      </w:r>
    </w:p>
    <w:p w14:paraId="295A68CB"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[2]</w:t>
      </w:r>
      <w:r w:rsidRPr="00C80C20">
        <w:rPr>
          <w:rFonts w:ascii="Calibri" w:hAnsi="Calibri" w:cs="Calibri"/>
          <w:noProof/>
        </w:rPr>
        <w:tab/>
        <w:t>“Risk Management Approach - PRINCE2 2017 Primer - PRINCE2 Practitioner Self Study Tuition Exam Training Online.” [Online]. Available: https://www.prince2primer.com/risk-management-approach/. [Accessed: 28-Dec-2018].</w:t>
      </w:r>
    </w:p>
    <w:p w14:paraId="0C72FDC7"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[3]</w:t>
      </w:r>
      <w:r w:rsidRPr="00C80C20">
        <w:rPr>
          <w:rFonts w:ascii="Calibri" w:hAnsi="Calibri" w:cs="Calibri"/>
          <w:noProof/>
        </w:rPr>
        <w:tab/>
        <w:t>“WiMAX Coverage and Speed | HowStuffWorks.” [Online]. Available: https://computer.howstuffworks.com/wimax2.htm. [Accessed: 17-Jan-2019].</w:t>
      </w:r>
    </w:p>
    <w:p w14:paraId="327E8074"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[4]</w:t>
      </w:r>
      <w:r w:rsidRPr="00C80C20">
        <w:rPr>
          <w:rFonts w:ascii="Calibri" w:hAnsi="Calibri" w:cs="Calibri"/>
          <w:noProof/>
        </w:rPr>
        <w:tab/>
        <w:t>“Cisco Global Contacts.” [Online]. Available: https://globalcontacts.cloudapps.cisco.com/contacts/officeLocation/en_US. [Accessed: 16-Jan-2019].</w:t>
      </w:r>
    </w:p>
    <w:p w14:paraId="3A12AEB8"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[5]</w:t>
      </w:r>
      <w:r w:rsidRPr="00C80C20">
        <w:rPr>
          <w:rFonts w:ascii="Calibri" w:hAnsi="Calibri" w:cs="Calibri"/>
          <w:noProof/>
        </w:rPr>
        <w:tab/>
        <w:t>“Trustee Board Regulations Schedule 3 v5-Code of Conduct for BCS Members BCS, THE CHARTERED INSTITUTE FOR IT TRUSTEE BOARD REGULATIONS-SCHEDULE 3 CODE OF CONDUCT FOR BCS MEMBERS.”</w:t>
      </w:r>
    </w:p>
    <w:p w14:paraId="79C594BE"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[6]</w:t>
      </w:r>
      <w:r w:rsidRPr="00C80C20">
        <w:rPr>
          <w:rFonts w:ascii="Calibri" w:hAnsi="Calibri" w:cs="Calibri"/>
          <w:noProof/>
        </w:rPr>
        <w:tab/>
        <w:t>“IEEE - Ethics and Compliance.” [Online]. Available: https://www.ieee.org/about/compliance.html. [Accessed: 17-Jan-2019].</w:t>
      </w:r>
    </w:p>
    <w:p w14:paraId="2BE83D4D"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[7]</w:t>
      </w:r>
      <w:r w:rsidRPr="00C80C20">
        <w:rPr>
          <w:rFonts w:ascii="Calibri" w:hAnsi="Calibri" w:cs="Calibri"/>
          <w:noProof/>
        </w:rPr>
        <w:tab/>
        <w:t>“Common Ethical Workplace Dilemmas | Chron.com.” [Online]. Available: https://smallbusiness.chron.com/common-ethical-workplace-dilemmas-748.html. [Accessed: 18-Jan-2019].</w:t>
      </w:r>
    </w:p>
    <w:p w14:paraId="07848B9E"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[8]</w:t>
      </w:r>
      <w:r w:rsidRPr="00C80C20">
        <w:rPr>
          <w:rFonts w:ascii="Calibri" w:hAnsi="Calibri" w:cs="Calibri"/>
          <w:noProof/>
        </w:rPr>
        <w:tab/>
        <w:t>“Digital Brexit Planning for a successful digital future outside of the EU.”</w:t>
      </w:r>
    </w:p>
    <w:p w14:paraId="02ECDB4F"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[9]</w:t>
      </w:r>
      <w:r w:rsidRPr="00C80C20">
        <w:rPr>
          <w:rFonts w:ascii="Calibri" w:hAnsi="Calibri" w:cs="Calibri"/>
          <w:noProof/>
        </w:rPr>
        <w:tab/>
        <w:t>“BCS Digital Brexit Report | BCS Policy Hub.” [Online]. Available: https://policy.bcs.org/position_statements/bcs-digital-brexit-report. [Accessed: 28-Dec-2018].</w:t>
      </w:r>
    </w:p>
    <w:p w14:paraId="53A60DEF"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[10]</w:t>
      </w:r>
      <w:r w:rsidRPr="00C80C20">
        <w:rPr>
          <w:rFonts w:ascii="Calibri" w:hAnsi="Calibri" w:cs="Calibri"/>
          <w:noProof/>
        </w:rPr>
        <w:tab/>
        <w:t>“2018 reform of EU data protection rules | European Commission.” [Online]. Available: https://ec.europa.eu/commission/priorities/justice-and-fundamental-rights/data-protection/2018-reform-eu-data-protection-rules_en. [Accessed: 16-Jan-2019].</w:t>
      </w:r>
    </w:p>
    <w:p w14:paraId="2471786C"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[11]</w:t>
      </w:r>
      <w:r w:rsidRPr="00C80C20">
        <w:rPr>
          <w:rFonts w:ascii="Calibri" w:hAnsi="Calibri" w:cs="Calibri"/>
          <w:noProof/>
        </w:rPr>
        <w:tab/>
        <w:t>“GDPR and Brexit: how will one affect the other? | IT PRO.” [Online]. Available: https://www.itpro.co.uk/policy-legislation/31772/gdpr-and-brexit-how-will-one-affect-the-other. [Accessed: 16-Jan-2019].</w:t>
      </w:r>
    </w:p>
    <w:p w14:paraId="3025959C"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[12]</w:t>
      </w:r>
      <w:r w:rsidRPr="00C80C20">
        <w:rPr>
          <w:rFonts w:ascii="Calibri" w:hAnsi="Calibri" w:cs="Calibri"/>
          <w:noProof/>
        </w:rPr>
        <w:tab/>
        <w:t>“Data Protection Bill Factsheet-Overview.”</w:t>
      </w:r>
    </w:p>
    <w:p w14:paraId="2CE95B5D"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[13]</w:t>
      </w:r>
      <w:r w:rsidRPr="00C80C20">
        <w:rPr>
          <w:rFonts w:ascii="Calibri" w:hAnsi="Calibri" w:cs="Calibri"/>
          <w:noProof/>
        </w:rPr>
        <w:tab/>
        <w:t>“Navigating Brexit and GDPR | Blogs | Blogs and videos | Publishing and editorial | BCS - The Chartered Institute for IT.” [Online]. Available: https://www.bcs.org/content/conBlogPost/2612?utm_source=British Computer Society&amp;utm_medium=email&amp;utm_campaign=7611269_Brexit Bulletin. [Accessed: 16-Jan-2019].</w:t>
      </w:r>
    </w:p>
    <w:p w14:paraId="0F62C286"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[14]</w:t>
      </w:r>
      <w:r w:rsidRPr="00C80C20">
        <w:rPr>
          <w:rFonts w:ascii="Calibri" w:hAnsi="Calibri" w:cs="Calibri"/>
          <w:noProof/>
        </w:rPr>
        <w:tab/>
        <w:t>“The Electronic Communications (Universal Service) (Broadband) Order 2018.”</w:t>
      </w:r>
    </w:p>
    <w:p w14:paraId="5ACD49F2"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lastRenderedPageBreak/>
        <w:t>[15]</w:t>
      </w:r>
      <w:r w:rsidRPr="00C80C20">
        <w:rPr>
          <w:rFonts w:ascii="Calibri" w:hAnsi="Calibri" w:cs="Calibri"/>
          <w:noProof/>
        </w:rPr>
        <w:tab/>
        <w:t>“A Universal Service Obligation.” [Online]. Available: https://www.btplc.com/Thegroup/Policyandregulation/KeepingtheUKconnected/USO/index.htm. [Accessed: 16-Jan-2019].</w:t>
      </w:r>
    </w:p>
    <w:p w14:paraId="109ABCC2"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[16]</w:t>
      </w:r>
      <w:r w:rsidRPr="00C80C20">
        <w:rPr>
          <w:rFonts w:ascii="Calibri" w:hAnsi="Calibri" w:cs="Calibri"/>
          <w:noProof/>
        </w:rPr>
        <w:tab/>
        <w:t>“The effect that Brexit could have on ESTA and the VWP.” [Online]. Available: https://www.application-esta.co.uk/brexit-effect-on-ESTA. [Accessed: 18-Jan-2019].</w:t>
      </w:r>
    </w:p>
    <w:p w14:paraId="1B480AE9" w14:textId="77777777" w:rsidR="00C80C20" w:rsidRPr="00C80C20" w:rsidRDefault="00C80C20" w:rsidP="00C80C20">
      <w:pPr>
        <w:widowControl w:val="0"/>
        <w:autoSpaceDE w:val="0"/>
        <w:autoSpaceDN w:val="0"/>
        <w:adjustRightInd w:val="0"/>
        <w:spacing w:line="240" w:lineRule="auto"/>
        <w:ind w:left="640" w:hanging="640"/>
        <w:jc w:val="left"/>
        <w:rPr>
          <w:rFonts w:ascii="Calibri" w:hAnsi="Calibri" w:cs="Calibri"/>
          <w:noProof/>
        </w:rPr>
      </w:pPr>
      <w:r w:rsidRPr="00C80C20">
        <w:rPr>
          <w:rFonts w:ascii="Calibri" w:hAnsi="Calibri" w:cs="Calibri"/>
          <w:noProof/>
        </w:rPr>
        <w:t>[17]</w:t>
      </w:r>
      <w:r w:rsidRPr="00C80C20">
        <w:rPr>
          <w:rFonts w:ascii="Calibri" w:hAnsi="Calibri" w:cs="Calibri"/>
          <w:noProof/>
        </w:rPr>
        <w:tab/>
        <w:t>“What is usability? - Definition from WhatIs.com.” [Online]. Available: https://searchmicroservices.techtarget.com/definition/usability. [Accessed: 17-Jan-2019].</w:t>
      </w:r>
    </w:p>
    <w:p w14:paraId="22E3F9D5" w14:textId="0666A403" w:rsidR="002C6924" w:rsidRDefault="00C80C20" w:rsidP="00C80C20">
      <w:pPr>
        <w:jc w:val="left"/>
      </w:pPr>
      <w:r>
        <w:fldChar w:fldCharType="end"/>
      </w:r>
    </w:p>
    <w:p w14:paraId="2AAEB792" w14:textId="77777777" w:rsidR="002C6924" w:rsidRDefault="002C6924">
      <w:pPr>
        <w:spacing w:line="259" w:lineRule="auto"/>
        <w:jc w:val="left"/>
      </w:pPr>
      <w:r>
        <w:br w:type="page"/>
      </w:r>
    </w:p>
    <w:p w14:paraId="0BC52386" w14:textId="77777777" w:rsidR="002C6924" w:rsidRDefault="002C6924" w:rsidP="002C6924">
      <w:pPr>
        <w:pStyle w:val="Heading1"/>
      </w:pPr>
      <w:bookmarkStart w:id="21" w:name="_Toc535854809"/>
      <w:r>
        <w:lastRenderedPageBreak/>
        <w:t>Appendix 1: Project Management – Gantt Chart</w:t>
      </w:r>
      <w:bookmarkEnd w:id="21"/>
    </w:p>
    <w:p w14:paraId="24F08A19" w14:textId="77777777" w:rsidR="002C6924" w:rsidRPr="00C03610" w:rsidRDefault="002C6924" w:rsidP="002C6924">
      <w:r>
        <w:t xml:space="preserve">There was only one delay and that was in the delivery of networking equipment. This did not impose any significant delays as there was </w:t>
      </w:r>
      <w:proofErr w:type="gramStart"/>
      <w:r>
        <w:t>sufficient</w:t>
      </w:r>
      <w:proofErr w:type="gramEnd"/>
      <w:r>
        <w:t xml:space="preserve"> leeway in the timings to allow for this.</w:t>
      </w:r>
    </w:p>
    <w:p w14:paraId="487C652C" w14:textId="77777777" w:rsidR="002C6924" w:rsidRDefault="002C6924">
      <w:pPr>
        <w:spacing w:line="259" w:lineRule="auto"/>
        <w:jc w:val="left"/>
      </w:pPr>
    </w:p>
    <w:p w14:paraId="74ACD384" w14:textId="6F894F50" w:rsidR="002C6924" w:rsidRDefault="002C6924">
      <w:pPr>
        <w:spacing w:line="259" w:lineRule="auto"/>
        <w:jc w:val="left"/>
      </w:pPr>
      <w:r>
        <w:rPr>
          <w:noProof/>
        </w:rPr>
        <w:drawing>
          <wp:inline distT="0" distB="0" distL="0" distR="0" wp14:anchorId="6EDFEE97" wp14:editId="4296DB41">
            <wp:extent cx="5731510" cy="3486150"/>
            <wp:effectExtent l="0" t="0" r="254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ysical4.PNG"/>
                    <pic:cNvPicPr/>
                  </pic:nvPicPr>
                  <pic:blipFill rotWithShape="1">
                    <a:blip r:embed="rId12">
                      <a:extLst>
                        <a:ext uri="{28A0092B-C50C-407E-A947-70E740481C1C}">
                          <a14:useLocalDpi xmlns:a14="http://schemas.microsoft.com/office/drawing/2010/main" val="0"/>
                        </a:ext>
                      </a:extLst>
                    </a:blip>
                    <a:srcRect t="6221" b="6205"/>
                    <a:stretch/>
                  </pic:blipFill>
                  <pic:spPr bwMode="auto">
                    <a:xfrm>
                      <a:off x="0" y="0"/>
                      <a:ext cx="5731510" cy="3486150"/>
                    </a:xfrm>
                    <a:prstGeom prst="rect">
                      <a:avLst/>
                    </a:prstGeom>
                    <a:ln>
                      <a:noFill/>
                    </a:ln>
                    <a:extLst>
                      <a:ext uri="{53640926-AAD7-44D8-BBD7-CCE9431645EC}">
                        <a14:shadowObscured xmlns:a14="http://schemas.microsoft.com/office/drawing/2010/main"/>
                      </a:ext>
                    </a:extLst>
                  </pic:spPr>
                </pic:pic>
              </a:graphicData>
            </a:graphic>
          </wp:inline>
        </w:drawing>
      </w:r>
    </w:p>
    <w:p w14:paraId="01B4B4FD" w14:textId="77777777" w:rsidR="002C6924" w:rsidRDefault="002C6924">
      <w:pPr>
        <w:spacing w:line="259" w:lineRule="auto"/>
        <w:jc w:val="left"/>
      </w:pPr>
    </w:p>
    <w:p w14:paraId="79F1218F" w14:textId="253B6E55" w:rsidR="00A66D97" w:rsidRPr="00A66D97" w:rsidRDefault="002C6924" w:rsidP="00C80C20">
      <w:pPr>
        <w:jc w:val="left"/>
      </w:pPr>
      <w:r>
        <w:rPr>
          <w:noProof/>
        </w:rPr>
        <w:drawing>
          <wp:inline distT="0" distB="0" distL="0" distR="0" wp14:anchorId="7404849F" wp14:editId="11FF348D">
            <wp:extent cx="5731510" cy="3209925"/>
            <wp:effectExtent l="0" t="0" r="2540" b="95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ysical5.PNG"/>
                    <pic:cNvPicPr/>
                  </pic:nvPicPr>
                  <pic:blipFill rotWithShape="1">
                    <a:blip r:embed="rId13">
                      <a:extLst>
                        <a:ext uri="{28A0092B-C50C-407E-A947-70E740481C1C}">
                          <a14:useLocalDpi xmlns:a14="http://schemas.microsoft.com/office/drawing/2010/main" val="0"/>
                        </a:ext>
                      </a:extLst>
                    </a:blip>
                    <a:srcRect t="3162" b="8044"/>
                    <a:stretch/>
                  </pic:blipFill>
                  <pic:spPr bwMode="auto">
                    <a:xfrm>
                      <a:off x="0" y="0"/>
                      <a:ext cx="5731510" cy="3209925"/>
                    </a:xfrm>
                    <a:prstGeom prst="rect">
                      <a:avLst/>
                    </a:prstGeom>
                    <a:ln>
                      <a:noFill/>
                    </a:ln>
                    <a:extLst>
                      <a:ext uri="{53640926-AAD7-44D8-BBD7-CCE9431645EC}">
                        <a14:shadowObscured xmlns:a14="http://schemas.microsoft.com/office/drawing/2010/main"/>
                      </a:ext>
                    </a:extLst>
                  </pic:spPr>
                </pic:pic>
              </a:graphicData>
            </a:graphic>
          </wp:inline>
        </w:drawing>
      </w:r>
    </w:p>
    <w:sectPr w:rsidR="00A66D97" w:rsidRPr="00A66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5AE98" w14:textId="77777777" w:rsidR="000D0CA2" w:rsidRDefault="000D0CA2" w:rsidP="00DF6745">
      <w:r>
        <w:separator/>
      </w:r>
    </w:p>
  </w:endnote>
  <w:endnote w:type="continuationSeparator" w:id="0">
    <w:p w14:paraId="5AD6B70A" w14:textId="77777777" w:rsidR="000D0CA2" w:rsidRDefault="000D0CA2" w:rsidP="00DF6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7DCF3F" w14:textId="77777777" w:rsidR="000D0CA2" w:rsidRDefault="000D0CA2" w:rsidP="00DF6745">
      <w:r>
        <w:separator/>
      </w:r>
    </w:p>
  </w:footnote>
  <w:footnote w:type="continuationSeparator" w:id="0">
    <w:p w14:paraId="7F8466F8" w14:textId="77777777" w:rsidR="000D0CA2" w:rsidRDefault="000D0CA2" w:rsidP="00DF67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7FE9"/>
    <w:multiLevelType w:val="hybridMultilevel"/>
    <w:tmpl w:val="D9B4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1D3000"/>
    <w:multiLevelType w:val="hybridMultilevel"/>
    <w:tmpl w:val="5A20F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23C"/>
    <w:multiLevelType w:val="multilevel"/>
    <w:tmpl w:val="F040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710CAF"/>
    <w:multiLevelType w:val="hybridMultilevel"/>
    <w:tmpl w:val="6B1A5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457A7"/>
    <w:multiLevelType w:val="hybridMultilevel"/>
    <w:tmpl w:val="ECC0044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5" w15:restartNumberingAfterBreak="0">
    <w:nsid w:val="19644559"/>
    <w:multiLevelType w:val="hybridMultilevel"/>
    <w:tmpl w:val="6782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650A97"/>
    <w:multiLevelType w:val="multilevel"/>
    <w:tmpl w:val="DA1A9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16042E"/>
    <w:multiLevelType w:val="hybridMultilevel"/>
    <w:tmpl w:val="F4DE78D2"/>
    <w:lvl w:ilvl="0" w:tplc="ACEE90D0">
      <w:start w:val="1"/>
      <w:numFmt w:val="bullet"/>
      <w:lvlText w:val=""/>
      <w:lvlJc w:val="left"/>
      <w:pPr>
        <w:tabs>
          <w:tab w:val="num" w:pos="720"/>
        </w:tabs>
        <w:ind w:left="720" w:hanging="360"/>
      </w:pPr>
      <w:rPr>
        <w:rFonts w:ascii="Wingdings 2" w:hAnsi="Wingdings 2" w:hint="default"/>
      </w:rPr>
    </w:lvl>
    <w:lvl w:ilvl="1" w:tplc="117AB512" w:tentative="1">
      <w:start w:val="1"/>
      <w:numFmt w:val="bullet"/>
      <w:lvlText w:val=""/>
      <w:lvlJc w:val="left"/>
      <w:pPr>
        <w:tabs>
          <w:tab w:val="num" w:pos="1440"/>
        </w:tabs>
        <w:ind w:left="1440" w:hanging="360"/>
      </w:pPr>
      <w:rPr>
        <w:rFonts w:ascii="Wingdings 2" w:hAnsi="Wingdings 2" w:hint="default"/>
      </w:rPr>
    </w:lvl>
    <w:lvl w:ilvl="2" w:tplc="F95CC828" w:tentative="1">
      <w:start w:val="1"/>
      <w:numFmt w:val="bullet"/>
      <w:lvlText w:val=""/>
      <w:lvlJc w:val="left"/>
      <w:pPr>
        <w:tabs>
          <w:tab w:val="num" w:pos="2160"/>
        </w:tabs>
        <w:ind w:left="2160" w:hanging="360"/>
      </w:pPr>
      <w:rPr>
        <w:rFonts w:ascii="Wingdings 2" w:hAnsi="Wingdings 2" w:hint="default"/>
      </w:rPr>
    </w:lvl>
    <w:lvl w:ilvl="3" w:tplc="5D26DC70" w:tentative="1">
      <w:start w:val="1"/>
      <w:numFmt w:val="bullet"/>
      <w:lvlText w:val=""/>
      <w:lvlJc w:val="left"/>
      <w:pPr>
        <w:tabs>
          <w:tab w:val="num" w:pos="2880"/>
        </w:tabs>
        <w:ind w:left="2880" w:hanging="360"/>
      </w:pPr>
      <w:rPr>
        <w:rFonts w:ascii="Wingdings 2" w:hAnsi="Wingdings 2" w:hint="default"/>
      </w:rPr>
    </w:lvl>
    <w:lvl w:ilvl="4" w:tplc="5EAC667C" w:tentative="1">
      <w:start w:val="1"/>
      <w:numFmt w:val="bullet"/>
      <w:lvlText w:val=""/>
      <w:lvlJc w:val="left"/>
      <w:pPr>
        <w:tabs>
          <w:tab w:val="num" w:pos="3600"/>
        </w:tabs>
        <w:ind w:left="3600" w:hanging="360"/>
      </w:pPr>
      <w:rPr>
        <w:rFonts w:ascii="Wingdings 2" w:hAnsi="Wingdings 2" w:hint="default"/>
      </w:rPr>
    </w:lvl>
    <w:lvl w:ilvl="5" w:tplc="0ACC99D2" w:tentative="1">
      <w:start w:val="1"/>
      <w:numFmt w:val="bullet"/>
      <w:lvlText w:val=""/>
      <w:lvlJc w:val="left"/>
      <w:pPr>
        <w:tabs>
          <w:tab w:val="num" w:pos="4320"/>
        </w:tabs>
        <w:ind w:left="4320" w:hanging="360"/>
      </w:pPr>
      <w:rPr>
        <w:rFonts w:ascii="Wingdings 2" w:hAnsi="Wingdings 2" w:hint="default"/>
      </w:rPr>
    </w:lvl>
    <w:lvl w:ilvl="6" w:tplc="A0B82628" w:tentative="1">
      <w:start w:val="1"/>
      <w:numFmt w:val="bullet"/>
      <w:lvlText w:val=""/>
      <w:lvlJc w:val="left"/>
      <w:pPr>
        <w:tabs>
          <w:tab w:val="num" w:pos="5040"/>
        </w:tabs>
        <w:ind w:left="5040" w:hanging="360"/>
      </w:pPr>
      <w:rPr>
        <w:rFonts w:ascii="Wingdings 2" w:hAnsi="Wingdings 2" w:hint="default"/>
      </w:rPr>
    </w:lvl>
    <w:lvl w:ilvl="7" w:tplc="32427380" w:tentative="1">
      <w:start w:val="1"/>
      <w:numFmt w:val="bullet"/>
      <w:lvlText w:val=""/>
      <w:lvlJc w:val="left"/>
      <w:pPr>
        <w:tabs>
          <w:tab w:val="num" w:pos="5760"/>
        </w:tabs>
        <w:ind w:left="5760" w:hanging="360"/>
      </w:pPr>
      <w:rPr>
        <w:rFonts w:ascii="Wingdings 2" w:hAnsi="Wingdings 2" w:hint="default"/>
      </w:rPr>
    </w:lvl>
    <w:lvl w:ilvl="8" w:tplc="656AF18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5613076"/>
    <w:multiLevelType w:val="multilevel"/>
    <w:tmpl w:val="993C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150A77"/>
    <w:multiLevelType w:val="hybridMultilevel"/>
    <w:tmpl w:val="52D8848A"/>
    <w:lvl w:ilvl="0" w:tplc="AC6C2C12">
      <w:start w:val="1"/>
      <w:numFmt w:val="bullet"/>
      <w:lvlText w:val="○"/>
      <w:lvlJc w:val="left"/>
      <w:pPr>
        <w:ind w:left="780" w:hanging="360"/>
      </w:pPr>
      <w:rPr>
        <w:rFonts w:ascii="Calibri Light" w:hAnsi="Calibri Light" w:hint="default"/>
        <w:sz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38247D3B"/>
    <w:multiLevelType w:val="hybridMultilevel"/>
    <w:tmpl w:val="F2147104"/>
    <w:lvl w:ilvl="0" w:tplc="AC6C2C12">
      <w:start w:val="1"/>
      <w:numFmt w:val="bullet"/>
      <w:lvlText w:val="○"/>
      <w:lvlJc w:val="left"/>
      <w:pPr>
        <w:ind w:left="780" w:hanging="360"/>
      </w:pPr>
      <w:rPr>
        <w:rFonts w:ascii="Calibri Light" w:hAnsi="Calibri Light" w:hint="default"/>
        <w:sz w:val="24"/>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89268D7"/>
    <w:multiLevelType w:val="hybridMultilevel"/>
    <w:tmpl w:val="9904BD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4D5794"/>
    <w:multiLevelType w:val="hybridMultilevel"/>
    <w:tmpl w:val="5088FE1E"/>
    <w:lvl w:ilvl="0" w:tplc="8DB6E942">
      <w:start w:val="1"/>
      <w:numFmt w:val="decimal"/>
      <w:lvlText w:val="%1."/>
      <w:lvlJc w:val="left"/>
      <w:pPr>
        <w:ind w:left="644"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00C3D5E"/>
    <w:multiLevelType w:val="multilevel"/>
    <w:tmpl w:val="F0D83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473105"/>
    <w:multiLevelType w:val="multilevel"/>
    <w:tmpl w:val="6D54B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7D43C2"/>
    <w:multiLevelType w:val="multilevel"/>
    <w:tmpl w:val="396C3B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57576C"/>
    <w:multiLevelType w:val="hybridMultilevel"/>
    <w:tmpl w:val="2ABE0FB2"/>
    <w:lvl w:ilvl="0" w:tplc="AC6C2C12">
      <w:start w:val="1"/>
      <w:numFmt w:val="bullet"/>
      <w:lvlText w:val="○"/>
      <w:lvlJc w:val="left"/>
      <w:pPr>
        <w:ind w:left="720" w:hanging="360"/>
      </w:pPr>
      <w:rPr>
        <w:rFonts w:ascii="Calibri Light" w:hAnsi="Calibri Light"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B93C67"/>
    <w:multiLevelType w:val="multilevel"/>
    <w:tmpl w:val="1228E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DF52ED"/>
    <w:multiLevelType w:val="hybridMultilevel"/>
    <w:tmpl w:val="23D896D8"/>
    <w:lvl w:ilvl="0" w:tplc="5DC82456">
      <w:start w:val="1"/>
      <w:numFmt w:val="bullet"/>
      <w:lvlText w:val=""/>
      <w:lvlJc w:val="left"/>
      <w:pPr>
        <w:tabs>
          <w:tab w:val="num" w:pos="720"/>
        </w:tabs>
        <w:ind w:left="720" w:hanging="360"/>
      </w:pPr>
      <w:rPr>
        <w:rFonts w:ascii="Wingdings 2" w:hAnsi="Wingdings 2" w:hint="default"/>
      </w:rPr>
    </w:lvl>
    <w:lvl w:ilvl="1" w:tplc="3CECB4D6" w:tentative="1">
      <w:start w:val="1"/>
      <w:numFmt w:val="bullet"/>
      <w:lvlText w:val=""/>
      <w:lvlJc w:val="left"/>
      <w:pPr>
        <w:tabs>
          <w:tab w:val="num" w:pos="1440"/>
        </w:tabs>
        <w:ind w:left="1440" w:hanging="360"/>
      </w:pPr>
      <w:rPr>
        <w:rFonts w:ascii="Wingdings 2" w:hAnsi="Wingdings 2" w:hint="default"/>
      </w:rPr>
    </w:lvl>
    <w:lvl w:ilvl="2" w:tplc="23FCC076" w:tentative="1">
      <w:start w:val="1"/>
      <w:numFmt w:val="bullet"/>
      <w:lvlText w:val=""/>
      <w:lvlJc w:val="left"/>
      <w:pPr>
        <w:tabs>
          <w:tab w:val="num" w:pos="2160"/>
        </w:tabs>
        <w:ind w:left="2160" w:hanging="360"/>
      </w:pPr>
      <w:rPr>
        <w:rFonts w:ascii="Wingdings 2" w:hAnsi="Wingdings 2" w:hint="default"/>
      </w:rPr>
    </w:lvl>
    <w:lvl w:ilvl="3" w:tplc="FD46EFE6" w:tentative="1">
      <w:start w:val="1"/>
      <w:numFmt w:val="bullet"/>
      <w:lvlText w:val=""/>
      <w:lvlJc w:val="left"/>
      <w:pPr>
        <w:tabs>
          <w:tab w:val="num" w:pos="2880"/>
        </w:tabs>
        <w:ind w:left="2880" w:hanging="360"/>
      </w:pPr>
      <w:rPr>
        <w:rFonts w:ascii="Wingdings 2" w:hAnsi="Wingdings 2" w:hint="default"/>
      </w:rPr>
    </w:lvl>
    <w:lvl w:ilvl="4" w:tplc="0BB0E2E2" w:tentative="1">
      <w:start w:val="1"/>
      <w:numFmt w:val="bullet"/>
      <w:lvlText w:val=""/>
      <w:lvlJc w:val="left"/>
      <w:pPr>
        <w:tabs>
          <w:tab w:val="num" w:pos="3600"/>
        </w:tabs>
        <w:ind w:left="3600" w:hanging="360"/>
      </w:pPr>
      <w:rPr>
        <w:rFonts w:ascii="Wingdings 2" w:hAnsi="Wingdings 2" w:hint="default"/>
      </w:rPr>
    </w:lvl>
    <w:lvl w:ilvl="5" w:tplc="A50E9640" w:tentative="1">
      <w:start w:val="1"/>
      <w:numFmt w:val="bullet"/>
      <w:lvlText w:val=""/>
      <w:lvlJc w:val="left"/>
      <w:pPr>
        <w:tabs>
          <w:tab w:val="num" w:pos="4320"/>
        </w:tabs>
        <w:ind w:left="4320" w:hanging="360"/>
      </w:pPr>
      <w:rPr>
        <w:rFonts w:ascii="Wingdings 2" w:hAnsi="Wingdings 2" w:hint="default"/>
      </w:rPr>
    </w:lvl>
    <w:lvl w:ilvl="6" w:tplc="83C827E0" w:tentative="1">
      <w:start w:val="1"/>
      <w:numFmt w:val="bullet"/>
      <w:lvlText w:val=""/>
      <w:lvlJc w:val="left"/>
      <w:pPr>
        <w:tabs>
          <w:tab w:val="num" w:pos="5040"/>
        </w:tabs>
        <w:ind w:left="5040" w:hanging="360"/>
      </w:pPr>
      <w:rPr>
        <w:rFonts w:ascii="Wingdings 2" w:hAnsi="Wingdings 2" w:hint="default"/>
      </w:rPr>
    </w:lvl>
    <w:lvl w:ilvl="7" w:tplc="259A02F8" w:tentative="1">
      <w:start w:val="1"/>
      <w:numFmt w:val="bullet"/>
      <w:lvlText w:val=""/>
      <w:lvlJc w:val="left"/>
      <w:pPr>
        <w:tabs>
          <w:tab w:val="num" w:pos="5760"/>
        </w:tabs>
        <w:ind w:left="5760" w:hanging="360"/>
      </w:pPr>
      <w:rPr>
        <w:rFonts w:ascii="Wingdings 2" w:hAnsi="Wingdings 2" w:hint="default"/>
      </w:rPr>
    </w:lvl>
    <w:lvl w:ilvl="8" w:tplc="63947D52"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DF50019"/>
    <w:multiLevelType w:val="hybridMultilevel"/>
    <w:tmpl w:val="224E77F0"/>
    <w:lvl w:ilvl="0" w:tplc="AC6C2C12">
      <w:start w:val="1"/>
      <w:numFmt w:val="bullet"/>
      <w:lvlText w:val="○"/>
      <w:lvlJc w:val="left"/>
      <w:pPr>
        <w:ind w:left="780" w:hanging="360"/>
      </w:pPr>
      <w:rPr>
        <w:rFonts w:ascii="Calibri Light" w:hAnsi="Calibri Light" w:hint="default"/>
        <w:sz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1" w15:restartNumberingAfterBreak="0">
    <w:nsid w:val="7E874DA4"/>
    <w:multiLevelType w:val="hybridMultilevel"/>
    <w:tmpl w:val="AE881FA4"/>
    <w:lvl w:ilvl="0" w:tplc="AC6C2C12">
      <w:start w:val="1"/>
      <w:numFmt w:val="bullet"/>
      <w:lvlText w:val="○"/>
      <w:lvlJc w:val="left"/>
      <w:pPr>
        <w:ind w:left="780" w:hanging="360"/>
      </w:pPr>
      <w:rPr>
        <w:rFonts w:ascii="Calibri Light" w:hAnsi="Calibri Light" w:hint="default"/>
        <w:sz w:val="24"/>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num w:numId="1">
    <w:abstractNumId w:val="18"/>
  </w:num>
  <w:num w:numId="2">
    <w:abstractNumId w:val="19"/>
  </w:num>
  <w:num w:numId="3">
    <w:abstractNumId w:val="7"/>
  </w:num>
  <w:num w:numId="4">
    <w:abstractNumId w:val="0"/>
  </w:num>
  <w:num w:numId="5">
    <w:abstractNumId w:val="10"/>
  </w:num>
  <w:num w:numId="6">
    <w:abstractNumId w:val="4"/>
  </w:num>
  <w:num w:numId="7">
    <w:abstractNumId w:val="21"/>
  </w:num>
  <w:num w:numId="8">
    <w:abstractNumId w:val="20"/>
  </w:num>
  <w:num w:numId="9">
    <w:abstractNumId w:val="9"/>
  </w:num>
  <w:num w:numId="10">
    <w:abstractNumId w:val="16"/>
  </w:num>
  <w:num w:numId="11">
    <w:abstractNumId w:val="1"/>
  </w:num>
  <w:num w:numId="12">
    <w:abstractNumId w:val="17"/>
  </w:num>
  <w:num w:numId="13">
    <w:abstractNumId w:val="13"/>
  </w:num>
  <w:num w:numId="14">
    <w:abstractNumId w:val="6"/>
  </w:num>
  <w:num w:numId="15">
    <w:abstractNumId w:val="14"/>
  </w:num>
  <w:num w:numId="16">
    <w:abstractNumId w:val="8"/>
  </w:num>
  <w:num w:numId="17">
    <w:abstractNumId w:val="2"/>
  </w:num>
  <w:num w:numId="18">
    <w:abstractNumId w:val="11"/>
  </w:num>
  <w:num w:numId="19">
    <w:abstractNumId w:val="3"/>
  </w:num>
  <w:num w:numId="20">
    <w:abstractNumId w:val="12"/>
  </w:num>
  <w:num w:numId="21">
    <w:abstractNumId w:val="5"/>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EE8"/>
    <w:rsid w:val="00034A5C"/>
    <w:rsid w:val="0004732D"/>
    <w:rsid w:val="00061C3B"/>
    <w:rsid w:val="00095EE8"/>
    <w:rsid w:val="000D0CA2"/>
    <w:rsid w:val="000D0EA0"/>
    <w:rsid w:val="000D4165"/>
    <w:rsid w:val="000E66BF"/>
    <w:rsid w:val="00101E97"/>
    <w:rsid w:val="001666E9"/>
    <w:rsid w:val="001848D0"/>
    <w:rsid w:val="00197385"/>
    <w:rsid w:val="001B1BA8"/>
    <w:rsid w:val="002316D8"/>
    <w:rsid w:val="002342E7"/>
    <w:rsid w:val="002542B5"/>
    <w:rsid w:val="00263CB2"/>
    <w:rsid w:val="00274F07"/>
    <w:rsid w:val="0029474F"/>
    <w:rsid w:val="002A766B"/>
    <w:rsid w:val="002C6924"/>
    <w:rsid w:val="002D029E"/>
    <w:rsid w:val="002E3E3F"/>
    <w:rsid w:val="0033777D"/>
    <w:rsid w:val="003437FC"/>
    <w:rsid w:val="00365528"/>
    <w:rsid w:val="003B06E5"/>
    <w:rsid w:val="003F11A1"/>
    <w:rsid w:val="00432077"/>
    <w:rsid w:val="00435236"/>
    <w:rsid w:val="00451F0B"/>
    <w:rsid w:val="00476963"/>
    <w:rsid w:val="0047783F"/>
    <w:rsid w:val="004807B6"/>
    <w:rsid w:val="00517274"/>
    <w:rsid w:val="00533486"/>
    <w:rsid w:val="005662FD"/>
    <w:rsid w:val="00585DB6"/>
    <w:rsid w:val="005F1559"/>
    <w:rsid w:val="00611950"/>
    <w:rsid w:val="00626E8D"/>
    <w:rsid w:val="0067073F"/>
    <w:rsid w:val="006811E0"/>
    <w:rsid w:val="0068781E"/>
    <w:rsid w:val="006A22B3"/>
    <w:rsid w:val="006D0A48"/>
    <w:rsid w:val="006F1B22"/>
    <w:rsid w:val="0070301F"/>
    <w:rsid w:val="00711837"/>
    <w:rsid w:val="007222C5"/>
    <w:rsid w:val="007733EB"/>
    <w:rsid w:val="00775264"/>
    <w:rsid w:val="007A4149"/>
    <w:rsid w:val="00812F2D"/>
    <w:rsid w:val="008361BE"/>
    <w:rsid w:val="00860088"/>
    <w:rsid w:val="00861393"/>
    <w:rsid w:val="008949A6"/>
    <w:rsid w:val="00923BC6"/>
    <w:rsid w:val="009411B1"/>
    <w:rsid w:val="009A20E7"/>
    <w:rsid w:val="009A3491"/>
    <w:rsid w:val="009B132F"/>
    <w:rsid w:val="009D1492"/>
    <w:rsid w:val="00A24263"/>
    <w:rsid w:val="00A27E57"/>
    <w:rsid w:val="00A460F7"/>
    <w:rsid w:val="00A51D53"/>
    <w:rsid w:val="00A62AEC"/>
    <w:rsid w:val="00A66D97"/>
    <w:rsid w:val="00A80356"/>
    <w:rsid w:val="00A85FD9"/>
    <w:rsid w:val="00AA39C2"/>
    <w:rsid w:val="00AA64BE"/>
    <w:rsid w:val="00B07D49"/>
    <w:rsid w:val="00B23474"/>
    <w:rsid w:val="00B72926"/>
    <w:rsid w:val="00B90ADC"/>
    <w:rsid w:val="00B90DC2"/>
    <w:rsid w:val="00BA5635"/>
    <w:rsid w:val="00BD7F99"/>
    <w:rsid w:val="00BE383D"/>
    <w:rsid w:val="00BE5887"/>
    <w:rsid w:val="00C01B0F"/>
    <w:rsid w:val="00C03610"/>
    <w:rsid w:val="00C24B2B"/>
    <w:rsid w:val="00C325EC"/>
    <w:rsid w:val="00C80C20"/>
    <w:rsid w:val="00CA5A28"/>
    <w:rsid w:val="00CA7680"/>
    <w:rsid w:val="00CB452E"/>
    <w:rsid w:val="00CC6EB6"/>
    <w:rsid w:val="00CC77E2"/>
    <w:rsid w:val="00CF33E0"/>
    <w:rsid w:val="00D33F2F"/>
    <w:rsid w:val="00D37FF9"/>
    <w:rsid w:val="00D55B9F"/>
    <w:rsid w:val="00D631B1"/>
    <w:rsid w:val="00D66BF4"/>
    <w:rsid w:val="00DC4C1D"/>
    <w:rsid w:val="00DD1DB5"/>
    <w:rsid w:val="00DE652D"/>
    <w:rsid w:val="00DF6745"/>
    <w:rsid w:val="00E222D8"/>
    <w:rsid w:val="00E2303C"/>
    <w:rsid w:val="00E31E5B"/>
    <w:rsid w:val="00E54C8C"/>
    <w:rsid w:val="00E72236"/>
    <w:rsid w:val="00EA227F"/>
    <w:rsid w:val="00EC659F"/>
    <w:rsid w:val="00F16A0F"/>
    <w:rsid w:val="00F241EB"/>
    <w:rsid w:val="00F30336"/>
    <w:rsid w:val="00F42594"/>
    <w:rsid w:val="00F43EA9"/>
    <w:rsid w:val="00FA277D"/>
    <w:rsid w:val="00FB7DA0"/>
    <w:rsid w:val="00FD1D0B"/>
    <w:rsid w:val="00FD64C9"/>
    <w:rsid w:val="00FF7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07800A"/>
  <w15:chartTrackingRefBased/>
  <w15:docId w15:val="{C50D9D1C-DD6B-43B0-B14F-B870A6C2E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6745"/>
    <w:pPr>
      <w:spacing w:line="276" w:lineRule="auto"/>
      <w:jc w:val="both"/>
    </w:pPr>
    <w:rPr>
      <w:sz w:val="24"/>
      <w:szCs w:val="24"/>
    </w:rPr>
  </w:style>
  <w:style w:type="paragraph" w:styleId="Heading1">
    <w:name w:val="heading 1"/>
    <w:basedOn w:val="Normal"/>
    <w:next w:val="Normal"/>
    <w:link w:val="Heading1Char"/>
    <w:uiPriority w:val="9"/>
    <w:qFormat/>
    <w:rsid w:val="00DF6745"/>
    <w:pPr>
      <w:keepNext/>
      <w:keepLines/>
      <w:spacing w:after="240" w:line="240" w:lineRule="auto"/>
      <w:jc w:val="left"/>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348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D0A48"/>
    <w:pPr>
      <w:shd w:val="clear" w:color="auto" w:fill="FFFFFF"/>
      <w:spacing w:before="240"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A48"/>
    <w:rPr>
      <w:rFonts w:asciiTheme="majorHAnsi" w:eastAsiaTheme="majorEastAsia" w:hAnsiTheme="majorHAnsi" w:cstheme="majorBidi"/>
      <w:spacing w:val="-10"/>
      <w:kern w:val="28"/>
      <w:sz w:val="56"/>
      <w:szCs w:val="56"/>
      <w:shd w:val="clear" w:color="auto" w:fill="FFFFFF"/>
    </w:rPr>
  </w:style>
  <w:style w:type="character" w:customStyle="1" w:styleId="Heading1Char">
    <w:name w:val="Heading 1 Char"/>
    <w:basedOn w:val="DefaultParagraphFont"/>
    <w:link w:val="Heading1"/>
    <w:uiPriority w:val="9"/>
    <w:rsid w:val="00DF6745"/>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E5887"/>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Standard">
    <w:name w:val="Standard"/>
    <w:rsid w:val="00BE5887"/>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character" w:customStyle="1" w:styleId="Heading2Char">
    <w:name w:val="Heading 2 Char"/>
    <w:basedOn w:val="DefaultParagraphFont"/>
    <w:link w:val="Heading2"/>
    <w:uiPriority w:val="9"/>
    <w:rsid w:val="00533486"/>
    <w:rPr>
      <w:rFonts w:asciiTheme="majorHAnsi" w:eastAsiaTheme="majorEastAsia" w:hAnsiTheme="majorHAnsi" w:cstheme="majorBidi"/>
      <w:color w:val="2F5496" w:themeColor="accent1" w:themeShade="BF"/>
      <w:sz w:val="26"/>
      <w:szCs w:val="26"/>
    </w:rPr>
  </w:style>
  <w:style w:type="paragraph" w:customStyle="1" w:styleId="paragraph">
    <w:name w:val="paragraph"/>
    <w:basedOn w:val="Normal"/>
    <w:rsid w:val="0043523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435236"/>
  </w:style>
  <w:style w:type="character" w:customStyle="1" w:styleId="spellingerror">
    <w:name w:val="spellingerror"/>
    <w:basedOn w:val="DefaultParagraphFont"/>
    <w:rsid w:val="00435236"/>
  </w:style>
  <w:style w:type="character" w:customStyle="1" w:styleId="s1">
    <w:name w:val="s1"/>
    <w:basedOn w:val="DefaultParagraphFont"/>
    <w:rsid w:val="0029474F"/>
  </w:style>
  <w:style w:type="paragraph" w:styleId="NormalWeb">
    <w:name w:val="Normal (Web)"/>
    <w:basedOn w:val="Normal"/>
    <w:uiPriority w:val="99"/>
    <w:unhideWhenUsed/>
    <w:rsid w:val="00EC659F"/>
    <w:pPr>
      <w:spacing w:before="100" w:beforeAutospacing="1" w:after="100" w:afterAutospacing="1" w:line="240" w:lineRule="auto"/>
      <w:jc w:val="left"/>
    </w:pPr>
    <w:rPr>
      <w:rFonts w:ascii="Times New Roman" w:eastAsia="Times New Roman" w:hAnsi="Times New Roman" w:cs="Times New Roman"/>
      <w:lang w:eastAsia="en-GB"/>
    </w:rPr>
  </w:style>
  <w:style w:type="character" w:customStyle="1" w:styleId="eop">
    <w:name w:val="eop"/>
    <w:basedOn w:val="DefaultParagraphFont"/>
    <w:rsid w:val="00F241EB"/>
  </w:style>
  <w:style w:type="table" w:styleId="TableGrid">
    <w:name w:val="Table Grid"/>
    <w:basedOn w:val="TableNormal"/>
    <w:uiPriority w:val="39"/>
    <w:rsid w:val="000E66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342E7"/>
    <w:rPr>
      <w:sz w:val="16"/>
      <w:szCs w:val="16"/>
    </w:rPr>
  </w:style>
  <w:style w:type="paragraph" w:styleId="CommentText">
    <w:name w:val="annotation text"/>
    <w:basedOn w:val="Normal"/>
    <w:link w:val="CommentTextChar"/>
    <w:uiPriority w:val="99"/>
    <w:semiHidden/>
    <w:unhideWhenUsed/>
    <w:rsid w:val="002342E7"/>
    <w:pPr>
      <w:spacing w:line="240" w:lineRule="auto"/>
    </w:pPr>
    <w:rPr>
      <w:sz w:val="20"/>
      <w:szCs w:val="20"/>
    </w:rPr>
  </w:style>
  <w:style w:type="character" w:customStyle="1" w:styleId="CommentTextChar">
    <w:name w:val="Comment Text Char"/>
    <w:basedOn w:val="DefaultParagraphFont"/>
    <w:link w:val="CommentText"/>
    <w:uiPriority w:val="99"/>
    <w:semiHidden/>
    <w:rsid w:val="002342E7"/>
    <w:rPr>
      <w:sz w:val="20"/>
      <w:szCs w:val="20"/>
    </w:rPr>
  </w:style>
  <w:style w:type="paragraph" w:styleId="CommentSubject">
    <w:name w:val="annotation subject"/>
    <w:basedOn w:val="CommentText"/>
    <w:next w:val="CommentText"/>
    <w:link w:val="CommentSubjectChar"/>
    <w:uiPriority w:val="99"/>
    <w:semiHidden/>
    <w:unhideWhenUsed/>
    <w:rsid w:val="002342E7"/>
    <w:rPr>
      <w:b/>
      <w:bCs/>
    </w:rPr>
  </w:style>
  <w:style w:type="character" w:customStyle="1" w:styleId="CommentSubjectChar">
    <w:name w:val="Comment Subject Char"/>
    <w:basedOn w:val="CommentTextChar"/>
    <w:link w:val="CommentSubject"/>
    <w:uiPriority w:val="99"/>
    <w:semiHidden/>
    <w:rsid w:val="002342E7"/>
    <w:rPr>
      <w:b/>
      <w:bCs/>
      <w:sz w:val="20"/>
      <w:szCs w:val="20"/>
    </w:rPr>
  </w:style>
  <w:style w:type="paragraph" w:styleId="BalloonText">
    <w:name w:val="Balloon Text"/>
    <w:basedOn w:val="Normal"/>
    <w:link w:val="BalloonTextChar"/>
    <w:uiPriority w:val="99"/>
    <w:semiHidden/>
    <w:unhideWhenUsed/>
    <w:rsid w:val="00234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42E7"/>
    <w:rPr>
      <w:rFonts w:ascii="Segoe UI" w:hAnsi="Segoe UI" w:cs="Segoe UI"/>
      <w:sz w:val="18"/>
      <w:szCs w:val="18"/>
    </w:rPr>
  </w:style>
  <w:style w:type="paragraph" w:styleId="TOCHeading">
    <w:name w:val="TOC Heading"/>
    <w:basedOn w:val="Heading1"/>
    <w:next w:val="Normal"/>
    <w:uiPriority w:val="39"/>
    <w:unhideWhenUsed/>
    <w:qFormat/>
    <w:rsid w:val="00101E97"/>
    <w:pPr>
      <w:outlineLvl w:val="9"/>
    </w:pPr>
    <w:rPr>
      <w:lang w:val="en-US"/>
    </w:rPr>
  </w:style>
  <w:style w:type="paragraph" w:styleId="TOC1">
    <w:name w:val="toc 1"/>
    <w:basedOn w:val="Normal"/>
    <w:next w:val="Normal"/>
    <w:autoRedefine/>
    <w:uiPriority w:val="39"/>
    <w:unhideWhenUsed/>
    <w:rsid w:val="00101E97"/>
    <w:pPr>
      <w:spacing w:after="100"/>
    </w:pPr>
  </w:style>
  <w:style w:type="paragraph" w:styleId="TOC2">
    <w:name w:val="toc 2"/>
    <w:basedOn w:val="Normal"/>
    <w:next w:val="Normal"/>
    <w:autoRedefine/>
    <w:uiPriority w:val="39"/>
    <w:unhideWhenUsed/>
    <w:rsid w:val="00101E97"/>
    <w:pPr>
      <w:spacing w:after="100"/>
      <w:ind w:left="240"/>
    </w:pPr>
  </w:style>
  <w:style w:type="character" w:styleId="Hyperlink">
    <w:name w:val="Hyperlink"/>
    <w:basedOn w:val="DefaultParagraphFont"/>
    <w:uiPriority w:val="99"/>
    <w:unhideWhenUsed/>
    <w:rsid w:val="00101E97"/>
    <w:rPr>
      <w:color w:val="0563C1" w:themeColor="hyperlink"/>
      <w:u w:val="single"/>
    </w:rPr>
  </w:style>
  <w:style w:type="character" w:styleId="Strong">
    <w:name w:val="Strong"/>
    <w:basedOn w:val="DefaultParagraphFont"/>
    <w:uiPriority w:val="22"/>
    <w:qFormat/>
    <w:rsid w:val="00CA5A28"/>
    <w:rPr>
      <w:b/>
      <w:bCs/>
    </w:rPr>
  </w:style>
  <w:style w:type="paragraph" w:styleId="FootnoteText">
    <w:name w:val="footnote text"/>
    <w:basedOn w:val="Normal"/>
    <w:link w:val="FootnoteTextChar"/>
    <w:uiPriority w:val="99"/>
    <w:semiHidden/>
    <w:unhideWhenUsed/>
    <w:rsid w:val="006811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811E0"/>
    <w:rPr>
      <w:sz w:val="20"/>
      <w:szCs w:val="20"/>
    </w:rPr>
  </w:style>
  <w:style w:type="character" w:styleId="FootnoteReference">
    <w:name w:val="footnote reference"/>
    <w:basedOn w:val="DefaultParagraphFont"/>
    <w:uiPriority w:val="99"/>
    <w:semiHidden/>
    <w:unhideWhenUsed/>
    <w:rsid w:val="006811E0"/>
    <w:rPr>
      <w:vertAlign w:val="superscript"/>
    </w:rPr>
  </w:style>
  <w:style w:type="character" w:styleId="Emphasis">
    <w:name w:val="Emphasis"/>
    <w:basedOn w:val="DefaultParagraphFont"/>
    <w:uiPriority w:val="20"/>
    <w:qFormat/>
    <w:rsid w:val="008949A6"/>
    <w:rPr>
      <w:i/>
      <w:iCs/>
    </w:rPr>
  </w:style>
  <w:style w:type="paragraph" w:styleId="Caption">
    <w:name w:val="caption"/>
    <w:basedOn w:val="Normal"/>
    <w:next w:val="Normal"/>
    <w:uiPriority w:val="35"/>
    <w:unhideWhenUsed/>
    <w:qFormat/>
    <w:rsid w:val="001848D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009339">
      <w:bodyDiv w:val="1"/>
      <w:marLeft w:val="0"/>
      <w:marRight w:val="0"/>
      <w:marTop w:val="0"/>
      <w:marBottom w:val="0"/>
      <w:divBdr>
        <w:top w:val="none" w:sz="0" w:space="0" w:color="auto"/>
        <w:left w:val="none" w:sz="0" w:space="0" w:color="auto"/>
        <w:bottom w:val="none" w:sz="0" w:space="0" w:color="auto"/>
        <w:right w:val="none" w:sz="0" w:space="0" w:color="auto"/>
      </w:divBdr>
    </w:div>
    <w:div w:id="223024734">
      <w:bodyDiv w:val="1"/>
      <w:marLeft w:val="0"/>
      <w:marRight w:val="0"/>
      <w:marTop w:val="0"/>
      <w:marBottom w:val="0"/>
      <w:divBdr>
        <w:top w:val="none" w:sz="0" w:space="0" w:color="auto"/>
        <w:left w:val="none" w:sz="0" w:space="0" w:color="auto"/>
        <w:bottom w:val="none" w:sz="0" w:space="0" w:color="auto"/>
        <w:right w:val="none" w:sz="0" w:space="0" w:color="auto"/>
      </w:divBdr>
    </w:div>
    <w:div w:id="652371564">
      <w:bodyDiv w:val="1"/>
      <w:marLeft w:val="0"/>
      <w:marRight w:val="0"/>
      <w:marTop w:val="0"/>
      <w:marBottom w:val="0"/>
      <w:divBdr>
        <w:top w:val="none" w:sz="0" w:space="0" w:color="auto"/>
        <w:left w:val="none" w:sz="0" w:space="0" w:color="auto"/>
        <w:bottom w:val="none" w:sz="0" w:space="0" w:color="auto"/>
        <w:right w:val="none" w:sz="0" w:space="0" w:color="auto"/>
      </w:divBdr>
      <w:divsChild>
        <w:div w:id="1096747394">
          <w:marLeft w:val="547"/>
          <w:marRight w:val="0"/>
          <w:marTop w:val="154"/>
          <w:marBottom w:val="0"/>
          <w:divBdr>
            <w:top w:val="none" w:sz="0" w:space="0" w:color="auto"/>
            <w:left w:val="none" w:sz="0" w:space="0" w:color="auto"/>
            <w:bottom w:val="none" w:sz="0" w:space="0" w:color="auto"/>
            <w:right w:val="none" w:sz="0" w:space="0" w:color="auto"/>
          </w:divBdr>
        </w:div>
        <w:div w:id="1923905537">
          <w:marLeft w:val="547"/>
          <w:marRight w:val="0"/>
          <w:marTop w:val="154"/>
          <w:marBottom w:val="0"/>
          <w:divBdr>
            <w:top w:val="none" w:sz="0" w:space="0" w:color="auto"/>
            <w:left w:val="none" w:sz="0" w:space="0" w:color="auto"/>
            <w:bottom w:val="none" w:sz="0" w:space="0" w:color="auto"/>
            <w:right w:val="none" w:sz="0" w:space="0" w:color="auto"/>
          </w:divBdr>
        </w:div>
        <w:div w:id="343173115">
          <w:marLeft w:val="547"/>
          <w:marRight w:val="0"/>
          <w:marTop w:val="154"/>
          <w:marBottom w:val="0"/>
          <w:divBdr>
            <w:top w:val="none" w:sz="0" w:space="0" w:color="auto"/>
            <w:left w:val="none" w:sz="0" w:space="0" w:color="auto"/>
            <w:bottom w:val="none" w:sz="0" w:space="0" w:color="auto"/>
            <w:right w:val="none" w:sz="0" w:space="0" w:color="auto"/>
          </w:divBdr>
        </w:div>
      </w:divsChild>
    </w:div>
    <w:div w:id="1045369950">
      <w:bodyDiv w:val="1"/>
      <w:marLeft w:val="0"/>
      <w:marRight w:val="0"/>
      <w:marTop w:val="0"/>
      <w:marBottom w:val="0"/>
      <w:divBdr>
        <w:top w:val="none" w:sz="0" w:space="0" w:color="auto"/>
        <w:left w:val="none" w:sz="0" w:space="0" w:color="auto"/>
        <w:bottom w:val="none" w:sz="0" w:space="0" w:color="auto"/>
        <w:right w:val="none" w:sz="0" w:space="0" w:color="auto"/>
      </w:divBdr>
    </w:div>
    <w:div w:id="1342514452">
      <w:bodyDiv w:val="1"/>
      <w:marLeft w:val="0"/>
      <w:marRight w:val="0"/>
      <w:marTop w:val="0"/>
      <w:marBottom w:val="0"/>
      <w:divBdr>
        <w:top w:val="none" w:sz="0" w:space="0" w:color="auto"/>
        <w:left w:val="none" w:sz="0" w:space="0" w:color="auto"/>
        <w:bottom w:val="none" w:sz="0" w:space="0" w:color="auto"/>
        <w:right w:val="none" w:sz="0" w:space="0" w:color="auto"/>
      </w:divBdr>
    </w:div>
    <w:div w:id="1491601889">
      <w:bodyDiv w:val="1"/>
      <w:marLeft w:val="0"/>
      <w:marRight w:val="0"/>
      <w:marTop w:val="0"/>
      <w:marBottom w:val="0"/>
      <w:divBdr>
        <w:top w:val="none" w:sz="0" w:space="0" w:color="auto"/>
        <w:left w:val="none" w:sz="0" w:space="0" w:color="auto"/>
        <w:bottom w:val="none" w:sz="0" w:space="0" w:color="auto"/>
        <w:right w:val="none" w:sz="0" w:space="0" w:color="auto"/>
      </w:divBdr>
    </w:div>
    <w:div w:id="1692754763">
      <w:bodyDiv w:val="1"/>
      <w:marLeft w:val="0"/>
      <w:marRight w:val="0"/>
      <w:marTop w:val="0"/>
      <w:marBottom w:val="0"/>
      <w:divBdr>
        <w:top w:val="none" w:sz="0" w:space="0" w:color="auto"/>
        <w:left w:val="none" w:sz="0" w:space="0" w:color="auto"/>
        <w:bottom w:val="none" w:sz="0" w:space="0" w:color="auto"/>
        <w:right w:val="none" w:sz="0" w:space="0" w:color="auto"/>
      </w:divBdr>
      <w:divsChild>
        <w:div w:id="1042679906">
          <w:marLeft w:val="547"/>
          <w:marRight w:val="0"/>
          <w:marTop w:val="154"/>
          <w:marBottom w:val="0"/>
          <w:divBdr>
            <w:top w:val="none" w:sz="0" w:space="0" w:color="auto"/>
            <w:left w:val="none" w:sz="0" w:space="0" w:color="auto"/>
            <w:bottom w:val="none" w:sz="0" w:space="0" w:color="auto"/>
            <w:right w:val="none" w:sz="0" w:space="0" w:color="auto"/>
          </w:divBdr>
        </w:div>
        <w:div w:id="1392340171">
          <w:marLeft w:val="547"/>
          <w:marRight w:val="0"/>
          <w:marTop w:val="154"/>
          <w:marBottom w:val="0"/>
          <w:divBdr>
            <w:top w:val="none" w:sz="0" w:space="0" w:color="auto"/>
            <w:left w:val="none" w:sz="0" w:space="0" w:color="auto"/>
            <w:bottom w:val="none" w:sz="0" w:space="0" w:color="auto"/>
            <w:right w:val="none" w:sz="0" w:space="0" w:color="auto"/>
          </w:divBdr>
        </w:div>
        <w:div w:id="611521280">
          <w:marLeft w:val="547"/>
          <w:marRight w:val="0"/>
          <w:marTop w:val="154"/>
          <w:marBottom w:val="0"/>
          <w:divBdr>
            <w:top w:val="none" w:sz="0" w:space="0" w:color="auto"/>
            <w:left w:val="none" w:sz="0" w:space="0" w:color="auto"/>
            <w:bottom w:val="none" w:sz="0" w:space="0" w:color="auto"/>
            <w:right w:val="none" w:sz="0" w:space="0" w:color="auto"/>
          </w:divBdr>
        </w:div>
      </w:divsChild>
    </w:div>
    <w:div w:id="2098404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D4E78-1656-4B5C-A173-3AF079805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15</Pages>
  <Words>5479</Words>
  <Characters>31231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Frey (P131560)</dc:creator>
  <cp:keywords/>
  <dc:description/>
  <cp:lastModifiedBy>Helen Frey (P131560)</cp:lastModifiedBy>
  <cp:revision>13</cp:revision>
  <dcterms:created xsi:type="dcterms:W3CDTF">2019-01-17T14:46:00Z</dcterms:created>
  <dcterms:modified xsi:type="dcterms:W3CDTF">2019-01-21T17:24:00Z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35c9ab8d-66ae-3f9c-b8c6-009da740db03</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